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4900F69-A140-420A-95D4-7FCDEEA4DCFB" style="width:450.5pt;height:320.9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THE COUNCIL, THE EUROPEAN ECONOMIC AND SOCIAL COMMITTEE AND THE COMMITTEE OF THE REGIONS</w:t>
      </w:r>
    </w:p>
    <w:p>
      <w:pPr>
        <w:pStyle w:val="Titreobjet"/>
        <w:rPr>
          <w:noProof/>
        </w:rPr>
      </w:pPr>
      <w:r>
        <w:rPr>
          <w:noProof/>
        </w:rPr>
        <w:t>Ensuring justice in the EU — a European judicial training strategy for 2021-2024</w:t>
      </w:r>
    </w:p>
    <w:p>
      <w:pPr>
        <w:pStyle w:val="Heading1"/>
        <w:numPr>
          <w:ilvl w:val="0"/>
          <w:numId w:val="69"/>
        </w:numPr>
        <w:rPr>
          <w:rFonts w:eastAsia="Calibri"/>
          <w:noProof/>
        </w:rPr>
      </w:pPr>
      <w:r>
        <w:rPr>
          <w:rFonts w:eastAsia="Calibri"/>
          <w:noProof/>
        </w:rPr>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The Lisbon Treaty granted the European Union (EU) competences to support judicial cooperation in civil and criminal matters through the ‘training of the judiciary and judicial staff’</w:t>
      </w:r>
      <w:r>
        <w:rPr>
          <w:rStyle w:val="FootnoteReference"/>
          <w:rFonts w:ascii="Times New Roman" w:eastAsia="Calibri" w:hAnsi="Times New Roman" w:cs="Times New Roman"/>
          <w:noProof/>
          <w:color w:val="000000" w:themeColor="text1"/>
          <w:sz w:val="24"/>
          <w:szCs w:val="24"/>
        </w:rPr>
        <w:footnoteReference w:id="2"/>
      </w:r>
      <w:r>
        <w:rPr>
          <w:rFonts w:ascii="Times New Roman" w:hAnsi="Times New Roman" w:cs="Times New Roman"/>
          <w:noProof/>
          <w:sz w:val="24"/>
          <w:szCs w:val="24"/>
        </w:rPr>
        <w:t xml:space="preserve">. Since then, judicial training on EU law has improved the </w:t>
      </w:r>
      <w:r>
        <w:rPr>
          <w:rFonts w:ascii="Times New Roman" w:hAnsi="Times New Roman" w:cs="Times New Roman"/>
          <w:b/>
          <w:bCs/>
          <w:noProof/>
          <w:sz w:val="24"/>
          <w:szCs w:val="24"/>
        </w:rPr>
        <w:t xml:space="preserve">correct and uniform application of EU law </w:t>
      </w:r>
      <w:r>
        <w:rPr>
          <w:rFonts w:ascii="Times New Roman" w:hAnsi="Times New Roman" w:cs="Times New Roman"/>
          <w:noProof/>
          <w:sz w:val="24"/>
          <w:szCs w:val="24"/>
        </w:rPr>
        <w:t xml:space="preserve">and built </w:t>
      </w:r>
      <w:r>
        <w:rPr>
          <w:rFonts w:ascii="Times New Roman" w:hAnsi="Times New Roman" w:cs="Times New Roman"/>
          <w:b/>
          <w:bCs/>
          <w:noProof/>
          <w:sz w:val="24"/>
          <w:szCs w:val="24"/>
        </w:rPr>
        <w:t>mutual trust</w:t>
      </w:r>
      <w:r>
        <w:rPr>
          <w:rFonts w:ascii="Times New Roman" w:hAnsi="Times New Roman" w:cs="Times New Roman"/>
          <w:noProof/>
          <w:sz w:val="24"/>
          <w:szCs w:val="24"/>
        </w:rPr>
        <w:t xml:space="preserve"> </w:t>
      </w:r>
      <w:r>
        <w:rPr>
          <w:rFonts w:ascii="Times New Roman" w:hAnsi="Times New Roman" w:cs="Times New Roman"/>
          <w:b/>
          <w:bCs/>
          <w:noProof/>
          <w:sz w:val="24"/>
          <w:szCs w:val="24"/>
        </w:rPr>
        <w:t>in cross-border judicial proceedings</w:t>
      </w:r>
      <w:r>
        <w:rPr>
          <w:rFonts w:ascii="Times New Roman" w:hAnsi="Times New Roman" w:cs="Times New Roman"/>
          <w:noProof/>
          <w:sz w:val="24"/>
          <w:szCs w:val="24"/>
        </w:rPr>
        <w:t>, thus helping to develop the EU area of justice.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2011 Communication, </w:t>
      </w:r>
      <w:r>
        <w:rPr>
          <w:rFonts w:ascii="Times New Roman" w:hAnsi="Times New Roman" w:cs="Times New Roman"/>
          <w:i/>
          <w:iCs/>
          <w:noProof/>
          <w:sz w:val="24"/>
          <w:szCs w:val="24"/>
        </w:rPr>
        <w:t>Building trust in EU-wide justice — a new dimension to judicial training</w:t>
      </w:r>
      <w:r>
        <w:rPr>
          <w:rStyle w:val="FootnoteReference"/>
          <w:rFonts w:ascii="Times New Roman" w:hAnsi="Times New Roman" w:cs="Times New Roman"/>
          <w:noProof/>
        </w:rPr>
        <w:footnoteReference w:id="3"/>
      </w:r>
      <w:r>
        <w:rPr>
          <w:rFonts w:ascii="Times New Roman" w:hAnsi="Times New Roman" w:cs="Times New Roman"/>
          <w:noProof/>
          <w:sz w:val="24"/>
          <w:szCs w:val="24"/>
        </w:rPr>
        <w:t>,</w:t>
      </w:r>
      <w:r>
        <w:rPr>
          <w:rFonts w:ascii="Times New Roman" w:hAnsi="Times New Roman" w:cs="Times New Roman"/>
          <w:noProof/>
          <w:sz w:val="24"/>
          <w:szCs w:val="24"/>
          <w:lang w:eastAsia="en-GB"/>
        </w:rPr>
        <w:t xml:space="preserve"> brought about</w:t>
      </w:r>
      <w:r>
        <w:rPr>
          <w:rFonts w:ascii="Times New Roman" w:hAnsi="Times New Roman" w:cs="Times New Roman"/>
          <w:noProof/>
          <w:sz w:val="24"/>
          <w:szCs w:val="24"/>
        </w:rPr>
        <w:t xml:space="preserve"> a </w:t>
      </w:r>
      <w:r>
        <w:rPr>
          <w:rFonts w:ascii="Times New Roman" w:hAnsi="Times New Roman" w:cs="Times New Roman"/>
          <w:b/>
          <w:bCs/>
          <w:noProof/>
          <w:sz w:val="24"/>
          <w:szCs w:val="24"/>
        </w:rPr>
        <w:t>step change</w:t>
      </w:r>
      <w:r>
        <w:rPr>
          <w:rFonts w:ascii="Times New Roman" w:hAnsi="Times New Roman" w:cs="Times New Roman"/>
          <w:noProof/>
          <w:sz w:val="24"/>
          <w:szCs w:val="24"/>
        </w:rPr>
        <w:t>, in terms of both approach and scale, in the organisation of judicial training in the EU. Whereas the majority of EU judges and prosecutors responding to a 2010 survey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had never participated in judicial training on EU or another Member State’s law, since the adoption of the Communication more than half of all EU legal practitioners (over 1 million) have done so.</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The evaluation of the </w:t>
      </w:r>
      <w:r>
        <w:rPr>
          <w:rFonts w:ascii="Times New Roman" w:hAnsi="Times New Roman" w:cs="Times New Roman"/>
          <w:b/>
          <w:bCs/>
          <w:noProof/>
          <w:sz w:val="24"/>
          <w:szCs w:val="24"/>
        </w:rPr>
        <w:t>2011-2020 European judicial training strategy</w:t>
      </w:r>
      <w:r>
        <w:rPr>
          <w:rFonts w:ascii="Times New Roman" w:hAnsi="Times New Roman" w:cs="Times New Roman"/>
          <w:noProof/>
          <w:sz w:val="24"/>
          <w:szCs w:val="24"/>
        </w:rPr>
        <w:t xml:space="preserve"> (published in 2019)</w:t>
      </w:r>
      <w:r>
        <w:rPr>
          <w:rStyle w:val="FootnoteReference"/>
          <w:rFonts w:ascii="Times New Roman" w:eastAsia="Calibri" w:hAnsi="Times New Roman" w:cs="Times New Roman"/>
          <w:noProof/>
          <w:color w:val="000000" w:themeColor="text1"/>
          <w:sz w:val="24"/>
          <w:szCs w:val="24"/>
        </w:rPr>
        <w:footnoteReference w:id="5"/>
      </w:r>
      <w:r>
        <w:rPr>
          <w:rFonts w:ascii="Times New Roman" w:hAnsi="Times New Roman" w:cs="Times New Roman"/>
          <w:noProof/>
          <w:sz w:val="24"/>
          <w:szCs w:val="24"/>
          <w:lang w:eastAsia="en-GB"/>
        </w:rPr>
        <w:t xml:space="preserve"> and annual reports on</w:t>
      </w:r>
      <w:r>
        <w:rPr>
          <w:rFonts w:ascii="Times New Roman" w:hAnsi="Times New Roman" w:cs="Times New Roman"/>
          <w:noProof/>
          <w:sz w:val="24"/>
          <w:szCs w:val="24"/>
        </w:rPr>
        <w:t xml:space="preserve"> European judicial training</w:t>
      </w:r>
      <w:r>
        <w:rPr>
          <w:rStyle w:val="FootnoteReference"/>
          <w:rFonts w:ascii="Times New Roman" w:eastAsia="Calibri" w:hAnsi="Times New Roman" w:cs="Times New Roman"/>
          <w:noProof/>
          <w:color w:val="000000" w:themeColor="text1"/>
          <w:sz w:val="24"/>
          <w:szCs w:val="24"/>
          <w:lang w:eastAsia="en-GB"/>
        </w:rPr>
        <w:footnoteReference w:id="6"/>
      </w:r>
      <w:r>
        <w:rPr>
          <w:rFonts w:ascii="Times New Roman" w:hAnsi="Times New Roman" w:cs="Times New Roman"/>
          <w:noProof/>
          <w:sz w:val="24"/>
          <w:szCs w:val="24"/>
          <w:lang w:eastAsia="en-GB"/>
        </w:rPr>
        <w:t xml:space="preserve"> show that overall the strategy has achieved most of its objectives. </w:t>
      </w:r>
      <w:r>
        <w:rPr>
          <w:rFonts w:ascii="Times New Roman" w:eastAsia="Arial Unicode MS" w:hAnsi="Times New Roman" w:cs="Times New Roman"/>
          <w:noProof/>
          <w:color w:val="000000" w:themeColor="text1"/>
          <w:sz w:val="24"/>
          <w:szCs w:val="24"/>
          <w:bdr w:val="nil"/>
          <w:lang w:eastAsia="en-GB"/>
        </w:rPr>
        <w:t xml:space="preserve">The flagship target of training half (i.e. 800 000) of all legal practitioners on EU law between 2011 and 2020 was reached in 2017. The strategy has helped to increase the number of training activities, but also promoted new types of activity, such as exchange programmes. It has helped improve training on EU law for several categories of legal practitioners, especially judges and prosecutors. It has also </w:t>
      </w:r>
      <w:r>
        <w:rPr>
          <w:rFonts w:ascii="Times New Roman" w:hAnsi="Times New Roman" w:cs="Times New Roman"/>
          <w:noProof/>
          <w:sz w:val="24"/>
          <w:szCs w:val="24"/>
          <w:lang w:eastAsia="en-GB"/>
        </w:rPr>
        <w:t>built the capacities of networks such as</w:t>
      </w:r>
      <w:r>
        <w:rPr>
          <w:rFonts w:ascii="Times New Roman" w:eastAsia="Arial Unicode MS" w:hAnsi="Times New Roman" w:cs="Times New Roman"/>
          <w:noProof/>
          <w:color w:val="000000" w:themeColor="text1"/>
          <w:sz w:val="24"/>
          <w:szCs w:val="24"/>
          <w:bdr w:val="nil"/>
          <w:lang w:eastAsia="en-GB"/>
        </w:rPr>
        <w:t xml:space="preserve"> the European Judicial Training Network (EJTN)</w:t>
      </w:r>
      <w:r>
        <w:rPr>
          <w:rFonts w:ascii="Times New Roman" w:hAnsi="Times New Roman" w:cs="Times New Roman"/>
          <w:noProof/>
          <w:sz w:val="24"/>
          <w:szCs w:val="24"/>
          <w:lang w:eastAsia="en-GB"/>
        </w:rPr>
        <w:t xml:space="preserve"> and reinforced </w:t>
      </w:r>
      <w:r>
        <w:rPr>
          <w:rFonts w:ascii="Times New Roman" w:eastAsia="Arial Unicode MS" w:hAnsi="Times New Roman" w:cs="Times New Roman"/>
          <w:noProof/>
          <w:color w:val="000000" w:themeColor="text1"/>
          <w:sz w:val="24"/>
          <w:szCs w:val="24"/>
          <w:bdr w:val="nil"/>
          <w:lang w:eastAsia="en-GB"/>
        </w:rPr>
        <w:t>EU</w:t>
      </w:r>
      <w:r>
        <w:rPr>
          <w:rFonts w:ascii="Times New Roman" w:eastAsia="Arial Unicode MS" w:hAnsi="Times New Roman" w:cs="Times New Roman"/>
          <w:noProof/>
          <w:color w:val="000000" w:themeColor="text1"/>
          <w:sz w:val="24"/>
          <w:szCs w:val="24"/>
          <w:bdr w:val="nil"/>
          <w:lang w:eastAsia="en-GB"/>
        </w:rPr>
        <w:noBreakHyphen/>
        <w:t xml:space="preserve">level networks and </w:t>
      </w:r>
      <w:r>
        <w:rPr>
          <w:rFonts w:ascii="Times New Roman" w:hAnsi="Times New Roman" w:cs="Times New Roman"/>
          <w:noProof/>
          <w:sz w:val="24"/>
          <w:szCs w:val="24"/>
          <w:lang w:eastAsia="en-GB"/>
        </w:rPr>
        <w:t>training providers.</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Building on these achievements, it is now essential that judicial training remains high on the EU agenda</w:t>
      </w: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and is</w:t>
      </w:r>
      <w:r>
        <w:rPr>
          <w:rFonts w:ascii="Times New Roman" w:hAnsi="Times New Roman" w:cs="Times New Roman"/>
          <w:b/>
          <w:bCs/>
          <w:noProof/>
          <w:sz w:val="24"/>
          <w:szCs w:val="24"/>
          <w:lang w:eastAsia="en-GB"/>
        </w:rPr>
        <w:t xml:space="preserve"> further strengthened</w:t>
      </w:r>
      <w:r>
        <w:rPr>
          <w:rFonts w:ascii="Times New Roman" w:hAnsi="Times New Roman" w:cs="Times New Roman"/>
          <w:noProof/>
          <w:sz w:val="24"/>
          <w:szCs w:val="24"/>
          <w:lang w:eastAsia="en-GB"/>
        </w:rPr>
        <w:t>.</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EU is facing a number of new developments and challenges that need to be addressed by judicial training, including a deterioration of the rule of law and attacks on fundamental rights in some Member States, the exponential </w:t>
      </w:r>
      <w:r>
        <w:rPr>
          <w:rFonts w:ascii="Times New Roman" w:hAnsi="Times New Roman" w:cs="Times New Roman"/>
          <w:noProof/>
          <w:sz w:val="24"/>
          <w:szCs w:val="24"/>
        </w:rPr>
        <w:t>digitalisation of our societies and the prospects of EU membership for the Western Balkans</w:t>
      </w:r>
      <w:r>
        <w:rPr>
          <w:rFonts w:ascii="Times New Roman" w:hAnsi="Times New Roman" w:cs="Times New Roman"/>
          <w:noProof/>
          <w:sz w:val="24"/>
          <w:szCs w:val="24"/>
          <w:lang w:eastAsia="en-GB"/>
        </w:rPr>
        <w:t xml:space="preserve">. Moreover, the level of participation in training still </w:t>
      </w:r>
      <w:r>
        <w:rPr>
          <w:rFonts w:ascii="Times New Roman" w:hAnsi="Times New Roman" w:cs="Times New Roman"/>
          <w:noProof/>
          <w:sz w:val="24"/>
          <w:szCs w:val="24"/>
          <w:lang w:eastAsia="en-GB"/>
        </w:rPr>
        <w:lastRenderedPageBreak/>
        <w:t xml:space="preserve">differs considerably across Member States and among </w:t>
      </w:r>
      <w:r>
        <w:rPr>
          <w:rFonts w:ascii="Times New Roman" w:hAnsi="Times New Roman" w:cs="Times New Roman"/>
          <w:noProof/>
          <w:sz w:val="24"/>
          <w:szCs w:val="24"/>
        </w:rPr>
        <w:t>justice</w:t>
      </w:r>
      <w:r>
        <w:rPr>
          <w:rFonts w:ascii="Times New Roman" w:hAnsi="Times New Roman" w:cs="Times New Roman"/>
          <w:noProof/>
          <w:sz w:val="24"/>
          <w:szCs w:val="24"/>
          <w:lang w:eastAsia="en-GB"/>
        </w:rPr>
        <w:t xml:space="preserve"> professions. This may have a negative impact on the uniform and efficient application of EU law.</w:t>
      </w:r>
    </w:p>
    <w:p>
      <w:pPr>
        <w:jc w:val="both"/>
        <w:rPr>
          <w:rFonts w:ascii="Times New Roman" w:hAnsi="Times New Roman" w:cs="Times New Roman"/>
          <w:noProof/>
        </w:rPr>
      </w:pPr>
      <w:r>
        <w:rPr>
          <w:rFonts w:ascii="Times New Roman" w:hAnsi="Times New Roman" w:cs="Times New Roman"/>
          <w:noProof/>
          <w:sz w:val="24"/>
          <w:szCs w:val="24"/>
          <w:lang w:eastAsia="en-GB"/>
        </w:rPr>
        <w:t>This Communication builds on the lessons learnt and new developments since 2011. It reflects the results of the Commission’s evaluation of the 2011</w:t>
      </w:r>
      <w:r>
        <w:rPr>
          <w:rFonts w:ascii="Times New Roman" w:eastAsia="Arial Unicode MS" w:hAnsi="Times New Roman" w:cs="Times New Roman"/>
          <w:noProof/>
          <w:color w:val="000000" w:themeColor="text1"/>
          <w:sz w:val="24"/>
          <w:szCs w:val="24"/>
          <w:bdr w:val="nil"/>
          <w:lang w:eastAsia="en-GB"/>
        </w:rPr>
        <w:noBreakHyphen/>
      </w:r>
      <w:r>
        <w:rPr>
          <w:rFonts w:ascii="Times New Roman" w:hAnsi="Times New Roman" w:cs="Times New Roman"/>
          <w:noProof/>
          <w:sz w:val="24"/>
          <w:szCs w:val="24"/>
          <w:lang w:eastAsia="en-GB"/>
        </w:rPr>
        <w:t>2020 strategy and of a wide public consultation conducted by the Commission in 2018</w:t>
      </w:r>
      <w:r>
        <w:rPr>
          <w:rStyle w:val="FootnoteReference"/>
          <w:rFonts w:ascii="Times New Roman" w:hAnsi="Times New Roman" w:cs="Times New Roman"/>
          <w:noProof/>
          <w:sz w:val="24"/>
          <w:szCs w:val="24"/>
          <w:lang w:eastAsia="en-GB"/>
        </w:rPr>
        <w:footnoteReference w:id="7"/>
      </w:r>
      <w:r>
        <w:rPr>
          <w:rFonts w:ascii="Times New Roman" w:hAnsi="Times New Roman" w:cs="Times New Roman"/>
          <w:noProof/>
          <w:sz w:val="24"/>
          <w:szCs w:val="24"/>
          <w:lang w:eastAsia="en-GB"/>
        </w:rPr>
        <w:t>. It sets out a comprehensive strategy to improve justice professionals’ training on EU law further, by extending policy intervention to new topics, professions and geographical areas, addressing the new challenges and setting new goals for 2021</w:t>
      </w:r>
      <w:r>
        <w:rPr>
          <w:rFonts w:ascii="Times New Roman" w:eastAsia="Arial Unicode MS" w:hAnsi="Times New Roman" w:cs="Times New Roman"/>
          <w:noProof/>
          <w:color w:val="000000" w:themeColor="text1"/>
          <w:sz w:val="24"/>
          <w:szCs w:val="24"/>
          <w:bdr w:val="nil"/>
          <w:lang w:eastAsia="en-GB"/>
        </w:rPr>
        <w:noBreakHyphen/>
      </w:r>
      <w:r>
        <w:rPr>
          <w:rFonts w:ascii="Times New Roman" w:hAnsi="Times New Roman" w:cs="Times New Roman"/>
          <w:noProof/>
          <w:sz w:val="24"/>
          <w:szCs w:val="24"/>
          <w:lang w:eastAsia="en-GB"/>
        </w:rPr>
        <w:t>2024.</w:t>
      </w:r>
    </w:p>
    <w:p>
      <w:pPr>
        <w:pStyle w:val="Heading1"/>
        <w:numPr>
          <w:ilvl w:val="0"/>
          <w:numId w:val="69"/>
        </w:numPr>
        <w:rPr>
          <w:noProof/>
        </w:rPr>
      </w:pPr>
      <w:r>
        <w:rPr>
          <w:noProof/>
        </w:rPr>
        <w:t>A flexible response to emerging EU law training needs</w:t>
      </w:r>
    </w:p>
    <w:p>
      <w:pPr>
        <w:jc w:val="both"/>
        <w:rPr>
          <w:rFonts w:ascii="Times New Roman" w:eastAsia="Calibri" w:hAnsi="Times New Roman" w:cs="Times New Roman"/>
          <w:noProof/>
          <w:color w:val="000000" w:themeColor="text1"/>
          <w:sz w:val="24"/>
          <w:szCs w:val="24"/>
          <w:lang w:eastAsia="en-GB"/>
        </w:rPr>
      </w:pPr>
      <w:r>
        <w:rPr>
          <w:rFonts w:ascii="Times New Roman" w:hAnsi="Times New Roman" w:cs="Times New Roman"/>
          <w:noProof/>
          <w:sz w:val="24"/>
          <w:szCs w:val="24"/>
          <w:lang w:eastAsia="en-GB"/>
        </w:rPr>
        <w:t>Justice practitioners must be able to adapt to new developments, including in the area of EU law. It is therefore important that a flexible response is brought to emerging EU law training needs.</w:t>
      </w:r>
    </w:p>
    <w:p>
      <w:pPr>
        <w:pStyle w:val="Heading2"/>
        <w:tabs>
          <w:tab w:val="clear" w:pos="1077"/>
        </w:tabs>
        <w:ind w:left="709" w:hanging="709"/>
        <w:rPr>
          <w:noProof/>
        </w:rPr>
      </w:pPr>
      <w:r>
        <w:rPr>
          <w:noProof/>
        </w:rPr>
        <w:t>Judicial training to promote a common rule of law culture</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Respect for the rule of law is crucial for the effective application of EU law and for mutual trust between Member States and their judicial authorities. The essence of the rule of law is effective judicial protection, which requires the independence, quality and efficiency of national justice systems. </w:t>
      </w:r>
      <w:r>
        <w:rPr>
          <w:rFonts w:ascii="Times New Roman" w:hAnsi="Times New Roman" w:cs="Times New Roman"/>
          <w:b/>
          <w:bCs/>
          <w:noProof/>
          <w:sz w:val="24"/>
          <w:szCs w:val="24"/>
          <w:lang w:eastAsia="en-GB"/>
        </w:rPr>
        <w:t>Justice practitioners play an essential role in upholding the rule of law</w:t>
      </w:r>
      <w:r>
        <w:rPr>
          <w:rFonts w:ascii="Times New Roman" w:hAnsi="Times New Roman" w:cs="Times New Roman"/>
          <w:noProof/>
          <w:sz w:val="24"/>
          <w:szCs w:val="24"/>
          <w:lang w:eastAsia="en-GB"/>
        </w:rPr>
        <w:t xml:space="preserve">. They should keep pace with the EU </w:t>
      </w:r>
      <w:r>
        <w:rPr>
          <w:rFonts w:ascii="Times New Roman" w:hAnsi="Times New Roman" w:cs="Times New Roman"/>
          <w:i/>
          <w:iCs/>
          <w:noProof/>
          <w:sz w:val="24"/>
          <w:szCs w:val="24"/>
          <w:lang w:eastAsia="en-GB"/>
        </w:rPr>
        <w:t>acquis</w:t>
      </w:r>
      <w:r>
        <w:rPr>
          <w:rFonts w:ascii="Times New Roman" w:hAnsi="Times New Roman" w:cs="Times New Roman"/>
          <w:noProof/>
          <w:sz w:val="24"/>
          <w:szCs w:val="24"/>
          <w:lang w:eastAsia="en-GB"/>
        </w:rPr>
        <w:t xml:space="preserve"> in this area, including the fast</w:t>
      </w:r>
      <w:r>
        <w:rPr>
          <w:rFonts w:ascii="Times New Roman" w:hAnsi="Times New Roman" w:cs="Times New Roman"/>
          <w:noProof/>
          <w:color w:val="000000" w:themeColor="text1"/>
          <w:sz w:val="24"/>
          <w:szCs w:val="24"/>
        </w:rPr>
        <w:noBreakHyphen/>
      </w:r>
      <w:r>
        <w:rPr>
          <w:rFonts w:ascii="Times New Roman" w:hAnsi="Times New Roman" w:cs="Times New Roman"/>
          <w:noProof/>
          <w:sz w:val="24"/>
          <w:szCs w:val="24"/>
          <w:lang w:eastAsia="en-GB"/>
        </w:rPr>
        <w:t>developing case</w:t>
      </w:r>
      <w:r>
        <w:rPr>
          <w:rFonts w:ascii="Times New Roman" w:hAnsi="Times New Roman" w:cs="Times New Roman"/>
          <w:noProof/>
          <w:color w:val="000000" w:themeColor="text1"/>
          <w:sz w:val="24"/>
          <w:szCs w:val="24"/>
        </w:rPr>
        <w:noBreakHyphen/>
      </w:r>
      <w:r>
        <w:rPr>
          <w:rFonts w:ascii="Times New Roman" w:hAnsi="Times New Roman" w:cs="Times New Roman"/>
          <w:noProof/>
          <w:sz w:val="24"/>
          <w:szCs w:val="24"/>
          <w:lang w:eastAsia="en-GB"/>
        </w:rPr>
        <w:t xml:space="preserve">law of the Court of Justice of the European Union (CJEU), so they can implement it in their work. </w:t>
      </w:r>
      <w:r>
        <w:rPr>
          <w:rFonts w:ascii="Times New Roman" w:hAnsi="Times New Roman" w:cs="Times New Roman"/>
          <w:noProof/>
          <w:color w:val="000000" w:themeColor="text1"/>
          <w:sz w:val="24"/>
          <w:szCs w:val="24"/>
        </w:rPr>
        <w:t>Well</w:t>
      </w:r>
      <w:r>
        <w:rPr>
          <w:rFonts w:ascii="Times New Roman" w:hAnsi="Times New Roman" w:cs="Times New Roman"/>
          <w:noProof/>
          <w:color w:val="000000" w:themeColor="text1"/>
          <w:sz w:val="24"/>
          <w:szCs w:val="24"/>
        </w:rPr>
        <w:noBreakHyphen/>
        <w:t>trained practitioners and their networks play an important role in strengthening a rule of law culture and upholding the rule of law itself</w:t>
      </w:r>
      <w:r>
        <w:rPr>
          <w:rStyle w:val="FootnoteReference"/>
          <w:rFonts w:ascii="Times New Roman" w:hAnsi="Times New Roman" w:cs="Times New Roman"/>
          <w:noProof/>
          <w:sz w:val="24"/>
          <w:szCs w:val="24"/>
        </w:rPr>
        <w:footnoteReference w:id="8"/>
      </w:r>
      <w:r>
        <w:rPr>
          <w:rFonts w:ascii="Times New Roman" w:hAnsi="Times New Roman" w:cs="Times New Roman"/>
          <w:noProof/>
          <w:color w:val="000000" w:themeColor="text1"/>
          <w:sz w:val="24"/>
          <w:szCs w:val="24"/>
        </w:rPr>
        <w:t>, with the principle of judicial independence at the centre</w:t>
      </w:r>
      <w:r>
        <w:rPr>
          <w:rFonts w:ascii="Times New Roman" w:hAnsi="Times New Roman" w:cs="Times New Roman"/>
          <w:noProof/>
          <w:sz w:val="24"/>
          <w:szCs w:val="24"/>
        </w:rPr>
        <w:t>.</w:t>
      </w:r>
    </w:p>
    <w:p>
      <w:pPr>
        <w:pStyle w:val="Heading2"/>
        <w:tabs>
          <w:tab w:val="clear" w:pos="1077"/>
        </w:tabs>
        <w:ind w:left="709" w:hanging="709"/>
        <w:rPr>
          <w:noProof/>
        </w:rPr>
      </w:pPr>
      <w:r>
        <w:rPr>
          <w:noProof/>
        </w:rPr>
        <w:t>Upholding fundamental rights</w:t>
      </w:r>
    </w:p>
    <w:p>
      <w:pPr>
        <w:jc w:val="both"/>
        <w:rPr>
          <w:rFonts w:ascii="Times New Roman" w:eastAsia="Calibri" w:hAnsi="Times New Roman" w:cs="Times New Roman"/>
          <w:strike/>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National judges and other justice practitioners are essential actors ensuring the effective application of the</w:t>
      </w:r>
      <w:r>
        <w:rPr>
          <w:rFonts w:ascii="Times New Roman" w:eastAsia="Calibri" w:hAnsi="Times New Roman" w:cs="Times New Roman"/>
          <w:b/>
          <w:bCs/>
          <w:noProof/>
          <w:color w:val="000000" w:themeColor="text1"/>
          <w:sz w:val="24"/>
          <w:szCs w:val="24"/>
          <w:lang w:eastAsia="en-GB"/>
        </w:rPr>
        <w:t xml:space="preserve"> EU Charter of Fundamental Rights</w:t>
      </w:r>
      <w:r>
        <w:rPr>
          <w:rFonts w:ascii="Times New Roman" w:hAnsi="Times New Roman" w:cs="Times New Roman"/>
          <w:noProof/>
          <w:color w:val="000000" w:themeColor="text1"/>
        </w:rPr>
        <w:t xml:space="preserve"> </w:t>
      </w:r>
      <w:r>
        <w:rPr>
          <w:rFonts w:ascii="Times New Roman" w:eastAsia="Calibri" w:hAnsi="Times New Roman" w:cs="Times New Roman"/>
          <w:noProof/>
          <w:color w:val="000000" w:themeColor="text1"/>
          <w:sz w:val="24"/>
          <w:szCs w:val="24"/>
          <w:lang w:eastAsia="en-GB"/>
        </w:rPr>
        <w:t>and making the Charter rights a reality in people’s everyday lives.</w:t>
      </w:r>
    </w:p>
    <w:p>
      <w:pPr>
        <w:jc w:val="both"/>
        <w:rPr>
          <w:rFonts w:ascii="Times New Roman" w:eastAsia="Calibri" w:hAnsi="Times New Roman" w:cs="Times New Roman"/>
          <w:noProof/>
          <w:color w:val="000000" w:themeColor="text1"/>
          <w:sz w:val="24"/>
          <w:szCs w:val="24"/>
          <w:lang w:val="en-IE" w:eastAsia="en-GB"/>
        </w:rPr>
      </w:pPr>
      <w:r>
        <w:rPr>
          <w:rFonts w:ascii="Times New Roman" w:eastAsia="Calibri" w:hAnsi="Times New Roman" w:cs="Times New Roman"/>
          <w:noProof/>
          <w:color w:val="000000" w:themeColor="text1"/>
          <w:sz w:val="24"/>
          <w:szCs w:val="24"/>
          <w:lang w:eastAsia="en-GB"/>
        </w:rPr>
        <w:t>They should receive dedicated training on the application of the Charter, its scope of application and specific rights such as data protection</w:t>
      </w:r>
      <w:r>
        <w:rPr>
          <w:rStyle w:val="FootnoteReference"/>
          <w:rFonts w:ascii="Times New Roman" w:hAnsi="Times New Roman" w:cs="Times New Roman"/>
          <w:noProof/>
          <w:sz w:val="24"/>
          <w:szCs w:val="24"/>
        </w:rPr>
        <w:footnoteReference w:id="9"/>
      </w:r>
      <w:r>
        <w:rPr>
          <w:rFonts w:ascii="Times New Roman" w:eastAsia="Calibri" w:hAnsi="Times New Roman" w:cs="Times New Roman"/>
          <w:noProof/>
          <w:color w:val="000000" w:themeColor="text1"/>
          <w:sz w:val="24"/>
          <w:szCs w:val="24"/>
          <w:lang w:eastAsia="en-GB"/>
        </w:rPr>
        <w:t>, but also on its relation with national law and its interplay with the European Convention on Human Rights. Charter training should also be incorporated into training modules on various areas of EU law where relevant</w:t>
      </w:r>
      <w:r>
        <w:rPr>
          <w:rStyle w:val="FootnoteReference"/>
          <w:rFonts w:ascii="Times New Roman" w:eastAsia="Calibri" w:hAnsi="Times New Roman" w:cs="Times New Roman"/>
          <w:noProof/>
          <w:color w:val="000000" w:themeColor="text1"/>
          <w:sz w:val="24"/>
          <w:szCs w:val="24"/>
          <w:lang w:eastAsia="en-GB"/>
        </w:rPr>
        <w:footnoteReference w:id="10"/>
      </w:r>
      <w:r>
        <w:rPr>
          <w:rFonts w:ascii="Times New Roman" w:eastAsia="Calibri" w:hAnsi="Times New Roman" w:cs="Times New Roman"/>
          <w:noProof/>
          <w:color w:val="000000" w:themeColor="text1"/>
          <w:sz w:val="24"/>
          <w:szCs w:val="24"/>
          <w:lang w:eastAsia="en-GB"/>
        </w:rPr>
        <w:t>.</w:t>
      </w:r>
    </w:p>
    <w:p>
      <w:pPr>
        <w:pStyle w:val="Heading2"/>
        <w:tabs>
          <w:tab w:val="clear" w:pos="1077"/>
        </w:tabs>
        <w:ind w:left="709" w:hanging="709"/>
        <w:rPr>
          <w:noProof/>
        </w:rPr>
      </w:pPr>
      <w:r>
        <w:rPr>
          <w:noProof/>
        </w:rPr>
        <w:t>Upscaling the digitalisation of justice</w:t>
      </w:r>
    </w:p>
    <w:p>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 xml:space="preserve">Judicial training must prepare justice professionals to embrace </w:t>
      </w:r>
      <w:r>
        <w:rPr>
          <w:rFonts w:ascii="Times New Roman" w:eastAsia="Calibri" w:hAnsi="Times New Roman" w:cs="Times New Roman"/>
          <w:b/>
          <w:bCs/>
          <w:noProof/>
          <w:color w:val="000000" w:themeColor="text1"/>
          <w:sz w:val="24"/>
          <w:szCs w:val="24"/>
          <w:lang w:eastAsia="en-GB"/>
        </w:rPr>
        <w:t>digitalisation</w:t>
      </w:r>
      <w:r>
        <w:rPr>
          <w:rFonts w:ascii="Times New Roman" w:eastAsia="Calibri" w:hAnsi="Times New Roman" w:cs="Times New Roman"/>
          <w:noProof/>
          <w:color w:val="000000" w:themeColor="text1"/>
          <w:sz w:val="24"/>
          <w:szCs w:val="24"/>
          <w:lang w:eastAsia="en-GB"/>
        </w:rPr>
        <w:t xml:space="preserve"> and the use of </w:t>
      </w:r>
      <w:r>
        <w:rPr>
          <w:rFonts w:ascii="Times New Roman" w:eastAsia="Calibri" w:hAnsi="Times New Roman" w:cs="Times New Roman"/>
          <w:b/>
          <w:bCs/>
          <w:noProof/>
          <w:color w:val="000000" w:themeColor="text1"/>
          <w:sz w:val="24"/>
          <w:szCs w:val="24"/>
          <w:lang w:eastAsia="en-GB"/>
        </w:rPr>
        <w:t>artificial intelligence</w:t>
      </w:r>
      <w:r>
        <w:rPr>
          <w:rStyle w:val="FootnoteReference"/>
          <w:rFonts w:ascii="Times New Roman" w:eastAsia="Calibri" w:hAnsi="Times New Roman" w:cs="Times New Roman"/>
          <w:noProof/>
          <w:color w:val="000000" w:themeColor="text1"/>
          <w:sz w:val="24"/>
          <w:szCs w:val="24"/>
          <w:lang w:eastAsia="en-GB"/>
        </w:rPr>
        <w:footnoteReference w:id="11"/>
      </w:r>
      <w:r>
        <w:rPr>
          <w:rFonts w:ascii="Times New Roman" w:eastAsia="Calibri" w:hAnsi="Times New Roman" w:cs="Times New Roman"/>
          <w:noProof/>
          <w:color w:val="000000" w:themeColor="text1"/>
          <w:sz w:val="24"/>
          <w:szCs w:val="24"/>
          <w:lang w:eastAsia="en-GB"/>
        </w:rPr>
        <w:t xml:space="preserve">. The developments in this area increasingly influence every aspect of our lives. The COVID-19 pandemic has demonstrated that justice systems must quickly adapt through digitalisation. Justice practitioners need to be aware of the impact that </w:t>
      </w:r>
      <w:r>
        <w:rPr>
          <w:rFonts w:ascii="Times New Roman" w:eastAsia="Calibri" w:hAnsi="Times New Roman" w:cs="Times New Roman"/>
          <w:b/>
          <w:bCs/>
          <w:noProof/>
          <w:color w:val="000000" w:themeColor="text1"/>
          <w:sz w:val="24"/>
          <w:szCs w:val="24"/>
          <w:lang w:eastAsia="en-GB"/>
        </w:rPr>
        <w:t>digital tools and technologies</w:t>
      </w:r>
      <w:r>
        <w:rPr>
          <w:rFonts w:ascii="Times New Roman" w:eastAsia="Calibri" w:hAnsi="Times New Roman" w:cs="Times New Roman"/>
          <w:noProof/>
          <w:color w:val="000000" w:themeColor="text1"/>
          <w:sz w:val="24"/>
          <w:szCs w:val="24"/>
          <w:lang w:eastAsia="en-GB"/>
        </w:rPr>
        <w:t xml:space="preserve"> have on handled cases and be ready to use</w:t>
      </w:r>
      <w:r>
        <w:rPr>
          <w:rFonts w:ascii="Times New Roman" w:eastAsia="Calibri" w:hAnsi="Times New Roman" w:cs="Times New Roman"/>
          <w:b/>
          <w:bCs/>
          <w:noProof/>
          <w:color w:val="000000" w:themeColor="text1"/>
          <w:sz w:val="24"/>
          <w:szCs w:val="24"/>
          <w:lang w:eastAsia="en-GB"/>
        </w:rPr>
        <w:t xml:space="preserve"> </w:t>
      </w:r>
      <w:r>
        <w:rPr>
          <w:rFonts w:ascii="Times New Roman" w:eastAsia="Calibri" w:hAnsi="Times New Roman" w:cs="Times New Roman"/>
          <w:noProof/>
          <w:color w:val="000000" w:themeColor="text1"/>
          <w:sz w:val="24"/>
          <w:szCs w:val="24"/>
          <w:lang w:eastAsia="en-GB"/>
        </w:rPr>
        <w:t>them</w:t>
      </w:r>
      <w:r>
        <w:rPr>
          <w:rFonts w:ascii="Times New Roman" w:eastAsia="Calibri" w:hAnsi="Times New Roman" w:cs="Times New Roman"/>
          <w:b/>
          <w:bCs/>
          <w:noProof/>
          <w:color w:val="000000" w:themeColor="text1"/>
          <w:sz w:val="24"/>
          <w:szCs w:val="24"/>
          <w:lang w:eastAsia="en-GB"/>
        </w:rPr>
        <w:t xml:space="preserve"> </w:t>
      </w:r>
      <w:r>
        <w:rPr>
          <w:rFonts w:ascii="Times New Roman" w:eastAsia="Calibri" w:hAnsi="Times New Roman" w:cs="Times New Roman"/>
          <w:noProof/>
          <w:color w:val="000000" w:themeColor="text1"/>
          <w:sz w:val="24"/>
          <w:szCs w:val="24"/>
          <w:lang w:eastAsia="en-GB"/>
        </w:rPr>
        <w:t>properly in daily practice, including in cross</w:t>
      </w:r>
      <w:r>
        <w:rPr>
          <w:rFonts w:ascii="Times New Roman" w:hAnsi="Times New Roman" w:cs="Times New Roman"/>
          <w:b/>
          <w:bCs/>
          <w:noProof/>
          <w:sz w:val="24"/>
          <w:szCs w:val="24"/>
          <w:lang w:eastAsia="en-GB"/>
        </w:rPr>
        <w:t>-</w:t>
      </w:r>
      <w:r>
        <w:rPr>
          <w:rFonts w:ascii="Times New Roman" w:eastAsia="Calibri" w:hAnsi="Times New Roman" w:cs="Times New Roman"/>
          <w:noProof/>
          <w:color w:val="000000" w:themeColor="text1"/>
          <w:sz w:val="24"/>
          <w:szCs w:val="24"/>
          <w:lang w:eastAsia="en-GB"/>
        </w:rPr>
        <w:t>border proceedings</w:t>
      </w:r>
      <w:r>
        <w:rPr>
          <w:rStyle w:val="FootnoteReference"/>
          <w:rFonts w:ascii="Times New Roman" w:eastAsia="Calibri" w:hAnsi="Times New Roman" w:cs="Times New Roman"/>
          <w:noProof/>
          <w:color w:val="000000" w:themeColor="text1"/>
          <w:sz w:val="24"/>
          <w:szCs w:val="24"/>
          <w:lang w:eastAsia="en-GB"/>
        </w:rPr>
        <w:footnoteReference w:id="12"/>
      </w:r>
      <w:r>
        <w:rPr>
          <w:rFonts w:ascii="Times New Roman" w:eastAsia="Calibri" w:hAnsi="Times New Roman" w:cs="Times New Roman"/>
          <w:noProof/>
          <w:color w:val="000000" w:themeColor="text1"/>
          <w:sz w:val="24"/>
          <w:szCs w:val="24"/>
          <w:lang w:eastAsia="en-GB"/>
        </w:rPr>
        <w:t>. They need to secure adequate protection of individuals’ rights and personal data in the digital space, in particular so that parties can access files and attend court hearings.</w:t>
      </w:r>
    </w:p>
    <w:p>
      <w:pPr>
        <w:pStyle w:val="Heading2"/>
        <w:tabs>
          <w:tab w:val="clear" w:pos="1077"/>
        </w:tabs>
        <w:ind w:left="709" w:hanging="709"/>
        <w:rPr>
          <w:noProof/>
        </w:rPr>
      </w:pPr>
      <w:r>
        <w:rPr>
          <w:noProof/>
        </w:rPr>
        <w:t>Keeping pace with developing EU law</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European judicial training should enable justice practitioners to </w:t>
      </w:r>
      <w:r>
        <w:rPr>
          <w:rFonts w:ascii="Times New Roman" w:hAnsi="Times New Roman" w:cs="Times New Roman"/>
          <w:b/>
          <w:bCs/>
          <w:noProof/>
          <w:sz w:val="24"/>
          <w:szCs w:val="24"/>
          <w:lang w:eastAsia="en-GB"/>
        </w:rPr>
        <w:t>see the role of EU law</w:t>
      </w:r>
      <w:r>
        <w:rPr>
          <w:rFonts w:ascii="Times New Roman" w:hAnsi="Times New Roman" w:cs="Times New Roman"/>
          <w:noProof/>
          <w:sz w:val="24"/>
          <w:szCs w:val="24"/>
          <w:lang w:eastAsia="en-GB"/>
        </w:rPr>
        <w:t xml:space="preserve"> in their daily practice, </w:t>
      </w:r>
      <w:r>
        <w:rPr>
          <w:rFonts w:ascii="Times New Roman" w:hAnsi="Times New Roman" w:cs="Times New Roman"/>
          <w:b/>
          <w:bCs/>
          <w:noProof/>
          <w:sz w:val="24"/>
          <w:szCs w:val="24"/>
          <w:lang w:eastAsia="en-GB"/>
        </w:rPr>
        <w:t>give it full effect</w:t>
      </w:r>
      <w:r>
        <w:rPr>
          <w:rFonts w:ascii="Times New Roman" w:hAnsi="Times New Roman" w:cs="Times New Roman"/>
          <w:noProof/>
          <w:sz w:val="24"/>
          <w:szCs w:val="24"/>
          <w:lang w:eastAsia="en-GB"/>
        </w:rPr>
        <w:t xml:space="preserve"> and secure the </w:t>
      </w:r>
      <w:r>
        <w:rPr>
          <w:rFonts w:ascii="Times New Roman" w:hAnsi="Times New Roman" w:cs="Times New Roman"/>
          <w:b/>
          <w:bCs/>
          <w:noProof/>
          <w:sz w:val="24"/>
          <w:szCs w:val="24"/>
          <w:lang w:eastAsia="en-GB"/>
        </w:rPr>
        <w:t xml:space="preserve">respect of rights and obligations </w:t>
      </w:r>
      <w:r>
        <w:rPr>
          <w:rFonts w:ascii="Times New Roman" w:hAnsi="Times New Roman" w:cs="Times New Roman"/>
          <w:noProof/>
          <w:sz w:val="24"/>
          <w:szCs w:val="24"/>
          <w:lang w:eastAsia="en-GB"/>
        </w:rPr>
        <w:t>stemming from EU law in national judicial proceedings. It is also important that they keep up to date with the development of EU law. Any new legislation and CJEU case</w:t>
      </w:r>
      <w:r>
        <w:rPr>
          <w:rFonts w:ascii="Times New Roman" w:hAnsi="Times New Roman" w:cs="Times New Roman"/>
          <w:noProof/>
          <w:color w:val="000000" w:themeColor="text1"/>
          <w:sz w:val="24"/>
          <w:szCs w:val="24"/>
        </w:rPr>
        <w:noBreakHyphen/>
      </w:r>
      <w:r>
        <w:rPr>
          <w:rFonts w:ascii="Times New Roman" w:hAnsi="Times New Roman" w:cs="Times New Roman"/>
          <w:noProof/>
          <w:sz w:val="24"/>
          <w:szCs w:val="24"/>
          <w:lang w:eastAsia="en-GB"/>
        </w:rPr>
        <w:t>law developments necessitate training if they are to have the intended effects and justice professionals are to have the requisite knowledge and skills.</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lang w:eastAsia="en-GB"/>
        </w:rPr>
        <w:t xml:space="preserve">In particular, this applies to the key EU instruments for </w:t>
      </w:r>
      <w:r>
        <w:rPr>
          <w:rFonts w:ascii="Times New Roman" w:hAnsi="Times New Roman" w:cs="Times New Roman"/>
          <w:b/>
          <w:bCs/>
          <w:noProof/>
          <w:sz w:val="24"/>
          <w:szCs w:val="24"/>
          <w:lang w:eastAsia="en-GB"/>
        </w:rPr>
        <w:t>cross-border judicial cooperation</w:t>
      </w:r>
      <w:r>
        <w:rPr>
          <w:rFonts w:ascii="Times New Roman" w:hAnsi="Times New Roman" w:cs="Times New Roman"/>
          <w:noProof/>
          <w:sz w:val="24"/>
          <w:szCs w:val="24"/>
          <w:lang w:eastAsia="en-GB"/>
        </w:rPr>
        <w:t xml:space="preserve">. The establishment of the </w:t>
      </w:r>
      <w:r>
        <w:rPr>
          <w:rFonts w:ascii="Times New Roman" w:hAnsi="Times New Roman" w:cs="Times New Roman"/>
          <w:b/>
          <w:noProof/>
          <w:sz w:val="24"/>
          <w:szCs w:val="24"/>
          <w:lang w:eastAsia="en-GB"/>
        </w:rPr>
        <w:t>European Public Prosecutor’s Office</w:t>
      </w:r>
      <w:r>
        <w:rPr>
          <w:rFonts w:ascii="Times New Roman" w:hAnsi="Times New Roman" w:cs="Times New Roman"/>
          <w:noProof/>
          <w:sz w:val="24"/>
          <w:szCs w:val="24"/>
          <w:lang w:eastAsia="en-GB"/>
        </w:rPr>
        <w:t xml:space="preserve"> (EPPO) also has considerable training consequences for prosecutors, judges and defence lawyers. </w:t>
      </w:r>
      <w:r>
        <w:rPr>
          <w:rFonts w:ascii="Times New Roman" w:eastAsia="Times New Roman" w:hAnsi="Times New Roman" w:cs="Times New Roman"/>
          <w:noProof/>
          <w:color w:val="000000" w:themeColor="text1"/>
          <w:sz w:val="24"/>
          <w:szCs w:val="24"/>
        </w:rPr>
        <w:t>In particular, the strategy should enhance training for these professions on the EPPO's legal basis, the adaptations made to national legal systems and judicial structures, the EPPO's relations with other EU bodies and agencies active in the protection of the EU financial interests such as EUROJUST, EUROPOL and OLAF, as well as the application of the EU legal instruments used by the EPPO in cross</w:t>
      </w:r>
      <w:r>
        <w:rPr>
          <w:rFonts w:ascii="Times New Roman" w:eastAsia="Times New Roman" w:hAnsi="Times New Roman" w:cs="Times New Roman"/>
          <w:noProof/>
          <w:color w:val="000000" w:themeColor="text1"/>
          <w:sz w:val="24"/>
          <w:szCs w:val="24"/>
        </w:rPr>
        <w:noBreakHyphen/>
        <w:t>border judicial cooperation.</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the field of </w:t>
      </w:r>
      <w:r>
        <w:rPr>
          <w:rFonts w:ascii="Times New Roman" w:hAnsi="Times New Roman" w:cs="Times New Roman"/>
          <w:b/>
          <w:bCs/>
          <w:noProof/>
          <w:sz w:val="24"/>
          <w:szCs w:val="24"/>
          <w:lang w:eastAsia="en-GB"/>
        </w:rPr>
        <w:t>security</w:t>
      </w:r>
      <w:r>
        <w:rPr>
          <w:rFonts w:ascii="Times New Roman" w:hAnsi="Times New Roman" w:cs="Times New Roman"/>
          <w:noProof/>
          <w:sz w:val="24"/>
          <w:szCs w:val="24"/>
          <w:lang w:eastAsia="en-GB"/>
        </w:rPr>
        <w:t xml:space="preserve">, combating terrorism, </w:t>
      </w:r>
      <w:r>
        <w:rPr>
          <w:rFonts w:ascii="Times New Roman" w:hAnsi="Times New Roman" w:cs="Times New Roman"/>
          <w:noProof/>
          <w:color w:val="000000" w:themeColor="text1"/>
          <w:sz w:val="24"/>
          <w:szCs w:val="24"/>
          <w:lang w:eastAsia="en-GB"/>
        </w:rPr>
        <w:t>organised crime (including trafficking in human beings,</w:t>
      </w:r>
      <w:r>
        <w:rPr>
          <w:rFonts w:ascii="Times New Roman" w:hAnsi="Times New Roman" w:cs="Times New Roman"/>
          <w:noProof/>
          <w:color w:val="000000" w:themeColor="text1"/>
        </w:rPr>
        <w:t xml:space="preserve"> </w:t>
      </w:r>
      <w:r>
        <w:rPr>
          <w:rFonts w:ascii="Times New Roman" w:hAnsi="Times New Roman" w:cs="Times New Roman"/>
          <w:noProof/>
          <w:color w:val="000000" w:themeColor="text1"/>
          <w:sz w:val="24"/>
          <w:szCs w:val="24"/>
          <w:lang w:eastAsia="en-GB"/>
        </w:rPr>
        <w:t xml:space="preserve">firearms and illicit drugs), preventing and </w:t>
      </w:r>
      <w:r>
        <w:rPr>
          <w:rFonts w:ascii="Times New Roman" w:hAnsi="Times New Roman" w:cs="Times New Roman"/>
          <w:noProof/>
          <w:sz w:val="24"/>
          <w:szCs w:val="24"/>
          <w:lang w:eastAsia="en-GB"/>
        </w:rPr>
        <w:t xml:space="preserve">countering radicalisation leading to violent extremism and fighting money laundering remain key training topics. </w:t>
      </w:r>
    </w:p>
    <w:p>
      <w:pPr>
        <w:jc w:val="both"/>
        <w:rPr>
          <w:rFonts w:ascii="Times New Roman" w:hAnsi="Times New Roman" w:cs="Times New Roman"/>
          <w:noProof/>
          <w:color w:val="000000" w:themeColor="text1"/>
          <w:sz w:val="24"/>
          <w:szCs w:val="24"/>
          <w:lang w:eastAsia="en-GB"/>
        </w:rPr>
      </w:pPr>
      <w:r>
        <w:rPr>
          <w:rFonts w:ascii="Times New Roman" w:hAnsi="Times New Roman" w:cs="Times New Roman"/>
          <w:noProof/>
          <w:sz w:val="24"/>
          <w:szCs w:val="24"/>
          <w:lang w:eastAsia="en-GB"/>
        </w:rPr>
        <w:t xml:space="preserve">Justice practitioners who are in contact with </w:t>
      </w:r>
      <w:r>
        <w:rPr>
          <w:rFonts w:ascii="Times New Roman" w:hAnsi="Times New Roman" w:cs="Times New Roman"/>
          <w:b/>
          <w:bCs/>
          <w:noProof/>
          <w:sz w:val="24"/>
          <w:szCs w:val="24"/>
          <w:lang w:eastAsia="en-GB"/>
        </w:rPr>
        <w:t>victims</w:t>
      </w:r>
      <w:r>
        <w:rPr>
          <w:rFonts w:ascii="Times New Roman" w:hAnsi="Times New Roman" w:cs="Times New Roman"/>
          <w:noProof/>
          <w:sz w:val="24"/>
          <w:szCs w:val="24"/>
          <w:lang w:eastAsia="en-GB"/>
        </w:rPr>
        <w:t xml:space="preserve"> should be trained to better support and communicate with them, </w:t>
      </w:r>
      <w:r>
        <w:rPr>
          <w:rFonts w:ascii="Times New Roman" w:hAnsi="Times New Roman" w:cs="Times New Roman"/>
          <w:noProof/>
          <w:sz w:val="24"/>
          <w:szCs w:val="24"/>
          <w:lang w:val="en-IE" w:eastAsia="en-GB"/>
        </w:rPr>
        <w:t>taking into account in particular the needs of the most vulnerable ones</w:t>
      </w:r>
      <w:r>
        <w:rPr>
          <w:rStyle w:val="FootnoteReference"/>
          <w:rFonts w:ascii="Times New Roman" w:hAnsi="Times New Roman" w:cs="Times New Roman"/>
          <w:noProof/>
          <w:sz w:val="24"/>
          <w:szCs w:val="24"/>
          <w:lang w:eastAsia="en-GB"/>
        </w:rPr>
        <w:footnoteReference w:id="13"/>
      </w:r>
      <w:r>
        <w:rPr>
          <w:rFonts w:ascii="Times New Roman" w:hAnsi="Times New Roman" w:cs="Times New Roman"/>
          <w:noProof/>
          <w:color w:val="000000" w:themeColor="text1"/>
          <w:sz w:val="24"/>
          <w:szCs w:val="24"/>
          <w:lang w:eastAsia="en-GB"/>
        </w:rPr>
        <w:t xml:space="preserve">. They should also know how to </w:t>
      </w:r>
      <w:r>
        <w:rPr>
          <w:rFonts w:ascii="Times New Roman" w:hAnsi="Times New Roman" w:cs="Times New Roman"/>
          <w:noProof/>
          <w:color w:val="000000" w:themeColor="text1"/>
          <w:sz w:val="24"/>
          <w:szCs w:val="24"/>
          <w:lang w:val="en-US" w:eastAsia="en-GB"/>
        </w:rPr>
        <w:t xml:space="preserve">identify </w:t>
      </w:r>
      <w:r>
        <w:rPr>
          <w:rFonts w:ascii="Times New Roman" w:hAnsi="Times New Roman" w:cs="Times New Roman"/>
          <w:b/>
          <w:bCs/>
          <w:noProof/>
          <w:color w:val="000000" w:themeColor="text1"/>
          <w:sz w:val="24"/>
          <w:szCs w:val="24"/>
          <w:lang w:eastAsia="en-GB"/>
        </w:rPr>
        <w:t>abusive litigation</w:t>
      </w:r>
      <w:r>
        <w:rPr>
          <w:rFonts w:ascii="Times New Roman" w:hAnsi="Times New Roman" w:cs="Times New Roman"/>
          <w:noProof/>
          <w:color w:val="000000" w:themeColor="text1"/>
          <w:sz w:val="24"/>
          <w:szCs w:val="24"/>
          <w:lang w:eastAsia="en-GB"/>
        </w:rPr>
        <w:t xml:space="preserve"> </w:t>
      </w:r>
      <w:r>
        <w:rPr>
          <w:rFonts w:ascii="Times New Roman" w:hAnsi="Times New Roman" w:cs="Times New Roman"/>
          <w:noProof/>
          <w:color w:val="000000" w:themeColor="text1"/>
          <w:sz w:val="24"/>
          <w:szCs w:val="24"/>
          <w:lang w:val="en-US" w:eastAsia="en-GB"/>
        </w:rPr>
        <w:t>and use the available tools to address it</w:t>
      </w:r>
      <w:r>
        <w:rPr>
          <w:rFonts w:ascii="Times New Roman" w:hAnsi="Times New Roman" w:cs="Times New Roman"/>
          <w:noProof/>
          <w:color w:val="000000" w:themeColor="text1"/>
          <w:sz w:val="24"/>
          <w:szCs w:val="24"/>
          <w:lang w:eastAsia="en-GB"/>
        </w:rPr>
        <w:t xml:space="preserve">. </w:t>
      </w:r>
    </w:p>
    <w:p>
      <w:pPr>
        <w:jc w:val="both"/>
        <w:rPr>
          <w:rFonts w:ascii="Times New Roman" w:hAnsi="Times New Roman" w:cs="Times New Roman"/>
          <w:noProof/>
          <w:color w:val="000000" w:themeColor="text1"/>
          <w:lang w:eastAsia="en-GB"/>
        </w:rPr>
      </w:pPr>
      <w:r>
        <w:rPr>
          <w:rFonts w:ascii="Times New Roman" w:hAnsi="Times New Roman" w:cs="Times New Roman"/>
          <w:noProof/>
          <w:sz w:val="24"/>
          <w:szCs w:val="24"/>
          <w:lang w:eastAsia="en-GB"/>
        </w:rPr>
        <w:t xml:space="preserve">The </w:t>
      </w:r>
      <w:r>
        <w:rPr>
          <w:rFonts w:ascii="Times New Roman" w:hAnsi="Times New Roman" w:cs="Times New Roman"/>
          <w:b/>
          <w:bCs/>
          <w:noProof/>
          <w:sz w:val="24"/>
          <w:szCs w:val="24"/>
          <w:lang w:eastAsia="en-GB"/>
        </w:rPr>
        <w:t>rights of children</w:t>
      </w:r>
      <w:r>
        <w:rPr>
          <w:rFonts w:ascii="Times New Roman" w:hAnsi="Times New Roman" w:cs="Times New Roman"/>
          <w:noProof/>
          <w:sz w:val="24"/>
          <w:szCs w:val="24"/>
          <w:vertAlign w:val="superscript"/>
          <w:lang w:eastAsia="en-GB"/>
        </w:rPr>
        <w:footnoteReference w:id="14"/>
      </w:r>
      <w:r>
        <w:rPr>
          <w:rFonts w:ascii="Times New Roman" w:hAnsi="Times New Roman" w:cs="Times New Roman"/>
          <w:noProof/>
          <w:color w:val="000000" w:themeColor="text1"/>
          <w:sz w:val="24"/>
          <w:szCs w:val="24"/>
          <w:lang w:eastAsia="en-GB"/>
        </w:rPr>
        <w:t xml:space="preserve">, the rights of people with </w:t>
      </w:r>
      <w:r>
        <w:rPr>
          <w:rFonts w:ascii="Times New Roman" w:hAnsi="Times New Roman" w:cs="Times New Roman"/>
          <w:b/>
          <w:bCs/>
          <w:noProof/>
          <w:color w:val="000000" w:themeColor="text1"/>
          <w:sz w:val="24"/>
          <w:szCs w:val="24"/>
          <w:lang w:eastAsia="en-GB"/>
        </w:rPr>
        <w:t>disabilities</w:t>
      </w:r>
      <w:r>
        <w:rPr>
          <w:rFonts w:ascii="Times New Roman" w:hAnsi="Times New Roman" w:cs="Times New Roman"/>
          <w:noProof/>
          <w:color w:val="000000" w:themeColor="text1"/>
          <w:sz w:val="24"/>
          <w:szCs w:val="24"/>
          <w:lang w:eastAsia="en-GB"/>
        </w:rPr>
        <w:t xml:space="preserve"> and adaptation of justice systems to these groups, the specific challenges faced by victims of gender</w:t>
      </w:r>
      <w:r>
        <w:rPr>
          <w:rFonts w:ascii="Times New Roman" w:hAnsi="Times New Roman" w:cs="Times New Roman"/>
          <w:noProof/>
          <w:color w:val="000000" w:themeColor="text1"/>
          <w:sz w:val="24"/>
          <w:szCs w:val="24"/>
        </w:rPr>
        <w:noBreakHyphen/>
      </w:r>
      <w:r>
        <w:rPr>
          <w:rFonts w:ascii="Times New Roman" w:hAnsi="Times New Roman" w:cs="Times New Roman"/>
          <w:noProof/>
          <w:color w:val="000000" w:themeColor="text1"/>
          <w:sz w:val="24"/>
          <w:szCs w:val="24"/>
          <w:lang w:eastAsia="en-GB"/>
        </w:rPr>
        <w:t>based violence</w:t>
      </w:r>
      <w:r>
        <w:rPr>
          <w:rFonts w:ascii="Times New Roman" w:hAnsi="Times New Roman" w:cs="Times New Roman"/>
          <w:noProof/>
          <w:color w:val="000000" w:themeColor="text1"/>
          <w:sz w:val="24"/>
          <w:szCs w:val="24"/>
          <w:vertAlign w:val="superscript"/>
          <w:lang w:eastAsia="en-GB"/>
        </w:rPr>
        <w:footnoteReference w:id="15"/>
      </w:r>
      <w:r>
        <w:rPr>
          <w:rFonts w:ascii="Times New Roman" w:hAnsi="Times New Roman" w:cs="Times New Roman"/>
          <w:noProof/>
          <w:color w:val="000000" w:themeColor="text1"/>
          <w:sz w:val="24"/>
          <w:szCs w:val="24"/>
          <w:lang w:eastAsia="en-GB"/>
        </w:rPr>
        <w:t xml:space="preserve">, but also equality and </w:t>
      </w:r>
      <w:r>
        <w:rPr>
          <w:rFonts w:ascii="Times New Roman" w:hAnsi="Times New Roman" w:cs="Times New Roman"/>
          <w:b/>
          <w:bCs/>
          <w:noProof/>
          <w:color w:val="000000" w:themeColor="text1"/>
          <w:sz w:val="24"/>
          <w:szCs w:val="24"/>
          <w:lang w:eastAsia="en-GB"/>
        </w:rPr>
        <w:t>non</w:t>
      </w:r>
      <w:r>
        <w:rPr>
          <w:rFonts w:ascii="Times New Roman" w:hAnsi="Times New Roman" w:cs="Times New Roman"/>
          <w:noProof/>
          <w:color w:val="000000" w:themeColor="text1"/>
          <w:sz w:val="24"/>
          <w:szCs w:val="24"/>
        </w:rPr>
        <w:noBreakHyphen/>
      </w:r>
      <w:r>
        <w:rPr>
          <w:rFonts w:ascii="Times New Roman" w:hAnsi="Times New Roman" w:cs="Times New Roman"/>
          <w:b/>
          <w:bCs/>
          <w:noProof/>
          <w:color w:val="000000" w:themeColor="text1"/>
          <w:sz w:val="24"/>
          <w:szCs w:val="24"/>
          <w:lang w:eastAsia="en-GB"/>
        </w:rPr>
        <w:t>discrimination</w:t>
      </w:r>
      <w:r>
        <w:rPr>
          <w:rFonts w:ascii="Times New Roman" w:hAnsi="Times New Roman" w:cs="Times New Roman"/>
          <w:noProof/>
          <w:color w:val="000000" w:themeColor="text1"/>
          <w:sz w:val="24"/>
          <w:szCs w:val="24"/>
          <w:lang w:eastAsia="en-GB"/>
        </w:rPr>
        <w:t xml:space="preserve"> require specialised training as well as coverage in other courses.</w:t>
      </w:r>
      <w:r>
        <w:rPr>
          <w:rFonts w:ascii="Times New Roman" w:hAnsi="Times New Roman" w:cs="Times New Roman"/>
          <w:noProof/>
          <w:color w:val="000000" w:themeColor="text1"/>
          <w:lang w:eastAsia="en-GB"/>
        </w:rPr>
        <w:t xml:space="preserve"> </w:t>
      </w:r>
    </w:p>
    <w:p>
      <w:pPr>
        <w:jc w:val="both"/>
        <w:rPr>
          <w:rFonts w:ascii="Times New Roman" w:eastAsia="Times New Roman" w:hAnsi="Times New Roman" w:cs="Times New Roman"/>
          <w:noProof/>
          <w:color w:val="000000" w:themeColor="text1"/>
          <w:lang w:eastAsia="fr-BE"/>
        </w:rPr>
      </w:pPr>
      <w:r>
        <w:rPr>
          <w:rFonts w:ascii="Times New Roman" w:hAnsi="Times New Roman" w:cs="Times New Roman"/>
          <w:noProof/>
          <w:sz w:val="24"/>
          <w:szCs w:val="24"/>
          <w:lang w:eastAsia="en-GB"/>
        </w:rPr>
        <w:t xml:space="preserve">Securing </w:t>
      </w:r>
      <w:r>
        <w:rPr>
          <w:rFonts w:ascii="Times New Roman" w:hAnsi="Times New Roman" w:cs="Times New Roman"/>
          <w:b/>
          <w:bCs/>
          <w:noProof/>
          <w:sz w:val="24"/>
          <w:szCs w:val="24"/>
          <w:lang w:eastAsia="en-GB"/>
        </w:rPr>
        <w:t>consumer rights</w:t>
      </w:r>
      <w:r>
        <w:rPr>
          <w:rFonts w:ascii="Times New Roman" w:hAnsi="Times New Roman" w:cs="Times New Roman"/>
          <w:noProof/>
          <w:sz w:val="24"/>
          <w:szCs w:val="24"/>
          <w:lang w:eastAsia="en-GB"/>
        </w:rPr>
        <w:t xml:space="preserve"> through continuous training</w:t>
      </w:r>
      <w:r>
        <w:rPr>
          <w:rStyle w:val="FootnoteReference"/>
          <w:rFonts w:ascii="Times New Roman" w:hAnsi="Times New Roman" w:cs="Times New Roman"/>
          <w:noProof/>
          <w:sz w:val="24"/>
          <w:szCs w:val="24"/>
          <w:lang w:eastAsia="en-GB"/>
        </w:rPr>
        <w:footnoteReference w:id="16"/>
      </w:r>
      <w:r>
        <w:rPr>
          <w:rFonts w:ascii="Times New Roman" w:hAnsi="Times New Roman" w:cs="Times New Roman"/>
          <w:noProof/>
          <w:sz w:val="24"/>
          <w:szCs w:val="24"/>
          <w:lang w:eastAsia="en-GB"/>
        </w:rPr>
        <w:t xml:space="preserve"> on both material and procedural law is a </w:t>
      </w:r>
      <w:r>
        <w:rPr>
          <w:rFonts w:ascii="Times New Roman" w:hAnsi="Times New Roman" w:cs="Times New Roman"/>
          <w:noProof/>
          <w:color w:val="000000" w:themeColor="text1"/>
          <w:sz w:val="24"/>
          <w:szCs w:val="24"/>
          <w:lang w:eastAsia="en-GB"/>
        </w:rPr>
        <w:t>priority</w:t>
      </w:r>
      <w:r>
        <w:rPr>
          <w:rStyle w:val="FootnoteReference"/>
          <w:rFonts w:ascii="Times New Roman" w:eastAsia="Calibri" w:hAnsi="Times New Roman" w:cs="Times New Roman"/>
          <w:noProof/>
          <w:color w:val="000000" w:themeColor="text1"/>
          <w:sz w:val="24"/>
          <w:szCs w:val="24"/>
          <w:lang w:eastAsia="en-GB"/>
        </w:rPr>
        <w:footnoteReference w:id="17"/>
      </w:r>
      <w:r>
        <w:rPr>
          <w:rFonts w:ascii="Times New Roman" w:eastAsia="Calibri" w:hAnsi="Times New Roman" w:cs="Times New Roman"/>
          <w:noProof/>
          <w:color w:val="000000" w:themeColor="text1"/>
          <w:sz w:val="24"/>
          <w:szCs w:val="24"/>
          <w:lang w:eastAsia="en-GB"/>
        </w:rPr>
        <w:t xml:space="preserve">, as confirmed by the </w:t>
      </w:r>
      <w:r>
        <w:rPr>
          <w:rFonts w:ascii="Times New Roman" w:eastAsia="Calibri" w:hAnsi="Times New Roman" w:cs="Times New Roman"/>
          <w:noProof/>
          <w:color w:val="000000" w:themeColor="text1"/>
          <w:sz w:val="24"/>
          <w:szCs w:val="24"/>
          <w:lang w:val="en-IE" w:eastAsia="en-GB"/>
        </w:rPr>
        <w:t>proliferation of illegal practices</w:t>
      </w:r>
      <w:r>
        <w:rPr>
          <w:rFonts w:ascii="Times New Roman" w:eastAsia="Calibri" w:hAnsi="Times New Roman" w:cs="Times New Roman"/>
          <w:noProof/>
          <w:color w:val="000000" w:themeColor="text1"/>
          <w:sz w:val="24"/>
          <w:szCs w:val="24"/>
          <w:lang w:val="lv-LV" w:eastAsia="en-GB"/>
        </w:rPr>
        <w:t xml:space="preserve"> </w:t>
      </w:r>
      <w:r>
        <w:rPr>
          <w:rFonts w:ascii="Times New Roman" w:eastAsia="Calibri" w:hAnsi="Times New Roman" w:cs="Times New Roman"/>
          <w:noProof/>
          <w:color w:val="000000" w:themeColor="text1"/>
          <w:sz w:val="24"/>
          <w:szCs w:val="24"/>
          <w:lang w:eastAsia="en-GB"/>
        </w:rPr>
        <w:t>detected in the course of the COVID</w:t>
      </w:r>
      <w:r>
        <w:rPr>
          <w:rFonts w:ascii="Times New Roman" w:eastAsia="Calibri" w:hAnsi="Times New Roman" w:cs="Times New Roman"/>
          <w:noProof/>
          <w:color w:val="000000" w:themeColor="text1"/>
          <w:sz w:val="24"/>
          <w:szCs w:val="24"/>
          <w:lang w:eastAsia="en-GB"/>
        </w:rPr>
        <w:noBreakHyphen/>
        <w:t>19 pandemic</w:t>
      </w:r>
      <w:r>
        <w:rPr>
          <w:rStyle w:val="FootnoteReference"/>
          <w:rFonts w:ascii="Times New Roman" w:eastAsia="Calibri" w:hAnsi="Times New Roman" w:cs="Times New Roman"/>
          <w:noProof/>
          <w:color w:val="000000" w:themeColor="text1"/>
          <w:sz w:val="24"/>
          <w:szCs w:val="24"/>
          <w:lang w:eastAsia="en-GB"/>
        </w:rPr>
        <w:footnoteReference w:id="18"/>
      </w:r>
      <w:r>
        <w:rPr>
          <w:rFonts w:ascii="Times New Roman" w:eastAsia="Calibri" w:hAnsi="Times New Roman" w:cs="Times New Roman"/>
          <w:noProof/>
          <w:color w:val="000000" w:themeColor="text1"/>
          <w:sz w:val="24"/>
          <w:szCs w:val="24"/>
          <w:lang w:eastAsia="en-GB"/>
        </w:rPr>
        <w:t>.</w:t>
      </w:r>
      <w:r>
        <w:rPr>
          <w:rFonts w:ascii="Times New Roman" w:hAnsi="Times New Roman" w:cs="Times New Roman"/>
          <w:noProof/>
          <w:color w:val="000000" w:themeColor="text1"/>
          <w:sz w:val="24"/>
          <w:szCs w:val="24"/>
          <w:lang w:eastAsia="en-GB"/>
        </w:rPr>
        <w:t xml:space="preserve"> </w:t>
      </w:r>
      <w:r>
        <w:rPr>
          <w:rFonts w:ascii="Times New Roman" w:eastAsia="Times New Roman" w:hAnsi="Times New Roman" w:cs="Times New Roman"/>
          <w:noProof/>
          <w:color w:val="000000" w:themeColor="text1"/>
          <w:sz w:val="24"/>
          <w:szCs w:val="24"/>
          <w:lang w:eastAsia="fr-BE"/>
        </w:rPr>
        <w:t>The</w:t>
      </w:r>
      <w:r>
        <w:rPr>
          <w:rFonts w:ascii="Times New Roman" w:hAnsi="Times New Roman" w:cs="Times New Roman"/>
          <w:noProof/>
          <w:color w:val="000000" w:themeColor="text1"/>
        </w:rPr>
        <w:t xml:space="preserve"> </w:t>
      </w:r>
      <w:r>
        <w:rPr>
          <w:rFonts w:ascii="Times New Roman" w:eastAsia="Times New Roman" w:hAnsi="Times New Roman" w:cs="Times New Roman"/>
          <w:noProof/>
          <w:color w:val="000000" w:themeColor="text1"/>
          <w:sz w:val="24"/>
          <w:szCs w:val="24"/>
          <w:lang w:eastAsia="fr-BE"/>
        </w:rPr>
        <w:t xml:space="preserve">effective enjoyment of EU </w:t>
      </w:r>
      <w:r>
        <w:rPr>
          <w:rFonts w:ascii="Times New Roman" w:eastAsia="Times New Roman" w:hAnsi="Times New Roman" w:cs="Times New Roman"/>
          <w:b/>
          <w:bCs/>
          <w:noProof/>
          <w:color w:val="000000" w:themeColor="text1"/>
          <w:sz w:val="24"/>
          <w:szCs w:val="24"/>
          <w:lang w:eastAsia="fr-BE"/>
        </w:rPr>
        <w:t>citizenship rights</w:t>
      </w:r>
      <w:r>
        <w:rPr>
          <w:rFonts w:ascii="Times New Roman" w:eastAsia="Times New Roman" w:hAnsi="Times New Roman" w:cs="Times New Roman"/>
          <w:noProof/>
          <w:color w:val="000000" w:themeColor="text1"/>
          <w:sz w:val="24"/>
          <w:szCs w:val="24"/>
          <w:lang w:eastAsia="fr-BE"/>
        </w:rPr>
        <w:t xml:space="preserve"> must be guaranteed, including in the area of free movement.</w:t>
      </w:r>
      <w:r>
        <w:rPr>
          <w:rFonts w:ascii="Times New Roman" w:eastAsia="Times New Roman" w:hAnsi="Times New Roman" w:cs="Times New Roman"/>
          <w:noProof/>
          <w:color w:val="000000" w:themeColor="text1"/>
          <w:lang w:eastAsia="fr-BE"/>
        </w:rPr>
        <w:t xml:space="preserve"> </w:t>
      </w:r>
    </w:p>
    <w:p>
      <w:pPr>
        <w:jc w:val="both"/>
        <w:rPr>
          <w:rFonts w:ascii="Times New Roman" w:hAnsi="Times New Roman" w:cs="Times New Roman"/>
          <w:noProof/>
          <w:sz w:val="24"/>
          <w:szCs w:val="24"/>
          <w:lang w:eastAsia="en-GB"/>
        </w:rPr>
      </w:pPr>
      <w:r>
        <w:rPr>
          <w:rFonts w:ascii="Times New Roman" w:hAnsi="Times New Roman" w:cs="Times New Roman"/>
          <w:noProof/>
          <w:color w:val="000000" w:themeColor="text1"/>
          <w:sz w:val="24"/>
          <w:szCs w:val="24"/>
          <w:lang w:eastAsia="en-GB"/>
        </w:rPr>
        <w:t xml:space="preserve">Training is needed for the </w:t>
      </w:r>
      <w:r>
        <w:rPr>
          <w:rFonts w:ascii="Times New Roman" w:hAnsi="Times New Roman" w:cs="Times New Roman"/>
          <w:noProof/>
          <w:sz w:val="24"/>
          <w:szCs w:val="24"/>
          <w:lang w:eastAsia="en-GB"/>
        </w:rPr>
        <w:t>large number of practitioners involved in implementing t</w:t>
      </w:r>
      <w:r>
        <w:rPr>
          <w:rFonts w:ascii="Times New Roman" w:hAnsi="Times New Roman" w:cs="Times New Roman"/>
          <w:noProof/>
          <w:color w:val="000000" w:themeColor="text1"/>
          <w:sz w:val="24"/>
          <w:szCs w:val="24"/>
          <w:lang w:eastAsia="en-GB"/>
        </w:rPr>
        <w:t xml:space="preserve">he </w:t>
      </w:r>
      <w:r>
        <w:rPr>
          <w:rFonts w:ascii="Times New Roman" w:hAnsi="Times New Roman" w:cs="Times New Roman"/>
          <w:b/>
          <w:bCs/>
          <w:noProof/>
          <w:color w:val="000000" w:themeColor="text1"/>
          <w:sz w:val="24"/>
          <w:szCs w:val="24"/>
          <w:lang w:eastAsia="en-GB"/>
        </w:rPr>
        <w:t>s</w:t>
      </w:r>
      <w:r>
        <w:rPr>
          <w:rFonts w:ascii="Times New Roman" w:hAnsi="Times New Roman" w:cs="Times New Roman"/>
          <w:b/>
          <w:bCs/>
          <w:noProof/>
          <w:sz w:val="24"/>
          <w:szCs w:val="24"/>
          <w:lang w:eastAsia="en-GB"/>
        </w:rPr>
        <w:t>ingle market</w:t>
      </w:r>
      <w:r>
        <w:rPr>
          <w:rFonts w:ascii="Times New Roman" w:hAnsi="Times New Roman" w:cs="Times New Roman"/>
          <w:noProof/>
          <w:sz w:val="24"/>
          <w:szCs w:val="24"/>
          <w:lang w:eastAsia="en-GB"/>
        </w:rPr>
        <w:t xml:space="preserve"> rules</w:t>
      </w:r>
      <w:r>
        <w:rPr>
          <w:rStyle w:val="FootnoteReference"/>
          <w:rFonts w:ascii="Times New Roman" w:eastAsia="Calibri" w:hAnsi="Times New Roman" w:cs="Times New Roman"/>
          <w:noProof/>
          <w:color w:val="000000" w:themeColor="text1"/>
          <w:sz w:val="24"/>
          <w:szCs w:val="24"/>
          <w:lang w:eastAsia="en-GB"/>
        </w:rPr>
        <w:footnoteReference w:id="19"/>
      </w:r>
      <w:r>
        <w:rPr>
          <w:rFonts w:ascii="Times New Roman" w:hAnsi="Times New Roman" w:cs="Times New Roman"/>
          <w:noProof/>
          <w:sz w:val="24"/>
          <w:szCs w:val="24"/>
          <w:lang w:eastAsia="en-GB"/>
        </w:rPr>
        <w:t>, including those of particular relevance to business, such as the rules protecting intra</w:t>
      </w:r>
      <w:r>
        <w:rPr>
          <w:rFonts w:ascii="Times New Roman" w:hAnsi="Times New Roman" w:cs="Times New Roman"/>
          <w:noProof/>
          <w:color w:val="000000" w:themeColor="text1"/>
          <w:sz w:val="24"/>
          <w:szCs w:val="24"/>
        </w:rPr>
        <w:noBreakHyphen/>
      </w:r>
      <w:r>
        <w:rPr>
          <w:rFonts w:ascii="Times New Roman" w:hAnsi="Times New Roman" w:cs="Times New Roman"/>
          <w:noProof/>
          <w:sz w:val="24"/>
          <w:szCs w:val="24"/>
          <w:lang w:eastAsia="en-GB"/>
        </w:rPr>
        <w:t>EU investment</w:t>
      </w:r>
      <w:r>
        <w:rPr>
          <w:rStyle w:val="FootnoteReference"/>
          <w:rFonts w:ascii="Times New Roman" w:hAnsi="Times New Roman" w:cs="Times New Roman"/>
          <w:b/>
          <w:bCs/>
          <w:noProof/>
          <w:sz w:val="24"/>
          <w:szCs w:val="24"/>
          <w:lang w:eastAsia="en-GB"/>
        </w:rPr>
        <w:footnoteReference w:id="20"/>
      </w:r>
      <w:r>
        <w:rPr>
          <w:rFonts w:ascii="Times New Roman" w:hAnsi="Times New Roman" w:cs="Times New Roman"/>
          <w:noProof/>
          <w:sz w:val="24"/>
          <w:szCs w:val="24"/>
          <w:lang w:eastAsia="en-GB"/>
        </w:rPr>
        <w:t xml:space="preserve">, partly to ensure investor confidence. Training should also be available on </w:t>
      </w:r>
      <w:r>
        <w:rPr>
          <w:rFonts w:ascii="Times New Roman" w:hAnsi="Times New Roman" w:cs="Times New Roman"/>
          <w:b/>
          <w:bCs/>
          <w:noProof/>
          <w:sz w:val="24"/>
          <w:szCs w:val="24"/>
          <w:lang w:eastAsia="en-GB"/>
        </w:rPr>
        <w:t>EU company law</w:t>
      </w:r>
      <w:r>
        <w:rPr>
          <w:rFonts w:ascii="Times New Roman" w:hAnsi="Times New Roman" w:cs="Times New Roman"/>
          <w:noProof/>
          <w:sz w:val="24"/>
          <w:szCs w:val="24"/>
          <w:lang w:eastAsia="en-GB"/>
        </w:rPr>
        <w:t>, notably on digital tools and processes, cross</w:t>
      </w:r>
      <w:r>
        <w:rPr>
          <w:rFonts w:ascii="Times New Roman" w:hAnsi="Times New Roman" w:cs="Times New Roman"/>
          <w:noProof/>
          <w:color w:val="000000" w:themeColor="text1"/>
          <w:sz w:val="24"/>
          <w:szCs w:val="24"/>
        </w:rPr>
        <w:noBreakHyphen/>
      </w:r>
      <w:r>
        <w:rPr>
          <w:rFonts w:ascii="Times New Roman" w:hAnsi="Times New Roman" w:cs="Times New Roman"/>
          <w:noProof/>
          <w:sz w:val="24"/>
          <w:szCs w:val="24"/>
          <w:lang w:eastAsia="en-GB"/>
        </w:rPr>
        <w:t xml:space="preserve">border conversions and company mergers/divisions, and on EU competition law for the ones who need it. </w:t>
      </w:r>
    </w:p>
    <w:p>
      <w:pPr>
        <w:jc w:val="both"/>
        <w:rPr>
          <w:rFonts w:ascii="Times New Roman" w:hAnsi="Times New Roman" w:cs="Times New Roman"/>
          <w:noProof/>
          <w:sz w:val="24"/>
          <w:szCs w:val="24"/>
          <w:lang w:eastAsia="en-GB"/>
        </w:rPr>
      </w:pPr>
      <w:r>
        <w:rPr>
          <w:rFonts w:ascii="Times New Roman" w:hAnsi="Times New Roman" w:cs="Times New Roman"/>
          <w:noProof/>
          <w:color w:val="000000" w:themeColor="text1"/>
          <w:sz w:val="24"/>
          <w:szCs w:val="24"/>
        </w:rPr>
        <w:t>Moreover, the application of EU</w:t>
      </w:r>
      <w:r>
        <w:rPr>
          <w:rFonts w:ascii="Times New Roman" w:hAnsi="Times New Roman" w:cs="Times New Roman"/>
          <w:b/>
          <w:bCs/>
          <w:noProof/>
          <w:color w:val="000000" w:themeColor="text1"/>
          <w:sz w:val="24"/>
          <w:szCs w:val="24"/>
        </w:rPr>
        <w:t xml:space="preserve"> environmental legislation</w:t>
      </w:r>
      <w:r>
        <w:rPr>
          <w:rFonts w:ascii="Times New Roman" w:hAnsi="Times New Roman" w:cs="Times New Roman"/>
          <w:noProof/>
          <w:color w:val="000000" w:themeColor="text1"/>
          <w:sz w:val="24"/>
          <w:szCs w:val="24"/>
        </w:rPr>
        <w:t xml:space="preserve"> requires specialised knowledge and more training.</w:t>
      </w:r>
    </w:p>
    <w:p>
      <w:pPr>
        <w:pStyle w:val="Heading2"/>
        <w:tabs>
          <w:tab w:val="clear" w:pos="1077"/>
        </w:tabs>
        <w:ind w:left="709" w:hanging="709"/>
        <w:rPr>
          <w:noProof/>
        </w:rPr>
      </w:pPr>
      <w:r>
        <w:rPr>
          <w:noProof/>
        </w:rPr>
        <w:t>Equipping practitioners to address new challenges</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New forms of terrorism, violent extremism and cybercrime, and the COVID-19 pandemic have had an impact not only on the lives of individuals and businesses, but also on national justice systems, which need to adapt. The pandemic, in particular, has altered criminals’ </w:t>
      </w:r>
      <w:r>
        <w:rPr>
          <w:rFonts w:ascii="Times New Roman" w:hAnsi="Times New Roman" w:cs="Times New Roman"/>
          <w:i/>
          <w:iCs/>
          <w:noProof/>
          <w:sz w:val="24"/>
          <w:szCs w:val="24"/>
          <w:lang w:eastAsia="en-GB"/>
        </w:rPr>
        <w:t>modi operandi</w:t>
      </w:r>
      <w:r>
        <w:rPr>
          <w:rFonts w:ascii="Times New Roman" w:hAnsi="Times New Roman" w:cs="Times New Roman"/>
          <w:noProof/>
          <w:sz w:val="24"/>
          <w:szCs w:val="24"/>
          <w:lang w:eastAsia="en-GB"/>
        </w:rPr>
        <w:t>, leading to a significant increase in offences involving cybercrime, online criminal activities and health</w:t>
      </w:r>
      <w:r>
        <w:rPr>
          <w:rStyle w:val="FootnoteReference"/>
          <w:rFonts w:ascii="Times New Roman" w:hAnsi="Times New Roman" w:cs="Times New Roman"/>
          <w:noProof/>
          <w:sz w:val="24"/>
          <w:szCs w:val="24"/>
          <w:lang w:eastAsia="en-GB"/>
        </w:rPr>
        <w:footnoteReference w:id="21"/>
      </w:r>
      <w:r>
        <w:rPr>
          <w:rFonts w:ascii="Times New Roman" w:hAnsi="Times New Roman" w:cs="Times New Roman"/>
          <w:noProof/>
          <w:sz w:val="24"/>
          <w:szCs w:val="24"/>
          <w:lang w:eastAsia="en-GB"/>
        </w:rPr>
        <w:t>. Justice practitioners have to react to these changes</w:t>
      </w:r>
      <w:r>
        <w:rPr>
          <w:rStyle w:val="FootnoteReference"/>
          <w:rFonts w:ascii="Times New Roman" w:hAnsi="Times New Roman" w:cs="Times New Roman"/>
          <w:noProof/>
          <w:sz w:val="24"/>
          <w:szCs w:val="24"/>
          <w:lang w:eastAsia="en-GB"/>
        </w:rPr>
        <w:footnoteReference w:id="22"/>
      </w:r>
      <w:r>
        <w:rPr>
          <w:rFonts w:ascii="Times New Roman" w:hAnsi="Times New Roman" w:cs="Times New Roman"/>
          <w:noProof/>
          <w:sz w:val="24"/>
          <w:szCs w:val="24"/>
          <w:lang w:eastAsia="en-GB"/>
        </w:rPr>
        <w:t xml:space="preserve">. Also, new forms of work create challenges in employment and social law. </w:t>
      </w:r>
      <w:r>
        <w:rPr>
          <w:rFonts w:ascii="Times New Roman" w:hAnsi="Times New Roman" w:cs="Times New Roman"/>
          <w:b/>
          <w:bCs/>
          <w:noProof/>
          <w:sz w:val="24"/>
          <w:szCs w:val="24"/>
          <w:lang w:eastAsia="en-GB"/>
        </w:rPr>
        <w:t xml:space="preserve">New training offers </w:t>
      </w:r>
      <w:r>
        <w:rPr>
          <w:rFonts w:ascii="Times New Roman" w:hAnsi="Times New Roman" w:cs="Times New Roman"/>
          <w:noProof/>
          <w:sz w:val="24"/>
          <w:szCs w:val="24"/>
          <w:lang w:eastAsia="en-GB"/>
        </w:rPr>
        <w:t>should be quickly organised and made available, as has recently been the case for cybercrime and asylum.</w:t>
      </w:r>
    </w:p>
    <w:p>
      <w:pPr>
        <w:spacing w:after="160" w:line="259" w:lineRule="auto"/>
        <w:rPr>
          <w:rFonts w:ascii="Times New Roman" w:hAnsi="Times New Roman" w:cs="Times New Roman"/>
          <w:b/>
          <w:bCs/>
          <w:i/>
          <w:iCs/>
          <w:noProof/>
          <w:sz w:val="24"/>
          <w:szCs w:val="24"/>
        </w:rPr>
      </w:pPr>
      <w:r>
        <w:rPr>
          <w:rFonts w:ascii="Times New Roman" w:hAnsi="Times New Roman" w:cs="Times New Roman"/>
          <w:b/>
          <w:bCs/>
          <w:i/>
          <w:iCs/>
          <w:noProof/>
          <w:sz w:val="24"/>
          <w:szCs w:val="24"/>
        </w:rPr>
        <w:br w:type="page"/>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noProof/>
        </w:rPr>
      </w:pPr>
      <w:r>
        <w:rPr>
          <w:rFonts w:ascii="Times New Roman" w:hAnsi="Times New Roman" w:cs="Times New Roman"/>
          <w:b/>
          <w:bCs/>
          <w:i/>
          <w:iCs/>
          <w:noProof/>
          <w:sz w:val="24"/>
          <w:szCs w:val="24"/>
        </w:rPr>
        <w:t>Action for training providers: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noProof/>
        </w:rPr>
        <w:t xml:space="preserve">Make </w:t>
      </w:r>
      <w:r>
        <w:rPr>
          <w:noProof/>
        </w:rPr>
        <w:t xml:space="preserve">training on the </w:t>
      </w:r>
      <w:r>
        <w:rPr>
          <w:rFonts w:eastAsia="Calibri"/>
          <w:noProof/>
        </w:rPr>
        <w:t xml:space="preserve">EU </w:t>
      </w:r>
      <w:r>
        <w:rPr>
          <w:rFonts w:eastAsia="Calibri"/>
          <w:i/>
          <w:iCs/>
          <w:noProof/>
        </w:rPr>
        <w:t>acquis</w:t>
      </w:r>
      <w:r>
        <w:rPr>
          <w:rFonts w:eastAsia="Calibri"/>
          <w:noProof/>
        </w:rPr>
        <w:t xml:space="preserve"> on the </w:t>
      </w:r>
      <w:r>
        <w:rPr>
          <w:rFonts w:eastAsia="Calibri"/>
          <w:b/>
          <w:bCs/>
          <w:noProof/>
        </w:rPr>
        <w:t xml:space="preserve">rule of law </w:t>
      </w:r>
      <w:r>
        <w:rPr>
          <w:rFonts w:eastAsia="Calibri"/>
          <w:noProof/>
        </w:rPr>
        <w:t>and</w:t>
      </w:r>
      <w:r>
        <w:rPr>
          <w:rFonts w:eastAsia="Calibri"/>
          <w:b/>
          <w:bCs/>
          <w:noProof/>
        </w:rPr>
        <w:t xml:space="preserve"> fundamental rights</w:t>
      </w:r>
      <w:r>
        <w:rPr>
          <w:rFonts w:eastAsia="Calibri"/>
          <w:noProof/>
        </w:rPr>
        <w:t>, as set out in the EU Treaties and Charter of Fundamental Rights, systematically available in the continuous training offer for</w:t>
      </w:r>
      <w:r>
        <w:rPr>
          <w:b/>
          <w:bCs/>
          <w:noProof/>
        </w:rPr>
        <w:t xml:space="preserve"> </w:t>
      </w:r>
      <w:r>
        <w:rPr>
          <w:noProof/>
        </w:rPr>
        <w:t>judges and other justice professionals;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b/>
          <w:bCs/>
          <w:noProof/>
        </w:rPr>
        <w:t>Embed EU law</w:t>
      </w:r>
      <w:r>
        <w:rPr>
          <w:rFonts w:eastAsia="Calibri"/>
          <w:noProof/>
        </w:rPr>
        <w:t xml:space="preserve">, </w:t>
      </w:r>
      <w:r>
        <w:rPr>
          <w:rFonts w:eastAsia="Calibri"/>
          <w:noProof/>
          <w:color w:val="000000" w:themeColor="text1"/>
        </w:rPr>
        <w:t xml:space="preserve">including the Charter of Fundamental Rights, </w:t>
      </w:r>
      <w:r>
        <w:rPr>
          <w:rFonts w:eastAsia="Calibri"/>
          <w:noProof/>
        </w:rPr>
        <w:t>in</w:t>
      </w:r>
      <w:r>
        <w:rPr>
          <w:rFonts w:eastAsia="Calibri"/>
          <w:b/>
          <w:bCs/>
          <w:noProof/>
        </w:rPr>
        <w:t xml:space="preserve"> </w:t>
      </w:r>
      <w:r>
        <w:rPr>
          <w:rFonts w:eastAsia="Calibri"/>
          <w:noProof/>
        </w:rPr>
        <w:t>national law training</w:t>
      </w:r>
      <w:r>
        <w:rPr>
          <w:rFonts w:eastAsia="Calibri"/>
          <w:b/>
          <w:bCs/>
          <w:noProof/>
        </w:rPr>
        <w:t xml:space="preserve"> </w:t>
      </w:r>
      <w:r>
        <w:rPr>
          <w:rFonts w:eastAsia="Calibri"/>
          <w:noProof/>
        </w:rPr>
        <w:t>activities, and organise specific training on EU law where relevant;</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noProof/>
        </w:rPr>
        <w:t xml:space="preserve">Deliver training to improve </w:t>
      </w:r>
      <w:r>
        <w:rPr>
          <w:b/>
          <w:bCs/>
          <w:noProof/>
          <w:lang w:eastAsia="en-GB"/>
        </w:rPr>
        <w:t>digitalisation</w:t>
      </w:r>
      <w:r>
        <w:rPr>
          <w:noProof/>
          <w:lang w:eastAsia="en-GB"/>
        </w:rPr>
        <w:t xml:space="preserve"> and </w:t>
      </w:r>
      <w:r>
        <w:rPr>
          <w:b/>
          <w:bCs/>
          <w:noProof/>
          <w:lang w:eastAsia="en-GB"/>
        </w:rPr>
        <w:t>artificial intelligence</w:t>
      </w:r>
      <w:r>
        <w:rPr>
          <w:rFonts w:eastAsia="Calibri"/>
          <w:noProof/>
        </w:rPr>
        <w:t xml:space="preserve"> awareness and skills</w:t>
      </w:r>
      <w:r>
        <w:rPr>
          <w:noProof/>
          <w:lang w:eastAsia="en-GB"/>
        </w:rPr>
        <w:t>,</w:t>
      </w:r>
      <w:r>
        <w:rPr>
          <w:rFonts w:eastAsia="Calibri"/>
          <w:b/>
          <w:bCs/>
          <w:noProof/>
        </w:rPr>
        <w:t xml:space="preserve"> </w:t>
      </w:r>
      <w:r>
        <w:rPr>
          <w:rFonts w:eastAsia="Calibri"/>
          <w:noProof/>
        </w:rPr>
        <w:t>and the efficient use of digitalised judicial procedures and registers;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noProof/>
        </w:rPr>
        <w:t>Ensure effective training on</w:t>
      </w:r>
      <w:r>
        <w:rPr>
          <w:rFonts w:eastAsia="Calibri"/>
          <w:b/>
          <w:bCs/>
          <w:noProof/>
        </w:rPr>
        <w:t xml:space="preserve"> new EU legislation </w:t>
      </w:r>
      <w:r>
        <w:rPr>
          <w:rFonts w:eastAsia="Calibri"/>
          <w:noProof/>
        </w:rPr>
        <w:t>and</w:t>
      </w:r>
      <w:r>
        <w:rPr>
          <w:rFonts w:eastAsia="Calibri"/>
          <w:b/>
          <w:bCs/>
          <w:noProof/>
        </w:rPr>
        <w:t xml:space="preserve"> case-law developments</w:t>
      </w:r>
      <w:r>
        <w:rPr>
          <w:rFonts w:eastAsia="Calibri"/>
          <w:noProof/>
        </w:rPr>
        <w:t>, including cross</w:t>
      </w:r>
      <w:r>
        <w:rPr>
          <w:b/>
          <w:bCs/>
          <w:noProof/>
          <w:lang w:eastAsia="en-GB"/>
        </w:rPr>
        <w:t>-</w:t>
      </w:r>
      <w:r>
        <w:rPr>
          <w:rFonts w:eastAsia="Calibri"/>
          <w:noProof/>
        </w:rPr>
        <w:t>border judicial cooperation instruments and the EPPO;</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noProof/>
        </w:rPr>
        <w:t>Focus training on the protection of</w:t>
      </w:r>
      <w:r>
        <w:rPr>
          <w:rFonts w:eastAsia="Calibri"/>
          <w:b/>
          <w:bCs/>
          <w:noProof/>
        </w:rPr>
        <w:t xml:space="preserve"> individuals’ rights in the digital space</w:t>
      </w:r>
      <w:r>
        <w:rPr>
          <w:rFonts w:eastAsia="Calibri"/>
          <w:noProof/>
        </w:rPr>
        <w:t xml:space="preserve"> (e.g. data protection, privacy, non-discrimination, protection from gender-based online violence, contract law, consumer rights) and the</w:t>
      </w:r>
      <w:r>
        <w:rPr>
          <w:rFonts w:eastAsia="Calibri"/>
          <w:b/>
          <w:bCs/>
          <w:noProof/>
        </w:rPr>
        <w:t xml:space="preserve"> rights of</w:t>
      </w:r>
      <w:r>
        <w:rPr>
          <w:rFonts w:eastAsia="Calibri"/>
          <w:noProof/>
        </w:rPr>
        <w:t xml:space="preserve"> </w:t>
      </w:r>
      <w:r>
        <w:rPr>
          <w:rFonts w:eastAsia="Calibri"/>
          <w:b/>
          <w:bCs/>
          <w:noProof/>
        </w:rPr>
        <w:t xml:space="preserve">specific groups </w:t>
      </w:r>
      <w:r>
        <w:rPr>
          <w:rFonts w:eastAsia="Calibri"/>
          <w:noProof/>
        </w:rPr>
        <w:t>(e.g. children, persons with disabilities, victims of gender-based violence, racism and discrimination);</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rFonts w:eastAsia="Calibri"/>
          <w:b/>
          <w:bCs/>
          <w:noProof/>
        </w:rPr>
        <w:t>Monitor</w:t>
      </w:r>
      <w:r>
        <w:rPr>
          <w:rFonts w:eastAsia="Calibri"/>
          <w:noProof/>
        </w:rPr>
        <w:t xml:space="preserve"> training needs and </w:t>
      </w:r>
      <w:r>
        <w:rPr>
          <w:rFonts w:eastAsia="Calibri"/>
          <w:b/>
          <w:bCs/>
          <w:noProof/>
        </w:rPr>
        <w:t xml:space="preserve">adapt </w:t>
      </w:r>
      <w:r>
        <w:rPr>
          <w:rFonts w:eastAsia="Calibri"/>
          <w:noProof/>
        </w:rPr>
        <w:t>curricula to emerging challenges.</w:t>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Action for the Commission:</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b/>
          <w:bCs/>
          <w:noProof/>
        </w:rPr>
      </w:pPr>
      <w:r>
        <w:rPr>
          <w:rFonts w:eastAsia="Calibri"/>
          <w:b/>
          <w:bCs/>
          <w:noProof/>
        </w:rPr>
        <w:t xml:space="preserve">Support EU law training </w:t>
      </w:r>
      <w:r>
        <w:rPr>
          <w:rFonts w:eastAsia="Calibri"/>
          <w:noProof/>
        </w:rPr>
        <w:t>for justice practitioners in accordance with their needs;</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rFonts w:eastAsia="Calibri"/>
          <w:noProof/>
        </w:rPr>
        <w:t>Continue to cooperate with the</w:t>
      </w:r>
      <w:r>
        <w:rPr>
          <w:rFonts w:eastAsia="Calibri"/>
          <w:b/>
          <w:bCs/>
          <w:noProof/>
        </w:rPr>
        <w:t xml:space="preserve"> Council of Europe </w:t>
      </w:r>
      <w:r>
        <w:rPr>
          <w:rFonts w:eastAsia="Calibri"/>
          <w:noProof/>
        </w:rPr>
        <w:t>on training which includes the EU Charter of Fundamental Rights.</w:t>
      </w:r>
    </w:p>
    <w:p>
      <w:pPr>
        <w:pStyle w:val="Heading1"/>
        <w:numPr>
          <w:ilvl w:val="0"/>
          <w:numId w:val="69"/>
        </w:numPr>
        <w:rPr>
          <w:rFonts w:eastAsia="Calibri"/>
          <w:noProof/>
        </w:rPr>
      </w:pPr>
      <w:r>
        <w:rPr>
          <w:rFonts w:eastAsia="Calibri"/>
          <w:noProof/>
        </w:rPr>
        <w:t>Necessary components of practitioners’ training beyond EU law</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European judicial training should go beyond legal education and support the development of professional </w:t>
      </w:r>
      <w:r>
        <w:rPr>
          <w:rFonts w:ascii="Times New Roman" w:hAnsi="Times New Roman" w:cs="Times New Roman"/>
          <w:b/>
          <w:bCs/>
          <w:noProof/>
          <w:sz w:val="24"/>
          <w:szCs w:val="24"/>
        </w:rPr>
        <w:t>skills</w:t>
      </w:r>
      <w:r>
        <w:rPr>
          <w:rFonts w:ascii="Times New Roman" w:hAnsi="Times New Roman" w:cs="Times New Roman"/>
          <w:noProof/>
          <w:sz w:val="24"/>
          <w:szCs w:val="24"/>
        </w:rPr>
        <w:t>. The law and legal principles do not function in a vacuum, so justice practitioners need to acquire multidisciplinary competences.</w:t>
      </w:r>
    </w:p>
    <w:p>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 xml:space="preserve">While it is a national responsibility, training in </w:t>
      </w:r>
      <w:r>
        <w:rPr>
          <w:rFonts w:ascii="Times New Roman" w:eastAsia="Calibri" w:hAnsi="Times New Roman" w:cs="Times New Roman"/>
          <w:b/>
          <w:bCs/>
          <w:noProof/>
          <w:color w:val="000000" w:themeColor="text1"/>
          <w:sz w:val="24"/>
          <w:szCs w:val="24"/>
          <w:lang w:eastAsia="en-GB"/>
        </w:rPr>
        <w:t>‘judgecraft’</w:t>
      </w:r>
      <w:r>
        <w:rPr>
          <w:rStyle w:val="FootnoteReference"/>
          <w:rFonts w:ascii="Times New Roman" w:hAnsi="Times New Roman" w:cs="Times New Roman"/>
          <w:noProof/>
        </w:rPr>
        <w:footnoteReference w:id="23"/>
      </w:r>
      <w:r>
        <w:rPr>
          <w:rFonts w:ascii="Times New Roman" w:eastAsia="Calibri" w:hAnsi="Times New Roman" w:cs="Times New Roman"/>
          <w:noProof/>
          <w:color w:val="000000" w:themeColor="text1"/>
          <w:sz w:val="24"/>
          <w:szCs w:val="24"/>
          <w:lang w:eastAsia="en-GB"/>
        </w:rPr>
        <w:t xml:space="preserve"> is central for the efficiency of justice, the relationship of trust between justice systems and members of the public, and trust between practitioners in cross</w:t>
      </w:r>
      <w:r>
        <w:rPr>
          <w:rFonts w:ascii="Times New Roman" w:hAnsi="Times New Roman" w:cs="Times New Roman"/>
          <w:b/>
          <w:bCs/>
          <w:noProof/>
          <w:sz w:val="24"/>
          <w:szCs w:val="24"/>
          <w:lang w:eastAsia="en-GB"/>
        </w:rPr>
        <w:t>-</w:t>
      </w:r>
      <w:r>
        <w:rPr>
          <w:rFonts w:ascii="Times New Roman" w:eastAsia="Calibri" w:hAnsi="Times New Roman" w:cs="Times New Roman"/>
          <w:noProof/>
          <w:color w:val="000000" w:themeColor="text1"/>
          <w:sz w:val="24"/>
          <w:szCs w:val="24"/>
          <w:lang w:eastAsia="en-GB"/>
        </w:rPr>
        <w:t xml:space="preserve">border cooperation. Key training topics for </w:t>
      </w:r>
      <w:r>
        <w:rPr>
          <w:rFonts w:ascii="Times New Roman" w:eastAsia="Calibri" w:hAnsi="Times New Roman" w:cs="Times New Roman"/>
          <w:b/>
          <w:bCs/>
          <w:noProof/>
          <w:color w:val="000000" w:themeColor="text1"/>
          <w:sz w:val="24"/>
          <w:szCs w:val="24"/>
          <w:lang w:eastAsia="en-GB"/>
        </w:rPr>
        <w:t>judges</w:t>
      </w:r>
      <w:r>
        <w:rPr>
          <w:rFonts w:ascii="Times New Roman" w:eastAsia="Calibri" w:hAnsi="Times New Roman" w:cs="Times New Roman"/>
          <w:noProof/>
          <w:color w:val="000000" w:themeColor="text1"/>
          <w:sz w:val="24"/>
          <w:szCs w:val="24"/>
          <w:lang w:eastAsia="en-GB"/>
        </w:rPr>
        <w:t xml:space="preserve"> include</w:t>
      </w:r>
      <w:r>
        <w:rPr>
          <w:rFonts w:ascii="Times New Roman"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lang w:eastAsia="en-GB"/>
        </w:rPr>
        <w:t>judicial conduct, resilience, unconscious bias, case and courtroom management, and leadership.</w:t>
      </w:r>
    </w:p>
    <w:p>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 xml:space="preserve">In addition, to acquire the requisite know-how, attitudes and expertise, </w:t>
      </w:r>
      <w:r>
        <w:rPr>
          <w:rFonts w:ascii="Times New Roman" w:eastAsia="Calibri" w:hAnsi="Times New Roman" w:cs="Times New Roman"/>
          <w:b/>
          <w:bCs/>
          <w:noProof/>
          <w:color w:val="000000" w:themeColor="text1"/>
          <w:sz w:val="24"/>
          <w:szCs w:val="24"/>
          <w:lang w:eastAsia="en-GB"/>
        </w:rPr>
        <w:t>all justice practitioners</w:t>
      </w:r>
      <w:r>
        <w:rPr>
          <w:rFonts w:ascii="Times New Roman" w:eastAsia="Calibri" w:hAnsi="Times New Roman" w:cs="Times New Roman"/>
          <w:noProof/>
          <w:color w:val="000000" w:themeColor="text1"/>
          <w:sz w:val="24"/>
          <w:szCs w:val="24"/>
          <w:lang w:eastAsia="en-GB"/>
        </w:rPr>
        <w:t xml:space="preserve"> need training on </w:t>
      </w:r>
      <w:r>
        <w:rPr>
          <w:rFonts w:ascii="Times New Roman" w:eastAsia="Calibri" w:hAnsi="Times New Roman" w:cs="Times New Roman"/>
          <w:b/>
          <w:bCs/>
          <w:noProof/>
          <w:color w:val="000000" w:themeColor="text1"/>
          <w:sz w:val="24"/>
          <w:szCs w:val="24"/>
          <w:lang w:eastAsia="en-GB"/>
        </w:rPr>
        <w:t>non-legal knowledge and skills</w:t>
      </w:r>
      <w:r>
        <w:rPr>
          <w:rFonts w:ascii="Times New Roman" w:eastAsia="Calibri" w:hAnsi="Times New Roman" w:cs="Times New Roman"/>
          <w:noProof/>
          <w:color w:val="000000" w:themeColor="text1"/>
          <w:sz w:val="24"/>
          <w:szCs w:val="24"/>
          <w:lang w:eastAsia="en-GB"/>
        </w:rPr>
        <w:t>, e.g. as provided by behavioural sciences, psychology, anthropology, economics and cognitive linguistics.</w:t>
      </w:r>
    </w:p>
    <w:p>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 xml:space="preserve">The development of </w:t>
      </w:r>
      <w:r>
        <w:rPr>
          <w:rFonts w:ascii="Times New Roman" w:eastAsia="Calibri" w:hAnsi="Times New Roman" w:cs="Times New Roman"/>
          <w:b/>
          <w:bCs/>
          <w:noProof/>
          <w:color w:val="000000" w:themeColor="text1"/>
          <w:sz w:val="24"/>
          <w:szCs w:val="24"/>
          <w:lang w:eastAsia="en-GB"/>
        </w:rPr>
        <w:t>legal language skills</w:t>
      </w:r>
      <w:r>
        <w:rPr>
          <w:rFonts w:ascii="Times New Roman" w:eastAsia="Calibri" w:hAnsi="Times New Roman" w:cs="Times New Roman"/>
          <w:noProof/>
          <w:color w:val="000000" w:themeColor="text1"/>
          <w:sz w:val="24"/>
          <w:szCs w:val="24"/>
          <w:lang w:eastAsia="en-GB"/>
        </w:rPr>
        <w:t xml:space="preserve"> is essential to enable smooth dialogue between practitioners, which in turn promotes mutual trust in cross</w:t>
      </w:r>
      <w:r>
        <w:rPr>
          <w:rFonts w:ascii="Times New Roman" w:hAnsi="Times New Roman" w:cs="Times New Roman"/>
          <w:b/>
          <w:bCs/>
          <w:noProof/>
          <w:sz w:val="24"/>
          <w:szCs w:val="24"/>
          <w:lang w:eastAsia="en-GB"/>
        </w:rPr>
        <w:t>-</w:t>
      </w:r>
      <w:r>
        <w:rPr>
          <w:rFonts w:ascii="Times New Roman" w:eastAsia="Calibri" w:hAnsi="Times New Roman" w:cs="Times New Roman"/>
          <w:noProof/>
          <w:color w:val="000000" w:themeColor="text1"/>
          <w:sz w:val="24"/>
          <w:szCs w:val="24"/>
          <w:lang w:eastAsia="en-GB"/>
        </w:rPr>
        <w:t>border judicial proceedings. Mastering foreign languages helps justice practitioners to understand foreign legal systems and concepts, and increases participation in cross</w:t>
      </w:r>
      <w:r>
        <w:rPr>
          <w:rFonts w:ascii="Times New Roman" w:hAnsi="Times New Roman" w:cs="Times New Roman"/>
          <w:b/>
          <w:bCs/>
          <w:noProof/>
          <w:sz w:val="24"/>
          <w:szCs w:val="24"/>
          <w:lang w:eastAsia="en-GB"/>
        </w:rPr>
        <w:t>-</w:t>
      </w:r>
      <w:r>
        <w:rPr>
          <w:rFonts w:ascii="Times New Roman" w:eastAsia="Calibri" w:hAnsi="Times New Roman" w:cs="Times New Roman"/>
          <w:noProof/>
          <w:color w:val="000000" w:themeColor="text1"/>
          <w:sz w:val="24"/>
          <w:szCs w:val="24"/>
          <w:lang w:eastAsia="en-GB"/>
        </w:rPr>
        <w:t>border training activities.</w:t>
      </w:r>
    </w:p>
    <w:p>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The Commission supports advanced and technical legal language training to complement the national offer and encourages the blend of language and legal aspects in such training, which has proved effective.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lang w:eastAsia="fr-BE"/>
        </w:rPr>
      </w:pPr>
      <w:r>
        <w:rPr>
          <w:rFonts w:ascii="Times New Roman" w:hAnsi="Times New Roman" w:cs="Times New Roman"/>
          <w:b/>
          <w:bCs/>
          <w:i/>
          <w:iCs/>
          <w:noProof/>
          <w:sz w:val="24"/>
          <w:szCs w:val="24"/>
        </w:rPr>
        <w:t>Action for training providers: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noProof/>
        </w:rPr>
        <w:t>Embed</w:t>
      </w:r>
      <w:r>
        <w:rPr>
          <w:rFonts w:eastAsia="Calibri"/>
          <w:b/>
          <w:bCs/>
          <w:noProof/>
        </w:rPr>
        <w:t xml:space="preserve"> </w:t>
      </w:r>
      <w:r>
        <w:rPr>
          <w:b/>
          <w:bCs/>
          <w:noProof/>
        </w:rPr>
        <w:t>‘judgecraft’ and non-legal knowledge and skills</w:t>
      </w:r>
      <w:r>
        <w:rPr>
          <w:noProof/>
        </w:rPr>
        <w:t xml:space="preserve"> </w:t>
      </w:r>
      <w:r>
        <w:rPr>
          <w:rFonts w:eastAsia="Calibri"/>
          <w:noProof/>
        </w:rPr>
        <w:t>in national continuous training programmes;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noProof/>
        </w:rPr>
        <w:t>Offer courses on</w:t>
      </w:r>
      <w:r>
        <w:rPr>
          <w:rFonts w:eastAsia="Calibri"/>
          <w:b/>
          <w:bCs/>
          <w:noProof/>
        </w:rPr>
        <w:t xml:space="preserve"> foreign legal language</w:t>
      </w:r>
      <w:r>
        <w:rPr>
          <w:rFonts w:eastAsia="Calibri"/>
          <w:noProof/>
        </w:rPr>
        <w:t>, in particular for practitioners dealing with cross</w:t>
      </w:r>
      <w:r>
        <w:rPr>
          <w:noProof/>
          <w:color w:val="000000" w:themeColor="text1"/>
          <w:szCs w:val="24"/>
        </w:rPr>
        <w:noBreakHyphen/>
      </w:r>
      <w:r>
        <w:rPr>
          <w:rFonts w:eastAsia="Calibri"/>
          <w:noProof/>
        </w:rPr>
        <w:t>border cases.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b/>
          <w:bCs/>
          <w:i/>
          <w:iCs/>
          <w:noProof/>
          <w:sz w:val="24"/>
          <w:szCs w:val="24"/>
        </w:rPr>
        <w:t>Action for the Commission:</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rFonts w:eastAsia="Calibri"/>
          <w:noProof/>
        </w:rPr>
        <w:t>Provide financial support for</w:t>
      </w:r>
      <w:r>
        <w:rPr>
          <w:rFonts w:eastAsia="Calibri"/>
          <w:b/>
          <w:bCs/>
          <w:noProof/>
        </w:rPr>
        <w:t xml:space="preserve"> cross-border training on non-legal issues</w:t>
      </w:r>
      <w:r>
        <w:rPr>
          <w:rFonts w:eastAsia="Calibri"/>
          <w:noProof/>
        </w:rPr>
        <w:t>, when linked with legal training.</w:t>
      </w:r>
    </w:p>
    <w:p>
      <w:pPr>
        <w:pStyle w:val="Heading1"/>
        <w:numPr>
          <w:ilvl w:val="0"/>
          <w:numId w:val="69"/>
        </w:numPr>
        <w:spacing w:before="200" w:after="200"/>
        <w:rPr>
          <w:noProof/>
        </w:rPr>
      </w:pPr>
      <w:r>
        <w:rPr>
          <w:noProof/>
        </w:rPr>
        <w:t>Increased, broader and more targeted training for justice professionals</w:t>
      </w:r>
    </w:p>
    <w:p>
      <w:pPr>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eastAsia="fr-BE"/>
        </w:rPr>
        <w:t xml:space="preserve">A core objective of the 2011 Communication was the overall target to increase the number of trained legal practitioners in order to create the necessary impetus. This was in itself a successful driver of change. However, the evaluation of the training strategy highlighted some issues, such as the variation in results across professions and countries. This calls for an approach setting </w:t>
      </w:r>
      <w:r>
        <w:rPr>
          <w:rFonts w:ascii="Times New Roman" w:eastAsia="Times New Roman" w:hAnsi="Times New Roman" w:cs="Times New Roman"/>
          <w:b/>
          <w:bCs/>
          <w:noProof/>
          <w:color w:val="000000" w:themeColor="text1"/>
          <w:sz w:val="24"/>
          <w:szCs w:val="24"/>
          <w:lang w:eastAsia="fr-BE"/>
        </w:rPr>
        <w:t xml:space="preserve">new and ambitious (albeit differentiated) objectives </w:t>
      </w:r>
      <w:r>
        <w:rPr>
          <w:rFonts w:ascii="Times New Roman" w:eastAsia="Times New Roman" w:hAnsi="Times New Roman" w:cs="Times New Roman"/>
          <w:noProof/>
          <w:color w:val="000000" w:themeColor="text1"/>
          <w:sz w:val="24"/>
          <w:szCs w:val="24"/>
          <w:lang w:eastAsia="fr-BE"/>
        </w:rPr>
        <w:t>that are more</w:t>
      </w:r>
      <w:r>
        <w:rPr>
          <w:rFonts w:ascii="Times New Roman" w:eastAsia="Times New Roman" w:hAnsi="Times New Roman" w:cs="Times New Roman"/>
          <w:b/>
          <w:bCs/>
          <w:noProof/>
          <w:color w:val="000000" w:themeColor="text1"/>
          <w:sz w:val="24"/>
          <w:szCs w:val="24"/>
          <w:lang w:eastAsia="fr-BE"/>
        </w:rPr>
        <w:t xml:space="preserve"> tailored</w:t>
      </w:r>
      <w:r>
        <w:rPr>
          <w:rFonts w:ascii="Times New Roman" w:eastAsia="Times New Roman" w:hAnsi="Times New Roman" w:cs="Times New Roman"/>
          <w:noProof/>
          <w:color w:val="000000" w:themeColor="text1"/>
          <w:sz w:val="24"/>
          <w:szCs w:val="24"/>
          <w:lang w:eastAsia="fr-BE"/>
        </w:rPr>
        <w:t xml:space="preserve"> to the training needs and levels of participation in EU law training of the professions in focus.</w:t>
      </w:r>
    </w:p>
    <w:p>
      <w:pPr>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b/>
          <w:bCs/>
          <w:i/>
          <w:iCs/>
          <w:noProof/>
          <w:sz w:val="24"/>
          <w:szCs w:val="24"/>
          <w:lang w:eastAsia="fr-BE"/>
        </w:rPr>
        <w:t>Participation in continuous EU law training in the EU (%)</w:t>
      </w:r>
    </w:p>
    <w:tbl>
      <w:tblPr>
        <w:tblStyle w:val="TableGrid"/>
        <w:tblW w:w="0" w:type="auto"/>
        <w:tblLook w:val="04A0" w:firstRow="1" w:lastRow="0" w:firstColumn="1" w:lastColumn="0" w:noHBand="0" w:noVBand="1"/>
      </w:tblPr>
      <w:tblGrid>
        <w:gridCol w:w="1791"/>
        <w:gridCol w:w="833"/>
        <w:gridCol w:w="833"/>
        <w:gridCol w:w="833"/>
        <w:gridCol w:w="833"/>
        <w:gridCol w:w="833"/>
        <w:gridCol w:w="833"/>
        <w:gridCol w:w="833"/>
        <w:gridCol w:w="833"/>
        <w:gridCol w:w="833"/>
      </w:tblGrid>
      <w:tr>
        <w:tc>
          <w:tcPr>
            <w:tcW w:w="2265" w:type="dxa"/>
          </w:tcPr>
          <w:p>
            <w:pPr>
              <w:rPr>
                <w:rFonts w:ascii="Times New Roman" w:eastAsia="Times New Roman" w:hAnsi="Times New Roman" w:cs="Times New Roman"/>
                <w:b/>
                <w:bCs/>
                <w:noProof/>
                <w:lang w:eastAsia="fr-BE"/>
              </w:rPr>
            </w:pPr>
            <w:r>
              <w:rPr>
                <w:rFonts w:ascii="Times New Roman" w:eastAsia="Times New Roman" w:hAnsi="Times New Roman" w:cs="Times New Roman"/>
                <w:b/>
                <w:bCs/>
                <w:noProof/>
                <w:lang w:eastAsia="fr-BE"/>
              </w:rPr>
              <w:t>Professions</w:t>
            </w:r>
          </w:p>
        </w:tc>
        <w:tc>
          <w:tcPr>
            <w:tcW w:w="755" w:type="dxa"/>
          </w:tcPr>
          <w:p>
            <w:pPr>
              <w:jc w:val="center"/>
              <w:rPr>
                <w:rFonts w:ascii="Times New Roman" w:eastAsia="Times New Roman" w:hAnsi="Times New Roman" w:cs="Times New Roman"/>
                <w:b/>
                <w:bCs/>
                <w:noProof/>
                <w:lang w:eastAsia="fr-BE"/>
              </w:rPr>
            </w:pPr>
            <w:r>
              <w:rPr>
                <w:rFonts w:ascii="Times New Roman" w:eastAsia="Times New Roman" w:hAnsi="Times New Roman" w:cs="Times New Roman"/>
                <w:b/>
                <w:bCs/>
                <w:noProof/>
                <w:lang w:eastAsia="fr-BE"/>
              </w:rPr>
              <w:t>2011</w:t>
            </w:r>
          </w:p>
        </w:tc>
        <w:tc>
          <w:tcPr>
            <w:tcW w:w="755" w:type="dxa"/>
          </w:tcPr>
          <w:p>
            <w:pPr>
              <w:jc w:val="center"/>
              <w:rPr>
                <w:rFonts w:ascii="Times New Roman" w:hAnsi="Times New Roman" w:cs="Times New Roman"/>
                <w:noProof/>
              </w:rPr>
            </w:pPr>
            <w:r>
              <w:rPr>
                <w:rFonts w:ascii="Times New Roman" w:eastAsia="Times New Roman" w:hAnsi="Times New Roman" w:cs="Times New Roman"/>
                <w:b/>
                <w:bCs/>
                <w:noProof/>
                <w:lang w:eastAsia="fr-BE"/>
              </w:rPr>
              <w:t>2012</w:t>
            </w:r>
          </w:p>
        </w:tc>
        <w:tc>
          <w:tcPr>
            <w:tcW w:w="755" w:type="dxa"/>
          </w:tcPr>
          <w:p>
            <w:pPr>
              <w:jc w:val="center"/>
              <w:rPr>
                <w:rFonts w:ascii="Times New Roman" w:hAnsi="Times New Roman" w:cs="Times New Roman"/>
                <w:noProof/>
              </w:rPr>
            </w:pPr>
            <w:r>
              <w:rPr>
                <w:rFonts w:ascii="Times New Roman" w:eastAsia="Times New Roman" w:hAnsi="Times New Roman" w:cs="Times New Roman"/>
                <w:b/>
                <w:bCs/>
                <w:noProof/>
                <w:lang w:eastAsia="fr-BE"/>
              </w:rPr>
              <w:t>2013</w:t>
            </w:r>
          </w:p>
        </w:tc>
        <w:tc>
          <w:tcPr>
            <w:tcW w:w="755" w:type="dxa"/>
          </w:tcPr>
          <w:p>
            <w:pPr>
              <w:jc w:val="center"/>
              <w:rPr>
                <w:rFonts w:ascii="Times New Roman" w:hAnsi="Times New Roman" w:cs="Times New Roman"/>
                <w:noProof/>
              </w:rPr>
            </w:pPr>
            <w:r>
              <w:rPr>
                <w:rFonts w:ascii="Times New Roman" w:eastAsia="Times New Roman" w:hAnsi="Times New Roman" w:cs="Times New Roman"/>
                <w:b/>
                <w:bCs/>
                <w:noProof/>
                <w:lang w:eastAsia="fr-BE"/>
              </w:rPr>
              <w:t>2014</w:t>
            </w:r>
          </w:p>
        </w:tc>
        <w:tc>
          <w:tcPr>
            <w:tcW w:w="755" w:type="dxa"/>
          </w:tcPr>
          <w:p>
            <w:pPr>
              <w:jc w:val="center"/>
              <w:rPr>
                <w:rFonts w:ascii="Times New Roman" w:hAnsi="Times New Roman" w:cs="Times New Roman"/>
                <w:noProof/>
              </w:rPr>
            </w:pPr>
            <w:r>
              <w:rPr>
                <w:rFonts w:ascii="Times New Roman" w:eastAsia="Times New Roman" w:hAnsi="Times New Roman" w:cs="Times New Roman"/>
                <w:b/>
                <w:bCs/>
                <w:noProof/>
                <w:lang w:eastAsia="fr-BE"/>
              </w:rPr>
              <w:t>2015</w:t>
            </w:r>
          </w:p>
        </w:tc>
        <w:tc>
          <w:tcPr>
            <w:tcW w:w="755" w:type="dxa"/>
          </w:tcPr>
          <w:p>
            <w:pPr>
              <w:jc w:val="center"/>
              <w:rPr>
                <w:rFonts w:ascii="Times New Roman" w:hAnsi="Times New Roman" w:cs="Times New Roman"/>
                <w:noProof/>
              </w:rPr>
            </w:pPr>
            <w:r>
              <w:rPr>
                <w:rFonts w:ascii="Times New Roman" w:eastAsia="Times New Roman" w:hAnsi="Times New Roman" w:cs="Times New Roman"/>
                <w:b/>
                <w:bCs/>
                <w:noProof/>
                <w:lang w:eastAsia="fr-BE"/>
              </w:rPr>
              <w:t>2016</w:t>
            </w:r>
          </w:p>
        </w:tc>
        <w:tc>
          <w:tcPr>
            <w:tcW w:w="755" w:type="dxa"/>
          </w:tcPr>
          <w:p>
            <w:pPr>
              <w:jc w:val="center"/>
              <w:rPr>
                <w:rFonts w:ascii="Times New Roman" w:eastAsia="Times New Roman" w:hAnsi="Times New Roman" w:cs="Times New Roman"/>
                <w:b/>
                <w:bCs/>
                <w:noProof/>
                <w:lang w:eastAsia="fr-BE"/>
              </w:rPr>
            </w:pPr>
            <w:r>
              <w:rPr>
                <w:rFonts w:ascii="Times New Roman" w:eastAsia="Times New Roman" w:hAnsi="Times New Roman" w:cs="Times New Roman"/>
                <w:b/>
                <w:bCs/>
                <w:noProof/>
                <w:lang w:eastAsia="fr-BE"/>
              </w:rPr>
              <w:t>2017</w:t>
            </w:r>
          </w:p>
        </w:tc>
        <w:tc>
          <w:tcPr>
            <w:tcW w:w="756" w:type="dxa"/>
          </w:tcPr>
          <w:p>
            <w:pPr>
              <w:jc w:val="center"/>
              <w:rPr>
                <w:rFonts w:ascii="Times New Roman" w:hAnsi="Times New Roman" w:cs="Times New Roman"/>
                <w:noProof/>
              </w:rPr>
            </w:pPr>
            <w:r>
              <w:rPr>
                <w:rFonts w:ascii="Times New Roman" w:eastAsia="Times New Roman" w:hAnsi="Times New Roman" w:cs="Times New Roman"/>
                <w:b/>
                <w:bCs/>
                <w:noProof/>
                <w:lang w:eastAsia="fr-BE"/>
              </w:rPr>
              <w:t>2018</w:t>
            </w:r>
          </w:p>
        </w:tc>
        <w:tc>
          <w:tcPr>
            <w:tcW w:w="756" w:type="dxa"/>
          </w:tcPr>
          <w:p>
            <w:pPr>
              <w:jc w:val="center"/>
              <w:rPr>
                <w:rFonts w:ascii="Times New Roman" w:hAnsi="Times New Roman" w:cs="Times New Roman"/>
                <w:noProof/>
              </w:rPr>
            </w:pPr>
            <w:r>
              <w:rPr>
                <w:rFonts w:ascii="Times New Roman" w:eastAsia="Times New Roman" w:hAnsi="Times New Roman" w:cs="Times New Roman"/>
                <w:b/>
                <w:bCs/>
                <w:noProof/>
                <w:lang w:eastAsia="fr-BE"/>
              </w:rPr>
              <w:t>2019</w:t>
            </w:r>
          </w:p>
        </w:tc>
      </w:tr>
      <w:tr>
        <w:tc>
          <w:tcPr>
            <w:tcW w:w="2265" w:type="dxa"/>
          </w:tcPr>
          <w:p>
            <w:pPr>
              <w:rPr>
                <w:rFonts w:ascii="Times New Roman" w:hAnsi="Times New Roman" w:cs="Times New Roman"/>
                <w:noProof/>
              </w:rPr>
            </w:pPr>
            <w:r>
              <w:rPr>
                <w:rFonts w:ascii="Times New Roman" w:eastAsia="Times New Roman" w:hAnsi="Times New Roman" w:cs="Times New Roman"/>
                <w:noProof/>
                <w:lang w:eastAsia="fr-BE"/>
              </w:rPr>
              <w:t>Judges and prosecutors</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24.62%</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23.04%</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24.00%</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29.11%</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28.10%</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38.03%</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48.22%</w:t>
            </w:r>
          </w:p>
        </w:tc>
        <w:tc>
          <w:tcPr>
            <w:tcW w:w="756"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54.66%</w:t>
            </w:r>
          </w:p>
        </w:tc>
        <w:tc>
          <w:tcPr>
            <w:tcW w:w="756" w:type="dxa"/>
          </w:tcPr>
          <w:p>
            <w:pPr>
              <w:jc w:val="center"/>
              <w:rPr>
                <w:rFonts w:ascii="Times New Roman" w:eastAsia="Times New Roman" w:hAnsi="Times New Roman" w:cs="Times New Roman"/>
                <w:noProof/>
                <w:sz w:val="20"/>
                <w:szCs w:val="20"/>
                <w:lang w:eastAsia="fr-BE"/>
              </w:rPr>
            </w:pPr>
            <w:r>
              <w:rPr>
                <w:rFonts w:ascii="Times New Roman" w:eastAsia="Times New Roman" w:hAnsi="Times New Roman" w:cs="Times New Roman"/>
                <w:noProof/>
                <w:sz w:val="20"/>
                <w:szCs w:val="20"/>
                <w:lang w:eastAsia="fr-BE"/>
              </w:rPr>
              <w:t>55.70%</w:t>
            </w:r>
          </w:p>
        </w:tc>
      </w:tr>
      <w:tr>
        <w:tc>
          <w:tcPr>
            <w:tcW w:w="2265" w:type="dxa"/>
          </w:tcPr>
          <w:p>
            <w:pPr>
              <w:rPr>
                <w:rFonts w:ascii="Times New Roman" w:hAnsi="Times New Roman" w:cs="Times New Roman"/>
                <w:noProof/>
              </w:rPr>
            </w:pPr>
            <w:r>
              <w:rPr>
                <w:rFonts w:ascii="Times New Roman" w:eastAsia="Times New Roman" w:hAnsi="Times New Roman" w:cs="Times New Roman"/>
                <w:noProof/>
                <w:lang w:eastAsia="fr-BE"/>
              </w:rPr>
              <w:t>Court and prosecution office staff</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1.75%</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0.90%</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1.52%</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1.32%</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2.06%</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2.39%</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3.23%</w:t>
            </w:r>
          </w:p>
        </w:tc>
        <w:tc>
          <w:tcPr>
            <w:tcW w:w="756"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4.14%</w:t>
            </w:r>
          </w:p>
        </w:tc>
        <w:tc>
          <w:tcPr>
            <w:tcW w:w="756" w:type="dxa"/>
          </w:tcPr>
          <w:p>
            <w:pPr>
              <w:jc w:val="center"/>
              <w:rPr>
                <w:rFonts w:ascii="Times New Roman" w:eastAsia="Times New Roman" w:hAnsi="Times New Roman" w:cs="Times New Roman"/>
                <w:noProof/>
                <w:sz w:val="20"/>
                <w:szCs w:val="20"/>
                <w:lang w:eastAsia="fr-BE"/>
              </w:rPr>
            </w:pPr>
            <w:r>
              <w:rPr>
                <w:rFonts w:ascii="Times New Roman" w:eastAsia="Times New Roman" w:hAnsi="Times New Roman" w:cs="Times New Roman"/>
                <w:noProof/>
                <w:sz w:val="20"/>
                <w:szCs w:val="20"/>
                <w:lang w:eastAsia="fr-BE"/>
              </w:rPr>
              <w:t>6.40%</w:t>
            </w:r>
          </w:p>
        </w:tc>
      </w:tr>
      <w:tr>
        <w:tc>
          <w:tcPr>
            <w:tcW w:w="2265" w:type="dxa"/>
          </w:tcPr>
          <w:p>
            <w:pPr>
              <w:rPr>
                <w:rFonts w:ascii="Times New Roman" w:hAnsi="Times New Roman" w:cs="Times New Roman"/>
                <w:noProof/>
              </w:rPr>
            </w:pPr>
            <w:r>
              <w:rPr>
                <w:rFonts w:ascii="Times New Roman" w:eastAsia="Times New Roman" w:hAnsi="Times New Roman" w:cs="Times New Roman"/>
                <w:noProof/>
                <w:lang w:eastAsia="fr-BE"/>
              </w:rPr>
              <w:t>Lawyers</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1.79%</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1.73%</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5.04%</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5.28%</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3.54%</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4.11%</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4.88%</w:t>
            </w:r>
          </w:p>
        </w:tc>
        <w:tc>
          <w:tcPr>
            <w:tcW w:w="756"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4.82%</w:t>
            </w:r>
          </w:p>
        </w:tc>
        <w:tc>
          <w:tcPr>
            <w:tcW w:w="756" w:type="dxa"/>
          </w:tcPr>
          <w:p>
            <w:pPr>
              <w:jc w:val="center"/>
              <w:rPr>
                <w:rFonts w:ascii="Times New Roman" w:eastAsia="Times New Roman" w:hAnsi="Times New Roman" w:cs="Times New Roman"/>
                <w:noProof/>
                <w:sz w:val="20"/>
                <w:szCs w:val="20"/>
                <w:lang w:eastAsia="fr-BE"/>
              </w:rPr>
            </w:pPr>
            <w:r>
              <w:rPr>
                <w:rFonts w:ascii="Times New Roman" w:eastAsia="Times New Roman" w:hAnsi="Times New Roman" w:cs="Times New Roman"/>
                <w:noProof/>
                <w:sz w:val="20"/>
                <w:szCs w:val="20"/>
                <w:lang w:eastAsia="fr-BE"/>
              </w:rPr>
              <w:t>3.36%</w:t>
            </w:r>
          </w:p>
        </w:tc>
      </w:tr>
      <w:tr>
        <w:tc>
          <w:tcPr>
            <w:tcW w:w="2265" w:type="dxa"/>
          </w:tcPr>
          <w:p>
            <w:pPr>
              <w:rPr>
                <w:rFonts w:ascii="Times New Roman" w:hAnsi="Times New Roman" w:cs="Times New Roman"/>
                <w:noProof/>
              </w:rPr>
            </w:pPr>
            <w:r>
              <w:rPr>
                <w:rFonts w:ascii="Times New Roman" w:eastAsia="Times New Roman" w:hAnsi="Times New Roman" w:cs="Times New Roman"/>
                <w:noProof/>
                <w:lang w:eastAsia="fr-BE"/>
              </w:rPr>
              <w:t>Notaries</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11.36%</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5.75%</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10.37%</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15.31%</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18.07%</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13.89%</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27.03%</w:t>
            </w:r>
          </w:p>
        </w:tc>
        <w:tc>
          <w:tcPr>
            <w:tcW w:w="756"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22.35%</w:t>
            </w:r>
          </w:p>
        </w:tc>
        <w:tc>
          <w:tcPr>
            <w:tcW w:w="756" w:type="dxa"/>
          </w:tcPr>
          <w:p>
            <w:pPr>
              <w:jc w:val="center"/>
              <w:rPr>
                <w:rFonts w:ascii="Times New Roman" w:eastAsia="Times New Roman" w:hAnsi="Times New Roman" w:cs="Times New Roman"/>
                <w:noProof/>
                <w:sz w:val="20"/>
                <w:szCs w:val="20"/>
                <w:lang w:eastAsia="fr-BE"/>
              </w:rPr>
            </w:pPr>
            <w:r>
              <w:rPr>
                <w:rFonts w:ascii="Times New Roman" w:eastAsia="Times New Roman" w:hAnsi="Times New Roman" w:cs="Times New Roman"/>
                <w:noProof/>
                <w:sz w:val="20"/>
                <w:szCs w:val="20"/>
                <w:lang w:eastAsia="fr-BE"/>
              </w:rPr>
              <w:t>26.03%</w:t>
            </w:r>
          </w:p>
        </w:tc>
      </w:tr>
      <w:tr>
        <w:tc>
          <w:tcPr>
            <w:tcW w:w="2265" w:type="dxa"/>
          </w:tcPr>
          <w:p>
            <w:pPr>
              <w:rPr>
                <w:rFonts w:ascii="Times New Roman" w:hAnsi="Times New Roman" w:cs="Times New Roman"/>
                <w:noProof/>
              </w:rPr>
            </w:pPr>
            <w:r>
              <w:rPr>
                <w:rFonts w:ascii="Times New Roman" w:eastAsia="Times New Roman" w:hAnsi="Times New Roman" w:cs="Times New Roman"/>
                <w:noProof/>
                <w:lang w:eastAsia="fr-BE"/>
              </w:rPr>
              <w:t>Bailiffs</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3.57%</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4.02%</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3.12%</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8.29%</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5.67%</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7.57%</w:t>
            </w:r>
          </w:p>
        </w:tc>
        <w:tc>
          <w:tcPr>
            <w:tcW w:w="755"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9.55%</w:t>
            </w:r>
          </w:p>
        </w:tc>
        <w:tc>
          <w:tcPr>
            <w:tcW w:w="756" w:type="dxa"/>
          </w:tcPr>
          <w:p>
            <w:pPr>
              <w:jc w:val="center"/>
              <w:rPr>
                <w:rFonts w:ascii="Times New Roman" w:hAnsi="Times New Roman" w:cs="Times New Roman"/>
                <w:noProof/>
              </w:rPr>
            </w:pPr>
            <w:r>
              <w:rPr>
                <w:rFonts w:ascii="Times New Roman" w:eastAsia="Times New Roman" w:hAnsi="Times New Roman" w:cs="Times New Roman"/>
                <w:noProof/>
                <w:sz w:val="20"/>
                <w:szCs w:val="20"/>
                <w:lang w:eastAsia="fr-BE"/>
              </w:rPr>
              <w:t>12.77%</w:t>
            </w:r>
          </w:p>
        </w:tc>
        <w:tc>
          <w:tcPr>
            <w:tcW w:w="756" w:type="dxa"/>
          </w:tcPr>
          <w:p>
            <w:pPr>
              <w:jc w:val="center"/>
              <w:rPr>
                <w:rFonts w:ascii="Times New Roman" w:eastAsia="Times New Roman" w:hAnsi="Times New Roman" w:cs="Times New Roman"/>
                <w:noProof/>
                <w:sz w:val="20"/>
                <w:szCs w:val="20"/>
                <w:lang w:eastAsia="fr-BE"/>
              </w:rPr>
            </w:pPr>
            <w:r>
              <w:rPr>
                <w:rFonts w:ascii="Times New Roman" w:eastAsia="Times New Roman" w:hAnsi="Times New Roman" w:cs="Times New Roman"/>
                <w:noProof/>
                <w:sz w:val="20"/>
                <w:szCs w:val="20"/>
                <w:lang w:eastAsia="fr-BE"/>
              </w:rPr>
              <w:t>16.19%</w:t>
            </w:r>
          </w:p>
        </w:tc>
      </w:tr>
    </w:tbl>
    <w:p>
      <w:pPr>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0"/>
          <w:szCs w:val="20"/>
        </w:rPr>
        <w:t>Source: European Commission (EU28, except 2019: EU27 since no data was received from the UK; data from annual European judicial training reports</w:t>
      </w:r>
      <w:r>
        <w:rPr>
          <w:rStyle w:val="FootnoteReference"/>
          <w:rFonts w:ascii="Times New Roman" w:eastAsia="Times New Roman" w:hAnsi="Times New Roman" w:cs="Times New Roman"/>
          <w:noProof/>
          <w:sz w:val="20"/>
          <w:szCs w:val="20"/>
          <w:lang w:eastAsia="fr-BE"/>
        </w:rPr>
        <w:footnoteReference w:id="24"/>
      </w:r>
      <w:r>
        <w:rPr>
          <w:rFonts w:ascii="Times New Roman" w:eastAsia="Calibri" w:hAnsi="Times New Roman" w:cs="Times New Roman"/>
          <w:noProof/>
          <w:color w:val="000000" w:themeColor="text1"/>
          <w:sz w:val="20"/>
          <w:szCs w:val="20"/>
        </w:rPr>
        <w:t xml:space="preserve">). </w:t>
      </w:r>
    </w:p>
    <w:p>
      <w:pPr>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eastAsia="fr-BE"/>
        </w:rPr>
        <w:t>Overall,</w:t>
      </w:r>
      <w:r>
        <w:rPr>
          <w:rFonts w:ascii="Times New Roman" w:eastAsia="Times New Roman" w:hAnsi="Times New Roman" w:cs="Times New Roman"/>
          <w:b/>
          <w:bCs/>
          <w:noProof/>
          <w:color w:val="000000" w:themeColor="text1"/>
          <w:sz w:val="24"/>
          <w:szCs w:val="24"/>
          <w:lang w:eastAsia="fr-BE"/>
        </w:rPr>
        <w:t xml:space="preserve"> more justice professionals </w:t>
      </w:r>
      <w:r>
        <w:rPr>
          <w:rFonts w:ascii="Times New Roman" w:eastAsia="Times New Roman" w:hAnsi="Times New Roman" w:cs="Times New Roman"/>
          <w:noProof/>
          <w:color w:val="000000" w:themeColor="text1"/>
          <w:sz w:val="24"/>
          <w:szCs w:val="24"/>
          <w:lang w:eastAsia="fr-BE"/>
        </w:rPr>
        <w:t xml:space="preserve">should attend training on EU law and training providers should </w:t>
      </w:r>
      <w:r>
        <w:rPr>
          <w:rFonts w:ascii="Times New Roman" w:eastAsia="Times New Roman" w:hAnsi="Times New Roman" w:cs="Times New Roman"/>
          <w:b/>
          <w:bCs/>
          <w:noProof/>
          <w:color w:val="000000" w:themeColor="text1"/>
          <w:sz w:val="24"/>
          <w:szCs w:val="24"/>
          <w:lang w:eastAsia="fr-BE"/>
        </w:rPr>
        <w:t xml:space="preserve">improve the EU law training </w:t>
      </w:r>
      <w:r>
        <w:rPr>
          <w:rFonts w:ascii="Times New Roman" w:eastAsia="Times New Roman" w:hAnsi="Times New Roman" w:cs="Times New Roman"/>
          <w:noProof/>
          <w:color w:val="000000" w:themeColor="text1"/>
          <w:sz w:val="24"/>
          <w:szCs w:val="24"/>
          <w:lang w:eastAsia="fr-BE"/>
        </w:rPr>
        <w:t>on offer, whether national or cross</w:t>
      </w:r>
      <w:r>
        <w:rPr>
          <w:rFonts w:ascii="Times New Roman" w:hAnsi="Times New Roman" w:cs="Times New Roman"/>
          <w:b/>
          <w:bCs/>
          <w:noProof/>
          <w:sz w:val="24"/>
          <w:szCs w:val="24"/>
          <w:lang w:eastAsia="en-GB"/>
        </w:rPr>
        <w:t>-</w:t>
      </w:r>
      <w:r>
        <w:rPr>
          <w:rFonts w:ascii="Times New Roman" w:eastAsia="Times New Roman" w:hAnsi="Times New Roman" w:cs="Times New Roman"/>
          <w:noProof/>
          <w:color w:val="000000" w:themeColor="text1"/>
          <w:sz w:val="24"/>
          <w:szCs w:val="24"/>
          <w:lang w:eastAsia="fr-BE"/>
        </w:rPr>
        <w:t>border, and whether or not EU (co</w:t>
      </w:r>
      <w:r>
        <w:rPr>
          <w:rFonts w:ascii="Times New Roman" w:hAnsi="Times New Roman" w:cs="Times New Roman"/>
          <w:b/>
          <w:bCs/>
          <w:noProof/>
          <w:sz w:val="24"/>
          <w:szCs w:val="24"/>
          <w:lang w:eastAsia="en-GB"/>
        </w:rPr>
        <w:t>-</w:t>
      </w:r>
      <w:r>
        <w:rPr>
          <w:rFonts w:ascii="Times New Roman" w:eastAsia="Times New Roman" w:hAnsi="Times New Roman" w:cs="Times New Roman"/>
          <w:noProof/>
          <w:color w:val="000000" w:themeColor="text1"/>
          <w:sz w:val="24"/>
          <w:szCs w:val="24"/>
          <w:lang w:eastAsia="fr-BE"/>
        </w:rPr>
        <w:t xml:space="preserve">)funded. </w:t>
      </w:r>
      <w:r>
        <w:rPr>
          <w:rFonts w:ascii="Times New Roman" w:eastAsia="Calibri" w:hAnsi="Times New Roman" w:cs="Times New Roman"/>
          <w:noProof/>
          <w:color w:val="000000" w:themeColor="text1"/>
          <w:sz w:val="24"/>
          <w:szCs w:val="24"/>
        </w:rPr>
        <w:t>This applies to a</w:t>
      </w:r>
      <w:r>
        <w:rPr>
          <w:rFonts w:ascii="Times New Roman" w:eastAsia="Times New Roman" w:hAnsi="Times New Roman" w:cs="Times New Roman"/>
          <w:noProof/>
          <w:color w:val="000000" w:themeColor="text1"/>
          <w:sz w:val="24"/>
          <w:szCs w:val="24"/>
          <w:lang w:eastAsia="fr-BE"/>
        </w:rPr>
        <w:t>ll justice professionals who</w:t>
      </w:r>
      <w:r>
        <w:rPr>
          <w:rFonts w:ascii="Times New Roman" w:eastAsia="Calibri" w:hAnsi="Times New Roman" w:cs="Times New Roman"/>
          <w:noProof/>
          <w:color w:val="000000" w:themeColor="text1"/>
          <w:sz w:val="24"/>
          <w:szCs w:val="24"/>
        </w:rPr>
        <w:t xml:space="preserve"> apply EU law, including primarily judges, prosecutors and court staff, but also professions such as lawyers, notaries, bailiffs, mediators, legal interpreters/translators, court experts, and in certain situations to prison staff and probation officers.</w:t>
      </w:r>
    </w:p>
    <w:p>
      <w:pPr>
        <w:pStyle w:val="Heading2"/>
        <w:tabs>
          <w:tab w:val="clear" w:pos="1077"/>
        </w:tabs>
        <w:ind w:left="709" w:hanging="709"/>
        <w:rPr>
          <w:noProof/>
        </w:rPr>
      </w:pPr>
      <w:r>
        <w:rPr>
          <w:noProof/>
        </w:rPr>
        <w:t>Tailored objectives</w:t>
      </w:r>
    </w:p>
    <w:p>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Judges and prosecutors</w:t>
      </w:r>
      <w:r>
        <w:rPr>
          <w:rFonts w:ascii="Times New Roman" w:hAnsi="Times New Roman" w:cs="Times New Roman"/>
          <w:noProof/>
          <w:sz w:val="24"/>
          <w:szCs w:val="24"/>
          <w:lang w:eastAsia="en-GB"/>
        </w:rPr>
        <w:t xml:space="preserve"> are the main guarantors of the proper application of EU law at national level</w:t>
      </w:r>
      <w:r>
        <w:rPr>
          <w:rStyle w:val="FootnoteReference"/>
          <w:rFonts w:ascii="Times New Roman" w:hAnsi="Times New Roman" w:cs="Times New Roman"/>
          <w:noProof/>
          <w:sz w:val="24"/>
          <w:szCs w:val="24"/>
          <w:lang w:eastAsia="en-GB"/>
        </w:rPr>
        <w:footnoteReference w:id="25"/>
      </w:r>
      <w:r>
        <w:rPr>
          <w:rFonts w:ascii="Times New Roman" w:hAnsi="Times New Roman" w:cs="Times New Roman"/>
          <w:noProof/>
          <w:sz w:val="24"/>
          <w:szCs w:val="24"/>
          <w:lang w:eastAsia="en-GB"/>
        </w:rPr>
        <w:t xml:space="preserve">. They should remain the </w:t>
      </w:r>
      <w:r>
        <w:rPr>
          <w:rFonts w:ascii="Times New Roman" w:hAnsi="Times New Roman" w:cs="Times New Roman"/>
          <w:b/>
          <w:bCs/>
          <w:noProof/>
          <w:sz w:val="24"/>
          <w:szCs w:val="24"/>
          <w:lang w:eastAsia="en-GB"/>
        </w:rPr>
        <w:t>main target group</w:t>
      </w:r>
      <w:r>
        <w:rPr>
          <w:rFonts w:ascii="Times New Roman" w:hAnsi="Times New Roman" w:cs="Times New Roman"/>
          <w:noProof/>
          <w:sz w:val="24"/>
          <w:szCs w:val="24"/>
          <w:lang w:eastAsia="en-GB"/>
        </w:rPr>
        <w:t xml:space="preserve"> for training on EU law. Judges apply EU law </w:t>
      </w:r>
      <w:r>
        <w:rPr>
          <w:rFonts w:ascii="Times New Roman" w:hAnsi="Times New Roman" w:cs="Times New Roman"/>
          <w:i/>
          <w:iCs/>
          <w:noProof/>
          <w:sz w:val="24"/>
          <w:szCs w:val="24"/>
          <w:lang w:eastAsia="en-GB"/>
        </w:rPr>
        <w:t>ex officio</w:t>
      </w:r>
      <w:r>
        <w:rPr>
          <w:rFonts w:ascii="Times New Roman" w:hAnsi="Times New Roman" w:cs="Times New Roman"/>
          <w:noProof/>
          <w:sz w:val="24"/>
          <w:szCs w:val="24"/>
          <w:lang w:eastAsia="en-GB"/>
        </w:rPr>
        <w:t xml:space="preserve">, put into practice the principles of primacy and direct effect, and refer preliminary questions to the CJEU. Prosecutors need to be familiar with and apply the relevant parts of the EU </w:t>
      </w:r>
      <w:r>
        <w:rPr>
          <w:rFonts w:ascii="Times New Roman" w:hAnsi="Times New Roman" w:cs="Times New Roman"/>
          <w:i/>
          <w:iCs/>
          <w:noProof/>
          <w:sz w:val="24"/>
          <w:szCs w:val="24"/>
          <w:lang w:eastAsia="en-GB"/>
        </w:rPr>
        <w:t>acquis</w:t>
      </w:r>
      <w:r>
        <w:rPr>
          <w:rFonts w:ascii="Times New Roman" w:hAnsi="Times New Roman" w:cs="Times New Roman"/>
          <w:noProof/>
          <w:sz w:val="24"/>
          <w:szCs w:val="24"/>
          <w:lang w:eastAsia="en-GB"/>
        </w:rPr>
        <w:t xml:space="preserve"> in the area of justice, </w:t>
      </w:r>
      <w:r>
        <w:rPr>
          <w:rFonts w:ascii="Times New Roman" w:hAnsi="Times New Roman" w:cs="Times New Roman"/>
          <w:noProof/>
          <w:color w:val="000000" w:themeColor="text1"/>
          <w:sz w:val="24"/>
          <w:szCs w:val="24"/>
          <w:lang w:eastAsia="en-GB"/>
        </w:rPr>
        <w:t xml:space="preserve">including procedural rights for suspects and the accused in criminal proceedings, </w:t>
      </w:r>
      <w:r>
        <w:rPr>
          <w:rFonts w:ascii="Times New Roman" w:hAnsi="Times New Roman" w:cs="Times New Roman"/>
          <w:noProof/>
          <w:sz w:val="24"/>
          <w:szCs w:val="24"/>
          <w:lang w:eastAsia="en-GB"/>
        </w:rPr>
        <w:t>the protection of the EU’s financial interests and the new operating rules following the creation of the EPPO.</w:t>
      </w:r>
    </w:p>
    <w:p>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b/>
          <w:bCs/>
          <w:noProof/>
          <w:color w:val="000000" w:themeColor="text1"/>
          <w:sz w:val="24"/>
          <w:szCs w:val="24"/>
          <w:lang w:eastAsia="en-GB"/>
        </w:rPr>
        <w:t>Court and prosecution office staff</w:t>
      </w:r>
      <w:r>
        <w:rPr>
          <w:rFonts w:ascii="Times New Roman" w:eastAsia="Calibri" w:hAnsi="Times New Roman" w:cs="Times New Roman"/>
          <w:noProof/>
          <w:color w:val="000000" w:themeColor="text1"/>
          <w:sz w:val="24"/>
          <w:szCs w:val="24"/>
          <w:lang w:eastAsia="en-GB"/>
        </w:rPr>
        <w:t xml:space="preserve"> are essential for the smooth functioning of justice systems. Some are involved in drafting and enforcing court decisions, the cross</w:t>
      </w:r>
      <w:r>
        <w:rPr>
          <w:rFonts w:ascii="Times New Roman" w:hAnsi="Times New Roman" w:cs="Times New Roman"/>
          <w:b/>
          <w:bCs/>
          <w:noProof/>
          <w:sz w:val="24"/>
          <w:szCs w:val="24"/>
          <w:lang w:eastAsia="en-GB"/>
        </w:rPr>
        <w:t>-</w:t>
      </w:r>
      <w:r>
        <w:rPr>
          <w:rFonts w:ascii="Times New Roman" w:eastAsia="Calibri" w:hAnsi="Times New Roman" w:cs="Times New Roman"/>
          <w:noProof/>
          <w:color w:val="000000" w:themeColor="text1"/>
          <w:sz w:val="24"/>
          <w:szCs w:val="24"/>
          <w:lang w:eastAsia="en-GB"/>
        </w:rPr>
        <w:t>border service of documents, European payment orders, European arrest warrants and other cross</w:t>
      </w:r>
      <w:r>
        <w:rPr>
          <w:rFonts w:ascii="Times New Roman" w:hAnsi="Times New Roman" w:cs="Times New Roman"/>
          <w:b/>
          <w:bCs/>
          <w:noProof/>
          <w:sz w:val="24"/>
          <w:szCs w:val="24"/>
          <w:lang w:eastAsia="en-GB"/>
        </w:rPr>
        <w:t>-</w:t>
      </w:r>
      <w:r>
        <w:rPr>
          <w:rFonts w:ascii="Times New Roman" w:eastAsia="Calibri" w:hAnsi="Times New Roman" w:cs="Times New Roman"/>
          <w:noProof/>
          <w:color w:val="000000" w:themeColor="text1"/>
          <w:sz w:val="24"/>
          <w:szCs w:val="24"/>
          <w:lang w:eastAsia="en-GB"/>
        </w:rPr>
        <w:t>border procedures. This requires a wide range of training on EU law, which should be precisely tailored to identified needs. The Commission encourages the networking of all national and EU-level court staff training providers to share best practices and strengthen national training offers.</w:t>
      </w:r>
    </w:p>
    <w:p>
      <w:pPr>
        <w:jc w:val="both"/>
        <w:rPr>
          <w:rFonts w:ascii="Times New Roman" w:hAnsi="Times New Roman" w:cs="Times New Roman"/>
          <w:strike/>
          <w:noProof/>
          <w:sz w:val="24"/>
          <w:szCs w:val="24"/>
          <w:lang w:eastAsia="en-GB"/>
        </w:rPr>
      </w:pPr>
      <w:r>
        <w:rPr>
          <w:rFonts w:ascii="Times New Roman" w:hAnsi="Times New Roman" w:cs="Times New Roman"/>
          <w:b/>
          <w:bCs/>
          <w:noProof/>
          <w:sz w:val="24"/>
          <w:szCs w:val="24"/>
          <w:lang w:eastAsia="en-GB"/>
        </w:rPr>
        <w:t>Lawyers</w:t>
      </w:r>
      <w:r>
        <w:rPr>
          <w:rFonts w:ascii="Times New Roman" w:hAnsi="Times New Roman" w:cs="Times New Roman"/>
          <w:noProof/>
          <w:sz w:val="24"/>
          <w:szCs w:val="24"/>
          <w:lang w:eastAsia="en-GB"/>
        </w:rPr>
        <w:t xml:space="preserve"> play a vital role in the practical implementation of EU law in many legal proceedings, whether national or cross</w:t>
      </w:r>
      <w:r>
        <w:rPr>
          <w:rFonts w:ascii="Times New Roman" w:hAnsi="Times New Roman" w:cs="Times New Roman"/>
          <w:b/>
          <w:bCs/>
          <w:noProof/>
          <w:sz w:val="24"/>
          <w:szCs w:val="24"/>
          <w:lang w:eastAsia="en-GB"/>
        </w:rPr>
        <w:t>-</w:t>
      </w:r>
      <w:r>
        <w:rPr>
          <w:rFonts w:ascii="Times New Roman" w:hAnsi="Times New Roman" w:cs="Times New Roman"/>
          <w:noProof/>
          <w:sz w:val="24"/>
          <w:szCs w:val="24"/>
          <w:lang w:eastAsia="en-GB"/>
        </w:rPr>
        <w:t xml:space="preserve">border, civil, family, administrative or criminal. It is also up to them to raise EU law issues in specific legal situations. They need to be abreast of recent developments in the EU </w:t>
      </w:r>
      <w:r>
        <w:rPr>
          <w:rFonts w:ascii="Times New Roman" w:hAnsi="Times New Roman" w:cs="Times New Roman"/>
          <w:i/>
          <w:iCs/>
          <w:noProof/>
          <w:sz w:val="24"/>
          <w:szCs w:val="24"/>
          <w:lang w:eastAsia="en-GB"/>
        </w:rPr>
        <w:t>acquis</w:t>
      </w:r>
      <w:r>
        <w:rPr>
          <w:rFonts w:ascii="Times New Roman" w:hAnsi="Times New Roman" w:cs="Times New Roman"/>
          <w:noProof/>
          <w:sz w:val="24"/>
          <w:szCs w:val="24"/>
          <w:lang w:eastAsia="en-GB"/>
        </w:rPr>
        <w:t>. It is therefore essential to focus on training private practice lawyers and on their training providers.</w:t>
      </w:r>
    </w:p>
    <w:p>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Notaries</w:t>
      </w:r>
      <w:r>
        <w:rPr>
          <w:rFonts w:ascii="Times New Roman" w:hAnsi="Times New Roman" w:cs="Times New Roman"/>
          <w:noProof/>
          <w:sz w:val="24"/>
          <w:szCs w:val="24"/>
          <w:lang w:eastAsia="en-GB"/>
        </w:rPr>
        <w:t xml:space="preserve"> help to secure the effect of EU law in areas that are relevant to individuals and businesses, such as succession, mediation, insolvency and anti-money laundering. This should be better reflected in the content of training while encouraging the use of interactive methodologies, including for e</w:t>
      </w:r>
      <w:r>
        <w:rPr>
          <w:rFonts w:ascii="Times New Roman" w:hAnsi="Times New Roman" w:cs="Times New Roman"/>
          <w:noProof/>
          <w:sz w:val="24"/>
          <w:szCs w:val="24"/>
          <w:lang w:eastAsia="en-GB"/>
        </w:rPr>
        <w:noBreakHyphen/>
        <w:t>learning.</w:t>
      </w:r>
    </w:p>
    <w:p>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Bailiffs</w:t>
      </w:r>
      <w:r>
        <w:rPr>
          <w:rFonts w:ascii="Times New Roman" w:hAnsi="Times New Roman" w:cs="Times New Roman"/>
          <w:noProof/>
          <w:sz w:val="24"/>
          <w:szCs w:val="24"/>
          <w:lang w:eastAsia="en-GB"/>
        </w:rPr>
        <w:t xml:space="preserve"> are involved in the cross</w:t>
      </w:r>
      <w:r>
        <w:rPr>
          <w:rFonts w:ascii="Times New Roman" w:hAnsi="Times New Roman" w:cs="Times New Roman"/>
          <w:b/>
          <w:bCs/>
          <w:noProof/>
          <w:sz w:val="24"/>
          <w:szCs w:val="24"/>
          <w:lang w:eastAsia="en-GB"/>
        </w:rPr>
        <w:t>-</w:t>
      </w:r>
      <w:r>
        <w:rPr>
          <w:rFonts w:ascii="Times New Roman" w:hAnsi="Times New Roman" w:cs="Times New Roman"/>
          <w:noProof/>
          <w:sz w:val="24"/>
          <w:szCs w:val="24"/>
          <w:lang w:eastAsia="en-GB"/>
        </w:rPr>
        <w:t>border enforcement of court decisions, for example in European small claims and the cross</w:t>
      </w:r>
      <w:r>
        <w:rPr>
          <w:rFonts w:ascii="Times New Roman" w:hAnsi="Times New Roman" w:cs="Times New Roman"/>
          <w:b/>
          <w:bCs/>
          <w:noProof/>
          <w:sz w:val="24"/>
          <w:szCs w:val="24"/>
          <w:lang w:eastAsia="en-GB"/>
        </w:rPr>
        <w:t>-</w:t>
      </w:r>
      <w:r>
        <w:rPr>
          <w:rFonts w:ascii="Times New Roman" w:hAnsi="Times New Roman" w:cs="Times New Roman"/>
          <w:noProof/>
          <w:sz w:val="24"/>
          <w:szCs w:val="24"/>
          <w:lang w:eastAsia="en-GB"/>
        </w:rPr>
        <w:t>border recovery of assets. While their professional status and backgrounds differ, they are court staff in roughly a third of the Member States. They need more training on relevant EU law to ensure that they apply it correctly in their daily tasks.</w:t>
      </w:r>
    </w:p>
    <w:p>
      <w:pPr>
        <w:pStyle w:val="Heading2"/>
        <w:tabs>
          <w:tab w:val="clear" w:pos="1077"/>
        </w:tabs>
        <w:ind w:left="709" w:hanging="709"/>
        <w:rPr>
          <w:noProof/>
        </w:rPr>
      </w:pPr>
      <w:r>
        <w:rPr>
          <w:noProof/>
        </w:rPr>
        <w:t>Improving other professions’ EU law training</w:t>
      </w:r>
    </w:p>
    <w:p>
      <w:pPr>
        <w:jc w:val="both"/>
        <w:rPr>
          <w:rFonts w:ascii="Times New Roman" w:hAnsi="Times New Roman" w:cs="Times New Roman"/>
          <w:b/>
          <w:bCs/>
          <w:noProof/>
          <w:color w:val="000000" w:themeColor="text1"/>
          <w:sz w:val="24"/>
          <w:szCs w:val="24"/>
        </w:rPr>
      </w:pPr>
      <w:r>
        <w:rPr>
          <w:rFonts w:ascii="Times New Roman" w:hAnsi="Times New Roman" w:cs="Times New Roman"/>
          <w:noProof/>
          <w:color w:val="000000" w:themeColor="text1"/>
          <w:sz w:val="24"/>
          <w:szCs w:val="24"/>
        </w:rPr>
        <w:t>At the interface between this strategy and the European law enforcement training scheme (LETS)</w:t>
      </w:r>
      <w:r>
        <w:rPr>
          <w:rStyle w:val="FootnoteReference"/>
          <w:rFonts w:ascii="Times New Roman" w:hAnsi="Times New Roman" w:cs="Times New Roman"/>
          <w:noProof/>
          <w:color w:val="000000" w:themeColor="text1"/>
          <w:sz w:val="24"/>
          <w:szCs w:val="24"/>
        </w:rPr>
        <w:footnoteReference w:id="26"/>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eastAsia="en-GB"/>
        </w:rPr>
        <w:t>it has been useful to</w:t>
      </w:r>
      <w:r>
        <w:rPr>
          <w:rFonts w:ascii="Times New Roman" w:hAnsi="Times New Roman" w:cs="Times New Roman"/>
          <w:noProof/>
          <w:color w:val="000000" w:themeColor="text1"/>
          <w:sz w:val="24"/>
          <w:szCs w:val="24"/>
        </w:rPr>
        <w:t xml:space="preserve"> develop and promote </w:t>
      </w:r>
      <w:r>
        <w:rPr>
          <w:rFonts w:ascii="Times New Roman" w:hAnsi="Times New Roman" w:cs="Times New Roman"/>
          <w:noProof/>
          <w:color w:val="000000" w:themeColor="text1"/>
          <w:sz w:val="24"/>
          <w:szCs w:val="24"/>
          <w:lang w:eastAsia="en-GB"/>
        </w:rPr>
        <w:t xml:space="preserve">common training materials and joint training sessions for prosecutors, judges and investigators. </w:t>
      </w:r>
      <w:r>
        <w:rPr>
          <w:rFonts w:ascii="Times New Roman" w:hAnsi="Times New Roman" w:cs="Times New Roman"/>
          <w:noProof/>
          <w:color w:val="000000" w:themeColor="text1"/>
          <w:sz w:val="24"/>
          <w:szCs w:val="24"/>
        </w:rPr>
        <w:t>In this context, the fruitful cooperation between the EJTN and the European Union Agency for Law Enforcement Training (CEPOL) is welcome and could be developed further.</w:t>
      </w:r>
    </w:p>
    <w:p>
      <w:pPr>
        <w:jc w:val="both"/>
        <w:rPr>
          <w:rFonts w:ascii="Times New Roman" w:hAnsi="Times New Roman" w:cs="Times New Roman"/>
          <w:noProof/>
          <w:color w:val="000000" w:themeColor="text1"/>
          <w:sz w:val="24"/>
          <w:szCs w:val="24"/>
          <w:lang w:eastAsia="en-GB"/>
        </w:rPr>
      </w:pPr>
      <w:r>
        <w:rPr>
          <w:rFonts w:ascii="Times New Roman" w:hAnsi="Times New Roman" w:cs="Times New Roman"/>
          <w:b/>
          <w:bCs/>
          <w:noProof/>
          <w:color w:val="000000" w:themeColor="text1"/>
          <w:sz w:val="24"/>
          <w:szCs w:val="24"/>
        </w:rPr>
        <w:t>P</w:t>
      </w:r>
      <w:r>
        <w:rPr>
          <w:rFonts w:ascii="Times New Roman" w:hAnsi="Times New Roman" w:cs="Times New Roman"/>
          <w:b/>
          <w:bCs/>
          <w:noProof/>
          <w:color w:val="000000" w:themeColor="text1"/>
          <w:sz w:val="24"/>
          <w:szCs w:val="24"/>
          <w:lang w:eastAsia="en-GB"/>
        </w:rPr>
        <w:t>rison staff and probation officers</w:t>
      </w:r>
      <w:r>
        <w:rPr>
          <w:rFonts w:ascii="Times New Roman" w:hAnsi="Times New Roman" w:cs="Times New Roman"/>
          <w:noProof/>
          <w:color w:val="000000" w:themeColor="text1"/>
          <w:sz w:val="24"/>
          <w:szCs w:val="24"/>
          <w:lang w:eastAsia="en-GB"/>
        </w:rPr>
        <w:t xml:space="preserve"> are a new target audience, as their training is crucial to </w:t>
      </w:r>
      <w:r>
        <w:rPr>
          <w:rFonts w:ascii="Times New Roman" w:hAnsi="Times New Roman" w:cs="Times New Roman"/>
          <w:noProof/>
          <w:sz w:val="24"/>
          <w:szCs w:val="24"/>
          <w:lang w:eastAsia="en-GB"/>
        </w:rPr>
        <w:t>upholding fundamental rights during detention (in particular in the context of European arrest warrants</w:t>
      </w:r>
      <w:r>
        <w:rPr>
          <w:rStyle w:val="FootnoteReference"/>
          <w:rFonts w:ascii="Times New Roman" w:hAnsi="Times New Roman" w:cs="Times New Roman"/>
          <w:noProof/>
          <w:sz w:val="24"/>
          <w:szCs w:val="24"/>
          <w:lang w:eastAsia="en-GB"/>
        </w:rPr>
        <w:footnoteReference w:id="27"/>
      </w:r>
      <w:r>
        <w:rPr>
          <w:rFonts w:ascii="Times New Roman" w:hAnsi="Times New Roman" w:cs="Times New Roman"/>
          <w:noProof/>
          <w:sz w:val="24"/>
          <w:szCs w:val="24"/>
          <w:lang w:eastAsia="en-GB"/>
        </w:rPr>
        <w:t xml:space="preserve">) and consolidating their key role in preventing radicalisation in prisons and ensuring the success of rehabilitation programmes. They also need to be aware of the EU policies, in particular on prisoner transfers, probation, alternative sanctions, supervision, </w:t>
      </w:r>
      <w:r>
        <w:rPr>
          <w:rFonts w:ascii="Times New Roman" w:hAnsi="Times New Roman" w:cs="Times New Roman"/>
          <w:noProof/>
          <w:color w:val="000000" w:themeColor="text1"/>
          <w:sz w:val="24"/>
          <w:szCs w:val="24"/>
          <w:lang w:eastAsia="en-GB"/>
        </w:rPr>
        <w:t>drug</w:t>
      </w:r>
      <w:r>
        <w:rPr>
          <w:rFonts w:ascii="Times New Roman" w:hAnsi="Times New Roman" w:cs="Times New Roman"/>
          <w:noProof/>
          <w:color w:val="000000" w:themeColor="text1"/>
          <w:sz w:val="24"/>
          <w:szCs w:val="24"/>
        </w:rPr>
        <w:noBreakHyphen/>
      </w:r>
      <w:r>
        <w:rPr>
          <w:rFonts w:ascii="Times New Roman" w:hAnsi="Times New Roman" w:cs="Times New Roman"/>
          <w:noProof/>
          <w:color w:val="000000" w:themeColor="text1"/>
          <w:sz w:val="24"/>
          <w:szCs w:val="24"/>
          <w:lang w:eastAsia="en-GB"/>
        </w:rPr>
        <w:t>related legislation and other issues in prisons</w:t>
      </w:r>
      <w:r>
        <w:rPr>
          <w:rStyle w:val="FootnoteReference"/>
          <w:rFonts w:ascii="Times New Roman" w:hAnsi="Times New Roman" w:cs="Times New Roman"/>
          <w:noProof/>
          <w:color w:val="000000" w:themeColor="text1"/>
          <w:sz w:val="24"/>
          <w:szCs w:val="24"/>
          <w:lang w:eastAsia="en-GB"/>
        </w:rPr>
        <w:footnoteReference w:id="28"/>
      </w:r>
      <w:r>
        <w:rPr>
          <w:rFonts w:ascii="Times New Roman" w:hAnsi="Times New Roman" w:cs="Times New Roman"/>
          <w:noProof/>
          <w:color w:val="000000" w:themeColor="text1"/>
          <w:sz w:val="24"/>
          <w:szCs w:val="24"/>
          <w:lang w:eastAsia="en-GB"/>
        </w:rPr>
        <w:t>.</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Finally, </w:t>
      </w:r>
      <w:r>
        <w:rPr>
          <w:rFonts w:ascii="Times New Roman" w:hAnsi="Times New Roman" w:cs="Times New Roman"/>
          <w:b/>
          <w:bCs/>
          <w:noProof/>
          <w:sz w:val="24"/>
          <w:szCs w:val="24"/>
          <w:lang w:eastAsia="en-GB"/>
        </w:rPr>
        <w:t>other justice professionals</w:t>
      </w:r>
      <w:r>
        <w:rPr>
          <w:rFonts w:ascii="Times New Roman" w:hAnsi="Times New Roman" w:cs="Times New Roman"/>
          <w:noProof/>
          <w:sz w:val="24"/>
          <w:szCs w:val="24"/>
          <w:lang w:eastAsia="en-GB"/>
        </w:rPr>
        <w:t xml:space="preserve"> such as mediators</w:t>
      </w:r>
      <w:r>
        <w:rPr>
          <w:rStyle w:val="FootnoteReference"/>
          <w:rFonts w:ascii="Times New Roman" w:hAnsi="Times New Roman" w:cs="Times New Roman"/>
          <w:noProof/>
          <w:sz w:val="24"/>
          <w:szCs w:val="24"/>
          <w:lang w:eastAsia="en-GB"/>
        </w:rPr>
        <w:footnoteReference w:id="29"/>
      </w:r>
      <w:r>
        <w:rPr>
          <w:rFonts w:ascii="Times New Roman" w:hAnsi="Times New Roman" w:cs="Times New Roman"/>
          <w:noProof/>
          <w:sz w:val="24"/>
          <w:szCs w:val="24"/>
          <w:lang w:eastAsia="en-GB"/>
        </w:rPr>
        <w:t>, court experts</w:t>
      </w:r>
      <w:r>
        <w:rPr>
          <w:rStyle w:val="FootnoteReference"/>
          <w:rFonts w:ascii="Times New Roman" w:hAnsi="Times New Roman" w:cs="Times New Roman"/>
          <w:noProof/>
          <w:sz w:val="24"/>
          <w:szCs w:val="24"/>
          <w:lang w:eastAsia="en-GB"/>
        </w:rPr>
        <w:footnoteReference w:id="30"/>
      </w:r>
      <w:r>
        <w:rPr>
          <w:rFonts w:ascii="Times New Roman" w:hAnsi="Times New Roman" w:cs="Times New Roman"/>
          <w:noProof/>
          <w:sz w:val="24"/>
          <w:szCs w:val="24"/>
          <w:lang w:eastAsia="en-GB"/>
        </w:rPr>
        <w:t>, insolvency practitioners</w:t>
      </w:r>
      <w:r>
        <w:rPr>
          <w:rStyle w:val="FootnoteReference"/>
          <w:rFonts w:ascii="Times New Roman" w:hAnsi="Times New Roman" w:cs="Times New Roman"/>
          <w:noProof/>
          <w:sz w:val="24"/>
          <w:szCs w:val="24"/>
          <w:lang w:eastAsia="en-GB"/>
        </w:rPr>
        <w:footnoteReference w:id="31"/>
      </w:r>
      <w:r>
        <w:rPr>
          <w:rFonts w:ascii="Times New Roman" w:hAnsi="Times New Roman" w:cs="Times New Roman"/>
          <w:noProof/>
          <w:sz w:val="24"/>
          <w:szCs w:val="24"/>
          <w:lang w:eastAsia="en-GB"/>
        </w:rPr>
        <w:t xml:space="preserve"> and legal interpreters/translators</w:t>
      </w:r>
      <w:r>
        <w:rPr>
          <w:rStyle w:val="FootnoteReference"/>
          <w:rFonts w:ascii="Times New Roman" w:hAnsi="Times New Roman" w:cs="Times New Roman"/>
          <w:noProof/>
          <w:sz w:val="24"/>
          <w:szCs w:val="24"/>
          <w:lang w:eastAsia="en-GB"/>
        </w:rPr>
        <w:footnoteReference w:id="32"/>
      </w:r>
      <w:r>
        <w:rPr>
          <w:rFonts w:ascii="Times New Roman" w:hAnsi="Times New Roman" w:cs="Times New Roman"/>
          <w:noProof/>
          <w:sz w:val="24"/>
          <w:szCs w:val="24"/>
          <w:lang w:eastAsia="en-GB"/>
        </w:rPr>
        <w:t xml:space="preserve"> increasingly require knowledge of and competence in applying EU law. The quality of their contribution to judicial processes should be enhanced by relevant EU law training.</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bookmarkStart w:id="2" w:name="_Toc32909995"/>
      <w:r>
        <w:rPr>
          <w:rFonts w:ascii="Times New Roman" w:hAnsi="Times New Roman" w:cs="Times New Roman"/>
          <w:b/>
          <w:bCs/>
          <w:i/>
          <w:iCs/>
          <w:noProof/>
          <w:sz w:val="24"/>
          <w:szCs w:val="24"/>
        </w:rPr>
        <w:t>Action for all stakeholders:</w:t>
      </w:r>
    </w:p>
    <w:p>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By 2024, continuous training on EU law should each year reach:</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noProof/>
        </w:rPr>
        <w:t>65% of judges and prosecutors;</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rFonts w:eastAsia="Calibri"/>
          <w:noProof/>
        </w:rPr>
        <w:t>15% of court and prosecution office staff who need EU law competence;</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noProof/>
        </w:rPr>
        <w:t>15% of lawyers</w:t>
      </w:r>
      <w:r>
        <w:rPr>
          <w:rStyle w:val="FootnoteReference"/>
          <w:rFonts w:eastAsia="Calibri"/>
          <w:noProof/>
        </w:rPr>
        <w:footnoteReference w:id="33"/>
      </w:r>
      <w:r>
        <w:rPr>
          <w:noProof/>
        </w:rPr>
        <w:t>;</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rFonts w:eastAsia="Calibri"/>
          <w:noProof/>
        </w:rPr>
        <w:t>30% of notaries;</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rFonts w:eastAsia="Calibri"/>
          <w:noProof/>
        </w:rPr>
        <w:t>20% of bailiffs.</w:t>
      </w:r>
    </w:p>
    <w:p>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noProof/>
        </w:rPr>
      </w:pPr>
      <w:r>
        <w:rPr>
          <w:rFonts w:ascii="Times New Roman" w:hAnsi="Times New Roman" w:cs="Times New Roman"/>
          <w:b/>
          <w:bCs/>
          <w:i/>
          <w:iCs/>
          <w:noProof/>
          <w:sz w:val="24"/>
          <w:szCs w:val="24"/>
        </w:rPr>
        <w:t>Action for networks: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b/>
          <w:bCs/>
          <w:noProof/>
        </w:rPr>
        <w:t xml:space="preserve">EJTN </w:t>
      </w:r>
      <w:r>
        <w:rPr>
          <w:noProof/>
        </w:rPr>
        <w:t>—</w:t>
      </w:r>
      <w:r>
        <w:rPr>
          <w:rFonts w:eastAsia="Calibri"/>
          <w:noProof/>
        </w:rPr>
        <w:t xml:space="preserve"> establish a network of all court staff training providers to exchange expertise and best practices</w:t>
      </w:r>
      <w:r>
        <w:rPr>
          <w:rStyle w:val="FootnoteReference"/>
          <w:rFonts w:eastAsia="Calibri"/>
          <w:noProof/>
        </w:rPr>
        <w:footnoteReference w:id="34"/>
      </w:r>
      <w:r>
        <w:rPr>
          <w:rFonts w:eastAsia="Calibri"/>
          <w:noProof/>
        </w:rPr>
        <w:t>;</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b/>
          <w:bCs/>
          <w:noProof/>
          <w:lang w:eastAsia="en-GB"/>
        </w:rPr>
        <w:t>European Network of Penitentiary Training Academies (EPTA)</w:t>
      </w:r>
      <w:r>
        <w:rPr>
          <w:noProof/>
          <w:lang w:eastAsia="en-GB"/>
        </w:rPr>
        <w:t xml:space="preserve"> </w:t>
      </w:r>
      <w:r>
        <w:rPr>
          <w:noProof/>
        </w:rPr>
        <w:t>—</w:t>
      </w:r>
      <w:r>
        <w:rPr>
          <w:rFonts w:eastAsia="Calibri"/>
          <w:noProof/>
        </w:rPr>
        <w:t xml:space="preserve"> </w:t>
      </w:r>
      <w:r>
        <w:rPr>
          <w:noProof/>
          <w:lang w:eastAsia="en-GB"/>
        </w:rPr>
        <w:t>extend to all Member States</w:t>
      </w:r>
      <w:r>
        <w:rPr>
          <w:rStyle w:val="FootnoteReference"/>
          <w:noProof/>
          <w:lang w:eastAsia="en-GB"/>
        </w:rPr>
        <w:footnoteReference w:id="35"/>
      </w:r>
      <w:r>
        <w:rPr>
          <w:noProof/>
          <w:lang w:eastAsia="en-GB"/>
        </w:rPr>
        <w:t>, map EU</w:t>
      </w:r>
      <w:r>
        <w:rPr>
          <w:noProof/>
          <w:color w:val="000000" w:themeColor="text1"/>
          <w:szCs w:val="24"/>
        </w:rPr>
        <w:noBreakHyphen/>
      </w:r>
      <w:r>
        <w:rPr>
          <w:noProof/>
          <w:lang w:eastAsia="en-GB"/>
        </w:rPr>
        <w:t>law related training needs and formulate an adequate response;</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b/>
          <w:bCs/>
          <w:noProof/>
          <w:lang w:eastAsia="en-GB"/>
        </w:rPr>
        <w:t>Confederation of European Probation (CEP)</w:t>
      </w:r>
      <w:r>
        <w:rPr>
          <w:noProof/>
          <w:lang w:eastAsia="en-GB"/>
        </w:rPr>
        <w:t xml:space="preserve"> </w:t>
      </w:r>
      <w:r>
        <w:rPr>
          <w:noProof/>
        </w:rPr>
        <w:t>—</w:t>
      </w:r>
      <w:r>
        <w:rPr>
          <w:rFonts w:eastAsia="Calibri"/>
          <w:noProof/>
        </w:rPr>
        <w:t xml:space="preserve"> </w:t>
      </w:r>
      <w:r>
        <w:rPr>
          <w:noProof/>
          <w:lang w:eastAsia="en-GB"/>
        </w:rPr>
        <w:t>work further on training.</w:t>
      </w:r>
    </w:p>
    <w:bookmarkEnd w:id="2"/>
    <w:p>
      <w:pPr>
        <w:pStyle w:val="Heading1"/>
        <w:numPr>
          <w:ilvl w:val="0"/>
          <w:numId w:val="69"/>
        </w:numPr>
        <w:spacing w:before="200" w:after="200"/>
        <w:rPr>
          <w:noProof/>
        </w:rPr>
      </w:pPr>
      <w:r>
        <w:rPr>
          <w:noProof/>
        </w:rPr>
        <w:t>Promoting high</w:t>
      </w:r>
      <w:r>
        <w:rPr>
          <w:noProof/>
          <w:color w:val="000000" w:themeColor="text1"/>
          <w:szCs w:val="24"/>
        </w:rPr>
        <w:noBreakHyphen/>
      </w:r>
      <w:r>
        <w:rPr>
          <w:noProof/>
        </w:rPr>
        <w:t>quality, effective training activities</w:t>
      </w:r>
    </w:p>
    <w:p>
      <w:pPr>
        <w:jc w:val="both"/>
        <w:rPr>
          <w:rFonts w:ascii="Times New Roman" w:eastAsia="Calibri" w:hAnsi="Times New Roman" w:cs="Times New Roman"/>
          <w:noProof/>
          <w:color w:val="000000" w:themeColor="text1"/>
          <w:sz w:val="24"/>
          <w:szCs w:val="24"/>
        </w:rPr>
      </w:pPr>
      <w:r>
        <w:rPr>
          <w:rFonts w:ascii="Times New Roman" w:hAnsi="Times New Roman" w:cs="Times New Roman"/>
          <w:noProof/>
          <w:sz w:val="24"/>
          <w:szCs w:val="24"/>
        </w:rPr>
        <w:t xml:space="preserve">Providing judicial training is not an end in itself. It is also vital that training is of a high enough </w:t>
      </w:r>
      <w:r>
        <w:rPr>
          <w:rFonts w:ascii="Times New Roman" w:hAnsi="Times New Roman" w:cs="Times New Roman"/>
          <w:b/>
          <w:bCs/>
          <w:noProof/>
          <w:sz w:val="24"/>
          <w:szCs w:val="24"/>
        </w:rPr>
        <w:t xml:space="preserve">quality </w:t>
      </w:r>
      <w:r>
        <w:rPr>
          <w:rFonts w:ascii="Times New Roman" w:hAnsi="Times New Roman" w:cs="Times New Roman"/>
          <w:noProof/>
          <w:sz w:val="24"/>
          <w:szCs w:val="24"/>
        </w:rPr>
        <w:t xml:space="preserve">to achieve its objectives. Good methodology is essential, from design to implementation and evaluation. </w:t>
      </w:r>
      <w:r>
        <w:rPr>
          <w:rFonts w:ascii="Times New Roman" w:eastAsia="Calibri" w:hAnsi="Times New Roman" w:cs="Times New Roman"/>
          <w:noProof/>
          <w:color w:val="000000" w:themeColor="text1"/>
          <w:sz w:val="24"/>
          <w:szCs w:val="24"/>
        </w:rPr>
        <w:t xml:space="preserve">To respond flexibly to practitioners’ daily challenges, training providers must constantly monitor </w:t>
      </w:r>
      <w:r>
        <w:rPr>
          <w:rFonts w:ascii="Times New Roman" w:eastAsia="Calibri" w:hAnsi="Times New Roman" w:cs="Times New Roman"/>
          <w:b/>
          <w:bCs/>
          <w:noProof/>
          <w:color w:val="000000" w:themeColor="text1"/>
          <w:sz w:val="24"/>
          <w:szCs w:val="24"/>
        </w:rPr>
        <w:t>training needs</w:t>
      </w:r>
      <w:r>
        <w:rPr>
          <w:rFonts w:ascii="Times New Roman" w:eastAsia="Calibri" w:hAnsi="Times New Roman" w:cs="Times New Roman"/>
          <w:noProof/>
          <w:color w:val="000000" w:themeColor="text1"/>
          <w:sz w:val="24"/>
          <w:szCs w:val="24"/>
        </w:rPr>
        <w:t xml:space="preserve"> from the perspective of both national and European stakeholders.</w:t>
      </w:r>
      <w:bookmarkStart w:id="3" w:name="_Toc32909997"/>
    </w:p>
    <w:p>
      <w:pPr>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Justice practitioners need exposure to </w:t>
      </w:r>
      <w:r>
        <w:rPr>
          <w:rFonts w:ascii="Times New Roman" w:eastAsia="Calibri" w:hAnsi="Times New Roman" w:cs="Times New Roman"/>
          <w:b/>
          <w:bCs/>
          <w:noProof/>
          <w:color w:val="000000" w:themeColor="text1"/>
          <w:sz w:val="24"/>
          <w:szCs w:val="24"/>
        </w:rPr>
        <w:t>diverse forms of learning</w:t>
      </w:r>
      <w:r>
        <w:rPr>
          <w:rFonts w:ascii="Times New Roman" w:eastAsia="Calibri" w:hAnsi="Times New Roman" w:cs="Times New Roman"/>
          <w:noProof/>
          <w:color w:val="000000" w:themeColor="text1"/>
          <w:sz w:val="24"/>
          <w:szCs w:val="24"/>
        </w:rPr>
        <w:t xml:space="preserve">: reflective, conceptual, experimental and concrete. Their training should include a blend of </w:t>
      </w:r>
      <w:r>
        <w:rPr>
          <w:rFonts w:ascii="Times New Roman" w:eastAsia="Calibri" w:hAnsi="Times New Roman" w:cs="Times New Roman"/>
          <w:b/>
          <w:bCs/>
          <w:noProof/>
          <w:color w:val="000000" w:themeColor="text1"/>
          <w:sz w:val="24"/>
          <w:szCs w:val="24"/>
        </w:rPr>
        <w:t>face-to-face</w:t>
      </w:r>
      <w:r>
        <w:rPr>
          <w:rFonts w:ascii="Times New Roman" w:eastAsia="Calibri" w:hAnsi="Times New Roman" w:cs="Times New Roman"/>
          <w:noProof/>
          <w:color w:val="000000" w:themeColor="text1"/>
          <w:sz w:val="24"/>
          <w:szCs w:val="24"/>
        </w:rPr>
        <w:t xml:space="preserve"> residential activities, </w:t>
      </w:r>
      <w:r>
        <w:rPr>
          <w:rFonts w:ascii="Times New Roman" w:eastAsia="Calibri" w:hAnsi="Times New Roman" w:cs="Times New Roman"/>
          <w:b/>
          <w:bCs/>
          <w:noProof/>
          <w:color w:val="000000" w:themeColor="text1"/>
          <w:sz w:val="24"/>
          <w:szCs w:val="24"/>
        </w:rPr>
        <w:t>e-learning</w:t>
      </w:r>
      <w:r>
        <w:rPr>
          <w:rFonts w:ascii="Times New Roman" w:eastAsia="Calibri" w:hAnsi="Times New Roman" w:cs="Times New Roman"/>
          <w:noProof/>
          <w:color w:val="000000" w:themeColor="text1"/>
          <w:sz w:val="24"/>
          <w:szCs w:val="24"/>
        </w:rPr>
        <w:t xml:space="preserve"> tools and </w:t>
      </w:r>
      <w:r>
        <w:rPr>
          <w:rFonts w:ascii="Times New Roman" w:eastAsia="Calibri" w:hAnsi="Times New Roman" w:cs="Times New Roman"/>
          <w:b/>
          <w:bCs/>
          <w:noProof/>
          <w:color w:val="000000" w:themeColor="text1"/>
          <w:sz w:val="24"/>
          <w:szCs w:val="24"/>
        </w:rPr>
        <w:t>on</w:t>
      </w:r>
      <w:r>
        <w:rPr>
          <w:rFonts w:ascii="Times New Roman" w:hAnsi="Times New Roman" w:cs="Times New Roman"/>
          <w:noProof/>
          <w:color w:val="000000" w:themeColor="text1"/>
          <w:sz w:val="24"/>
          <w:szCs w:val="24"/>
        </w:rPr>
        <w:noBreakHyphen/>
      </w:r>
      <w:r>
        <w:rPr>
          <w:rFonts w:ascii="Times New Roman" w:eastAsia="Calibri" w:hAnsi="Times New Roman" w:cs="Times New Roman"/>
          <w:b/>
          <w:bCs/>
          <w:noProof/>
          <w:color w:val="000000" w:themeColor="text1"/>
          <w:sz w:val="24"/>
          <w:szCs w:val="24"/>
        </w:rPr>
        <w:t>the</w:t>
      </w:r>
      <w:r>
        <w:rPr>
          <w:rFonts w:ascii="Times New Roman" w:hAnsi="Times New Roman" w:cs="Times New Roman"/>
          <w:noProof/>
          <w:color w:val="000000" w:themeColor="text1"/>
          <w:sz w:val="24"/>
          <w:szCs w:val="24"/>
        </w:rPr>
        <w:noBreakHyphen/>
      </w:r>
      <w:r>
        <w:rPr>
          <w:rFonts w:ascii="Times New Roman" w:eastAsia="Calibri" w:hAnsi="Times New Roman" w:cs="Times New Roman"/>
          <w:b/>
          <w:bCs/>
          <w:noProof/>
          <w:color w:val="000000" w:themeColor="text1"/>
          <w:sz w:val="24"/>
          <w:szCs w:val="24"/>
        </w:rPr>
        <w:t>job</w:t>
      </w:r>
      <w:r>
        <w:rPr>
          <w:rFonts w:ascii="Times New Roman" w:eastAsia="Calibri" w:hAnsi="Times New Roman" w:cs="Times New Roman"/>
          <w:noProof/>
          <w:color w:val="000000" w:themeColor="text1"/>
          <w:sz w:val="24"/>
          <w:szCs w:val="24"/>
        </w:rPr>
        <w:t xml:space="preserve"> training. Face-to-face (including cross</w:t>
      </w:r>
      <w:r>
        <w:rPr>
          <w:rFonts w:ascii="Times New Roman" w:hAnsi="Times New Roman" w:cs="Times New Roman"/>
          <w:b/>
          <w:bCs/>
          <w:noProof/>
          <w:sz w:val="24"/>
          <w:szCs w:val="24"/>
          <w:lang w:eastAsia="en-GB"/>
        </w:rPr>
        <w:t>-</w:t>
      </w:r>
      <w:r>
        <w:rPr>
          <w:rFonts w:ascii="Times New Roman" w:eastAsia="Calibri" w:hAnsi="Times New Roman" w:cs="Times New Roman"/>
          <w:noProof/>
          <w:color w:val="000000" w:themeColor="text1"/>
          <w:sz w:val="24"/>
          <w:szCs w:val="24"/>
        </w:rPr>
        <w:t xml:space="preserve">border) training activities are essential to develop skills and attitudes, and build mutual trust by enabling free discussions in a climate of trust and respect. They should resume as soon as the sanitary situation allows it. EU-level training should also help pilot new approaches, such as </w:t>
      </w:r>
      <w:r>
        <w:rPr>
          <w:rFonts w:ascii="Times New Roman" w:eastAsia="Calibri" w:hAnsi="Times New Roman" w:cs="Times New Roman"/>
          <w:b/>
          <w:bCs/>
          <w:noProof/>
          <w:color w:val="000000" w:themeColor="text1"/>
          <w:sz w:val="24"/>
          <w:szCs w:val="24"/>
        </w:rPr>
        <w:t>hybrid</w:t>
      </w:r>
      <w:r>
        <w:rPr>
          <w:rFonts w:ascii="Times New Roman" w:eastAsia="Calibri" w:hAnsi="Times New Roman" w:cs="Times New Roman"/>
          <w:noProof/>
          <w:color w:val="000000" w:themeColor="text1"/>
          <w:sz w:val="24"/>
          <w:szCs w:val="24"/>
        </w:rPr>
        <w:t xml:space="preserve"> formats (combining face</w:t>
      </w:r>
      <w:r>
        <w:rPr>
          <w:rFonts w:ascii="Times New Roman" w:eastAsia="Calibri" w:hAnsi="Times New Roman" w:cs="Times New Roman"/>
          <w:noProof/>
          <w:color w:val="000000" w:themeColor="text1"/>
          <w:sz w:val="24"/>
          <w:szCs w:val="24"/>
        </w:rPr>
        <w:noBreakHyphen/>
        <w:t>to</w:t>
      </w:r>
      <w:r>
        <w:rPr>
          <w:rFonts w:ascii="Times New Roman" w:eastAsia="Calibri" w:hAnsi="Times New Roman" w:cs="Times New Roman"/>
          <w:noProof/>
          <w:color w:val="000000" w:themeColor="text1"/>
          <w:sz w:val="24"/>
          <w:szCs w:val="24"/>
        </w:rPr>
        <w:noBreakHyphen/>
        <w:t>face and online) and face</w:t>
      </w:r>
      <w:r>
        <w:rPr>
          <w:rFonts w:ascii="Times New Roman" w:eastAsia="Calibri" w:hAnsi="Times New Roman" w:cs="Times New Roman"/>
          <w:noProof/>
          <w:color w:val="000000" w:themeColor="text1"/>
          <w:sz w:val="24"/>
          <w:szCs w:val="24"/>
        </w:rPr>
        <w:noBreakHyphen/>
        <w:t>to</w:t>
      </w:r>
      <w:r>
        <w:rPr>
          <w:rFonts w:ascii="Times New Roman" w:eastAsia="Calibri" w:hAnsi="Times New Roman" w:cs="Times New Roman"/>
          <w:noProof/>
          <w:color w:val="000000" w:themeColor="text1"/>
          <w:sz w:val="24"/>
          <w:szCs w:val="24"/>
        </w:rPr>
        <w:noBreakHyphen/>
        <w:t xml:space="preserve">face </w:t>
      </w:r>
      <w:r>
        <w:rPr>
          <w:rFonts w:ascii="Times New Roman" w:eastAsia="Calibri" w:hAnsi="Times New Roman" w:cs="Times New Roman"/>
          <w:b/>
          <w:bCs/>
          <w:noProof/>
          <w:color w:val="000000" w:themeColor="text1"/>
          <w:sz w:val="24"/>
          <w:szCs w:val="24"/>
        </w:rPr>
        <w:t>cross</w:t>
      </w:r>
      <w:r>
        <w:rPr>
          <w:rFonts w:ascii="Times New Roman" w:eastAsia="Calibri" w:hAnsi="Times New Roman" w:cs="Times New Roman"/>
          <w:noProof/>
          <w:color w:val="000000" w:themeColor="text1"/>
          <w:sz w:val="24"/>
          <w:szCs w:val="24"/>
        </w:rPr>
        <w:noBreakHyphen/>
      </w:r>
      <w:r>
        <w:rPr>
          <w:rFonts w:ascii="Times New Roman" w:eastAsia="Calibri" w:hAnsi="Times New Roman" w:cs="Times New Roman"/>
          <w:b/>
          <w:bCs/>
          <w:noProof/>
          <w:color w:val="000000" w:themeColor="text1"/>
          <w:sz w:val="24"/>
          <w:szCs w:val="24"/>
        </w:rPr>
        <w:t>professional</w:t>
      </w:r>
      <w:r>
        <w:rPr>
          <w:rFonts w:ascii="Times New Roman" w:eastAsia="Calibri" w:hAnsi="Times New Roman" w:cs="Times New Roman"/>
          <w:noProof/>
          <w:color w:val="000000" w:themeColor="text1"/>
          <w:sz w:val="24"/>
          <w:szCs w:val="24"/>
        </w:rPr>
        <w:t xml:space="preserve"> training on specific topics of relevance. </w:t>
      </w:r>
    </w:p>
    <w:p>
      <w:pPr>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b/>
          <w:bCs/>
          <w:noProof/>
          <w:color w:val="000000" w:themeColor="text1"/>
          <w:sz w:val="24"/>
          <w:szCs w:val="24"/>
        </w:rPr>
        <w:t>Varied</w:t>
      </w:r>
      <w:r>
        <w:rPr>
          <w:rFonts w:ascii="Times New Roman" w:eastAsia="Calibri" w:hAnsi="Times New Roman" w:cs="Times New Roman"/>
          <w:noProof/>
          <w:color w:val="000000" w:themeColor="text1"/>
          <w:sz w:val="24"/>
          <w:szCs w:val="24"/>
        </w:rPr>
        <w:t>,</w:t>
      </w:r>
      <w:r>
        <w:rPr>
          <w:rFonts w:ascii="Times New Roman" w:eastAsia="Calibri" w:hAnsi="Times New Roman" w:cs="Times New Roman"/>
          <w:b/>
          <w:bCs/>
          <w:noProof/>
          <w:color w:val="000000" w:themeColor="text1"/>
          <w:sz w:val="24"/>
          <w:szCs w:val="24"/>
        </w:rPr>
        <w:t xml:space="preserve"> accessible</w:t>
      </w:r>
      <w:r>
        <w:rPr>
          <w:rFonts w:ascii="Times New Roman" w:eastAsia="Calibri" w:hAnsi="Times New Roman" w:cs="Times New Roman"/>
          <w:noProof/>
          <w:color w:val="000000" w:themeColor="text1"/>
          <w:sz w:val="24"/>
          <w:szCs w:val="24"/>
        </w:rPr>
        <w:t xml:space="preserve"> training tools and formats should be used, to adapt to learners’ availability and diversity. </w:t>
      </w:r>
      <w:r>
        <w:rPr>
          <w:rFonts w:ascii="Times New Roman" w:hAnsi="Times New Roman" w:cs="Times New Roman"/>
          <w:noProof/>
          <w:color w:val="000000" w:themeColor="text1"/>
          <w:sz w:val="24"/>
          <w:szCs w:val="24"/>
        </w:rPr>
        <w:t>T</w:t>
      </w:r>
      <w:r>
        <w:rPr>
          <w:rFonts w:ascii="Times New Roman" w:eastAsia="Calibri" w:hAnsi="Times New Roman" w:cs="Times New Roman"/>
          <w:noProof/>
          <w:color w:val="000000" w:themeColor="text1"/>
          <w:sz w:val="24"/>
          <w:szCs w:val="24"/>
        </w:rPr>
        <w:t>raining should make better use of</w:t>
      </w:r>
      <w:r>
        <w:rPr>
          <w:rFonts w:ascii="Times New Roman" w:eastAsia="Calibri" w:hAnsi="Times New Roman" w:cs="Times New Roman"/>
          <w:b/>
          <w:bCs/>
          <w:noProof/>
          <w:color w:val="000000" w:themeColor="text1"/>
          <w:sz w:val="24"/>
          <w:szCs w:val="24"/>
        </w:rPr>
        <w:t xml:space="preserve"> new technologies</w:t>
      </w:r>
      <w:r>
        <w:rPr>
          <w:rStyle w:val="FootnoteReference"/>
          <w:rFonts w:ascii="Times New Roman" w:eastAsia="Calibri" w:hAnsi="Times New Roman" w:cs="Times New Roman"/>
          <w:noProof/>
          <w:color w:val="000000" w:themeColor="text1"/>
          <w:sz w:val="24"/>
          <w:szCs w:val="24"/>
        </w:rPr>
        <w:footnoteReference w:id="36"/>
      </w:r>
      <w:r>
        <w:rPr>
          <w:rFonts w:ascii="Times New Roman" w:eastAsia="Calibri" w:hAnsi="Times New Roman" w:cs="Times New Roman"/>
          <w:noProof/>
          <w:color w:val="000000" w:themeColor="text1"/>
          <w:sz w:val="28"/>
          <w:szCs w:val="28"/>
        </w:rPr>
        <w:t xml:space="preserve"> </w:t>
      </w:r>
      <w:r>
        <w:rPr>
          <w:rFonts w:ascii="Times New Roman" w:eastAsia="Calibri" w:hAnsi="Times New Roman" w:cs="Times New Roman"/>
          <w:noProof/>
          <w:color w:val="000000" w:themeColor="text1"/>
          <w:sz w:val="24"/>
          <w:szCs w:val="24"/>
        </w:rPr>
        <w:t>to reach a wider audience and support the quality of training. This need is heightened by the ongoing pandemic and the shift from face</w:t>
      </w:r>
      <w:r>
        <w:rPr>
          <w:rFonts w:ascii="Times New Roman" w:eastAsia="Calibri" w:hAnsi="Times New Roman" w:cs="Times New Roman"/>
          <w:noProof/>
          <w:color w:val="000000" w:themeColor="text1"/>
          <w:sz w:val="24"/>
          <w:szCs w:val="24"/>
        </w:rPr>
        <w:noBreakHyphen/>
        <w:t>to</w:t>
      </w:r>
      <w:r>
        <w:rPr>
          <w:rFonts w:ascii="Times New Roman" w:eastAsia="Calibri" w:hAnsi="Times New Roman" w:cs="Times New Roman"/>
          <w:noProof/>
          <w:color w:val="000000" w:themeColor="text1"/>
          <w:sz w:val="24"/>
          <w:szCs w:val="24"/>
        </w:rPr>
        <w:noBreakHyphen/>
        <w:t>face activities to online training.</w:t>
      </w:r>
    </w:p>
    <w:p>
      <w:pPr>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sz w:val="24"/>
          <w:szCs w:val="24"/>
        </w:rPr>
        <w:t>Top</w:t>
      </w:r>
      <w:r>
        <w:rPr>
          <w:rFonts w:ascii="Times New Roman" w:hAnsi="Times New Roman" w:cs="Times New Roman"/>
          <w:noProof/>
          <w:color w:val="000000" w:themeColor="text1"/>
          <w:sz w:val="24"/>
          <w:szCs w:val="24"/>
        </w:rPr>
        <w:noBreakHyphen/>
      </w:r>
      <w:r>
        <w:rPr>
          <w:rFonts w:ascii="Times New Roman" w:eastAsia="Calibri" w:hAnsi="Times New Roman" w:cs="Times New Roman"/>
          <w:noProof/>
          <w:sz w:val="24"/>
          <w:szCs w:val="24"/>
        </w:rPr>
        <w:t xml:space="preserve">quality </w:t>
      </w:r>
      <w:r>
        <w:rPr>
          <w:rFonts w:ascii="Times New Roman" w:eastAsia="Calibri" w:hAnsi="Times New Roman" w:cs="Times New Roman"/>
          <w:b/>
          <w:bCs/>
          <w:noProof/>
          <w:color w:val="000000" w:themeColor="text1"/>
          <w:sz w:val="24"/>
          <w:szCs w:val="24"/>
        </w:rPr>
        <w:t>e-learning</w:t>
      </w:r>
      <w:r>
        <w:rPr>
          <w:rFonts w:ascii="Times New Roman" w:eastAsia="Calibri" w:hAnsi="Times New Roman" w:cs="Times New Roman"/>
          <w:noProof/>
          <w:color w:val="000000" w:themeColor="text1"/>
          <w:sz w:val="24"/>
          <w:szCs w:val="24"/>
        </w:rPr>
        <w:t xml:space="preserve"> </w:t>
      </w:r>
      <w:r>
        <w:rPr>
          <w:rFonts w:ascii="Times New Roman" w:eastAsia="Calibri" w:hAnsi="Times New Roman" w:cs="Times New Roman"/>
          <w:noProof/>
          <w:sz w:val="24"/>
          <w:szCs w:val="24"/>
        </w:rPr>
        <w:t xml:space="preserve">and access to </w:t>
      </w:r>
      <w:r>
        <w:rPr>
          <w:rFonts w:ascii="Times New Roman" w:eastAsia="Calibri" w:hAnsi="Times New Roman" w:cs="Times New Roman"/>
          <w:b/>
          <w:bCs/>
          <w:noProof/>
          <w:sz w:val="24"/>
          <w:szCs w:val="24"/>
        </w:rPr>
        <w:t>e-resources</w:t>
      </w:r>
      <w:r>
        <w:rPr>
          <w:rFonts w:ascii="Times New Roman" w:eastAsia="Calibri" w:hAnsi="Times New Roman" w:cs="Times New Roman"/>
          <w:noProof/>
          <w:sz w:val="24"/>
          <w:szCs w:val="24"/>
        </w:rPr>
        <w:t xml:space="preserve"> on EU law should become a reality for all professionals. They</w:t>
      </w:r>
      <w:r>
        <w:rPr>
          <w:rFonts w:ascii="Times New Roman" w:eastAsia="Calibri" w:hAnsi="Times New Roman" w:cs="Times New Roman"/>
          <w:noProof/>
          <w:color w:val="000000" w:themeColor="text1"/>
          <w:sz w:val="24"/>
          <w:szCs w:val="24"/>
        </w:rPr>
        <w:t xml:space="preserve"> should complement and multiply the benefits of face</w:t>
      </w:r>
      <w:r>
        <w:rPr>
          <w:rFonts w:ascii="Times New Roman" w:eastAsia="Calibri" w:hAnsi="Times New Roman" w:cs="Times New Roman"/>
          <w:noProof/>
          <w:color w:val="000000" w:themeColor="text1"/>
          <w:sz w:val="24"/>
          <w:szCs w:val="24"/>
        </w:rPr>
        <w:noBreakHyphen/>
        <w:t>to</w:t>
      </w:r>
      <w:r>
        <w:rPr>
          <w:rFonts w:ascii="Times New Roman" w:eastAsia="Calibri" w:hAnsi="Times New Roman" w:cs="Times New Roman"/>
          <w:noProof/>
          <w:color w:val="000000" w:themeColor="text1"/>
          <w:sz w:val="24"/>
          <w:szCs w:val="24"/>
        </w:rPr>
        <w:noBreakHyphen/>
        <w:t>face activities with up</w:t>
      </w:r>
      <w:r>
        <w:rPr>
          <w:rFonts w:ascii="Times New Roman" w:eastAsia="Calibri" w:hAnsi="Times New Roman" w:cs="Times New Roman"/>
          <w:noProof/>
          <w:color w:val="000000" w:themeColor="text1"/>
          <w:sz w:val="24"/>
          <w:szCs w:val="24"/>
        </w:rPr>
        <w:noBreakHyphen/>
        <w:t>to</w:t>
      </w:r>
      <w:r>
        <w:rPr>
          <w:rFonts w:ascii="Times New Roman" w:eastAsia="Calibri" w:hAnsi="Times New Roman" w:cs="Times New Roman"/>
          <w:noProof/>
          <w:color w:val="000000" w:themeColor="text1"/>
          <w:sz w:val="24"/>
          <w:szCs w:val="24"/>
        </w:rPr>
        <w:noBreakHyphen/>
        <w:t>date material and stand</w:t>
      </w:r>
      <w:r>
        <w:rPr>
          <w:rFonts w:ascii="Times New Roman" w:eastAsia="Calibri" w:hAnsi="Times New Roman" w:cs="Times New Roman"/>
          <w:noProof/>
          <w:color w:val="000000" w:themeColor="text1"/>
          <w:sz w:val="24"/>
          <w:szCs w:val="24"/>
        </w:rPr>
        <w:noBreakHyphen/>
        <w:t>alone learning tools, so as to make the best possible use of e</w:t>
      </w:r>
      <w:r>
        <w:rPr>
          <w:rFonts w:ascii="Times New Roman" w:hAnsi="Times New Roman" w:cs="Times New Roman"/>
          <w:noProof/>
          <w:color w:val="000000" w:themeColor="text1"/>
          <w:sz w:val="24"/>
          <w:szCs w:val="24"/>
        </w:rPr>
        <w:noBreakHyphen/>
      </w:r>
      <w:r>
        <w:rPr>
          <w:rFonts w:ascii="Times New Roman" w:eastAsia="Calibri" w:hAnsi="Times New Roman" w:cs="Times New Roman"/>
          <w:noProof/>
          <w:color w:val="000000" w:themeColor="text1"/>
          <w:sz w:val="24"/>
          <w:szCs w:val="24"/>
        </w:rPr>
        <w:t>justice.</w:t>
      </w:r>
      <w:bookmarkStart w:id="4" w:name="_Toc32910002"/>
      <w:bookmarkEnd w:id="3"/>
    </w:p>
    <w:p>
      <w:pPr>
        <w:jc w:val="both"/>
        <w:rPr>
          <w:rFonts w:ascii="Times New Roman" w:hAnsi="Times New Roman" w:cs="Times New Roman"/>
          <w:noProof/>
        </w:rPr>
      </w:pPr>
      <w:r>
        <w:rPr>
          <w:rFonts w:ascii="Times New Roman" w:eastAsia="Calibri" w:hAnsi="Times New Roman" w:cs="Times New Roman"/>
          <w:noProof/>
          <w:color w:val="000000" w:themeColor="text1"/>
          <w:sz w:val="24"/>
          <w:szCs w:val="24"/>
        </w:rPr>
        <w:t>National</w:t>
      </w:r>
      <w:r>
        <w:rPr>
          <w:rFonts w:ascii="Times New Roman" w:hAnsi="Times New Roman" w:cs="Times New Roman"/>
          <w:noProof/>
          <w:color w:val="000000" w:themeColor="text1"/>
          <w:sz w:val="24"/>
          <w:szCs w:val="24"/>
        </w:rPr>
        <w:noBreakHyphen/>
      </w:r>
      <w:r>
        <w:rPr>
          <w:rFonts w:ascii="Times New Roman" w:eastAsia="Calibri" w:hAnsi="Times New Roman" w:cs="Times New Roman"/>
          <w:noProof/>
          <w:color w:val="000000" w:themeColor="text1"/>
          <w:sz w:val="24"/>
          <w:szCs w:val="24"/>
        </w:rPr>
        <w:t xml:space="preserve">level activities cannot have the same impact as </w:t>
      </w:r>
      <w:r>
        <w:rPr>
          <w:rFonts w:ascii="Times New Roman" w:eastAsia="Calibri" w:hAnsi="Times New Roman" w:cs="Times New Roman"/>
          <w:b/>
          <w:bCs/>
          <w:noProof/>
          <w:color w:val="000000" w:themeColor="text1"/>
          <w:sz w:val="24"/>
          <w:szCs w:val="24"/>
        </w:rPr>
        <w:t>cross</w:t>
      </w:r>
      <w:r>
        <w:rPr>
          <w:rFonts w:ascii="Times New Roman" w:hAnsi="Times New Roman" w:cs="Times New Roman"/>
          <w:b/>
          <w:bCs/>
          <w:noProof/>
          <w:sz w:val="24"/>
          <w:szCs w:val="24"/>
          <w:lang w:eastAsia="en-GB"/>
        </w:rPr>
        <w:t>-</w:t>
      </w:r>
      <w:r>
        <w:rPr>
          <w:rFonts w:ascii="Times New Roman" w:eastAsia="Calibri" w:hAnsi="Times New Roman" w:cs="Times New Roman"/>
          <w:b/>
          <w:bCs/>
          <w:noProof/>
          <w:color w:val="000000" w:themeColor="text1"/>
          <w:sz w:val="24"/>
          <w:szCs w:val="24"/>
        </w:rPr>
        <w:t>border activities</w:t>
      </w:r>
      <w:r>
        <w:rPr>
          <w:rFonts w:ascii="Times New Roman" w:eastAsia="Calibri" w:hAnsi="Times New Roman" w:cs="Times New Roman"/>
          <w:noProof/>
          <w:color w:val="000000" w:themeColor="text1"/>
          <w:sz w:val="24"/>
          <w:szCs w:val="24"/>
        </w:rPr>
        <w:t>. General and specialised cross</w:t>
      </w:r>
      <w:r>
        <w:rPr>
          <w:rFonts w:ascii="Times New Roman" w:hAnsi="Times New Roman" w:cs="Times New Roman"/>
          <w:b/>
          <w:bCs/>
          <w:noProof/>
          <w:sz w:val="24"/>
          <w:szCs w:val="24"/>
          <w:lang w:eastAsia="en-GB"/>
        </w:rPr>
        <w:t>-</w:t>
      </w:r>
      <w:r>
        <w:rPr>
          <w:rFonts w:ascii="Times New Roman" w:eastAsia="Calibri" w:hAnsi="Times New Roman" w:cs="Times New Roman"/>
          <w:noProof/>
          <w:color w:val="000000" w:themeColor="text1"/>
          <w:sz w:val="24"/>
          <w:szCs w:val="24"/>
        </w:rPr>
        <w:t>border exchanges of judges, prosecutors and court presidents remain a priority. They strengthen the common European judicial culture, build trust and promote the uniform application of EU law. Exchanges should bring tangible added value for participants and multiplying effects in the professional environment.</w:t>
      </w:r>
    </w:p>
    <w:p>
      <w:pPr>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All training should demonstrate that it has achieved its objectives. </w:t>
      </w:r>
      <w:r>
        <w:rPr>
          <w:rFonts w:ascii="Times New Roman" w:eastAsia="Calibri" w:hAnsi="Times New Roman" w:cs="Times New Roman"/>
          <w:b/>
          <w:bCs/>
          <w:noProof/>
          <w:color w:val="000000" w:themeColor="text1"/>
          <w:sz w:val="24"/>
          <w:szCs w:val="24"/>
        </w:rPr>
        <w:t>Evaluation</w:t>
      </w:r>
      <w:r>
        <w:rPr>
          <w:rFonts w:ascii="Times New Roman" w:eastAsia="Calibri" w:hAnsi="Times New Roman" w:cs="Times New Roman"/>
          <w:noProof/>
          <w:color w:val="000000" w:themeColor="text1"/>
          <w:sz w:val="24"/>
          <w:szCs w:val="24"/>
        </w:rPr>
        <w:t xml:space="preserve"> should assess the acquisition of knowledge and skills, attitude changes and impacts on professional performance, in addition to trainees’ satisfaction levels</w:t>
      </w:r>
      <w:r>
        <w:rPr>
          <w:rStyle w:val="FootnoteReference"/>
          <w:rFonts w:ascii="Times New Roman" w:eastAsia="Calibri" w:hAnsi="Times New Roman" w:cs="Times New Roman"/>
          <w:noProof/>
          <w:color w:val="000000" w:themeColor="text1"/>
          <w:sz w:val="24"/>
          <w:szCs w:val="24"/>
        </w:rPr>
        <w:footnoteReference w:id="37"/>
      </w:r>
      <w:r>
        <w:rPr>
          <w:rFonts w:ascii="Times New Roman" w:eastAsia="Calibri" w:hAnsi="Times New Roman" w:cs="Times New Roman"/>
          <w:noProof/>
          <w:color w:val="000000" w:themeColor="text1"/>
          <w:sz w:val="24"/>
          <w:szCs w:val="24"/>
        </w:rPr>
        <w:t>.</w:t>
      </w:r>
    </w:p>
    <w:bookmarkEnd w:id="4"/>
    <w:p>
      <w:pPr>
        <w:pBdr>
          <w:top w:val="single" w:sz="4" w:space="1" w:color="auto"/>
          <w:left w:val="single" w:sz="4" w:space="4" w:color="auto"/>
          <w:bottom w:val="single" w:sz="4" w:space="11" w:color="auto"/>
          <w:right w:val="single" w:sz="4" w:space="4" w:color="auto"/>
        </w:pBdr>
        <w:spacing w:after="120"/>
        <w:jc w:val="both"/>
        <w:rPr>
          <w:rFonts w:ascii="Times New Roman" w:hAnsi="Times New Roman" w:cs="Times New Roman"/>
          <w:noProof/>
          <w:sz w:val="24"/>
          <w:szCs w:val="24"/>
          <w:lang w:eastAsia="fr-BE"/>
        </w:rPr>
      </w:pPr>
      <w:r>
        <w:rPr>
          <w:rFonts w:ascii="Times New Roman" w:hAnsi="Times New Roman" w:cs="Times New Roman"/>
          <w:b/>
          <w:bCs/>
          <w:i/>
          <w:iCs/>
          <w:noProof/>
          <w:sz w:val="24"/>
          <w:szCs w:val="24"/>
        </w:rPr>
        <w:t>Action for training providers:</w:t>
      </w:r>
    </w:p>
    <w:p>
      <w:pPr>
        <w:pStyle w:val="ListBullet2"/>
        <w:pBdr>
          <w:top w:val="single" w:sz="4" w:space="1" w:color="auto"/>
          <w:left w:val="single" w:sz="4" w:space="4" w:color="auto"/>
          <w:bottom w:val="single" w:sz="4" w:space="11" w:color="auto"/>
          <w:right w:val="single" w:sz="4" w:space="4" w:color="auto"/>
        </w:pBdr>
        <w:spacing w:after="120" w:line="276" w:lineRule="auto"/>
        <w:rPr>
          <w:noProof/>
        </w:rPr>
      </w:pPr>
      <w:r>
        <w:rPr>
          <w:noProof/>
        </w:rPr>
        <w:t xml:space="preserve">Follow more closely the </w:t>
      </w:r>
      <w:r>
        <w:rPr>
          <w:b/>
          <w:bCs/>
          <w:noProof/>
        </w:rPr>
        <w:t>recommendations</w:t>
      </w:r>
      <w:r>
        <w:rPr>
          <w:noProof/>
        </w:rPr>
        <w:t xml:space="preserve"> in the </w:t>
      </w:r>
      <w:r>
        <w:rPr>
          <w:i/>
          <w:iCs/>
          <w:noProof/>
        </w:rPr>
        <w:t>Advice for training providers</w:t>
      </w:r>
      <w:r>
        <w:rPr>
          <w:rStyle w:val="FootnoteReference"/>
          <w:noProof/>
        </w:rPr>
        <w:footnoteReference w:id="38"/>
      </w:r>
      <w:r>
        <w:rPr>
          <w:noProof/>
        </w:rPr>
        <w:t xml:space="preserve"> and the EJTN </w:t>
      </w:r>
      <w:r>
        <w:rPr>
          <w:i/>
          <w:iCs/>
          <w:noProof/>
        </w:rPr>
        <w:t>Handbook on judicial training methodology in Europe</w:t>
      </w:r>
      <w:r>
        <w:rPr>
          <w:rStyle w:val="FootnoteReference"/>
          <w:rFonts w:eastAsia="Calibri"/>
          <w:noProof/>
          <w:color w:val="000000" w:themeColor="text1"/>
        </w:rPr>
        <w:footnoteReference w:id="39"/>
      </w:r>
      <w:r>
        <w:rPr>
          <w:noProof/>
        </w:rPr>
        <w:t>;</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rFonts w:eastAsia="Calibri"/>
          <w:noProof/>
        </w:rPr>
        <w:t xml:space="preserve">Organise </w:t>
      </w:r>
      <w:r>
        <w:rPr>
          <w:rFonts w:eastAsia="Calibri"/>
          <w:b/>
          <w:bCs/>
          <w:noProof/>
        </w:rPr>
        <w:t>cross</w:t>
      </w:r>
      <w:r>
        <w:rPr>
          <w:b/>
          <w:bCs/>
          <w:noProof/>
          <w:lang w:eastAsia="en-GB"/>
        </w:rPr>
        <w:t>-</w:t>
      </w:r>
      <w:r>
        <w:rPr>
          <w:rFonts w:eastAsia="Calibri"/>
          <w:b/>
          <w:bCs/>
          <w:noProof/>
        </w:rPr>
        <w:t>border training activities</w:t>
      </w:r>
      <w:r>
        <w:rPr>
          <w:rFonts w:eastAsia="Calibri"/>
          <w:noProof/>
        </w:rPr>
        <w:t xml:space="preserve"> every year for at least 5% of all judges and prosecutors; encourage new participants to attend;</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color w:val="000000" w:themeColor="text1"/>
        </w:rPr>
      </w:pPr>
      <w:r>
        <w:rPr>
          <w:rFonts w:eastAsia="Calibri"/>
          <w:noProof/>
          <w:color w:val="000000" w:themeColor="text1"/>
        </w:rPr>
        <w:t>Offer interactive, practical and accessible to all learners</w:t>
      </w:r>
      <w:r>
        <w:rPr>
          <w:rFonts w:eastAsia="Calibri"/>
          <w:b/>
          <w:bCs/>
          <w:noProof/>
          <w:color w:val="000000" w:themeColor="text1"/>
        </w:rPr>
        <w:t xml:space="preserve"> e-learning</w:t>
      </w:r>
      <w:r>
        <w:rPr>
          <w:rFonts w:eastAsia="Calibri"/>
          <w:noProof/>
          <w:color w:val="000000" w:themeColor="text1"/>
        </w:rPr>
        <w:t xml:space="preserve"> that is precisely tailored to training objectives;</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color w:val="000000" w:themeColor="text1"/>
        </w:rPr>
      </w:pPr>
      <w:r>
        <w:rPr>
          <w:rFonts w:eastAsia="Calibri"/>
          <w:noProof/>
          <w:color w:val="000000" w:themeColor="text1"/>
        </w:rPr>
        <w:t xml:space="preserve">Explore further the potential of </w:t>
      </w:r>
      <w:r>
        <w:rPr>
          <w:rFonts w:eastAsia="Calibri"/>
          <w:b/>
          <w:bCs/>
          <w:noProof/>
          <w:color w:val="000000" w:themeColor="text1"/>
        </w:rPr>
        <w:t>modern techniques</w:t>
      </w:r>
      <w:r>
        <w:rPr>
          <w:rFonts w:eastAsia="Calibri"/>
          <w:noProof/>
          <w:color w:val="000000" w:themeColor="text1"/>
        </w:rPr>
        <w:t xml:space="preserve"> such as virtual face</w:t>
      </w:r>
      <w:r>
        <w:rPr>
          <w:rFonts w:eastAsia="Calibri"/>
          <w:noProof/>
          <w:color w:val="000000" w:themeColor="text1"/>
          <w:szCs w:val="24"/>
        </w:rPr>
        <w:noBreakHyphen/>
      </w:r>
      <w:r>
        <w:rPr>
          <w:rFonts w:eastAsia="Calibri"/>
          <w:noProof/>
          <w:color w:val="000000" w:themeColor="text1"/>
        </w:rPr>
        <w:t>to</w:t>
      </w:r>
      <w:r>
        <w:rPr>
          <w:rFonts w:eastAsia="Calibri"/>
          <w:noProof/>
          <w:color w:val="000000" w:themeColor="text1"/>
          <w:szCs w:val="24"/>
        </w:rPr>
        <w:noBreakHyphen/>
      </w:r>
      <w:r>
        <w:rPr>
          <w:rFonts w:eastAsia="Calibri"/>
          <w:noProof/>
          <w:color w:val="000000" w:themeColor="text1"/>
        </w:rPr>
        <w:t>face training and extended reality solutions;</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rFonts w:eastAsia="Calibri"/>
          <w:noProof/>
          <w:color w:val="000000" w:themeColor="text1"/>
        </w:rPr>
        <w:t xml:space="preserve">Make more use of </w:t>
      </w:r>
      <w:r>
        <w:rPr>
          <w:rFonts w:eastAsia="Calibri"/>
          <w:b/>
          <w:bCs/>
          <w:noProof/>
          <w:color w:val="000000" w:themeColor="text1"/>
        </w:rPr>
        <w:t>‘capsule’</w:t>
      </w:r>
      <w:r>
        <w:rPr>
          <w:rFonts w:eastAsia="Calibri"/>
          <w:noProof/>
          <w:color w:val="000000" w:themeColor="text1"/>
        </w:rPr>
        <w:t xml:space="preserve"> (short, up</w:t>
      </w:r>
      <w:r>
        <w:rPr>
          <w:rFonts w:eastAsia="Calibri"/>
          <w:noProof/>
          <w:color w:val="000000" w:themeColor="text1"/>
          <w:szCs w:val="24"/>
        </w:rPr>
        <w:noBreakHyphen/>
      </w:r>
      <w:r>
        <w:rPr>
          <w:rFonts w:eastAsia="Calibri"/>
          <w:noProof/>
          <w:color w:val="000000" w:themeColor="text1"/>
        </w:rPr>
        <w:t>to</w:t>
      </w:r>
      <w:r>
        <w:rPr>
          <w:rFonts w:eastAsia="Calibri"/>
          <w:noProof/>
          <w:color w:val="000000" w:themeColor="text1"/>
          <w:szCs w:val="24"/>
        </w:rPr>
        <w:noBreakHyphen/>
      </w:r>
      <w:r>
        <w:rPr>
          <w:rFonts w:eastAsia="Calibri"/>
          <w:noProof/>
          <w:color w:val="000000" w:themeColor="text1"/>
        </w:rPr>
        <w:t xml:space="preserve">date, tightly focused) </w:t>
      </w:r>
      <w:r>
        <w:rPr>
          <w:rFonts w:eastAsia="Calibri"/>
          <w:b/>
          <w:bCs/>
          <w:noProof/>
          <w:color w:val="000000" w:themeColor="text1"/>
        </w:rPr>
        <w:t xml:space="preserve">e-training </w:t>
      </w:r>
      <w:r>
        <w:rPr>
          <w:rFonts w:eastAsia="Calibri"/>
          <w:noProof/>
          <w:color w:val="000000" w:themeColor="text1"/>
        </w:rPr>
        <w:t>to address justice professionals’ immediate needs in the context of a concrete case;</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rFonts w:eastAsia="Calibri"/>
          <w:noProof/>
          <w:color w:val="000000" w:themeColor="text1"/>
        </w:rPr>
        <w:t>Ensure that</w:t>
      </w:r>
      <w:r>
        <w:rPr>
          <w:rFonts w:eastAsia="Calibri"/>
          <w:b/>
          <w:bCs/>
          <w:noProof/>
          <w:color w:val="000000" w:themeColor="text1"/>
        </w:rPr>
        <w:t xml:space="preserve"> trainers</w:t>
      </w:r>
      <w:r>
        <w:rPr>
          <w:rFonts w:eastAsia="Calibri"/>
          <w:noProof/>
          <w:color w:val="000000" w:themeColor="text1"/>
        </w:rPr>
        <w:t xml:space="preserve"> </w:t>
      </w:r>
      <w:r>
        <w:rPr>
          <w:rFonts w:eastAsia="Calibri"/>
          <w:b/>
          <w:bCs/>
          <w:noProof/>
          <w:color w:val="000000" w:themeColor="text1"/>
        </w:rPr>
        <w:t>are trained</w:t>
      </w:r>
      <w:r>
        <w:rPr>
          <w:rFonts w:eastAsia="Calibri"/>
          <w:noProof/>
          <w:color w:val="000000" w:themeColor="text1"/>
        </w:rPr>
        <w:t xml:space="preserve"> in exploiting the full potential of e</w:t>
      </w:r>
      <w:r>
        <w:rPr>
          <w:rFonts w:eastAsia="Calibri"/>
          <w:noProof/>
          <w:color w:val="000000" w:themeColor="text1"/>
          <w:szCs w:val="24"/>
        </w:rPr>
        <w:noBreakHyphen/>
      </w:r>
      <w:r>
        <w:rPr>
          <w:rFonts w:eastAsia="Calibri"/>
          <w:noProof/>
          <w:color w:val="000000" w:themeColor="text1"/>
        </w:rPr>
        <w:t>learning methodologies;</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rFonts w:eastAsia="Calibri"/>
          <w:b/>
          <w:bCs/>
          <w:noProof/>
        </w:rPr>
        <w:t xml:space="preserve">Evaluate </w:t>
      </w:r>
      <w:r>
        <w:rPr>
          <w:rFonts w:eastAsia="Calibri"/>
          <w:noProof/>
        </w:rPr>
        <w:t>every training activity on the basis of participants’ satisfaction, increased competence and, where relevant, impact on their performance.</w:t>
      </w:r>
    </w:p>
    <w:p>
      <w:pPr>
        <w:pBdr>
          <w:top w:val="single" w:sz="4" w:space="1" w:color="auto"/>
          <w:left w:val="single" w:sz="4" w:space="4" w:color="auto"/>
          <w:bottom w:val="single" w:sz="4" w:space="11" w:color="auto"/>
          <w:right w:val="single" w:sz="4" w:space="4" w:color="auto"/>
        </w:pBdr>
        <w:spacing w:after="120"/>
        <w:jc w:val="both"/>
        <w:rPr>
          <w:rFonts w:ascii="Times New Roman" w:hAnsi="Times New Roman" w:cs="Times New Roman"/>
          <w:noProof/>
          <w:sz w:val="24"/>
          <w:szCs w:val="24"/>
          <w:lang w:eastAsia="fr-BE"/>
        </w:rPr>
      </w:pPr>
      <w:r>
        <w:rPr>
          <w:rFonts w:ascii="Times New Roman" w:hAnsi="Times New Roman" w:cs="Times New Roman"/>
          <w:b/>
          <w:bCs/>
          <w:i/>
          <w:iCs/>
          <w:noProof/>
          <w:sz w:val="24"/>
          <w:szCs w:val="24"/>
        </w:rPr>
        <w:t>Actions for the Commission:</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lang w:eastAsia="en-GB"/>
        </w:rPr>
      </w:pPr>
      <w:r>
        <w:rPr>
          <w:rFonts w:eastAsia="Calibri"/>
          <w:noProof/>
          <w:color w:val="000000" w:themeColor="text1"/>
        </w:rPr>
        <w:t xml:space="preserve">Where relevant, use a </w:t>
      </w:r>
      <w:r>
        <w:rPr>
          <w:rFonts w:eastAsia="Calibri"/>
          <w:b/>
          <w:bCs/>
          <w:noProof/>
          <w:color w:val="000000" w:themeColor="text1"/>
        </w:rPr>
        <w:t>common evaluation form</w:t>
      </w:r>
      <w:r>
        <w:rPr>
          <w:rFonts w:eastAsia="Calibri"/>
          <w:noProof/>
          <w:color w:val="000000" w:themeColor="text1"/>
        </w:rPr>
        <w:t xml:space="preserve"> in EU</w:t>
      </w:r>
      <w:r>
        <w:rPr>
          <w:rFonts w:eastAsia="Calibri"/>
          <w:noProof/>
          <w:color w:val="000000" w:themeColor="text1"/>
          <w:szCs w:val="24"/>
        </w:rPr>
        <w:noBreakHyphen/>
      </w:r>
      <w:r>
        <w:rPr>
          <w:rFonts w:eastAsia="Calibri"/>
          <w:noProof/>
          <w:color w:val="000000" w:themeColor="text1"/>
        </w:rPr>
        <w:t>supported activities;</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rFonts w:eastAsia="Calibri"/>
          <w:noProof/>
        </w:rPr>
        <w:t xml:space="preserve">Incorporate a </w:t>
      </w:r>
      <w:r>
        <w:rPr>
          <w:rFonts w:eastAsia="Calibri"/>
          <w:b/>
          <w:bCs/>
          <w:noProof/>
        </w:rPr>
        <w:t xml:space="preserve">‘European training platform’ </w:t>
      </w:r>
      <w:r>
        <w:rPr>
          <w:rFonts w:eastAsia="Calibri"/>
          <w:noProof/>
        </w:rPr>
        <w:t>in the European e</w:t>
      </w:r>
      <w:r>
        <w:rPr>
          <w:rFonts w:eastAsia="Calibri"/>
          <w:noProof/>
          <w:color w:val="000000" w:themeColor="text1"/>
          <w:szCs w:val="24"/>
        </w:rPr>
        <w:noBreakHyphen/>
      </w:r>
      <w:r>
        <w:rPr>
          <w:rFonts w:eastAsia="Calibri"/>
          <w:noProof/>
        </w:rPr>
        <w:t>Justice portal</w:t>
      </w:r>
      <w:r>
        <w:rPr>
          <w:rStyle w:val="FootnoteReference"/>
          <w:rFonts w:eastAsia="Calibri"/>
          <w:noProof/>
          <w:color w:val="000000" w:themeColor="text1"/>
        </w:rPr>
        <w:footnoteReference w:id="40"/>
      </w:r>
      <w:r>
        <w:rPr>
          <w:rFonts w:eastAsia="Calibri"/>
          <w:noProof/>
        </w:rPr>
        <w:t xml:space="preserve"> as a central hub of information on training activities for justice professionals and a single access point for self</w:t>
      </w:r>
      <w:r>
        <w:rPr>
          <w:rFonts w:eastAsia="Calibri"/>
          <w:noProof/>
          <w:color w:val="000000" w:themeColor="text1"/>
          <w:szCs w:val="24"/>
        </w:rPr>
        <w:noBreakHyphen/>
      </w:r>
      <w:r>
        <w:rPr>
          <w:rFonts w:eastAsia="Calibri"/>
          <w:noProof/>
        </w:rPr>
        <w:t>study materials on EU law.</w:t>
      </w:r>
    </w:p>
    <w:p>
      <w:pPr>
        <w:pStyle w:val="Heading1"/>
        <w:numPr>
          <w:ilvl w:val="0"/>
          <w:numId w:val="69"/>
        </w:numPr>
        <w:spacing w:before="200" w:after="200"/>
        <w:rPr>
          <w:noProof/>
        </w:rPr>
      </w:pPr>
      <w:bookmarkStart w:id="5" w:name="_Toc32910004"/>
      <w:r>
        <w:rPr>
          <w:noProof/>
        </w:rPr>
        <w:t>Boosting judicial training for young practitioners</w:t>
      </w:r>
    </w:p>
    <w:p>
      <w:pPr>
        <w:jc w:val="both"/>
        <w:rPr>
          <w:rFonts w:ascii="Times New Roman" w:hAnsi="Times New Roman" w:cs="Times New Roman"/>
          <w:noProof/>
          <w:lang w:eastAsia="en-GB"/>
        </w:rPr>
      </w:pPr>
      <w:r>
        <w:rPr>
          <w:rFonts w:ascii="Times New Roman" w:hAnsi="Times New Roman" w:cs="Times New Roman"/>
          <w:noProof/>
          <w:sz w:val="24"/>
          <w:szCs w:val="24"/>
        </w:rPr>
        <w:t>New justice professionals should be given a</w:t>
      </w:r>
      <w:r>
        <w:rPr>
          <w:rFonts w:ascii="Times New Roman" w:hAnsi="Times New Roman" w:cs="Times New Roman"/>
          <w:b/>
          <w:bCs/>
          <w:noProof/>
          <w:sz w:val="24"/>
          <w:szCs w:val="24"/>
        </w:rPr>
        <w:t xml:space="preserve"> grounding in the EU legal system and legal culture </w:t>
      </w:r>
      <w:r>
        <w:rPr>
          <w:rFonts w:ascii="Times New Roman" w:hAnsi="Times New Roman" w:cs="Times New Roman"/>
          <w:noProof/>
          <w:sz w:val="24"/>
          <w:szCs w:val="24"/>
        </w:rPr>
        <w:t>in the course of their initial training</w:t>
      </w:r>
      <w:r>
        <w:rPr>
          <w:rStyle w:val="FootnoteReference"/>
          <w:rFonts w:ascii="Times New Roman" w:hAnsi="Times New Roman" w:cs="Times New Roman"/>
          <w:smallCaps/>
          <w:noProof/>
          <w:sz w:val="24"/>
          <w:szCs w:val="24"/>
        </w:rPr>
        <w:footnoteReference w:id="41"/>
      </w:r>
      <w:r>
        <w:rPr>
          <w:rFonts w:ascii="Times New Roman" w:hAnsi="Times New Roman" w:cs="Times New Roman"/>
          <w:noProof/>
          <w:sz w:val="24"/>
          <w:szCs w:val="24"/>
        </w:rPr>
        <w:t xml:space="preserve">. This should help build their practical understanding of the role of EU law in national legal systems, the rule of law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and their role as European justice practitioners. In initial training (where it exists), sufficient time should therefore be devoted to good</w:t>
      </w:r>
      <w:r>
        <w:rPr>
          <w:rFonts w:ascii="Times New Roman" w:hAnsi="Times New Roman" w:cs="Times New Roman"/>
          <w:noProof/>
          <w:color w:val="000000" w:themeColor="text1"/>
          <w:sz w:val="24"/>
          <w:szCs w:val="24"/>
        </w:rPr>
        <w:noBreakHyphen/>
      </w:r>
      <w:r>
        <w:rPr>
          <w:rFonts w:ascii="Times New Roman" w:hAnsi="Times New Roman" w:cs="Times New Roman"/>
          <w:noProof/>
          <w:sz w:val="24"/>
          <w:szCs w:val="24"/>
        </w:rPr>
        <w:t>quality training in EU law, fundamental rights, the rule of law, ‘judgecraft’ and language skills. Training on the systemic elements of EU law</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should be standard.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b/>
          <w:bCs/>
          <w:i/>
          <w:iCs/>
          <w:noProof/>
          <w:sz w:val="24"/>
          <w:szCs w:val="24"/>
        </w:rPr>
        <w:t>Action for training providers:</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noProof/>
          <w:lang w:eastAsia="en-GB"/>
        </w:rPr>
        <w:t xml:space="preserve">Ensure that every </w:t>
      </w:r>
      <w:r>
        <w:rPr>
          <w:b/>
          <w:bCs/>
          <w:noProof/>
          <w:lang w:eastAsia="en-GB"/>
        </w:rPr>
        <w:t>initial training curriculum</w:t>
      </w:r>
      <w:r>
        <w:rPr>
          <w:noProof/>
          <w:lang w:eastAsia="en-GB"/>
        </w:rPr>
        <w:t xml:space="preserve"> includes modules on EU law, embedded in national law training and standalone where relevant;</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noProof/>
          <w:lang w:eastAsia="en-GB"/>
        </w:rPr>
        <w:t xml:space="preserve">Include the </w:t>
      </w:r>
      <w:r>
        <w:rPr>
          <w:b/>
          <w:bCs/>
          <w:noProof/>
          <w:lang w:eastAsia="en-GB"/>
        </w:rPr>
        <w:t xml:space="preserve">EU </w:t>
      </w:r>
      <w:r>
        <w:rPr>
          <w:b/>
          <w:bCs/>
          <w:i/>
          <w:iCs/>
          <w:noProof/>
          <w:lang w:eastAsia="en-GB"/>
        </w:rPr>
        <w:t>acquis</w:t>
      </w:r>
      <w:r>
        <w:rPr>
          <w:b/>
          <w:bCs/>
          <w:noProof/>
          <w:lang w:eastAsia="en-GB"/>
        </w:rPr>
        <w:t xml:space="preserve"> on the rule of law and on the EU Charter of Fundamental Rights</w:t>
      </w:r>
      <w:r>
        <w:rPr>
          <w:noProof/>
          <w:lang w:eastAsia="en-GB"/>
        </w:rPr>
        <w:t xml:space="preserve"> and also ‘</w:t>
      </w:r>
      <w:r>
        <w:rPr>
          <w:b/>
          <w:bCs/>
          <w:noProof/>
          <w:lang w:eastAsia="en-GB"/>
        </w:rPr>
        <w:t>judgecraft</w:t>
      </w:r>
      <w:r>
        <w:rPr>
          <w:noProof/>
          <w:lang w:eastAsia="en-GB"/>
        </w:rPr>
        <w:t>’ as standard components of the initial judicial training offer for new practitioners;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rFonts w:eastAsia="Calibri"/>
          <w:noProof/>
        </w:rPr>
        <w:t>Provide for every future or newly appointed judge and prosecutor to take part in a</w:t>
      </w:r>
      <w:r>
        <w:rPr>
          <w:rFonts w:eastAsia="Calibri"/>
          <w:b/>
          <w:bCs/>
          <w:noProof/>
        </w:rPr>
        <w:t xml:space="preserve"> cross</w:t>
      </w:r>
      <w:r>
        <w:rPr>
          <w:noProof/>
          <w:color w:val="000000" w:themeColor="text1"/>
          <w:szCs w:val="24"/>
        </w:rPr>
        <w:noBreakHyphen/>
      </w:r>
      <w:r>
        <w:rPr>
          <w:rFonts w:eastAsia="Calibri"/>
          <w:b/>
          <w:bCs/>
          <w:noProof/>
        </w:rPr>
        <w:t xml:space="preserve">border exchange </w:t>
      </w:r>
      <w:r>
        <w:rPr>
          <w:rFonts w:eastAsia="Calibri"/>
          <w:noProof/>
        </w:rPr>
        <w:t>in the course of their initial training;</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rFonts w:eastAsia="Calibri"/>
          <w:noProof/>
        </w:rPr>
        <w:t xml:space="preserve">Make the EJTN’s AIAKOS </w:t>
      </w:r>
      <w:r>
        <w:rPr>
          <w:rFonts w:eastAsia="Calibri"/>
          <w:b/>
          <w:bCs/>
          <w:noProof/>
        </w:rPr>
        <w:t>exchanges for future and newly appointed judges and prosecutors</w:t>
      </w:r>
      <w:r>
        <w:rPr>
          <w:rStyle w:val="FootnoteReference"/>
          <w:rFonts w:eastAsia="Calibri"/>
          <w:noProof/>
        </w:rPr>
        <w:footnoteReference w:id="43"/>
      </w:r>
      <w:r>
        <w:rPr>
          <w:rFonts w:eastAsia="Calibri"/>
          <w:noProof/>
        </w:rPr>
        <w:t xml:space="preserve"> a standard component of the initial training offer. National judicial training bodies should assist in their organisation;</w:t>
      </w:r>
    </w:p>
    <w:p>
      <w:pPr>
        <w:pStyle w:val="ListBullet2"/>
        <w:pBdr>
          <w:top w:val="single" w:sz="4" w:space="1" w:color="auto"/>
          <w:left w:val="single" w:sz="4" w:space="4" w:color="auto"/>
          <w:bottom w:val="single" w:sz="4" w:space="1" w:color="auto"/>
          <w:right w:val="single" w:sz="4" w:space="4" w:color="auto"/>
        </w:pBdr>
        <w:spacing w:after="120" w:line="276" w:lineRule="auto"/>
        <w:rPr>
          <w:noProof/>
          <w:lang w:eastAsia="en-GB"/>
        </w:rPr>
      </w:pPr>
      <w:r>
        <w:rPr>
          <w:noProof/>
          <w:lang w:eastAsia="en-GB"/>
        </w:rPr>
        <w:t>Make</w:t>
      </w:r>
      <w:r>
        <w:rPr>
          <w:b/>
          <w:bCs/>
          <w:noProof/>
          <w:lang w:eastAsia="en-GB"/>
        </w:rPr>
        <w:t xml:space="preserve"> legal language courses</w:t>
      </w:r>
      <w:r>
        <w:rPr>
          <w:noProof/>
          <w:lang w:eastAsia="en-GB"/>
        </w:rPr>
        <w:t xml:space="preserve"> a </w:t>
      </w:r>
      <w:r>
        <w:rPr>
          <w:rFonts w:eastAsia="Calibri"/>
          <w:noProof/>
        </w:rPr>
        <w:t xml:space="preserve">standard </w:t>
      </w:r>
      <w:r>
        <w:rPr>
          <w:noProof/>
          <w:lang w:eastAsia="en-GB"/>
        </w:rPr>
        <w:t>component of the initial training offer.</w:t>
      </w:r>
    </w:p>
    <w:p>
      <w:pPr>
        <w:pStyle w:val="Heading1"/>
        <w:numPr>
          <w:ilvl w:val="0"/>
          <w:numId w:val="69"/>
        </w:numPr>
        <w:spacing w:before="200" w:after="200"/>
        <w:rPr>
          <w:noProof/>
        </w:rPr>
      </w:pPr>
      <w:r>
        <w:rPr>
          <w:noProof/>
        </w:rPr>
        <w:t>Enhancing shared responsibility</w:t>
      </w:r>
    </w:p>
    <w:p>
      <w:pPr>
        <w:jc w:val="both"/>
        <w:rPr>
          <w:rFonts w:ascii="Times New Roman" w:hAnsi="Times New Roman" w:cs="Times New Roman"/>
          <w:noProof/>
        </w:rPr>
      </w:pPr>
      <w:r>
        <w:rPr>
          <w:rFonts w:ascii="Times New Roman" w:hAnsi="Times New Roman" w:cs="Times New Roman"/>
          <w:noProof/>
          <w:sz w:val="24"/>
          <w:szCs w:val="24"/>
        </w:rPr>
        <w:t xml:space="preserve">Responsibility for judicial training is shared between Member States, training providers, national and European justice professions’ organisations, and the EU. </w:t>
      </w:r>
      <w:r>
        <w:rPr>
          <w:rFonts w:ascii="Times New Roman" w:hAnsi="Times New Roman" w:cs="Times New Roman"/>
          <w:b/>
          <w:bCs/>
          <w:noProof/>
          <w:sz w:val="24"/>
          <w:szCs w:val="24"/>
        </w:rPr>
        <w:t>Greater commitment is required of all concerned.</w:t>
      </w:r>
    </w:p>
    <w:p>
      <w:pPr>
        <w:pStyle w:val="Heading2"/>
        <w:tabs>
          <w:tab w:val="clear" w:pos="1077"/>
        </w:tabs>
        <w:ind w:left="0" w:firstLine="0"/>
        <w:rPr>
          <w:b w:val="0"/>
          <w:noProof/>
          <w:color w:val="000000" w:themeColor="text1"/>
        </w:rPr>
      </w:pPr>
      <w:r>
        <w:rPr>
          <w:noProof/>
          <w:color w:val="000000" w:themeColor="text1"/>
        </w:rPr>
        <w:t>National stakeholders have the primary responsibility</w:t>
      </w:r>
    </w:p>
    <w:p>
      <w:pPr>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National training providers, justice ministries, councils for the judiciary and prosecution, and authorities of regulated professions are all key actors in ensuring that the training provision responds to </w:t>
      </w:r>
      <w:r>
        <w:rPr>
          <w:rFonts w:ascii="Times New Roman" w:eastAsia="Calibri" w:hAnsi="Times New Roman" w:cs="Times New Roman"/>
          <w:b/>
          <w:bCs/>
          <w:noProof/>
          <w:color w:val="000000" w:themeColor="text1"/>
          <w:sz w:val="24"/>
          <w:szCs w:val="24"/>
        </w:rPr>
        <w:t>practitioners’ needs</w:t>
      </w:r>
      <w:r>
        <w:rPr>
          <w:rFonts w:ascii="Times New Roman" w:eastAsia="Calibri" w:hAnsi="Times New Roman" w:cs="Times New Roman"/>
          <w:noProof/>
          <w:color w:val="000000" w:themeColor="text1"/>
          <w:sz w:val="24"/>
          <w:szCs w:val="24"/>
        </w:rPr>
        <w:t>. Proper</w:t>
      </w:r>
      <w:r>
        <w:rPr>
          <w:rFonts w:ascii="Times New Roman" w:eastAsia="Calibri" w:hAnsi="Times New Roman" w:cs="Times New Roman"/>
          <w:b/>
          <w:bCs/>
          <w:noProof/>
          <w:color w:val="000000" w:themeColor="text1"/>
          <w:sz w:val="24"/>
          <w:szCs w:val="24"/>
        </w:rPr>
        <w:t xml:space="preserve"> resources</w:t>
      </w:r>
      <w:r>
        <w:rPr>
          <w:rFonts w:ascii="Times New Roman" w:eastAsia="Calibri" w:hAnsi="Times New Roman" w:cs="Times New Roman"/>
          <w:noProof/>
          <w:color w:val="000000" w:themeColor="text1"/>
          <w:sz w:val="24"/>
          <w:szCs w:val="24"/>
        </w:rPr>
        <w:t xml:space="preserve"> must be made available, in terms of budget, staff to organise the training and time for justice professionals to be able to attend. </w:t>
      </w:r>
      <w:r>
        <w:rPr>
          <w:rFonts w:ascii="Times New Roman" w:hAnsi="Times New Roman" w:cs="Times New Roman"/>
          <w:noProof/>
          <w:color w:val="000000" w:themeColor="text1"/>
          <w:sz w:val="24"/>
          <w:szCs w:val="24"/>
          <w:lang w:eastAsia="fr-BE"/>
        </w:rPr>
        <w:t xml:space="preserve">Setting compulsory quotas for training can ensure that it is seen as part of regular working arrangements. </w:t>
      </w:r>
      <w:r>
        <w:rPr>
          <w:rFonts w:ascii="Times New Roman" w:eastAsia="Calibri" w:hAnsi="Times New Roman" w:cs="Times New Roman"/>
          <w:b/>
          <w:bCs/>
          <w:noProof/>
          <w:color w:val="000000" w:themeColor="text1"/>
          <w:sz w:val="24"/>
          <w:szCs w:val="24"/>
        </w:rPr>
        <w:t>Information</w:t>
      </w:r>
      <w:r>
        <w:rPr>
          <w:rFonts w:ascii="Times New Roman" w:eastAsia="Calibri" w:hAnsi="Times New Roman" w:cs="Times New Roman"/>
          <w:noProof/>
          <w:color w:val="000000" w:themeColor="text1"/>
          <w:sz w:val="24"/>
          <w:szCs w:val="24"/>
        </w:rPr>
        <w:t xml:space="preserve"> on national and EU</w:t>
      </w:r>
      <w:r>
        <w:rPr>
          <w:rFonts w:ascii="Times New Roman" w:eastAsia="Arial Unicode MS" w:hAnsi="Times New Roman" w:cs="Times New Roman"/>
          <w:noProof/>
          <w:color w:val="000000" w:themeColor="text1"/>
          <w:sz w:val="24"/>
          <w:szCs w:val="24"/>
          <w:bdr w:val="nil"/>
          <w:lang w:eastAsia="en-GB"/>
        </w:rPr>
        <w:noBreakHyphen/>
      </w:r>
      <w:r>
        <w:rPr>
          <w:rFonts w:ascii="Times New Roman" w:eastAsia="Calibri" w:hAnsi="Times New Roman" w:cs="Times New Roman"/>
          <w:noProof/>
          <w:color w:val="000000" w:themeColor="text1"/>
          <w:sz w:val="24"/>
          <w:szCs w:val="24"/>
        </w:rPr>
        <w:t xml:space="preserve">level training provision must be proactively disseminated </w:t>
      </w:r>
      <w:r>
        <w:rPr>
          <w:rFonts w:ascii="Times New Roman" w:hAnsi="Times New Roman" w:cs="Times New Roman"/>
          <w:noProof/>
          <w:color w:val="000000" w:themeColor="text1"/>
          <w:sz w:val="24"/>
          <w:szCs w:val="24"/>
          <w:lang w:eastAsia="fr-BE"/>
        </w:rPr>
        <w:t>and participation supported</w:t>
      </w:r>
      <w:r>
        <w:rPr>
          <w:rFonts w:ascii="Times New Roman" w:eastAsia="Calibri" w:hAnsi="Times New Roman" w:cs="Times New Roman"/>
          <w:noProof/>
          <w:color w:val="000000" w:themeColor="text1"/>
          <w:sz w:val="24"/>
          <w:szCs w:val="24"/>
        </w:rPr>
        <w:t>.</w:t>
      </w:r>
    </w:p>
    <w:p>
      <w:pPr>
        <w:jc w:val="both"/>
        <w:rPr>
          <w:rFonts w:ascii="Times New Roman" w:hAnsi="Times New Roman" w:cs="Times New Roman"/>
          <w:noProof/>
          <w:color w:val="000000" w:themeColor="text1"/>
          <w:sz w:val="24"/>
          <w:szCs w:val="24"/>
          <w:lang w:eastAsia="fr-BE"/>
        </w:rPr>
      </w:pPr>
      <w:r>
        <w:rPr>
          <w:rFonts w:ascii="Times New Roman" w:eastAsia="Calibri" w:hAnsi="Times New Roman" w:cs="Times New Roman"/>
          <w:b/>
          <w:bCs/>
          <w:noProof/>
          <w:color w:val="000000" w:themeColor="text1"/>
          <w:sz w:val="24"/>
          <w:szCs w:val="24"/>
        </w:rPr>
        <w:t>Leaders and senior members of justice professions</w:t>
      </w:r>
      <w:r>
        <w:rPr>
          <w:rFonts w:ascii="Times New Roman" w:eastAsia="Calibri" w:hAnsi="Times New Roman" w:cs="Times New Roman"/>
          <w:noProof/>
          <w:color w:val="000000" w:themeColor="text1"/>
          <w:sz w:val="24"/>
          <w:szCs w:val="24"/>
        </w:rPr>
        <w:t xml:space="preserve"> should be involved in the creation of a genuine training culture. A change in attitude is needed to make justice and professional bodies </w:t>
      </w:r>
      <w:r>
        <w:rPr>
          <w:rFonts w:ascii="Times New Roman" w:eastAsia="Calibri" w:hAnsi="Times New Roman" w:cs="Times New Roman"/>
          <w:b/>
          <w:bCs/>
          <w:noProof/>
          <w:color w:val="000000" w:themeColor="text1"/>
          <w:sz w:val="24"/>
          <w:szCs w:val="24"/>
        </w:rPr>
        <w:t>learning organisations</w:t>
      </w:r>
      <w:r>
        <w:rPr>
          <w:rFonts w:ascii="Times New Roman" w:eastAsia="Calibri" w:hAnsi="Times New Roman" w:cs="Times New Roman"/>
          <w:noProof/>
          <w:color w:val="000000" w:themeColor="text1"/>
          <w:sz w:val="24"/>
          <w:szCs w:val="24"/>
        </w:rPr>
        <w:t>, in which training is seen as an investment and not a distraction from day</w:t>
      </w:r>
      <w:r>
        <w:rPr>
          <w:rFonts w:ascii="Times New Roman" w:eastAsia="Calibri" w:hAnsi="Times New Roman" w:cs="Times New Roman"/>
          <w:noProof/>
          <w:color w:val="000000" w:themeColor="text1"/>
          <w:sz w:val="24"/>
          <w:szCs w:val="24"/>
        </w:rPr>
        <w:noBreakHyphen/>
        <w:t>to</w:t>
      </w:r>
      <w:r>
        <w:rPr>
          <w:rFonts w:ascii="Times New Roman" w:eastAsia="Calibri" w:hAnsi="Times New Roman" w:cs="Times New Roman"/>
          <w:noProof/>
          <w:color w:val="000000" w:themeColor="text1"/>
          <w:sz w:val="24"/>
          <w:szCs w:val="24"/>
        </w:rPr>
        <w:noBreakHyphen/>
        <w:t>day work.</w:t>
      </w:r>
    </w:p>
    <w:p>
      <w:pPr>
        <w:pStyle w:val="Heading2"/>
        <w:tabs>
          <w:tab w:val="clear" w:pos="1077"/>
        </w:tabs>
        <w:ind w:left="0" w:firstLine="0"/>
        <w:rPr>
          <w:noProof/>
          <w:color w:val="000000" w:themeColor="text1"/>
        </w:rPr>
      </w:pPr>
      <w:r>
        <w:rPr>
          <w:noProof/>
          <w:color w:val="000000" w:themeColor="text1"/>
        </w:rPr>
        <w:t>Networks of EU law experts</w:t>
      </w:r>
    </w:p>
    <w:p>
      <w:pPr>
        <w:jc w:val="both"/>
        <w:rPr>
          <w:rFonts w:ascii="Times New Roman" w:hAnsi="Times New Roman" w:cs="Times New Roman"/>
          <w:noProof/>
          <w:color w:val="000000" w:themeColor="text1"/>
          <w:sz w:val="24"/>
          <w:szCs w:val="24"/>
          <w:lang w:eastAsia="fr-BE"/>
        </w:rPr>
      </w:pPr>
      <w:r>
        <w:rPr>
          <w:rFonts w:ascii="Times New Roman" w:hAnsi="Times New Roman" w:cs="Times New Roman"/>
          <w:noProof/>
          <w:color w:val="000000" w:themeColor="text1"/>
          <w:sz w:val="24"/>
          <w:szCs w:val="24"/>
          <w:lang w:eastAsia="fr-BE"/>
        </w:rPr>
        <w:t xml:space="preserve">Justice practitioners do not have to master all details of EU law, but to comply with it when the need arises. They should be able to rely on a </w:t>
      </w:r>
      <w:r>
        <w:rPr>
          <w:rFonts w:ascii="Times New Roman" w:hAnsi="Times New Roman" w:cs="Times New Roman"/>
          <w:b/>
          <w:bCs/>
          <w:noProof/>
          <w:color w:val="000000" w:themeColor="text1"/>
          <w:sz w:val="24"/>
          <w:szCs w:val="24"/>
          <w:lang w:eastAsia="fr-BE"/>
        </w:rPr>
        <w:t>peer</w:t>
      </w:r>
      <w:r>
        <w:rPr>
          <w:rFonts w:ascii="Times New Roman" w:hAnsi="Times New Roman" w:cs="Times New Roman"/>
          <w:noProof/>
          <w:color w:val="000000" w:themeColor="text1"/>
          <w:sz w:val="24"/>
          <w:szCs w:val="24"/>
          <w:lang w:eastAsia="fr-BE"/>
        </w:rPr>
        <w:t xml:space="preserve"> who can provide</w:t>
      </w:r>
      <w:r>
        <w:rPr>
          <w:rFonts w:ascii="Times New Roman" w:hAnsi="Times New Roman" w:cs="Times New Roman"/>
          <w:b/>
          <w:bCs/>
          <w:noProof/>
          <w:color w:val="000000" w:themeColor="text1"/>
          <w:sz w:val="24"/>
          <w:szCs w:val="24"/>
          <w:lang w:eastAsia="fr-BE"/>
        </w:rPr>
        <w:t xml:space="preserve"> expertise and assistance on EU law </w:t>
      </w:r>
      <w:r>
        <w:rPr>
          <w:rFonts w:ascii="Times New Roman" w:hAnsi="Times New Roman" w:cs="Times New Roman"/>
          <w:noProof/>
          <w:color w:val="000000" w:themeColor="text1"/>
          <w:sz w:val="24"/>
          <w:szCs w:val="24"/>
          <w:lang w:eastAsia="fr-BE"/>
        </w:rPr>
        <w:t>in full judicial independence and belongs to a network created for this purpose at national level. This is the recognised added value of the national networks</w:t>
      </w:r>
      <w:r>
        <w:rPr>
          <w:rFonts w:ascii="Times New Roman" w:hAnsi="Times New Roman" w:cs="Times New Roman"/>
          <w:b/>
          <w:bCs/>
          <w:noProof/>
          <w:color w:val="000000" w:themeColor="text1"/>
          <w:sz w:val="24"/>
          <w:szCs w:val="24"/>
          <w:lang w:eastAsia="fr-BE"/>
        </w:rPr>
        <w:t xml:space="preserve"> </w:t>
      </w:r>
      <w:r>
        <w:rPr>
          <w:rFonts w:ascii="Times New Roman" w:hAnsi="Times New Roman" w:cs="Times New Roman"/>
          <w:noProof/>
          <w:color w:val="000000" w:themeColor="text1"/>
          <w:sz w:val="24"/>
          <w:szCs w:val="24"/>
          <w:lang w:eastAsia="fr-BE"/>
        </w:rPr>
        <w:t>of EU law court coordinators.</w:t>
      </w:r>
    </w:p>
    <w:p>
      <w:pPr>
        <w:pStyle w:val="Heading2"/>
        <w:tabs>
          <w:tab w:val="clear" w:pos="1077"/>
        </w:tabs>
        <w:ind w:left="709" w:hanging="709"/>
        <w:rPr>
          <w:noProof/>
        </w:rPr>
      </w:pPr>
      <w:r>
        <w:rPr>
          <w:noProof/>
        </w:rPr>
        <w:t xml:space="preserve">The unique role of the </w:t>
      </w:r>
      <w:r>
        <w:rPr>
          <w:noProof/>
          <w:color w:val="000000" w:themeColor="text1"/>
        </w:rPr>
        <w:t>European Judicial Training Network</w:t>
      </w:r>
    </w:p>
    <w:p>
      <w:pPr>
        <w:jc w:val="both"/>
        <w:rPr>
          <w:rFonts w:ascii="Times New Roman" w:hAnsi="Times New Roman" w:cs="Times New Roman"/>
          <w:noProof/>
          <w:color w:val="000000" w:themeColor="text1"/>
          <w:sz w:val="24"/>
          <w:szCs w:val="24"/>
          <w:lang w:eastAsia="fr-BE"/>
        </w:rPr>
      </w:pPr>
      <w:r>
        <w:rPr>
          <w:rFonts w:ascii="Times New Roman" w:hAnsi="Times New Roman" w:cs="Times New Roman"/>
          <w:noProof/>
          <w:color w:val="000000" w:themeColor="text1"/>
          <w:sz w:val="24"/>
          <w:szCs w:val="24"/>
          <w:lang w:eastAsia="fr-BE"/>
        </w:rPr>
        <w:t>The EJTN is best placed to coordinate, through its members, national training activities on EU law and to develop cross</w:t>
      </w:r>
      <w:r>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lang w:eastAsia="fr-BE"/>
        </w:rPr>
        <w:t>border training for judges and prosecutors, including exchanges</w:t>
      </w:r>
      <w:r>
        <w:rPr>
          <w:rStyle w:val="FootnoteReference"/>
          <w:rFonts w:ascii="Times New Roman" w:hAnsi="Times New Roman" w:cs="Times New Roman"/>
          <w:noProof/>
          <w:color w:val="000000" w:themeColor="text1"/>
          <w:sz w:val="24"/>
          <w:szCs w:val="24"/>
          <w:lang w:eastAsia="fr-BE"/>
        </w:rPr>
        <w:footnoteReference w:id="44"/>
      </w:r>
      <w:r>
        <w:rPr>
          <w:rFonts w:ascii="Times New Roman" w:hAnsi="Times New Roman" w:cs="Times New Roman"/>
          <w:noProof/>
          <w:color w:val="000000" w:themeColor="text1"/>
          <w:sz w:val="24"/>
          <w:szCs w:val="24"/>
          <w:lang w:eastAsia="fr-BE"/>
        </w:rPr>
        <w:t>. Its nine ‘judicial training principles’</w:t>
      </w:r>
      <w:r>
        <w:rPr>
          <w:rStyle w:val="FootnoteReference"/>
          <w:rFonts w:ascii="Times New Roman" w:hAnsi="Times New Roman" w:cs="Times New Roman"/>
          <w:noProof/>
          <w:color w:val="000000" w:themeColor="text1"/>
          <w:sz w:val="24"/>
          <w:szCs w:val="24"/>
          <w:lang w:eastAsia="fr-BE"/>
        </w:rPr>
        <w:footnoteReference w:id="45"/>
      </w:r>
      <w:r>
        <w:rPr>
          <w:rFonts w:ascii="Times New Roman" w:hAnsi="Times New Roman" w:cs="Times New Roman"/>
          <w:noProof/>
          <w:color w:val="000000" w:themeColor="text1"/>
          <w:sz w:val="24"/>
          <w:szCs w:val="24"/>
          <w:lang w:eastAsia="fr-BE"/>
        </w:rPr>
        <w:t xml:space="preserve"> are becoming a global reference for good judicial training. It needs stable and proper funding.</w:t>
      </w:r>
    </w:p>
    <w:p>
      <w:pPr>
        <w:pStyle w:val="Heading2"/>
        <w:tabs>
          <w:tab w:val="clear" w:pos="1077"/>
        </w:tabs>
        <w:ind w:left="709" w:hanging="709"/>
        <w:rPr>
          <w:noProof/>
        </w:rPr>
      </w:pPr>
      <w:r>
        <w:rPr>
          <w:noProof/>
        </w:rPr>
        <w:t>EU-level actors are essential multipliers</w:t>
      </w:r>
    </w:p>
    <w:p>
      <w:pPr>
        <w:jc w:val="both"/>
        <w:rPr>
          <w:rFonts w:ascii="Times New Roman" w:hAnsi="Times New Roman" w:cs="Times New Roman"/>
          <w:noProof/>
          <w:color w:val="000000" w:themeColor="text1"/>
          <w:sz w:val="24"/>
          <w:szCs w:val="24"/>
          <w:lang w:eastAsia="fr-BE"/>
        </w:rPr>
      </w:pPr>
      <w:r>
        <w:rPr>
          <w:rFonts w:ascii="Times New Roman" w:hAnsi="Times New Roman" w:cs="Times New Roman"/>
          <w:noProof/>
          <w:color w:val="000000" w:themeColor="text1"/>
          <w:sz w:val="24"/>
          <w:szCs w:val="24"/>
          <w:lang w:eastAsia="fr-BE"/>
        </w:rPr>
        <w:t xml:space="preserve">The </w:t>
      </w:r>
      <w:r>
        <w:rPr>
          <w:rFonts w:ascii="Times New Roman" w:hAnsi="Times New Roman" w:cs="Times New Roman"/>
          <w:b/>
          <w:bCs/>
          <w:noProof/>
          <w:color w:val="000000" w:themeColor="text1"/>
          <w:sz w:val="24"/>
          <w:szCs w:val="24"/>
          <w:lang w:eastAsia="fr-BE"/>
        </w:rPr>
        <w:t xml:space="preserve">Academy of European Law (ERA) </w:t>
      </w:r>
      <w:r>
        <w:rPr>
          <w:rFonts w:ascii="Times New Roman" w:hAnsi="Times New Roman" w:cs="Times New Roman"/>
          <w:noProof/>
          <w:color w:val="000000" w:themeColor="text1"/>
          <w:sz w:val="24"/>
          <w:szCs w:val="24"/>
          <w:lang w:eastAsia="fr-BE"/>
        </w:rPr>
        <w:t xml:space="preserve">and the </w:t>
      </w:r>
      <w:r>
        <w:rPr>
          <w:rFonts w:ascii="Times New Roman" w:hAnsi="Times New Roman" w:cs="Times New Roman"/>
          <w:b/>
          <w:bCs/>
          <w:noProof/>
          <w:color w:val="000000" w:themeColor="text1"/>
          <w:sz w:val="24"/>
          <w:szCs w:val="24"/>
          <w:lang w:eastAsia="fr-BE"/>
        </w:rPr>
        <w:t>European Institute of Public Administration (EIPA-Luxembourg)</w:t>
      </w:r>
      <w:r>
        <w:rPr>
          <w:rFonts w:ascii="Times New Roman" w:hAnsi="Times New Roman" w:cs="Times New Roman"/>
          <w:noProof/>
          <w:color w:val="000000" w:themeColor="text1"/>
          <w:sz w:val="24"/>
          <w:szCs w:val="24"/>
          <w:lang w:eastAsia="fr-BE"/>
        </w:rPr>
        <w:t xml:space="preserve"> help to consolidate knowledge on EU law. They should boost their training provision further, ensure the quality of their activities and promote the transferability of their outputs.</w:t>
      </w:r>
    </w:p>
    <w:p>
      <w:pPr>
        <w:jc w:val="both"/>
        <w:rPr>
          <w:rFonts w:ascii="Times New Roman" w:eastAsia="Calibri" w:hAnsi="Times New Roman" w:cs="Times New Roman"/>
          <w:noProof/>
          <w:sz w:val="24"/>
          <w:szCs w:val="24"/>
        </w:rPr>
      </w:pPr>
      <w:r>
        <w:rPr>
          <w:rFonts w:ascii="Times New Roman" w:hAnsi="Times New Roman" w:cs="Times New Roman"/>
          <w:b/>
          <w:bCs/>
          <w:noProof/>
          <w:color w:val="000000" w:themeColor="text1"/>
          <w:sz w:val="24"/>
          <w:szCs w:val="24"/>
          <w:lang w:eastAsia="fr-BE"/>
        </w:rPr>
        <w:t>Networks of justice professionals</w:t>
      </w:r>
      <w:r>
        <w:rPr>
          <w:rFonts w:ascii="Times New Roman" w:hAnsi="Times New Roman" w:cs="Times New Roman"/>
          <w:noProof/>
          <w:color w:val="000000" w:themeColor="text1"/>
          <w:sz w:val="24"/>
          <w:szCs w:val="24"/>
          <w:lang w:eastAsia="fr-BE"/>
        </w:rPr>
        <w:t xml:space="preserve">, such as the </w:t>
      </w:r>
      <w:r>
        <w:rPr>
          <w:rFonts w:ascii="Times New Roman" w:hAnsi="Times New Roman" w:cs="Times New Roman"/>
          <w:b/>
          <w:bCs/>
          <w:noProof/>
          <w:color w:val="000000" w:themeColor="text1"/>
          <w:sz w:val="24"/>
          <w:szCs w:val="24"/>
          <w:lang w:eastAsia="fr-BE"/>
        </w:rPr>
        <w:t>Council of Bars and Law Societies of Europe (CCBE)</w:t>
      </w:r>
      <w:r>
        <w:rPr>
          <w:rFonts w:ascii="Times New Roman" w:hAnsi="Times New Roman" w:cs="Times New Roman"/>
          <w:noProof/>
          <w:color w:val="000000" w:themeColor="text1"/>
          <w:sz w:val="24"/>
          <w:szCs w:val="24"/>
          <w:lang w:eastAsia="fr-BE"/>
        </w:rPr>
        <w:t xml:space="preserve"> for lawyers, </w:t>
      </w:r>
      <w:r>
        <w:rPr>
          <w:rFonts w:ascii="Times New Roman" w:hAnsi="Times New Roman" w:cs="Times New Roman"/>
          <w:b/>
          <w:bCs/>
          <w:noProof/>
          <w:color w:val="000000" w:themeColor="text1"/>
          <w:sz w:val="24"/>
          <w:szCs w:val="24"/>
          <w:lang w:eastAsia="fr-BE"/>
        </w:rPr>
        <w:t>Notaries of Europe (CNUE)</w:t>
      </w:r>
      <w:r>
        <w:rPr>
          <w:rFonts w:ascii="Times New Roman" w:hAnsi="Times New Roman" w:cs="Times New Roman"/>
          <w:noProof/>
          <w:color w:val="000000" w:themeColor="text1"/>
          <w:sz w:val="24"/>
          <w:szCs w:val="24"/>
          <w:lang w:eastAsia="fr-BE"/>
        </w:rPr>
        <w:t xml:space="preserve"> for notaries and the </w:t>
      </w:r>
      <w:r>
        <w:rPr>
          <w:rFonts w:ascii="Times New Roman" w:hAnsi="Times New Roman" w:cs="Times New Roman"/>
          <w:b/>
          <w:bCs/>
          <w:noProof/>
          <w:color w:val="000000" w:themeColor="text1"/>
          <w:sz w:val="24"/>
          <w:szCs w:val="24"/>
          <w:lang w:eastAsia="fr-BE"/>
        </w:rPr>
        <w:t xml:space="preserve">European Union of Judicial Officers (UEHJ) </w:t>
      </w:r>
      <w:r>
        <w:rPr>
          <w:rFonts w:ascii="Times New Roman" w:hAnsi="Times New Roman" w:cs="Times New Roman"/>
          <w:noProof/>
          <w:color w:val="000000" w:themeColor="text1"/>
          <w:sz w:val="24"/>
          <w:szCs w:val="24"/>
          <w:lang w:eastAsia="fr-BE"/>
        </w:rPr>
        <w:t>for bailiffs, also play a key role in improving training on EU law. They are essential to the full implementation of this strategy, by ensuring that created materials are taken up and re</w:t>
      </w:r>
      <w:r>
        <w:rPr>
          <w:rFonts w:ascii="Times New Roman" w:eastAsia="Arial Unicode MS" w:hAnsi="Times New Roman" w:cs="Times New Roman"/>
          <w:noProof/>
          <w:color w:val="000000" w:themeColor="text1"/>
          <w:sz w:val="24"/>
          <w:szCs w:val="24"/>
          <w:bdr w:val="nil"/>
          <w:lang w:eastAsia="en-GB"/>
        </w:rPr>
        <w:noBreakHyphen/>
      </w:r>
      <w:r>
        <w:rPr>
          <w:rFonts w:ascii="Times New Roman" w:hAnsi="Times New Roman" w:cs="Times New Roman"/>
          <w:noProof/>
          <w:color w:val="000000" w:themeColor="text1"/>
          <w:sz w:val="24"/>
          <w:szCs w:val="24"/>
          <w:lang w:eastAsia="fr-BE"/>
        </w:rPr>
        <w:t xml:space="preserve">used among their members and promoting the national rollout of training activities. </w:t>
      </w:r>
      <w:r>
        <w:rPr>
          <w:rFonts w:ascii="Times New Roman" w:eastAsia="Calibri" w:hAnsi="Times New Roman" w:cs="Times New Roman"/>
          <w:noProof/>
          <w:sz w:val="24"/>
          <w:szCs w:val="24"/>
        </w:rPr>
        <w:t>The exchange of experience between training providers from different Member States should enable them to reflect on gaps in their training provision, innovate and build on good practices with proven results.</w:t>
      </w:r>
    </w:p>
    <w:p>
      <w:pPr>
        <w:jc w:val="both"/>
        <w:rPr>
          <w:rFonts w:ascii="Times New Roman" w:hAnsi="Times New Roman" w:cs="Times New Roman"/>
          <w:noProof/>
          <w:color w:val="000000" w:themeColor="text1"/>
          <w:sz w:val="24"/>
          <w:szCs w:val="24"/>
          <w:lang w:eastAsia="fr-BE"/>
        </w:rPr>
      </w:pPr>
      <w:r>
        <w:rPr>
          <w:rFonts w:ascii="Times New Roman" w:hAnsi="Times New Roman" w:cs="Times New Roman"/>
          <w:b/>
          <w:bCs/>
          <w:noProof/>
          <w:color w:val="000000" w:themeColor="text1"/>
          <w:sz w:val="24"/>
          <w:szCs w:val="24"/>
          <w:lang w:eastAsia="fr-BE"/>
        </w:rPr>
        <w:t>European networks of justice professionals</w:t>
      </w:r>
      <w:r>
        <w:rPr>
          <w:rFonts w:ascii="Times New Roman" w:hAnsi="Times New Roman" w:cs="Times New Roman"/>
          <w:noProof/>
          <w:color w:val="000000" w:themeColor="text1"/>
          <w:sz w:val="24"/>
          <w:szCs w:val="24"/>
          <w:lang w:eastAsia="fr-BE"/>
        </w:rPr>
        <w:t xml:space="preserve"> focusing on individual areas of EU law also play an important role as multipliers.</w:t>
      </w:r>
    </w:p>
    <w:p>
      <w:pPr>
        <w:pStyle w:val="Heading2"/>
        <w:tabs>
          <w:tab w:val="clear" w:pos="1077"/>
        </w:tabs>
        <w:ind w:left="709" w:hanging="709"/>
        <w:rPr>
          <w:noProof/>
        </w:rPr>
      </w:pPr>
      <w:r>
        <w:rPr>
          <w:noProof/>
        </w:rPr>
        <w:t>The Commission’s support</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support</w:t>
      </w:r>
      <w:r>
        <w:rPr>
          <w:rFonts w:ascii="Times New Roman" w:hAnsi="Times New Roman" w:cs="Times New Roman"/>
          <w:b/>
          <w:bCs/>
          <w:noProof/>
          <w:sz w:val="24"/>
          <w:szCs w:val="24"/>
        </w:rPr>
        <w:t xml:space="preserve"> high-quality training projects with a European dimension</w:t>
      </w:r>
      <w:r>
        <w:rPr>
          <w:rFonts w:ascii="Times New Roman" w:hAnsi="Times New Roman" w:cs="Times New Roman"/>
          <w:noProof/>
          <w:sz w:val="24"/>
          <w:szCs w:val="24"/>
        </w:rPr>
        <w:t>, through the Justice programme and other relevant financing schemes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It will support training for multipliers, including trainers, and foster cross</w:t>
      </w:r>
      <w:r>
        <w:rPr>
          <w:rFonts w:ascii="Times New Roman" w:hAnsi="Times New Roman" w:cs="Times New Roman"/>
          <w:b/>
          <w:bCs/>
          <w:noProof/>
          <w:sz w:val="24"/>
          <w:szCs w:val="24"/>
          <w:lang w:eastAsia="en-GB"/>
        </w:rPr>
        <w:t>-</w:t>
      </w:r>
      <w:r>
        <w:rPr>
          <w:rFonts w:ascii="Times New Roman" w:hAnsi="Times New Roman" w:cs="Times New Roman"/>
          <w:noProof/>
          <w:sz w:val="24"/>
          <w:szCs w:val="24"/>
        </w:rPr>
        <w:t>border consortia of training providers. It will further promote the work of networks involved in the field, encourage their cooperation through conferences and boost the use of modern technologies and the European e</w:t>
      </w:r>
      <w:r>
        <w:rPr>
          <w:rFonts w:ascii="Times New Roman" w:eastAsia="Arial Unicode MS" w:hAnsi="Times New Roman" w:cs="Times New Roman"/>
          <w:noProof/>
          <w:color w:val="000000" w:themeColor="text1"/>
          <w:sz w:val="24"/>
          <w:szCs w:val="24"/>
          <w:bdr w:val="nil"/>
          <w:lang w:eastAsia="en-GB"/>
        </w:rPr>
        <w:noBreakHyphen/>
      </w:r>
      <w:r>
        <w:rPr>
          <w:rFonts w:ascii="Times New Roman" w:hAnsi="Times New Roman" w:cs="Times New Roman"/>
          <w:noProof/>
          <w:sz w:val="24"/>
          <w:szCs w:val="24"/>
        </w:rPr>
        <w:t>Justice portal.</w:t>
      </w:r>
    </w:p>
    <w:p>
      <w:pPr>
        <w:jc w:val="both"/>
        <w:rPr>
          <w:rFonts w:ascii="Times New Roman" w:hAnsi="Times New Roman" w:cs="Times New Roman"/>
          <w:noProof/>
          <w:color w:val="000000" w:themeColor="text1"/>
          <w:sz w:val="24"/>
          <w:szCs w:val="24"/>
          <w:lang w:eastAsia="fr-BE"/>
        </w:rPr>
      </w:pPr>
      <w:r>
        <w:rPr>
          <w:rFonts w:ascii="Times New Roman" w:hAnsi="Times New Roman" w:cs="Times New Roman"/>
          <w:noProof/>
          <w:color w:val="000000" w:themeColor="text1"/>
          <w:sz w:val="24"/>
          <w:szCs w:val="24"/>
          <w:lang w:eastAsia="fr-BE"/>
        </w:rPr>
        <w:t>The Commission will support</w:t>
      </w:r>
      <w:r>
        <w:rPr>
          <w:rFonts w:ascii="Times New Roman" w:hAnsi="Times New Roman" w:cs="Times New Roman"/>
          <w:b/>
          <w:bCs/>
          <w:noProof/>
          <w:color w:val="000000" w:themeColor="text1"/>
          <w:sz w:val="24"/>
          <w:szCs w:val="24"/>
          <w:lang w:eastAsia="fr-BE"/>
        </w:rPr>
        <w:t xml:space="preserve"> projects addressing EU priority areas</w:t>
      </w:r>
      <w:r>
        <w:rPr>
          <w:rFonts w:ascii="Times New Roman" w:hAnsi="Times New Roman" w:cs="Times New Roman"/>
          <w:noProof/>
          <w:color w:val="000000" w:themeColor="text1"/>
          <w:sz w:val="24"/>
          <w:szCs w:val="24"/>
          <w:lang w:eastAsia="fr-BE"/>
        </w:rPr>
        <w:t xml:space="preserve">, testing new ideas and responding to specific </w:t>
      </w:r>
      <w:r>
        <w:rPr>
          <w:rFonts w:ascii="Times New Roman" w:hAnsi="Times New Roman" w:cs="Times New Roman"/>
          <w:i/>
          <w:iCs/>
          <w:noProof/>
          <w:color w:val="000000" w:themeColor="text1"/>
          <w:sz w:val="24"/>
          <w:szCs w:val="24"/>
          <w:lang w:eastAsia="fr-BE"/>
        </w:rPr>
        <w:t>ad hoc</w:t>
      </w:r>
      <w:r>
        <w:rPr>
          <w:rFonts w:ascii="Times New Roman" w:hAnsi="Times New Roman" w:cs="Times New Roman"/>
          <w:noProof/>
          <w:color w:val="000000" w:themeColor="text1"/>
          <w:sz w:val="24"/>
          <w:szCs w:val="24"/>
          <w:lang w:eastAsia="fr-BE"/>
        </w:rPr>
        <w:t xml:space="preserve"> needs. It </w:t>
      </w:r>
      <w:r>
        <w:rPr>
          <w:rFonts w:ascii="Times New Roman" w:hAnsi="Times New Roman" w:cs="Times New Roman"/>
          <w:noProof/>
          <w:sz w:val="24"/>
          <w:szCs w:val="24"/>
        </w:rPr>
        <w:t>will pay close attention to the assessment of training needs and the s</w:t>
      </w:r>
      <w:r>
        <w:rPr>
          <w:rFonts w:ascii="Times New Roman" w:hAnsi="Times New Roman" w:cs="Times New Roman"/>
          <w:noProof/>
          <w:color w:val="000000" w:themeColor="text1"/>
          <w:sz w:val="24"/>
          <w:szCs w:val="24"/>
          <w:lang w:eastAsia="fr-BE"/>
        </w:rPr>
        <w:t>ustainability of results. It will require providers benefiting from EU co</w:t>
      </w:r>
      <w:r>
        <w:rPr>
          <w:rFonts w:ascii="Times New Roman" w:eastAsia="Arial Unicode MS" w:hAnsi="Times New Roman" w:cs="Times New Roman"/>
          <w:noProof/>
          <w:color w:val="000000" w:themeColor="text1"/>
          <w:sz w:val="24"/>
          <w:szCs w:val="24"/>
          <w:bdr w:val="nil"/>
          <w:lang w:eastAsia="en-GB"/>
        </w:rPr>
        <w:noBreakHyphen/>
      </w:r>
      <w:r>
        <w:rPr>
          <w:rFonts w:ascii="Times New Roman" w:hAnsi="Times New Roman" w:cs="Times New Roman"/>
          <w:noProof/>
          <w:color w:val="000000" w:themeColor="text1"/>
          <w:sz w:val="24"/>
          <w:szCs w:val="24"/>
          <w:lang w:eastAsia="fr-BE"/>
        </w:rPr>
        <w:t>financing to do more to ensure the durability of training and other outputs. It will use all means under the Financial Regulation to simplify access to EU funding, including the application and grant management processes</w:t>
      </w:r>
      <w:r>
        <w:rPr>
          <w:rStyle w:val="FootnoteReference"/>
          <w:rFonts w:ascii="Times New Roman" w:hAnsi="Times New Roman" w:cs="Times New Roman"/>
          <w:noProof/>
          <w:color w:val="000000" w:themeColor="text1"/>
          <w:sz w:val="24"/>
          <w:szCs w:val="24"/>
          <w:lang w:eastAsia="fr-BE"/>
        </w:rPr>
        <w:footnoteReference w:id="47"/>
      </w:r>
      <w:r>
        <w:rPr>
          <w:rFonts w:ascii="Times New Roman" w:hAnsi="Times New Roman" w:cs="Times New Roman"/>
          <w:noProof/>
          <w:color w:val="000000" w:themeColor="text1"/>
          <w:sz w:val="24"/>
          <w:szCs w:val="24"/>
          <w:lang w:eastAsia="fr-BE"/>
        </w:rPr>
        <w:t>.</w:t>
      </w:r>
    </w:p>
    <w:p>
      <w:pPr>
        <w:pStyle w:val="Heading2"/>
        <w:tabs>
          <w:tab w:val="clear" w:pos="1077"/>
        </w:tabs>
        <w:ind w:left="709" w:hanging="709"/>
        <w:rPr>
          <w:noProof/>
        </w:rPr>
      </w:pPr>
      <w:r>
        <w:rPr>
          <w:noProof/>
        </w:rPr>
        <w:t>Targeting justice professionals beyond the EU</w:t>
      </w:r>
    </w:p>
    <w:p>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sz w:val="24"/>
          <w:szCs w:val="24"/>
          <w:lang w:eastAsia="en-GB"/>
        </w:rPr>
        <w:t>European judicial training focuses on EU justice professionals. However, o</w:t>
      </w:r>
      <w:r>
        <w:rPr>
          <w:rFonts w:ascii="Times New Roman" w:hAnsi="Times New Roman" w:cs="Times New Roman"/>
          <w:noProof/>
          <w:color w:val="000000" w:themeColor="text1"/>
          <w:sz w:val="24"/>
          <w:szCs w:val="24"/>
        </w:rPr>
        <w:t xml:space="preserve">ver the years, cooperation has been extended to the </w:t>
      </w:r>
      <w:r>
        <w:rPr>
          <w:rFonts w:ascii="Times New Roman" w:hAnsi="Times New Roman" w:cs="Times New Roman"/>
          <w:b/>
          <w:bCs/>
          <w:noProof/>
          <w:color w:val="000000" w:themeColor="text1"/>
          <w:sz w:val="24"/>
          <w:szCs w:val="24"/>
        </w:rPr>
        <w:t xml:space="preserve">candidate countries and potential candidates </w:t>
      </w:r>
      <w:r>
        <w:rPr>
          <w:rFonts w:ascii="Times New Roman" w:hAnsi="Times New Roman" w:cs="Times New Roman"/>
          <w:noProof/>
          <w:color w:val="000000" w:themeColor="text1"/>
          <w:sz w:val="24"/>
          <w:szCs w:val="24"/>
        </w:rPr>
        <w:t xml:space="preserve">for EU membership </w:t>
      </w:r>
      <w:r>
        <w:rPr>
          <w:rFonts w:ascii="Times New Roman" w:eastAsia="Calibri" w:hAnsi="Times New Roman" w:cs="Times New Roman"/>
          <w:noProof/>
          <w:color w:val="000000" w:themeColor="text1"/>
          <w:sz w:val="24"/>
          <w:szCs w:val="24"/>
          <w:lang w:eastAsia="en-GB"/>
        </w:rPr>
        <w:t>and to other countries that had expressed an interest in familiarising themselves with the EU’s judicial culture</w:t>
      </w:r>
      <w:r>
        <w:rPr>
          <w:rStyle w:val="FootnoteReference"/>
          <w:rFonts w:ascii="Times New Roman" w:eastAsia="Calibri" w:hAnsi="Times New Roman" w:cs="Times New Roman"/>
          <w:noProof/>
          <w:color w:val="000000" w:themeColor="text1"/>
          <w:sz w:val="24"/>
          <w:szCs w:val="24"/>
          <w:lang w:eastAsia="en-GB"/>
        </w:rPr>
        <w:footnoteReference w:id="48"/>
      </w:r>
      <w:r>
        <w:rPr>
          <w:rFonts w:ascii="Times New Roman" w:eastAsia="Calibri" w:hAnsi="Times New Roman" w:cs="Times New Roman"/>
          <w:noProof/>
          <w:color w:val="000000" w:themeColor="text1"/>
          <w:sz w:val="24"/>
          <w:szCs w:val="24"/>
          <w:lang w:eastAsia="en-GB"/>
        </w:rPr>
        <w:t xml:space="preserve">, in order to </w:t>
      </w:r>
      <w:r>
        <w:rPr>
          <w:rFonts w:ascii="Times New Roman" w:eastAsia="Calibri" w:hAnsi="Times New Roman" w:cs="Times New Roman"/>
          <w:noProof/>
          <w:sz w:val="24"/>
          <w:szCs w:val="24"/>
          <w:lang w:eastAsia="en-GB"/>
        </w:rPr>
        <w:t xml:space="preserve">improve the functioning of their justice systems. In particular, </w:t>
      </w:r>
      <w:r>
        <w:rPr>
          <w:rFonts w:ascii="Times New Roman" w:eastAsia="Calibri" w:hAnsi="Times New Roman" w:cs="Times New Roman"/>
          <w:noProof/>
          <w:color w:val="000000" w:themeColor="text1"/>
          <w:sz w:val="24"/>
          <w:szCs w:val="24"/>
          <w:lang w:eastAsia="en-GB"/>
        </w:rPr>
        <w:t xml:space="preserve">training on the rule of law </w:t>
      </w:r>
      <w:r>
        <w:rPr>
          <w:rFonts w:ascii="Times New Roman" w:eastAsia="Calibri" w:hAnsi="Times New Roman" w:cs="Times New Roman"/>
          <w:i/>
          <w:iCs/>
          <w:noProof/>
          <w:color w:val="000000" w:themeColor="text1"/>
          <w:sz w:val="24"/>
          <w:szCs w:val="24"/>
          <w:lang w:eastAsia="en-GB"/>
        </w:rPr>
        <w:t>acquis</w:t>
      </w:r>
      <w:r>
        <w:rPr>
          <w:rFonts w:ascii="Times New Roman" w:eastAsia="Calibri" w:hAnsi="Times New Roman" w:cs="Times New Roman"/>
          <w:noProof/>
          <w:color w:val="000000" w:themeColor="text1"/>
          <w:sz w:val="24"/>
          <w:szCs w:val="24"/>
          <w:lang w:eastAsia="en-GB"/>
        </w:rPr>
        <w:t xml:space="preserve"> is needed in the </w:t>
      </w:r>
      <w:r>
        <w:rPr>
          <w:rFonts w:ascii="Times New Roman" w:eastAsia="Calibri" w:hAnsi="Times New Roman" w:cs="Times New Roman"/>
          <w:noProof/>
          <w:sz w:val="24"/>
          <w:szCs w:val="24"/>
          <w:lang w:eastAsia="en-GB"/>
        </w:rPr>
        <w:t>candidate countries and potential candidate</w:t>
      </w:r>
      <w:r>
        <w:rPr>
          <w:rStyle w:val="FootnoteReference"/>
          <w:rFonts w:ascii="Times New Roman" w:eastAsia="Calibri" w:hAnsi="Times New Roman" w:cs="Times New Roman"/>
          <w:noProof/>
          <w:color w:val="000000" w:themeColor="text1"/>
          <w:sz w:val="24"/>
          <w:szCs w:val="24"/>
          <w:lang w:eastAsia="en-GB"/>
        </w:rPr>
        <w:footnoteReference w:id="49"/>
      </w:r>
      <w:r>
        <w:rPr>
          <w:rFonts w:ascii="Times New Roman" w:hAnsi="Times New Roman" w:cs="Times New Roman"/>
          <w:noProof/>
          <w:color w:val="000000" w:themeColor="text1"/>
          <w:sz w:val="24"/>
          <w:szCs w:val="24"/>
        </w:rPr>
        <w:t>, as they</w:t>
      </w:r>
      <w:r>
        <w:rPr>
          <w:rFonts w:ascii="Times New Roman" w:eastAsia="Calibri" w:hAnsi="Times New Roman" w:cs="Times New Roman"/>
          <w:noProof/>
          <w:color w:val="000000" w:themeColor="text1"/>
          <w:sz w:val="24"/>
          <w:szCs w:val="24"/>
          <w:lang w:eastAsia="en-GB"/>
        </w:rPr>
        <w:t xml:space="preserve"> must prioritise work on promoting democracy, the rule of law and respect for fundamental rights to prepare for EU accession</w:t>
      </w:r>
      <w:r>
        <w:rPr>
          <w:rStyle w:val="FootnoteReference"/>
          <w:rFonts w:ascii="Times New Roman" w:eastAsia="Calibri" w:hAnsi="Times New Roman" w:cs="Times New Roman"/>
          <w:noProof/>
          <w:color w:val="000000" w:themeColor="text1"/>
          <w:sz w:val="24"/>
          <w:szCs w:val="24"/>
          <w:lang w:eastAsia="en-GB"/>
        </w:rPr>
        <w:footnoteReference w:id="50"/>
      </w:r>
      <w:r>
        <w:rPr>
          <w:rFonts w:ascii="Times New Roman" w:eastAsia="Calibri" w:hAnsi="Times New Roman" w:cs="Times New Roman"/>
          <w:noProof/>
          <w:color w:val="000000" w:themeColor="text1"/>
          <w:sz w:val="24"/>
          <w:szCs w:val="24"/>
          <w:lang w:eastAsia="en-GB"/>
        </w:rPr>
        <w:t>.</w:t>
      </w:r>
    </w:p>
    <w:p>
      <w:pPr>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Commission particularly encourages the participation of justice professionals from the </w:t>
      </w:r>
      <w:r>
        <w:rPr>
          <w:rFonts w:ascii="Times New Roman" w:eastAsia="Calibri" w:hAnsi="Times New Roman" w:cs="Times New Roman"/>
          <w:b/>
          <w:bCs/>
          <w:noProof/>
          <w:sz w:val="24"/>
          <w:szCs w:val="24"/>
          <w:lang w:eastAsia="en-GB"/>
        </w:rPr>
        <w:t>Western Balkans</w:t>
      </w:r>
      <w:r>
        <w:rPr>
          <w:rFonts w:ascii="Times New Roman" w:eastAsia="Calibri" w:hAnsi="Times New Roman" w:cs="Times New Roman"/>
          <w:noProof/>
          <w:sz w:val="24"/>
          <w:szCs w:val="24"/>
          <w:lang w:eastAsia="en-GB"/>
        </w:rPr>
        <w:t xml:space="preserve"> region in cross</w:t>
      </w:r>
      <w:r>
        <w:rPr>
          <w:rFonts w:ascii="Times New Roman" w:eastAsia="Calibri" w:hAnsi="Times New Roman" w:cs="Times New Roman"/>
          <w:noProof/>
          <w:color w:val="000000" w:themeColor="text1"/>
          <w:sz w:val="24"/>
          <w:szCs w:val="24"/>
        </w:rPr>
        <w:noBreakHyphen/>
      </w:r>
      <w:r>
        <w:rPr>
          <w:rFonts w:ascii="Times New Roman" w:eastAsia="Calibri" w:hAnsi="Times New Roman" w:cs="Times New Roman"/>
          <w:noProof/>
          <w:sz w:val="24"/>
          <w:szCs w:val="24"/>
          <w:lang w:eastAsia="en-GB"/>
        </w:rPr>
        <w:t>border judicial training. EU support in the region is aimed at ensuring coherence and sustainability, and addressing challenges on the basis of a sound training needs assessment and a problem-oriented (rather than donor-driven) approach. The structural cooperation of Western Balkans judicial training providers should be further strengthened, both at regional level and with the EU. Where relevant, this should include consolidating the role of the EJTN, which is a hub of expertise and could support capacity</w:t>
      </w:r>
      <w:r>
        <w:rPr>
          <w:rFonts w:ascii="Times New Roman" w:eastAsia="Calibri" w:hAnsi="Times New Roman" w:cs="Times New Roman"/>
          <w:noProof/>
          <w:color w:val="000000" w:themeColor="text1"/>
          <w:sz w:val="24"/>
          <w:szCs w:val="24"/>
        </w:rPr>
        <w:noBreakHyphen/>
      </w:r>
      <w:r>
        <w:rPr>
          <w:rFonts w:ascii="Times New Roman" w:eastAsia="Calibri" w:hAnsi="Times New Roman" w:cs="Times New Roman"/>
          <w:noProof/>
          <w:sz w:val="24"/>
          <w:szCs w:val="24"/>
          <w:lang w:eastAsia="en-GB"/>
        </w:rPr>
        <w:t>building and methodological improvements.</w:t>
      </w:r>
    </w:p>
    <w:p>
      <w:pPr>
        <w:jc w:val="both"/>
        <w:rPr>
          <w:rFonts w:ascii="Times New Roman" w:eastAsia="Calibri" w:hAnsi="Times New Roman" w:cs="Times New Roman"/>
          <w:noProof/>
          <w:color w:val="000000" w:themeColor="text1"/>
          <w:sz w:val="28"/>
          <w:szCs w:val="28"/>
          <w:lang w:eastAsia="en-GB"/>
        </w:rPr>
      </w:pPr>
      <w:r>
        <w:rPr>
          <w:rFonts w:ascii="Times New Roman" w:hAnsi="Times New Roman" w:cs="Times New Roman"/>
          <w:noProof/>
          <w:color w:val="000000" w:themeColor="text1"/>
          <w:sz w:val="24"/>
          <w:szCs w:val="24"/>
          <w:lang w:eastAsia="en-GB"/>
        </w:rPr>
        <w:t xml:space="preserve">Further synergies could be sought with EU-funded judicial training initiatives in </w:t>
      </w:r>
      <w:r>
        <w:rPr>
          <w:rFonts w:ascii="Times New Roman" w:hAnsi="Times New Roman" w:cs="Times New Roman"/>
          <w:b/>
          <w:bCs/>
          <w:noProof/>
          <w:color w:val="000000" w:themeColor="text1"/>
          <w:sz w:val="24"/>
          <w:szCs w:val="24"/>
          <w:lang w:eastAsia="en-GB"/>
        </w:rPr>
        <w:t>other non-EU countries</w:t>
      </w:r>
      <w:r>
        <w:rPr>
          <w:rFonts w:ascii="Times New Roman" w:hAnsi="Times New Roman" w:cs="Times New Roman"/>
          <w:noProof/>
          <w:color w:val="000000" w:themeColor="text1"/>
          <w:sz w:val="24"/>
          <w:szCs w:val="24"/>
          <w:lang w:eastAsia="en-GB"/>
        </w:rPr>
        <w:t>,</w:t>
      </w:r>
      <w:r>
        <w:rPr>
          <w:rFonts w:ascii="Times New Roman" w:hAnsi="Times New Roman" w:cs="Times New Roman"/>
          <w:noProof/>
          <w:color w:val="000000" w:themeColor="text1"/>
          <w:sz w:val="24"/>
          <w:szCs w:val="24"/>
        </w:rPr>
        <w:t xml:space="preserve"> in particular in Africa and Latin America, as a contribution to strengthening democracy, human rights and the rule of law</w:t>
      </w:r>
      <w:r>
        <w:rPr>
          <w:rStyle w:val="FootnoteReference"/>
          <w:rFonts w:ascii="Times New Roman" w:hAnsi="Times New Roman" w:cs="Times New Roman"/>
          <w:noProof/>
          <w:color w:val="000000" w:themeColor="text1"/>
          <w:sz w:val="24"/>
          <w:szCs w:val="24"/>
        </w:rPr>
        <w:footnoteReference w:id="51"/>
      </w:r>
      <w:r>
        <w:rPr>
          <w:rFonts w:ascii="Times New Roman" w:hAnsi="Times New Roman" w:cs="Times New Roman"/>
          <w:noProof/>
          <w:color w:val="000000" w:themeColor="text1"/>
          <w:sz w:val="24"/>
          <w:szCs w:val="24"/>
        </w:rPr>
        <w:t>.</w:t>
      </w:r>
    </w:p>
    <w:p>
      <w:pPr>
        <w:pStyle w:val="Heading2"/>
        <w:tabs>
          <w:tab w:val="clear" w:pos="1077"/>
        </w:tabs>
        <w:ind w:left="709" w:hanging="709"/>
        <w:rPr>
          <w:noProof/>
        </w:rPr>
      </w:pPr>
      <w:r>
        <w:rPr>
          <w:noProof/>
        </w:rPr>
        <w:t>Sustainability</w:t>
      </w:r>
    </w:p>
    <w:p>
      <w:pPr>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dissemination, implementation, re</w:t>
      </w:r>
      <w:r>
        <w:rPr>
          <w:rFonts w:ascii="Times New Roman" w:hAnsi="Times New Roman" w:cs="Times New Roman"/>
          <w:b/>
          <w:bCs/>
          <w:noProof/>
          <w:sz w:val="24"/>
          <w:szCs w:val="24"/>
          <w:lang w:eastAsia="en-GB"/>
        </w:rPr>
        <w:t>-</w:t>
      </w:r>
      <w:r>
        <w:rPr>
          <w:rFonts w:ascii="Times New Roman" w:eastAsia="Calibri" w:hAnsi="Times New Roman" w:cs="Times New Roman"/>
          <w:noProof/>
          <w:sz w:val="24"/>
          <w:szCs w:val="24"/>
          <w:lang w:eastAsia="en-GB"/>
        </w:rPr>
        <w:t xml:space="preserve">use, updating and adaptation to the national context of </w:t>
      </w:r>
      <w:r>
        <w:rPr>
          <w:rFonts w:ascii="Times New Roman" w:eastAsia="Calibri" w:hAnsi="Times New Roman" w:cs="Times New Roman"/>
          <w:b/>
          <w:noProof/>
          <w:sz w:val="24"/>
          <w:szCs w:val="24"/>
          <w:lang w:eastAsia="en-GB"/>
        </w:rPr>
        <w:t>training</w:t>
      </w:r>
      <w:r>
        <w:rPr>
          <w:rFonts w:ascii="Times New Roman" w:eastAsia="Calibri" w:hAnsi="Times New Roman" w:cs="Times New Roman"/>
          <w:b/>
          <w:bCs/>
          <w:noProof/>
          <w:sz w:val="24"/>
          <w:szCs w:val="24"/>
          <w:lang w:eastAsia="en-GB"/>
        </w:rPr>
        <w:t xml:space="preserve"> modules, packages and publications</w:t>
      </w:r>
      <w:r>
        <w:rPr>
          <w:rFonts w:ascii="Times New Roman" w:eastAsia="Calibri" w:hAnsi="Times New Roman" w:cs="Times New Roman"/>
          <w:noProof/>
          <w:sz w:val="24"/>
          <w:szCs w:val="24"/>
          <w:lang w:eastAsia="en-GB"/>
        </w:rPr>
        <w:t xml:space="preserve"> such as handbooks and guidelines, as produced with the support of EU funds</w:t>
      </w:r>
      <w:r>
        <w:rPr>
          <w:rStyle w:val="FootnoteReference"/>
          <w:rFonts w:ascii="Times New Roman" w:eastAsia="Calibri" w:hAnsi="Times New Roman" w:cs="Times New Roman"/>
          <w:noProof/>
          <w:sz w:val="24"/>
          <w:szCs w:val="24"/>
          <w:lang w:eastAsia="en-GB"/>
        </w:rPr>
        <w:footnoteReference w:id="52"/>
      </w:r>
      <w:r>
        <w:rPr>
          <w:rFonts w:ascii="Times New Roman" w:eastAsia="Calibri" w:hAnsi="Times New Roman" w:cs="Times New Roman"/>
          <w:noProof/>
          <w:sz w:val="24"/>
          <w:szCs w:val="24"/>
          <w:lang w:eastAsia="en-GB"/>
        </w:rPr>
        <w:t xml:space="preserve"> and shared by national and EU</w:t>
      </w:r>
      <w:r>
        <w:rPr>
          <w:rFonts w:ascii="Times New Roman" w:eastAsia="Calibri" w:hAnsi="Times New Roman" w:cs="Times New Roman"/>
          <w:noProof/>
          <w:sz w:val="24"/>
          <w:szCs w:val="24"/>
          <w:lang w:eastAsia="en-GB"/>
        </w:rPr>
        <w:noBreakHyphen/>
        <w:t>level training providers, will be strongly encouraged, as well as the training targeting multipliers, such as trainers.</w:t>
      </w:r>
    </w:p>
    <w:p>
      <w:pPr>
        <w:pStyle w:val="Heading2"/>
        <w:tabs>
          <w:tab w:val="clear" w:pos="1077"/>
        </w:tabs>
        <w:ind w:left="709" w:hanging="709"/>
        <w:rPr>
          <w:noProof/>
        </w:rPr>
      </w:pPr>
      <w:r>
        <w:rPr>
          <w:noProof/>
        </w:rPr>
        <w:t>Monitoring</w:t>
      </w:r>
    </w:p>
    <w:p>
      <w:pPr>
        <w:jc w:val="both"/>
        <w:rPr>
          <w:rFonts w:ascii="Times New Roman" w:hAnsi="Times New Roman" w:cs="Times New Roman"/>
          <w:noProof/>
          <w:color w:val="000000" w:themeColor="text1"/>
          <w:sz w:val="24"/>
          <w:szCs w:val="24"/>
          <w:lang w:eastAsia="fr-BE"/>
        </w:rPr>
      </w:pPr>
      <w:r>
        <w:rPr>
          <w:rFonts w:ascii="Times New Roman" w:hAnsi="Times New Roman" w:cs="Times New Roman"/>
          <w:noProof/>
          <w:color w:val="000000" w:themeColor="text1"/>
          <w:sz w:val="24"/>
          <w:szCs w:val="24"/>
          <w:lang w:eastAsia="fr-BE"/>
        </w:rPr>
        <w:t xml:space="preserve">The Commission will continue to </w:t>
      </w:r>
      <w:r>
        <w:rPr>
          <w:rFonts w:ascii="Times New Roman" w:hAnsi="Times New Roman" w:cs="Times New Roman"/>
          <w:b/>
          <w:bCs/>
          <w:noProof/>
          <w:color w:val="000000" w:themeColor="text1"/>
          <w:sz w:val="24"/>
          <w:szCs w:val="24"/>
          <w:lang w:eastAsia="fr-BE"/>
        </w:rPr>
        <w:t>report</w:t>
      </w:r>
      <w:r>
        <w:rPr>
          <w:rFonts w:ascii="Times New Roman" w:hAnsi="Times New Roman" w:cs="Times New Roman"/>
          <w:noProof/>
          <w:color w:val="000000" w:themeColor="text1"/>
          <w:sz w:val="24"/>
          <w:szCs w:val="24"/>
          <w:lang w:eastAsia="fr-BE"/>
        </w:rPr>
        <w:t xml:space="preserve"> on progress on EU law training for justice professionals. It will reflect with stakeholders on how to improve data collection and analysis.</w:t>
      </w:r>
      <w:bookmarkEnd w:id="5"/>
    </w:p>
    <w:p>
      <w:pPr>
        <w:spacing w:after="160" w:line="259" w:lineRule="auto"/>
        <w:rPr>
          <w:rFonts w:ascii="Times New Roman" w:hAnsi="Times New Roman" w:cs="Times New Roman"/>
          <w:b/>
          <w:bCs/>
          <w:i/>
          <w:iCs/>
          <w:noProof/>
          <w:sz w:val="24"/>
          <w:szCs w:val="24"/>
        </w:rPr>
      </w:pPr>
      <w:r>
        <w:rPr>
          <w:rFonts w:ascii="Times New Roman" w:hAnsi="Times New Roman" w:cs="Times New Roman"/>
          <w:b/>
          <w:bCs/>
          <w:i/>
          <w:iCs/>
          <w:noProof/>
          <w:sz w:val="24"/>
          <w:szCs w:val="24"/>
        </w:rPr>
        <w:br w:type="page"/>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Recommendations:</w:t>
      </w:r>
    </w:p>
    <w:p>
      <w:pPr>
        <w:pStyle w:val="ListBullet2"/>
        <w:pBdr>
          <w:top w:val="single" w:sz="4" w:space="1" w:color="auto"/>
          <w:left w:val="single" w:sz="4" w:space="4" w:color="auto"/>
          <w:bottom w:val="single" w:sz="4" w:space="15" w:color="auto"/>
          <w:right w:val="single" w:sz="4" w:space="4" w:color="auto"/>
        </w:pBdr>
        <w:spacing w:after="120" w:line="276" w:lineRule="auto"/>
        <w:rPr>
          <w:rFonts w:eastAsia="Calibri"/>
          <w:noProof/>
        </w:rPr>
      </w:pPr>
      <w:r>
        <w:rPr>
          <w:rFonts w:eastAsia="Calibri"/>
          <w:b/>
          <w:bCs/>
          <w:noProof/>
        </w:rPr>
        <w:t>All Member States</w:t>
      </w:r>
      <w:r>
        <w:rPr>
          <w:rFonts w:eastAsia="Calibri"/>
          <w:noProof/>
        </w:rPr>
        <w:t xml:space="preserve"> </w:t>
      </w:r>
      <w:r>
        <w:rPr>
          <w:noProof/>
        </w:rPr>
        <w:t xml:space="preserve">— </w:t>
      </w:r>
      <w:r>
        <w:rPr>
          <w:rFonts w:eastAsia="Calibri"/>
          <w:noProof/>
        </w:rPr>
        <w:t xml:space="preserve">establish a </w:t>
      </w:r>
      <w:r>
        <w:rPr>
          <w:rFonts w:eastAsia="Calibri"/>
          <w:b/>
          <w:bCs/>
          <w:noProof/>
        </w:rPr>
        <w:t>national network</w:t>
      </w:r>
      <w:r>
        <w:rPr>
          <w:rFonts w:eastAsia="Calibri"/>
          <w:noProof/>
        </w:rPr>
        <w:t xml:space="preserve"> </w:t>
      </w:r>
      <w:r>
        <w:rPr>
          <w:rFonts w:eastAsia="Calibri"/>
          <w:b/>
          <w:bCs/>
          <w:noProof/>
        </w:rPr>
        <w:t>of EU law coordinators</w:t>
      </w:r>
      <w:r>
        <w:rPr>
          <w:rFonts w:eastAsia="Calibri"/>
          <w:noProof/>
        </w:rPr>
        <w:t xml:space="preserve"> for judges and prosecutors; promote cross</w:t>
      </w:r>
      <w:r>
        <w:rPr>
          <w:b/>
          <w:bCs/>
          <w:noProof/>
          <w:lang w:eastAsia="en-GB"/>
        </w:rPr>
        <w:t>-</w:t>
      </w:r>
      <w:r>
        <w:rPr>
          <w:rFonts w:eastAsia="Calibri"/>
          <w:noProof/>
        </w:rPr>
        <w:t>border cooperation between such networks;</w:t>
      </w:r>
    </w:p>
    <w:p>
      <w:pPr>
        <w:pStyle w:val="ListBullet2"/>
        <w:pBdr>
          <w:top w:val="single" w:sz="4" w:space="1" w:color="auto"/>
          <w:left w:val="single" w:sz="4" w:space="4" w:color="auto"/>
          <w:bottom w:val="single" w:sz="4" w:space="15" w:color="auto"/>
          <w:right w:val="single" w:sz="4" w:space="4" w:color="auto"/>
        </w:pBdr>
        <w:spacing w:after="120" w:line="276" w:lineRule="auto"/>
        <w:rPr>
          <w:rFonts w:eastAsia="Calibri"/>
          <w:noProof/>
        </w:rPr>
      </w:pPr>
      <w:r>
        <w:rPr>
          <w:rFonts w:eastAsia="Calibri"/>
          <w:b/>
          <w:bCs/>
          <w:noProof/>
        </w:rPr>
        <w:t xml:space="preserve">Other justice professions </w:t>
      </w:r>
      <w:r>
        <w:rPr>
          <w:noProof/>
        </w:rPr>
        <w:t>—</w:t>
      </w:r>
      <w:r>
        <w:rPr>
          <w:rFonts w:eastAsia="Calibri"/>
          <w:noProof/>
        </w:rPr>
        <w:t xml:space="preserve"> create similar positions to support on-the-job peer learning.</w:t>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b/>
          <w:bCs/>
          <w:i/>
          <w:iCs/>
          <w:noProof/>
          <w:sz w:val="24"/>
          <w:szCs w:val="24"/>
        </w:rPr>
        <w:t>Action for stakeholders:</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b/>
          <w:bCs/>
          <w:noProof/>
        </w:rPr>
        <w:t>EJTN</w:t>
      </w:r>
      <w:r>
        <w:rPr>
          <w:noProof/>
        </w:rPr>
        <w:t xml:space="preserve"> — deliver </w:t>
      </w:r>
      <w:r>
        <w:rPr>
          <w:b/>
          <w:bCs/>
          <w:noProof/>
        </w:rPr>
        <w:t>quality training</w:t>
      </w:r>
      <w:r>
        <w:rPr>
          <w:noProof/>
        </w:rPr>
        <w:t>, including e</w:t>
      </w:r>
      <w:r>
        <w:rPr>
          <w:rFonts w:eastAsia="Calibri"/>
          <w:noProof/>
          <w:color w:val="000000" w:themeColor="text1"/>
          <w:szCs w:val="24"/>
        </w:rPr>
        <w:noBreakHyphen/>
      </w:r>
      <w:r>
        <w:rPr>
          <w:noProof/>
        </w:rPr>
        <w:t>learning, for judges and prosecutors, cater for the needs of court staff and increase the multiplier effect of EU</w:t>
      </w:r>
      <w:r>
        <w:rPr>
          <w:noProof/>
        </w:rPr>
        <w:noBreakHyphen/>
        <w:t>level deliverables by boosting its members’ training provision on EU law;</w:t>
      </w:r>
    </w:p>
    <w:p>
      <w:pPr>
        <w:pStyle w:val="ListBullet2"/>
        <w:pBdr>
          <w:top w:val="single" w:sz="4" w:space="1" w:color="auto"/>
          <w:left w:val="single" w:sz="4" w:space="4" w:color="auto"/>
          <w:bottom w:val="single" w:sz="4" w:space="15" w:color="auto"/>
          <w:right w:val="single" w:sz="4" w:space="4" w:color="auto"/>
        </w:pBdr>
        <w:spacing w:after="120" w:line="276" w:lineRule="auto"/>
        <w:rPr>
          <w:noProof/>
          <w:color w:val="000000" w:themeColor="text1"/>
        </w:rPr>
      </w:pPr>
      <w:r>
        <w:rPr>
          <w:rFonts w:eastAsia="Calibri"/>
          <w:b/>
          <w:bCs/>
          <w:noProof/>
        </w:rPr>
        <w:t>EU-level networks, training providers and organisations for justice professionals</w:t>
      </w:r>
      <w:r>
        <w:rPr>
          <w:rFonts w:eastAsia="Calibri"/>
          <w:noProof/>
        </w:rPr>
        <w:t xml:space="preserve"> </w:t>
      </w:r>
      <w:r>
        <w:rPr>
          <w:noProof/>
        </w:rPr>
        <w:t xml:space="preserve">— </w:t>
      </w:r>
      <w:r>
        <w:rPr>
          <w:rFonts w:eastAsia="Calibri"/>
          <w:noProof/>
        </w:rPr>
        <w:t xml:space="preserve">further promote, coordinate and/or organise </w:t>
      </w:r>
      <w:r>
        <w:rPr>
          <w:rFonts w:eastAsia="Calibri"/>
          <w:b/>
          <w:bCs/>
          <w:noProof/>
        </w:rPr>
        <w:t>cross-border training activities</w:t>
      </w:r>
      <w:r>
        <w:rPr>
          <w:rFonts w:eastAsia="Calibri"/>
          <w:noProof/>
        </w:rPr>
        <w:t>, including interactive online ones, while multiplying the training effects.</w:t>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b/>
          <w:bCs/>
          <w:i/>
          <w:iCs/>
          <w:noProof/>
          <w:sz w:val="24"/>
          <w:szCs w:val="24"/>
        </w:rPr>
        <w:t>Action for the Commission:</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noProof/>
        </w:rPr>
        <w:t xml:space="preserve">Support </w:t>
      </w:r>
      <w:r>
        <w:rPr>
          <w:b/>
          <w:bCs/>
          <w:noProof/>
        </w:rPr>
        <w:t xml:space="preserve">cooperation between stakeholders </w:t>
      </w:r>
      <w:r>
        <w:rPr>
          <w:noProof/>
        </w:rPr>
        <w:t>to help achieve the goals of this strategy;</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rFonts w:eastAsia="Calibri"/>
          <w:noProof/>
          <w:lang w:eastAsia="en-GB"/>
        </w:rPr>
        <w:t xml:space="preserve">Award EU financial support to </w:t>
      </w:r>
      <w:r>
        <w:rPr>
          <w:rFonts w:eastAsia="Calibri"/>
          <w:b/>
          <w:bCs/>
          <w:noProof/>
          <w:lang w:eastAsia="en-GB"/>
        </w:rPr>
        <w:t>high</w:t>
      </w:r>
      <w:r>
        <w:rPr>
          <w:rFonts w:eastAsia="Calibri"/>
          <w:b/>
          <w:bCs/>
          <w:noProof/>
          <w:lang w:eastAsia="en-GB"/>
        </w:rPr>
        <w:noBreakHyphen/>
        <w:t>quality projects</w:t>
      </w:r>
      <w:r>
        <w:rPr>
          <w:rFonts w:eastAsia="Calibri"/>
          <w:noProof/>
          <w:lang w:eastAsia="en-GB"/>
        </w:rPr>
        <w:t xml:space="preserve"> that address concrete training needs in a </w:t>
      </w:r>
      <w:r>
        <w:rPr>
          <w:rFonts w:eastAsia="Calibri"/>
          <w:b/>
          <w:noProof/>
          <w:lang w:eastAsia="en-GB"/>
        </w:rPr>
        <w:t>sustainable</w:t>
      </w:r>
      <w:r>
        <w:rPr>
          <w:rFonts w:eastAsia="Calibri"/>
          <w:noProof/>
          <w:lang w:eastAsia="en-GB"/>
        </w:rPr>
        <w:t xml:space="preserve"> manner, and to the EJTN </w:t>
      </w:r>
      <w:r>
        <w:rPr>
          <w:noProof/>
        </w:rPr>
        <w:t>through the Justice programme;</w:t>
      </w:r>
    </w:p>
    <w:p>
      <w:pPr>
        <w:pStyle w:val="ListBullet2"/>
        <w:pBdr>
          <w:top w:val="single" w:sz="4" w:space="1" w:color="auto"/>
          <w:left w:val="single" w:sz="4" w:space="4" w:color="auto"/>
          <w:bottom w:val="single" w:sz="4" w:space="15" w:color="auto"/>
          <w:right w:val="single" w:sz="4" w:space="4" w:color="auto"/>
        </w:pBdr>
        <w:spacing w:after="200" w:line="276" w:lineRule="auto"/>
        <w:rPr>
          <w:noProof/>
        </w:rPr>
      </w:pPr>
      <w:r>
        <w:rPr>
          <w:rFonts w:eastAsia="Calibri"/>
          <w:noProof/>
          <w:lang w:eastAsia="en-GB"/>
        </w:rPr>
        <w:t xml:space="preserve">In cooperation with stakeholders, establish an improved </w:t>
      </w:r>
      <w:r>
        <w:rPr>
          <w:rFonts w:eastAsia="Calibri"/>
          <w:b/>
          <w:bCs/>
          <w:noProof/>
          <w:lang w:eastAsia="en-GB"/>
        </w:rPr>
        <w:t>monitoring</w:t>
      </w:r>
      <w:r>
        <w:rPr>
          <w:rFonts w:eastAsia="Calibri"/>
          <w:noProof/>
          <w:lang w:eastAsia="en-GB"/>
        </w:rPr>
        <w:t xml:space="preserve"> system.</w:t>
      </w:r>
    </w:p>
    <w:p>
      <w:pPr>
        <w:pStyle w:val="Heading1"/>
        <w:numPr>
          <w:ilvl w:val="0"/>
          <w:numId w:val="69"/>
        </w:numPr>
        <w:spacing w:before="200" w:after="200"/>
        <w:rPr>
          <w:noProof/>
        </w:rPr>
      </w:pPr>
      <w:r>
        <w:rPr>
          <w:noProof/>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This 2021</w:t>
      </w:r>
      <w:r>
        <w:rPr>
          <w:rFonts w:ascii="Times New Roman" w:hAnsi="Times New Roman" w:cs="Times New Roman"/>
          <w:b/>
          <w:bCs/>
          <w:noProof/>
          <w:sz w:val="24"/>
          <w:szCs w:val="24"/>
          <w:lang w:eastAsia="en-GB"/>
        </w:rPr>
        <w:t>-</w:t>
      </w:r>
      <w:r>
        <w:rPr>
          <w:rFonts w:ascii="Times New Roman" w:hAnsi="Times New Roman" w:cs="Times New Roman"/>
          <w:noProof/>
          <w:sz w:val="24"/>
          <w:szCs w:val="24"/>
        </w:rPr>
        <w:t>2024 European judicial training strategy lays down the framework for an ambitious set of key actions to boost the correct and effective application of EU law. It aims to consolidate a common European judicial culture based on the rule of law, fundamental rights and mutual trust.</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ensure the success of the strategy, the Commission calls on all stakeholders — justice ministries, councils for the judiciary and prosecution, boards of self-regulated professions, European associations of justice professionals, national and EU-level training providers, EU institutions and bodies — to commit to achieving its quantitative and qualitative objectives.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regularly monitor the implementation of the strategy and work with the other EU institutions to secure the requisite political support for delivering on the objectives.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847"/>
      <w:docPartObj>
        <w:docPartGallery w:val="Page Numbers (Bottom of Page)"/>
        <w:docPartUnique/>
      </w:docPartObj>
    </w:sdtPr>
    <w:sdtEndPr>
      <w:rPr>
        <w:rFonts w:ascii="Times New Roman" w:hAnsi="Times New Roman" w:cs="Times New Roman"/>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Articles 81(2)(h) and 82(1)(c) of the Treaty on the Functioning of the EU.</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COM(2011) 551 final.</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iCs/>
        </w:rPr>
        <w:t>Judicial training in the EU Member States</w:t>
      </w:r>
      <w:r>
        <w:rPr>
          <w:rFonts w:ascii="Times New Roman" w:hAnsi="Times New Roman" w:cs="Times New Roman"/>
        </w:rPr>
        <w:t>, European Parliament study (IPOL</w:t>
      </w:r>
      <w:r>
        <w:rPr>
          <w:rFonts w:ascii="Times New Roman" w:hAnsi="Times New Roman" w:cs="Times New Roman"/>
        </w:rPr>
        <w:noBreakHyphen/>
        <w:t>JURI</w:t>
      </w:r>
      <w:r>
        <w:rPr>
          <w:rFonts w:ascii="Times New Roman" w:hAnsi="Times New Roman" w:cs="Times New Roman"/>
        </w:rPr>
        <w:noBreakHyphen/>
        <w:t>ET(2011)453.198).</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iCs/>
        </w:rPr>
        <w:t>Evaluation of the 2011-2020 European judicial training strategy</w:t>
      </w:r>
      <w:r>
        <w:rPr>
          <w:rFonts w:ascii="Times New Roman" w:hAnsi="Times New Roman" w:cs="Times New Roman"/>
        </w:rPr>
        <w:t>, Commission staff working document (SWD(2019) 380).</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Reports by the Commission’s Directorate</w:t>
      </w:r>
      <w:r>
        <w:rPr>
          <w:rFonts w:ascii="Times New Roman" w:hAnsi="Times New Roman" w:cs="Times New Roman"/>
        </w:rPr>
        <w:noBreakHyphen/>
        <w:t>General for Justice and Consumers.</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https://ec.europa.eu/info/consultations/training-justice-professionals-eu-law-evaluation_en</w:t>
        </w:r>
      </w:hyperlink>
    </w:p>
  </w:footnote>
  <w:footnote w:id="8">
    <w:p>
      <w:pPr>
        <w:pStyle w:val="FootnoteText"/>
        <w:ind w:left="284" w:hanging="284"/>
        <w:jc w:val="both"/>
        <w:rPr>
          <w:rFonts w:ascii="Times New Roman" w:eastAsia="Times New Roman" w:hAnsi="Times New Roman" w:cs="Times New Roman"/>
          <w:lang w:eastAsia="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Communications, </w:t>
      </w:r>
      <w:r>
        <w:rPr>
          <w:rFonts w:ascii="Times New Roman" w:eastAsia="Times New Roman" w:hAnsi="Times New Roman" w:cs="Times New Roman"/>
          <w:i/>
          <w:iCs/>
          <w:lang w:eastAsia="fr-BE"/>
        </w:rPr>
        <w:t>Strengthening the rule of law within the Union: a blueprint for action</w:t>
      </w:r>
      <w:r>
        <w:rPr>
          <w:rFonts w:ascii="Times New Roman" w:eastAsia="Times New Roman" w:hAnsi="Times New Roman" w:cs="Times New Roman"/>
          <w:lang w:eastAsia="fr-BE"/>
        </w:rPr>
        <w:t xml:space="preserve"> (COM(2019) 343 final) and </w:t>
      </w:r>
      <w:r>
        <w:rPr>
          <w:rFonts w:ascii="Times New Roman" w:eastAsia="Times New Roman" w:hAnsi="Times New Roman" w:cs="Times New Roman"/>
          <w:i/>
          <w:iCs/>
          <w:lang w:eastAsia="fr-BE"/>
        </w:rPr>
        <w:t>2020 rule of law report: the rule of law situation in the European Union</w:t>
      </w:r>
      <w:r>
        <w:rPr>
          <w:rFonts w:ascii="Times New Roman" w:eastAsia="Times New Roman" w:hAnsi="Times New Roman" w:cs="Times New Roman"/>
          <w:lang w:eastAsia="fr-BE"/>
        </w:rPr>
        <w:t xml:space="preserve"> (COM(2020) 580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General Data Protection Regulation, the Law Enforcement Directive and recent CJEU case law, e.g. judgment of 8 April 2014, </w:t>
      </w:r>
      <w:r>
        <w:rPr>
          <w:rFonts w:ascii="Times New Roman" w:hAnsi="Times New Roman" w:cs="Times New Roman"/>
          <w:i/>
          <w:iCs/>
        </w:rPr>
        <w:t>Digital Rights</w:t>
      </w:r>
      <w:r>
        <w:rPr>
          <w:rFonts w:ascii="Times New Roman" w:hAnsi="Times New Roman" w:cs="Times New Roman"/>
        </w:rPr>
        <w:t xml:space="preserve">, Joined Cases C-293/12 and C-594/12; judgment of 21 December 2016, </w:t>
      </w:r>
      <w:r>
        <w:rPr>
          <w:rFonts w:ascii="Times New Roman" w:hAnsi="Times New Roman" w:cs="Times New Roman"/>
          <w:i/>
          <w:iCs/>
        </w:rPr>
        <w:t>Tele2 Sverige</w:t>
      </w:r>
      <w:r>
        <w:rPr>
          <w:rFonts w:ascii="Times New Roman" w:hAnsi="Times New Roman" w:cs="Times New Roman"/>
        </w:rPr>
        <w:t>, C-203/15.</w:t>
      </w:r>
    </w:p>
  </w:footnote>
  <w:footnote w:id="10">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Commission </w:t>
      </w:r>
      <w:r>
        <w:rPr>
          <w:rFonts w:ascii="Times New Roman" w:hAnsi="Times New Roman" w:cs="Times New Roman"/>
        </w:rPr>
        <w:t>Communication,</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Strategy </w:t>
      </w:r>
      <w:r>
        <w:rPr>
          <w:rFonts w:ascii="Times New Roman" w:hAnsi="Times New Roman" w:cs="Times New Roman"/>
          <w:i/>
          <w:iCs/>
        </w:rPr>
        <w:t xml:space="preserve">to reinforce </w:t>
      </w:r>
      <w:r>
        <w:rPr>
          <w:rFonts w:ascii="Times New Roman" w:hAnsi="Times New Roman" w:cs="Times New Roman"/>
          <w:i/>
          <w:iCs/>
          <w:color w:val="000000" w:themeColor="text1"/>
        </w:rPr>
        <w:t>the application of the Charter of Fundamental Rights in the EU</w:t>
      </w:r>
      <w:r>
        <w:rPr>
          <w:rFonts w:ascii="Times New Roman" w:hAnsi="Times New Roman" w:cs="Times New Roman"/>
          <w:color w:val="000000" w:themeColor="text1"/>
        </w:rPr>
        <w:t xml:space="preserve"> (</w:t>
      </w:r>
      <w:r>
        <w:rPr>
          <w:rFonts w:ascii="Times New Roman" w:eastAsia="Times New Roman" w:hAnsi="Times New Roman" w:cs="Times New Roman"/>
          <w:lang w:eastAsia="fr-BE"/>
        </w:rPr>
        <w:t>COM(2020) 711 final)</w:t>
      </w:r>
      <w:r>
        <w:rPr>
          <w:rFonts w:ascii="Times New Roman" w:hAnsi="Times New Roman" w:cs="Times New Roman"/>
          <w:color w:val="000000" w:themeColor="text1"/>
        </w:rPr>
        <w:t>.</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line with the Commission </w:t>
      </w:r>
      <w:r>
        <w:rPr>
          <w:rFonts w:ascii="Times New Roman" w:hAnsi="Times New Roman" w:cs="Times New Roman"/>
          <w:color w:val="000000" w:themeColor="text1"/>
        </w:rPr>
        <w:t xml:space="preserve">Communication on </w:t>
      </w:r>
      <w:r>
        <w:rPr>
          <w:rFonts w:ascii="Times New Roman" w:hAnsi="Times New Roman" w:cs="Times New Roman"/>
          <w:i/>
          <w:iCs/>
          <w:color w:val="000000" w:themeColor="text1"/>
        </w:rPr>
        <w:t>Digitalisation of justice in the EU</w:t>
      </w:r>
      <w:r>
        <w:rPr>
          <w:rFonts w:ascii="Times New Roman" w:hAnsi="Times New Roman" w:cs="Times New Roman"/>
          <w:color w:val="000000" w:themeColor="text1"/>
        </w:rPr>
        <w:t xml:space="preserve"> (</w:t>
      </w:r>
      <w:r>
        <w:rPr>
          <w:rFonts w:ascii="Times New Roman" w:eastAsia="Times New Roman" w:hAnsi="Times New Roman" w:cs="Times New Roman"/>
          <w:lang w:eastAsia="fr-BE"/>
        </w:rPr>
        <w:t>COM(2020) 710 final</w:t>
      </w:r>
      <w:r>
        <w:rPr>
          <w:rFonts w:ascii="Times New Roman" w:hAnsi="Times New Roman" w:cs="Times New Roman"/>
        </w:rPr>
        <w:t>).</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conclusions on </w:t>
      </w:r>
      <w:r>
        <w:rPr>
          <w:rFonts w:ascii="Times New Roman" w:hAnsi="Times New Roman" w:cs="Times New Roman"/>
          <w:i/>
          <w:iCs/>
        </w:rPr>
        <w:t>Access to justice — seizing the opportunities of digitalisation</w:t>
      </w:r>
      <w:r>
        <w:rPr>
          <w:rFonts w:ascii="Times New Roman" w:hAnsi="Times New Roman" w:cs="Times New Roman"/>
        </w:rPr>
        <w:t xml:space="preserve"> (2020/C 342 I/01).</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Communication, </w:t>
      </w:r>
      <w:r>
        <w:rPr>
          <w:rFonts w:ascii="Times New Roman" w:eastAsia="Times New Roman" w:hAnsi="Times New Roman" w:cs="Times New Roman"/>
          <w:i/>
          <w:iCs/>
          <w:lang w:eastAsia="fr-BE"/>
        </w:rPr>
        <w:t>EU Strategy on victims’ rights (2020-2025)</w:t>
      </w:r>
      <w:r>
        <w:rPr>
          <w:rFonts w:ascii="Times New Roman" w:eastAsia="Times New Roman" w:hAnsi="Times New Roman" w:cs="Times New Roman"/>
          <w:lang w:eastAsia="fr-BE"/>
        </w:rPr>
        <w:t xml:space="preserve"> (</w:t>
      </w:r>
      <w:r>
        <w:rPr>
          <w:rFonts w:ascii="Times New Roman" w:hAnsi="Times New Roman" w:cs="Times New Roman"/>
        </w:rPr>
        <w:t>COM(2020) 258 final).</w:t>
      </w:r>
    </w:p>
  </w:footnote>
  <w:footnote w:id="1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Forthcoming</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EU strategy on the rights of the child</w:t>
      </w:r>
      <w:r>
        <w:rPr>
          <w:rFonts w:ascii="Times New Roman" w:hAnsi="Times New Roman" w:cs="Times New Roman"/>
          <w:color w:val="000000" w:themeColor="text1"/>
        </w:rPr>
        <w:t xml:space="preserve"> (to be adopted in 2021).</w:t>
      </w:r>
    </w:p>
  </w:footnote>
  <w:footnote w:id="15">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International Commission of Jurists’ guide to </w:t>
      </w:r>
      <w:r>
        <w:rPr>
          <w:rFonts w:ascii="Times New Roman" w:hAnsi="Times New Roman" w:cs="Times New Roman"/>
          <w:i/>
          <w:iCs/>
        </w:rPr>
        <w:t>Women’s access to justice for gender-based violence</w:t>
      </w:r>
      <w:r>
        <w:rPr>
          <w:rFonts w:ascii="Times New Roman" w:hAnsi="Times New Roman" w:cs="Times New Roman"/>
        </w:rPr>
        <w:t xml:space="preserve">: </w:t>
      </w:r>
      <w:hyperlink r:id="rId2" w:history="1">
        <w:r>
          <w:rPr>
            <w:rStyle w:val="Hyperlink"/>
            <w:rFonts w:ascii="Times New Roman" w:hAnsi="Times New Roman" w:cs="Times New Roman"/>
          </w:rPr>
          <w:t>http://www.icj.org/wp-content/uploads/2016/03/Universal-Womens-accesss-to-justice-Publications-Practitioners-Guide-Series-2016-ENG.pdf</w:t>
        </w:r>
      </w:hyperlink>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Life-long professional training.</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w:t>
      </w:r>
      <w:r>
        <w:rPr>
          <w:rFonts w:ascii="Times New Roman" w:eastAsia="Calibri" w:hAnsi="Times New Roman" w:cs="Times New Roman"/>
          <w:color w:val="000000" w:themeColor="text1"/>
          <w:lang w:eastAsia="en-GB"/>
        </w:rPr>
        <w:t>ncludes training on the unique enforcement cooperation mechanisms, e.g. under the Consumer Protection Cooperation (CPC) Regulation (Regulation (EU) 2017/2394).</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lang w:eastAsia="en-GB"/>
        </w:rPr>
        <w:t>e.g. </w:t>
      </w:r>
      <w:r>
        <w:rPr>
          <w:rFonts w:ascii="Times New Roman" w:hAnsi="Times New Roman" w:cs="Times New Roman"/>
          <w:lang w:eastAsia="en-GB"/>
        </w:rPr>
        <w:t>rogue traders resorting to unfair commercial practices, massive cancellations of flights without consumers’ reimbursement rights being honoured.</w:t>
      </w:r>
    </w:p>
  </w:footnote>
  <w:footnote w:id="19">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 xml:space="preserve">Commission Communication, </w:t>
      </w:r>
      <w:r>
        <w:rPr>
          <w:rFonts w:ascii="Times New Roman" w:hAnsi="Times New Roman" w:cs="Times New Roman"/>
          <w:i/>
          <w:iCs/>
          <w:color w:val="000000" w:themeColor="text1"/>
        </w:rPr>
        <w:t>Long</w:t>
      </w:r>
      <w:r>
        <w:rPr>
          <w:rFonts w:ascii="Times New Roman" w:hAnsi="Times New Roman" w:cs="Times New Roman"/>
          <w:i/>
          <w:color w:val="000000" w:themeColor="text1"/>
        </w:rPr>
        <w:noBreakHyphen/>
      </w:r>
      <w:r>
        <w:rPr>
          <w:rFonts w:ascii="Times New Roman" w:hAnsi="Times New Roman" w:cs="Times New Roman"/>
          <w:i/>
          <w:iCs/>
          <w:color w:val="000000" w:themeColor="text1"/>
        </w:rPr>
        <w:t>term action plan for better implementation and enforcement of single market rules</w:t>
      </w:r>
      <w:r>
        <w:rPr>
          <w:rFonts w:ascii="Times New Roman" w:hAnsi="Times New Roman" w:cs="Times New Roman"/>
          <w:color w:val="000000" w:themeColor="text1"/>
        </w:rPr>
        <w:t xml:space="preserve"> (COM(2020) 94 final).</w:t>
      </w:r>
    </w:p>
  </w:footnote>
  <w:footnote w:id="20">
    <w:p>
      <w:pPr>
        <w:pStyle w:val="NormalWeb"/>
        <w:spacing w:before="0" w:beforeAutospacing="0" w:after="0" w:afterAutospacing="0"/>
        <w:ind w:left="284" w:hanging="284"/>
        <w:rPr>
          <w:sz w:val="20"/>
          <w:szCs w:val="20"/>
          <w:lang w:val="en-IE"/>
        </w:rPr>
      </w:pPr>
      <w:r>
        <w:rPr>
          <w:rStyle w:val="FootnoteReference"/>
          <w:sz w:val="20"/>
          <w:szCs w:val="20"/>
        </w:rPr>
        <w:footnoteRef/>
      </w:r>
      <w:r>
        <w:rPr>
          <w:sz w:val="20"/>
          <w:szCs w:val="20"/>
          <w:lang w:val="en-US"/>
        </w:rPr>
        <w:t xml:space="preserve"> </w:t>
      </w:r>
      <w:r>
        <w:rPr>
          <w:rFonts w:eastAsiaTheme="minorEastAsia"/>
          <w:sz w:val="20"/>
          <w:szCs w:val="20"/>
          <w:lang w:val="en-IE" w:eastAsia="en-US"/>
        </w:rPr>
        <w:t xml:space="preserve">Commission Communication, </w:t>
      </w:r>
      <w:r>
        <w:rPr>
          <w:rFonts w:eastAsiaTheme="minorEastAsia"/>
          <w:i/>
          <w:iCs/>
          <w:sz w:val="20"/>
          <w:szCs w:val="20"/>
          <w:lang w:val="en-IE" w:eastAsia="en-US"/>
        </w:rPr>
        <w:t>Protection of intra-EU investment</w:t>
      </w:r>
      <w:r>
        <w:rPr>
          <w:rFonts w:eastAsiaTheme="minorEastAsia"/>
          <w:sz w:val="20"/>
          <w:szCs w:val="20"/>
          <w:lang w:val="en-IE" w:eastAsia="en-US"/>
        </w:rPr>
        <w:t xml:space="preserve"> (</w:t>
      </w:r>
      <w:r>
        <w:rPr>
          <w:rFonts w:eastAsiaTheme="minorEastAsia"/>
          <w:sz w:val="20"/>
          <w:szCs w:val="20"/>
          <w:lang w:val="en-IE"/>
        </w:rPr>
        <w:t>COM(2018) 547 final).</w:t>
      </w:r>
    </w:p>
  </w:footnote>
  <w:footnote w:id="21">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e.g. cyberattacks in the health area, trade in counterfeit medical products, fraud involving protective gear or COVID</w:t>
      </w:r>
      <w:r>
        <w:rPr>
          <w:rFonts w:ascii="Times New Roman" w:hAnsi="Times New Roman" w:cs="Times New Roman"/>
          <w:color w:val="000000" w:themeColor="text1"/>
        </w:rPr>
        <w:noBreakHyphen/>
        <w:t>19 tests, and the illegal disposal of sanitary waste.</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https://www.cepol.europa.eu/media/news/cepol-issues-fast-track-needs-analysis-impact-covid-19-law-enforcement-training</w:t>
        </w:r>
      </w:hyperlink>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i.e. the set of skills and attitudes of being a judge.</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themeColor="text1"/>
        </w:rPr>
        <w:t xml:space="preserve">See footnote 5 and the </w:t>
      </w:r>
      <w:r>
        <w:rPr>
          <w:rFonts w:ascii="Times New Roman" w:hAnsi="Times New Roman" w:cs="Times New Roman"/>
        </w:rPr>
        <w:t xml:space="preserve">2020 report; </w:t>
      </w:r>
      <w:hyperlink r:id="rId4" w:history="1">
        <w:r>
          <w:rPr>
            <w:rStyle w:val="Hyperlink"/>
            <w:rFonts w:ascii="Times New Roman" w:hAnsi="Times New Roman" w:cs="Times New Roman"/>
          </w:rPr>
          <w:t>https://ec.europa.eu/info/law/cross-border-cases/training-legal-practitioners-and-training-practices_en</w:t>
        </w:r>
      </w:hyperlink>
      <w:r>
        <w:rPr>
          <w:rFonts w:ascii="Times New Roman" w:hAnsi="Times New Roman" w:cs="Times New Roman"/>
        </w:rPr>
        <w: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en-GB"/>
        </w:rPr>
        <w:t>All jurisdictions are concerned, including administrative ones.</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Commission Communication (COM(2013) 172).</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judgment of 5 April 2016, </w:t>
      </w:r>
      <w:r>
        <w:rPr>
          <w:rFonts w:ascii="Times New Roman" w:hAnsi="Times New Roman" w:cs="Times New Roman"/>
          <w:i/>
          <w:iCs/>
        </w:rPr>
        <w:t>PPU</w:t>
      </w:r>
      <w:r>
        <w:rPr>
          <w:rFonts w:ascii="Times New Roman" w:hAnsi="Times New Roman" w:cs="Times New Roman"/>
        </w:rPr>
        <w:t xml:space="preserve"> </w:t>
      </w:r>
      <w:r>
        <w:rPr>
          <w:rFonts w:ascii="Times New Roman" w:hAnsi="Times New Roman" w:cs="Times New Roman"/>
          <w:i/>
          <w:iCs/>
        </w:rPr>
        <w:t>Aranyosi and Căldăraru</w:t>
      </w:r>
      <w:r>
        <w:rPr>
          <w:rFonts w:ascii="Times New Roman" w:hAnsi="Times New Roman" w:cs="Times New Roman"/>
        </w:rPr>
        <w:t xml:space="preserve">, C-404/15 and C-659/15, judgment of 25 July 2018, </w:t>
      </w:r>
      <w:r>
        <w:rPr>
          <w:rFonts w:ascii="Times New Roman" w:hAnsi="Times New Roman" w:cs="Times New Roman"/>
          <w:i/>
          <w:iCs/>
        </w:rPr>
        <w:t>PPU ML</w:t>
      </w:r>
      <w:r>
        <w:rPr>
          <w:rFonts w:ascii="Times New Roman" w:hAnsi="Times New Roman" w:cs="Times New Roman"/>
        </w:rPr>
        <w:t xml:space="preserve">, C-220/18 and judgment of 15 October 2019, </w:t>
      </w:r>
      <w:r>
        <w:rPr>
          <w:rFonts w:ascii="Times New Roman" w:hAnsi="Times New Roman" w:cs="Times New Roman"/>
          <w:i/>
          <w:iCs/>
        </w:rPr>
        <w:t>Dorobantu</w:t>
      </w:r>
      <w:r>
        <w:rPr>
          <w:rFonts w:ascii="Times New Roman" w:hAnsi="Times New Roman" w:cs="Times New Roman"/>
        </w:rPr>
        <w:t>, C-128/18.</w:t>
      </w:r>
    </w:p>
  </w:footnote>
  <w:footnote w:id="28">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i/>
          <w:iCs/>
          <w:color w:val="000000" w:themeColor="text1"/>
        </w:rPr>
        <w:t>2021-2025 EU agenda and action plan on drugs</w:t>
      </w:r>
      <w:r>
        <w:rPr>
          <w:rFonts w:ascii="Times New Roman" w:hAnsi="Times New Roman" w:cs="Times New Roman"/>
          <w:color w:val="000000" w:themeColor="text1"/>
        </w:rPr>
        <w:t xml:space="preserve"> (COM(2020) 606).</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2008/52/EC of the European Parliament and of the Council of 21 May 2008 on certain aspects of mediation in civil and commercial matters (OJ L 136, 24.5.2008, p. 3).</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conclusions and action plan on </w:t>
      </w:r>
      <w:r>
        <w:rPr>
          <w:rFonts w:ascii="Times New Roman" w:hAnsi="Times New Roman" w:cs="Times New Roman"/>
          <w:i/>
          <w:iCs/>
          <w:lang w:val="en-IE"/>
        </w:rPr>
        <w:t>the way forward in view of the creation of an</w:t>
      </w:r>
      <w:r>
        <w:rPr>
          <w:rFonts w:ascii="Times New Roman" w:hAnsi="Times New Roman" w:cs="Times New Roman"/>
          <w:i/>
          <w:iCs/>
        </w:rPr>
        <w:t xml:space="preserve"> European forensic science area</w:t>
      </w:r>
      <w:r>
        <w:rPr>
          <w:rFonts w:ascii="Times New Roman" w:hAnsi="Times New Roman" w:cs="Times New Roman"/>
        </w:rPr>
        <w:t xml:space="preserve"> (10128/16).</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themeColor="text1"/>
        </w:rPr>
        <w:t>R</w:t>
      </w:r>
      <w:r>
        <w:rPr>
          <w:rFonts w:ascii="Times New Roman" w:hAnsi="Times New Roman" w:cs="Times New Roman"/>
          <w:color w:val="000000" w:themeColor="text1"/>
          <w:shd w:val="clear" w:color="auto" w:fill="FFFFFF"/>
        </w:rPr>
        <w:t>egulation (EU) 2015/848 of the European Parliament and of the Council of 20 May 2015 on insolvency proceedings</w:t>
      </w:r>
      <w:r>
        <w:rPr>
          <w:rFonts w:ascii="Times New Roman" w:hAnsi="Times New Roman" w:cs="Times New Roman"/>
        </w:rPr>
        <w:t xml:space="preserve"> (</w:t>
      </w:r>
      <w:r>
        <w:rPr>
          <w:rFonts w:ascii="Times New Roman" w:hAnsi="Times New Roman" w:cs="Times New Roman"/>
          <w:color w:val="000000" w:themeColor="text1"/>
          <w:shd w:val="clear" w:color="auto" w:fill="FFFFFF"/>
        </w:rPr>
        <w:t xml:space="preserve">OJ L 141, 5.6.2015, p. 19) and </w:t>
      </w:r>
      <w:r>
        <w:rPr>
          <w:rFonts w:ascii="Times New Roman" w:hAnsi="Times New Roman" w:cs="Times New Roman"/>
        </w:rPr>
        <w:t>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 (OJ L 172, 26.6.2019, p. 18).</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2010/64/EU of the European Parliament and of the Council of 20 October 2010 on the right to interpretation and translation in criminal proceedings (OJ L 280, 26.10.2010, p. 1).</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Data collection difficulties will be taken into account in the monitoring of lawyers’ training.</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welcomes EJTN’s decision to extend its target audience to court and prosecution office staff.</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Current EU members: Austria, Belgium, Bulgaria, Czechia, Germany, Estonia, Spain, Finland, France, Croatia, Ireland, Italy, Luxembourg, Latvia, Netherlands, Poland, Portugal, Romania, Slovenia and Sweden</w:t>
      </w:r>
      <w:r>
        <w:rPr>
          <w:rFonts w:ascii="Times New Roman" w:hAnsi="Times New Roman" w:cs="Times New Roman"/>
          <w:lang w:eastAsia="en-GB"/>
        </w:rPr>
        <w:t>.</w:t>
      </w:r>
    </w:p>
  </w:footnote>
  <w:footnote w:id="36">
    <w:p>
      <w:pPr>
        <w:pStyle w:val="FootnoteText"/>
        <w:ind w:left="284" w:hanging="284"/>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e.g. virtual face</w:t>
      </w:r>
      <w:r>
        <w:rPr>
          <w:rFonts w:ascii="Times New Roman" w:eastAsia="Calibri" w:hAnsi="Times New Roman" w:cs="Times New Roman"/>
          <w:color w:val="000000" w:themeColor="text1"/>
        </w:rPr>
        <w:noBreakHyphen/>
      </w:r>
      <w:r>
        <w:rPr>
          <w:rFonts w:ascii="Times New Roman" w:hAnsi="Times New Roman" w:cs="Times New Roman"/>
        </w:rPr>
        <w:t>to</w:t>
      </w:r>
      <w:r>
        <w:rPr>
          <w:rFonts w:ascii="Times New Roman" w:eastAsia="Calibri" w:hAnsi="Times New Roman" w:cs="Times New Roman"/>
          <w:color w:val="000000" w:themeColor="text1"/>
        </w:rPr>
        <w:noBreakHyphen/>
      </w:r>
      <w:r>
        <w:rPr>
          <w:rFonts w:ascii="Times New Roman" w:hAnsi="Times New Roman" w:cs="Times New Roman"/>
        </w:rPr>
        <w:t xml:space="preserve">face training: interactive virtual classroom; </w:t>
      </w:r>
      <w:r>
        <w:rPr>
          <w:rFonts w:ascii="Times New Roman" w:hAnsi="Times New Roman" w:cs="Times New Roman"/>
          <w:lang w:val="en-US"/>
        </w:rPr>
        <w:t>virtual reality: virtual training environment accessed with digital devices; augmented reality: a real-world environment enhanced by computer-generated perceptual information; mixed reality: virtual elements added to the reality.</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EJTN </w:t>
      </w:r>
      <w:r>
        <w:rPr>
          <w:rFonts w:ascii="Times New Roman" w:hAnsi="Times New Roman" w:cs="Times New Roman"/>
          <w:i/>
          <w:iCs/>
        </w:rPr>
        <w:t>Guidelines for the evaluation of judicial training practices</w:t>
      </w:r>
      <w:r>
        <w:rPr>
          <w:rFonts w:ascii="Times New Roman" w:hAnsi="Times New Roman" w:cs="Times New Roman"/>
        </w:rPr>
        <w:t xml:space="preserve">; </w:t>
      </w:r>
      <w:hyperlink r:id="rId5" w:history="1">
        <w:r>
          <w:rPr>
            <w:rStyle w:val="Hyperlink"/>
            <w:rFonts w:ascii="Times New Roman" w:hAnsi="Times New Roman" w:cs="Times New Roman"/>
          </w:rPr>
          <w:t>https://bit.ly/2UDmqtX</w:t>
        </w:r>
      </w:hyperlink>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https://e-justice.europa.eu/fileDownload.do?id=9f252d82-8ef4-4f6e-b562-372f9fa50096</w:t>
        </w:r>
      </w:hyperlink>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http://www.ejtn.eu/Methodologies--Resources/Training-Methods</w:t>
        </w:r>
      </w:hyperlink>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https://e-justice.europa.eu/content_european_training_platform-37158-en.do</w:t>
        </w:r>
      </w:hyperlink>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Training for future or newly appointed practitioners.</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en-GB"/>
        </w:rPr>
        <w:t>General principles of EU law and legal remedies, the role of the CJEU, how judicial cooperation works, where to find relevant information and forms, etc.</w:t>
      </w:r>
    </w:p>
  </w:footnote>
  <w:footnote w:id="43">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The AIAKOS programme brings future or newly appointed judges from different Member States together in a judicial training institution or in courts/prosecution offices, to foster mutual understanding of different European judicial cultures and systems and raise their awareness of the European dimension of their (future) work.</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conclusions, </w:t>
      </w:r>
      <w:r>
        <w:rPr>
          <w:rFonts w:ascii="Times New Roman" w:hAnsi="Times New Roman" w:cs="Times New Roman"/>
          <w:i/>
          <w:iCs/>
        </w:rPr>
        <w:t xml:space="preserve">Training of legal practitioners: an essential tool to consolidate the EU </w:t>
      </w:r>
      <w:r>
        <w:rPr>
          <w:rFonts w:ascii="Times New Roman" w:hAnsi="Times New Roman" w:cs="Times New Roman"/>
        </w:rPr>
        <w:t>acquis (2014/C 443/04).</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http://www.ejtn.eu/PageFiles/15756/Judicial%20Training%20Principles_EN.pdf</w:t>
        </w:r>
      </w:hyperlink>
      <w:r>
        <w:rPr>
          <w:rFonts w:ascii="Times New Roman" w:hAnsi="Times New Roman" w:cs="Times New Roman"/>
        </w:rPr>
        <w:t xml:space="preserve"> </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include Commission proposals for Regulations of the European Parliament and of the Council establishing the European Social Fund Plus (ESF+) (COM(2018) 382), ‘Erasmus’: the Union programme for education, training, youth and sport (COM(2018) 367), the Rights and Values programme (2021 to 2027) (COM(2018) 383), a Programme for the Environment and Climate Action (LIFE) (COM(2018) 385), the EU Anti-Fraud Programme (COM(2018) 386) and the Instrument for Pre-accession Assistance (IPA III) (COM(2018) 465).</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footnote 4 (page 44).</w:t>
      </w:r>
    </w:p>
  </w:footnote>
  <w:footnote w:id="48">
    <w:p>
      <w:pPr>
        <w:pStyle w:val="FootnoteText"/>
        <w:ind w:left="284" w:hanging="284"/>
        <w:jc w:val="both"/>
        <w:rPr>
          <w:rStyle w:val="FootnoteReference"/>
          <w:rFonts w:ascii="Times New Roman" w:hAnsi="Times New Roman" w:cs="Times New Roman"/>
          <w:sz w:val="22"/>
          <w:szCs w:val="22"/>
          <w:vertAlign w:val="baselin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Joint Communication, </w:t>
      </w:r>
      <w:r>
        <w:rPr>
          <w:rFonts w:ascii="Times New Roman" w:hAnsi="Times New Roman" w:cs="Times New Roman"/>
          <w:i/>
          <w:iCs/>
        </w:rPr>
        <w:t>Review of the European neighbourhood policy</w:t>
      </w:r>
      <w:r>
        <w:rPr>
          <w:rFonts w:ascii="Times New Roman" w:hAnsi="Times New Roman" w:cs="Times New Roman"/>
        </w:rPr>
        <w:t xml:space="preserve"> (JOIN(2015) 50 final); </w:t>
      </w:r>
      <w:r>
        <w:rPr>
          <w:rFonts w:ascii="Times New Roman" w:hAnsi="Times New Roman" w:cs="Times New Roman"/>
          <w:i/>
          <w:iCs/>
        </w:rPr>
        <w:t>Eastern partnership policy beyond 2020: Reinforcing resilience — an eastern partnership that delivers for all</w:t>
      </w:r>
      <w:r>
        <w:rPr>
          <w:rFonts w:ascii="Times New Roman" w:hAnsi="Times New Roman" w:cs="Times New Roman"/>
        </w:rPr>
        <w:t xml:space="preserve"> (JOIN(2020) 7 final).</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Communication, </w:t>
      </w:r>
      <w:r>
        <w:rPr>
          <w:rFonts w:ascii="Times New Roman" w:hAnsi="Times New Roman" w:cs="Times New Roman"/>
          <w:i/>
          <w:iCs/>
        </w:rPr>
        <w:t>Enhancing the accession process — a credible EU perspective for the Western Balkans</w:t>
      </w:r>
      <w:r>
        <w:rPr>
          <w:rFonts w:ascii="Times New Roman" w:hAnsi="Times New Roman" w:cs="Times New Roman"/>
        </w:rPr>
        <w:t xml:space="preserve"> (COM(2020) 57 final).</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Council conclusions on the enlargement and stabilisation and association process (7002/20).</w:t>
      </w:r>
    </w:p>
  </w:footnote>
  <w:footnote w:id="51">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i/>
          <w:iCs/>
          <w:color w:val="000000" w:themeColor="text1"/>
        </w:rPr>
        <w:t>Towards a comprehensive strategy with Africa</w:t>
      </w:r>
      <w:r>
        <w:rPr>
          <w:rFonts w:ascii="Times New Roman" w:hAnsi="Times New Roman" w:cs="Times New Roman"/>
          <w:color w:val="000000" w:themeColor="text1"/>
        </w:rPr>
        <w:t xml:space="preserve"> (JOIN(2020) 4 final); </w:t>
      </w:r>
      <w:r>
        <w:rPr>
          <w:rFonts w:ascii="Times New Roman" w:hAnsi="Times New Roman" w:cs="Times New Roman"/>
          <w:i/>
          <w:iCs/>
          <w:color w:val="000000" w:themeColor="text1"/>
        </w:rPr>
        <w:t>Latin America and the Caribbean: joining forces for a common future</w:t>
      </w:r>
      <w:r>
        <w:rPr>
          <w:rFonts w:ascii="Times New Roman" w:hAnsi="Times New Roman" w:cs="Times New Roman"/>
          <w:color w:val="000000" w:themeColor="text1"/>
        </w:rPr>
        <w:t xml:space="preserve"> (JOIN(2019) 6 final).</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w:t>
      </w:r>
      <w:r>
        <w:rPr>
          <w:rFonts w:ascii="Times New Roman" w:hAnsi="Times New Roman" w:cs="Times New Roman"/>
          <w:i/>
          <w:iCs/>
          <w:lang w:eastAsia="en-GB"/>
        </w:rPr>
        <w:t>Training guide on the rule of law for judges and prosecutors</w:t>
      </w:r>
      <w:r>
        <w:rPr>
          <w:rFonts w:ascii="Times New Roman" w:hAnsi="Times New Roman" w:cs="Times New Roman"/>
          <w:lang w:eastAsia="en-GB"/>
        </w:rPr>
        <w:t xml:space="preserve"> (</w:t>
      </w:r>
      <w:hyperlink r:id="rId10" w:history="1">
        <w:r>
          <w:rPr>
            <w:rStyle w:val="Hyperlink"/>
            <w:rFonts w:ascii="Times New Roman" w:hAnsi="Times New Roman" w:cs="Times New Roman"/>
          </w:rPr>
          <w:t>http://www.ejtn.eu/PageFiles/16144/2019-056-Training%20guide-v5_FINAL.pdf</w:t>
        </w:r>
      </w:hyperlink>
      <w:r>
        <w:rPr>
          <w:rFonts w:ascii="Times New Roman" w:hAnsi="Times New Roman" w:cs="Times New Roman"/>
          <w:lang w:eastAsia="en-GB"/>
        </w:rPr>
        <w:t xml:space="preserve">); </w:t>
      </w:r>
      <w:r>
        <w:rPr>
          <w:rFonts w:ascii="Times New Roman" w:hAnsi="Times New Roman" w:cs="Times New Roman"/>
          <w:i/>
          <w:iCs/>
          <w:lang w:eastAsia="en-GB"/>
        </w:rPr>
        <w:t>Rule of law in Europe – perspectives from practitioners and academics</w:t>
      </w:r>
      <w:r>
        <w:rPr>
          <w:rFonts w:ascii="Times New Roman" w:hAnsi="Times New Roman" w:cs="Times New Roman"/>
          <w:lang w:eastAsia="en-GB"/>
        </w:rPr>
        <w:t xml:space="preserve"> (</w:t>
      </w:r>
      <w:hyperlink r:id="rId11" w:history="1">
        <w:r>
          <w:rPr>
            <w:rStyle w:val="Hyperlink"/>
            <w:rFonts w:ascii="Times New Roman" w:hAnsi="Times New Roman" w:cs="Times New Roman"/>
          </w:rPr>
          <w:t>http://www.ejtn.eu/PageFiles/16144/2019-056-RoL%20Manual-170x240-WEB_FINAL.pdf</w:t>
        </w:r>
      </w:hyperlink>
      <w:r>
        <w:rPr>
          <w:rFonts w:ascii="Times New Roman" w:hAnsi="Times New Roman" w:cs="Times New Roman"/>
          <w:lang w:eastAsia="en-GB"/>
        </w:rPr>
        <w:t xml:space="preserve">), </w:t>
      </w:r>
      <w:r>
        <w:rPr>
          <w:rFonts w:ascii="Times New Roman" w:hAnsi="Times New Roman" w:cs="Times New Roman"/>
          <w:i/>
          <w:iCs/>
          <w:lang w:eastAsia="en-GB"/>
        </w:rPr>
        <w:t>EU environmental law training package</w:t>
      </w:r>
      <w:r>
        <w:rPr>
          <w:rFonts w:ascii="Times New Roman" w:hAnsi="Times New Roman" w:cs="Times New Roman"/>
          <w:lang w:eastAsia="en-GB"/>
        </w:rPr>
        <w:t xml:space="preserve"> (</w:t>
      </w:r>
      <w:hyperlink r:id="rId12" w:history="1">
        <w:r>
          <w:rPr>
            <w:rStyle w:val="Hyperlink"/>
            <w:rFonts w:ascii="Times New Roman" w:hAnsi="Times New Roman" w:cs="Times New Roman"/>
            <w:lang w:eastAsia="en-GB"/>
          </w:rPr>
          <w:t>https://ec.europa.eu/environment/legal/law/training_package.htm</w:t>
        </w:r>
      </w:hyperlink>
      <w:r>
        <w:rPr>
          <w:rFonts w:ascii="Times New Roman" w:hAnsi="Times New Roman" w:cs="Times New Roman"/>
          <w:lang w:eastAsia="en-GB"/>
        </w:rPr>
        <w:t>)</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E1F2BEC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35399"/>
    <w:multiLevelType w:val="hybridMultilevel"/>
    <w:tmpl w:val="420888FE"/>
    <w:lvl w:ilvl="0" w:tplc="B0BA521A">
      <w:start w:val="1"/>
      <w:numFmt w:val="decimal"/>
      <w:lvlText w:val="4.%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3492CBB"/>
    <w:multiLevelType w:val="hybridMultilevel"/>
    <w:tmpl w:val="087AA2F8"/>
    <w:lvl w:ilvl="0" w:tplc="226CD0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49106B6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713DC6"/>
    <w:multiLevelType w:val="multilevel"/>
    <w:tmpl w:val="2770806E"/>
    <w:lvl w:ilvl="0">
      <w:start w:val="1"/>
      <w:numFmt w:val="decimal"/>
      <w:lvlText w:val="%1."/>
      <w:lvlJc w:val="left"/>
      <w:pPr>
        <w:ind w:left="720" w:hanging="360"/>
      </w:pPr>
    </w:lvl>
    <w:lvl w:ilvl="1">
      <w:start w:val="1"/>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nsid w:val="12F2747C"/>
    <w:multiLevelType w:val="hybridMultilevel"/>
    <w:tmpl w:val="920652E2"/>
    <w:lvl w:ilvl="0" w:tplc="F7A2C6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F0F1B"/>
    <w:multiLevelType w:val="hybridMultilevel"/>
    <w:tmpl w:val="1366A452"/>
    <w:lvl w:ilvl="0" w:tplc="080C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8">
    <w:nsid w:val="1A6F476E"/>
    <w:multiLevelType w:val="hybridMultilevel"/>
    <w:tmpl w:val="186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53AA8"/>
    <w:multiLevelType w:val="hybridMultilevel"/>
    <w:tmpl w:val="8828E3E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nsid w:val="212120BD"/>
    <w:multiLevelType w:val="hybridMultilevel"/>
    <w:tmpl w:val="7458D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36B69C9"/>
    <w:multiLevelType w:val="hybridMultilevel"/>
    <w:tmpl w:val="1640D2E4"/>
    <w:lvl w:ilvl="0" w:tplc="92C2AD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5A96FAA"/>
    <w:multiLevelType w:val="hybridMultilevel"/>
    <w:tmpl w:val="2592A2FE"/>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DFDF8"/>
    <w:multiLevelType w:val="multilevel"/>
    <w:tmpl w:val="FAE01C1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F66487"/>
    <w:multiLevelType w:val="hybridMultilevel"/>
    <w:tmpl w:val="0D8E7E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71965CB"/>
    <w:multiLevelType w:val="hybridMultilevel"/>
    <w:tmpl w:val="A926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C4029"/>
    <w:multiLevelType w:val="hybridMultilevel"/>
    <w:tmpl w:val="2C82CF0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nsid w:val="3D7C7450"/>
    <w:multiLevelType w:val="hybridMultilevel"/>
    <w:tmpl w:val="877AC158"/>
    <w:lvl w:ilvl="0" w:tplc="DEE81D76">
      <w:start w:val="1"/>
      <w:numFmt w:val="decimal"/>
      <w:lvlText w:val="2.%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nsid w:val="41261B73"/>
    <w:multiLevelType w:val="hybridMultilevel"/>
    <w:tmpl w:val="0F962A12"/>
    <w:lvl w:ilvl="0" w:tplc="A7E81F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BF37D6"/>
    <w:multiLevelType w:val="hybridMultilevel"/>
    <w:tmpl w:val="CB88DD9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95012"/>
    <w:multiLevelType w:val="hybridMultilevel"/>
    <w:tmpl w:val="F080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027F2A"/>
    <w:multiLevelType w:val="hybridMultilevel"/>
    <w:tmpl w:val="45EE12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C0345"/>
    <w:multiLevelType w:val="hybridMultilevel"/>
    <w:tmpl w:val="D4D45E7E"/>
    <w:lvl w:ilvl="0" w:tplc="08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FC2DD0"/>
    <w:multiLevelType w:val="hybridMultilevel"/>
    <w:tmpl w:val="87C6427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16B36"/>
    <w:multiLevelType w:val="hybridMultilevel"/>
    <w:tmpl w:val="A41A2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5E813EE"/>
    <w:multiLevelType w:val="hybridMultilevel"/>
    <w:tmpl w:val="67CA4EC2"/>
    <w:lvl w:ilvl="0" w:tplc="382674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65145E"/>
    <w:multiLevelType w:val="multilevel"/>
    <w:tmpl w:val="D28CD5D0"/>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2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29"/>
  </w:num>
  <w:num w:numId="4">
    <w:abstractNumId w:val="20"/>
    <w:lvlOverride w:ilvl="0">
      <w:startOverride w:val="1"/>
    </w:lvlOverride>
  </w:num>
  <w:num w:numId="5">
    <w:abstractNumId w:val="1"/>
  </w:num>
  <w:num w:numId="6">
    <w:abstractNumId w:val="0"/>
  </w:num>
  <w:num w:numId="7">
    <w:abstractNumId w:val="15"/>
  </w:num>
  <w:num w:numId="8">
    <w:abstractNumId w:val="26"/>
  </w:num>
  <w:num w:numId="9">
    <w:abstractNumId w:val="8"/>
  </w:num>
  <w:num w:numId="10">
    <w:abstractNumId w:val="16"/>
  </w:num>
  <w:num w:numId="11">
    <w:abstractNumId w:val="14"/>
  </w:num>
  <w:num w:numId="12">
    <w:abstractNumId w:val="12"/>
  </w:num>
  <w:num w:numId="13">
    <w:abstractNumId w:val="5"/>
  </w:num>
  <w:num w:numId="14">
    <w:abstractNumId w:val="7"/>
  </w:num>
  <w:num w:numId="15">
    <w:abstractNumId w:val="24"/>
  </w:num>
  <w:num w:numId="16">
    <w:abstractNumId w:val="10"/>
  </w:num>
  <w:num w:numId="17">
    <w:abstractNumId w:val="19"/>
  </w:num>
  <w:num w:numId="18">
    <w:abstractNumId w:val="21"/>
  </w:num>
  <w:num w:numId="19">
    <w:abstractNumId w:val="28"/>
  </w:num>
  <w:num w:numId="20">
    <w:abstractNumId w:val="13"/>
  </w:num>
  <w:num w:numId="21">
    <w:abstractNumId w:val="13"/>
  </w:num>
  <w:num w:numId="22">
    <w:abstractNumId w:val="13"/>
  </w:num>
  <w:num w:numId="23">
    <w:abstractNumId w:val="28"/>
  </w:num>
  <w:num w:numId="24">
    <w:abstractNumId w:val="13"/>
  </w:num>
  <w:num w:numId="25">
    <w:abstractNumId w:val="13"/>
  </w:num>
  <w:num w:numId="26">
    <w:abstractNumId w:val="13"/>
  </w:num>
  <w:num w:numId="27">
    <w:abstractNumId w:val="13"/>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13"/>
  </w:num>
  <w:num w:numId="51">
    <w:abstractNumId w:val="13"/>
  </w:num>
  <w:num w:numId="52">
    <w:abstractNumId w:val="13"/>
  </w:num>
  <w:num w:numId="53">
    <w:abstractNumId w:val="13"/>
  </w:num>
  <w:num w:numId="54">
    <w:abstractNumId w:val="13"/>
  </w:num>
  <w:num w:numId="55">
    <w:abstractNumId w:val="28"/>
  </w:num>
  <w:num w:numId="56">
    <w:abstractNumId w:val="28"/>
  </w:num>
  <w:num w:numId="57">
    <w:abstractNumId w:val="13"/>
  </w:num>
  <w:num w:numId="58">
    <w:abstractNumId w:val="13"/>
  </w:num>
  <w:num w:numId="59">
    <w:abstractNumId w:val="6"/>
  </w:num>
  <w:num w:numId="60">
    <w:abstractNumId w:val="25"/>
  </w:num>
  <w:num w:numId="61">
    <w:abstractNumId w:val="17"/>
  </w:num>
  <w:num w:numId="62">
    <w:abstractNumId w:val="13"/>
  </w:num>
  <w:num w:numId="63">
    <w:abstractNumId w:val="13"/>
  </w:num>
  <w:num w:numId="64">
    <w:abstractNumId w:val="13"/>
  </w:num>
  <w:num w:numId="65">
    <w:abstractNumId w:val="13"/>
  </w:num>
  <w:num w:numId="66">
    <w:abstractNumId w:val="13"/>
  </w:num>
  <w:num w:numId="67">
    <w:abstractNumId w:val="28"/>
  </w:num>
  <w:num w:numId="68">
    <w:abstractNumId w:val="27"/>
  </w:num>
  <w:num w:numId="69">
    <w:abstractNumId w:val="9"/>
  </w:num>
  <w:num w:numId="70">
    <w:abstractNumId w:val="13"/>
  </w:num>
  <w:num w:numId="71">
    <w:abstractNumId w:val="4"/>
  </w:num>
  <w:num w:numId="72">
    <w:abstractNumId w:val="11"/>
  </w:num>
  <w:num w:numId="73">
    <w:abstractNumId w:val="3"/>
  </w:num>
  <w:num w:numId="74">
    <w:abstractNumId w:val="13"/>
  </w:num>
  <w:num w:numId="75">
    <w:abstractNumId w:val="18"/>
  </w:num>
  <w:num w:numId="76">
    <w:abstractNumId w:val="2"/>
  </w:num>
  <w:num w:numId="77">
    <w:abstractNumId w:val="23"/>
  </w:num>
  <w:num w:numId="78">
    <w:abstractNumId w:val="22"/>
  </w:num>
  <w:num w:numId="79">
    <w:abstractNumId w:val="13"/>
  </w:num>
  <w:num w:numId="80">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900F69-A140-420A-95D4-7FCDEEA4DCFB"/>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suring justice in the EU \u8212? a European judicial training strategy for 2021-2024"/>
    <w:docVar w:name="LW_TYPE.DOC.CP" w:val="COMMUNICATION FROM THE COMMISSION TO THE EUROPEAN PARLIAMENT, THE COUNCIL, THE EUROPEAN ECONOMIC AND SOCIAL COMMITTEE AND THE COMMITTEE OF THE REGIONS"/>
    <w:docVar w:name="LW_TYPE.DOC.CP.USERTEXT" w:val="&lt;EMPTY&gt;"/>
    <w:docVar w:name="Stamp" w:val="\\dossiers.dgt.cec.eu.int\dossiers\JUST\JUST-2020-05374\JUST-2020-05374-00-00-EN-EDT-00.202010131249210753073.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pPr>
      <w:keepNext/>
      <w:tabs>
        <w:tab w:val="num" w:pos="1077"/>
      </w:tabs>
      <w:spacing w:after="240" w:line="240" w:lineRule="auto"/>
      <w:ind w:left="1077" w:hanging="601"/>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tabs>
        <w:tab w:val="num" w:pos="1922"/>
      </w:tabs>
      <w:spacing w:after="240" w:line="240" w:lineRule="auto"/>
      <w:ind w:left="1922" w:hanging="839"/>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tabs>
        <w:tab w:val="num" w:pos="2880"/>
      </w:tabs>
      <w:spacing w:after="240" w:line="240" w:lineRule="auto"/>
      <w:ind w:left="2880" w:hanging="958"/>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customStyle="1" w:styleId="BodyPlaceholderText">
    <w:name w:val="BodyPlaceholderText"/>
    <w:basedOn w:val="PlaceholderText"/>
    <w:uiPriority w:val="1"/>
    <w:semiHidden/>
    <w:rPr>
      <w:color w:val="3366CC"/>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fr-BE"/>
    </w:rPr>
  </w:style>
  <w:style w:type="paragraph" w:styleId="ListBullet2">
    <w:name w:val="List Bullet 2"/>
    <w:basedOn w:val="Normal"/>
    <w:pPr>
      <w:numPr>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NumPar2">
    <w:name w:val="NumPar 2"/>
    <w:basedOn w:val="Heading2"/>
    <w:uiPriority w:val="90"/>
    <w:qFormat/>
    <w:pPr>
      <w:keepNext w:val="0"/>
      <w:outlineLvl w:val="9"/>
    </w:pPr>
    <w:rPr>
      <w:b w:val="0"/>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fr-BE"/>
    </w:rPr>
  </w:style>
  <w:style w:type="character" w:styleId="PlaceholderText">
    <w:name w:val="Placeholder Text"/>
    <w:basedOn w:val="DefaultParagraphFont"/>
    <w:uiPriority w:val="99"/>
    <w:semiHidden/>
    <w:rPr>
      <w:color w:val="808080"/>
    </w:rPr>
  </w:style>
  <w:style w:type="paragraph" w:customStyle="1" w:styleId="AnnexTitle">
    <w:name w:val="AnnexTitle"/>
    <w:basedOn w:val="Normal"/>
    <w:next w:val="Normal"/>
    <w:uiPriority w:val="90"/>
    <w:qFormat/>
    <w:pPr>
      <w:pageBreakBefore/>
      <w:numPr>
        <w:numId w:val="3"/>
      </w:numPr>
      <w:spacing w:after="480" w:line="240" w:lineRule="auto"/>
      <w:jc w:val="both"/>
      <w:outlineLvl w:val="0"/>
    </w:pPr>
    <w:rPr>
      <w:rFonts w:ascii="Times New Roman" w:eastAsia="Times New Roman" w:hAnsi="Times New Roman" w:cs="Times New Roman"/>
      <w:b/>
      <w:sz w:val="32"/>
      <w:szCs w:val="20"/>
      <w:lang w:eastAsia="fr-BE"/>
    </w:rPr>
  </w:style>
  <w:style w:type="paragraph" w:styleId="ListParagraph">
    <w:name w:val="List Paragraph"/>
    <w:basedOn w:val="Normal"/>
    <w:uiPriority w:val="34"/>
    <w:qFormat/>
    <w:pPr>
      <w:ind w:left="720"/>
      <w:contextualSpacing/>
    </w:p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semiHidden/>
    <w:unhideWhenUsed/>
    <w:pPr>
      <w:numPr>
        <w:numId w:val="5"/>
      </w:numPr>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en-GB"/>
    </w:rPr>
  </w:style>
  <w:style w:type="paragraph" w:styleId="ListBullet5">
    <w:name w:val="List Bullet 5"/>
    <w:basedOn w:val="Normal"/>
    <w:autoRedefine/>
    <w:pPr>
      <w:numPr>
        <w:numId w:val="6"/>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
    <w:basedOn w:val="DefaultParagraphFont"/>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rPr>
    <w:tblPr>
      <w:tblCellMar>
        <w:left w:w="0" w:type="dxa"/>
        <w:bottom w:w="340" w:type="dxa"/>
        <w:right w:w="0" w:type="dxa"/>
      </w:tblCellMar>
    </w:tbl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italic">
    <w:name w:val="italic"/>
    <w:basedOn w:val="DefaultParagraphFont"/>
  </w:style>
  <w:style w:type="paragraph" w:customStyle="1" w:styleId="no-doc-c">
    <w:name w:val="no-doc-c"/>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runcate">
    <w:name w:val="truncat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ListDash4Level4">
    <w:name w:val="List Dash 4 (Level 4)"/>
    <w:basedOn w:val="Normal"/>
    <w:semiHidden/>
    <w:unhideWhenUsed/>
    <w:pPr>
      <w:numPr>
        <w:ilvl w:val="3"/>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3">
    <w:name w:val="List Dash 4 (Level 3)"/>
    <w:basedOn w:val="Normal"/>
    <w:semiHidden/>
    <w:unhideWhenUsed/>
    <w:pPr>
      <w:numPr>
        <w:ilvl w:val="2"/>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2">
    <w:name w:val="List Dash 4 (Level 2)"/>
    <w:basedOn w:val="Normal"/>
    <w:pPr>
      <w:numPr>
        <w:ilvl w:val="1"/>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
    <w:name w:val="List Dash 4"/>
    <w:basedOn w:val="Normal"/>
    <w:pPr>
      <w:numPr>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reasonstickers">
    <w:name w:val="statereasonstickers"/>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pPr>
      <w:keepNext/>
      <w:tabs>
        <w:tab w:val="num" w:pos="1077"/>
      </w:tabs>
      <w:spacing w:after="240" w:line="240" w:lineRule="auto"/>
      <w:ind w:left="1077" w:hanging="601"/>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tabs>
        <w:tab w:val="num" w:pos="1922"/>
      </w:tabs>
      <w:spacing w:after="240" w:line="240" w:lineRule="auto"/>
      <w:ind w:left="1922" w:hanging="839"/>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tabs>
        <w:tab w:val="num" w:pos="2880"/>
      </w:tabs>
      <w:spacing w:after="240" w:line="240" w:lineRule="auto"/>
      <w:ind w:left="2880" w:hanging="958"/>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customStyle="1" w:styleId="BodyPlaceholderText">
    <w:name w:val="BodyPlaceholderText"/>
    <w:basedOn w:val="PlaceholderText"/>
    <w:uiPriority w:val="1"/>
    <w:semiHidden/>
    <w:rPr>
      <w:color w:val="3366CC"/>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fr-BE"/>
    </w:rPr>
  </w:style>
  <w:style w:type="paragraph" w:styleId="ListBullet2">
    <w:name w:val="List Bullet 2"/>
    <w:basedOn w:val="Normal"/>
    <w:pPr>
      <w:numPr>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NumPar2">
    <w:name w:val="NumPar 2"/>
    <w:basedOn w:val="Heading2"/>
    <w:uiPriority w:val="90"/>
    <w:qFormat/>
    <w:pPr>
      <w:keepNext w:val="0"/>
      <w:outlineLvl w:val="9"/>
    </w:pPr>
    <w:rPr>
      <w:b w:val="0"/>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fr-BE"/>
    </w:rPr>
  </w:style>
  <w:style w:type="character" w:styleId="PlaceholderText">
    <w:name w:val="Placeholder Text"/>
    <w:basedOn w:val="DefaultParagraphFont"/>
    <w:uiPriority w:val="99"/>
    <w:semiHidden/>
    <w:rPr>
      <w:color w:val="808080"/>
    </w:rPr>
  </w:style>
  <w:style w:type="paragraph" w:customStyle="1" w:styleId="AnnexTitle">
    <w:name w:val="AnnexTitle"/>
    <w:basedOn w:val="Normal"/>
    <w:next w:val="Normal"/>
    <w:uiPriority w:val="90"/>
    <w:qFormat/>
    <w:pPr>
      <w:pageBreakBefore/>
      <w:numPr>
        <w:numId w:val="3"/>
      </w:numPr>
      <w:spacing w:after="480" w:line="240" w:lineRule="auto"/>
      <w:jc w:val="both"/>
      <w:outlineLvl w:val="0"/>
    </w:pPr>
    <w:rPr>
      <w:rFonts w:ascii="Times New Roman" w:eastAsia="Times New Roman" w:hAnsi="Times New Roman" w:cs="Times New Roman"/>
      <w:b/>
      <w:sz w:val="32"/>
      <w:szCs w:val="20"/>
      <w:lang w:eastAsia="fr-BE"/>
    </w:rPr>
  </w:style>
  <w:style w:type="paragraph" w:styleId="ListParagraph">
    <w:name w:val="List Paragraph"/>
    <w:basedOn w:val="Normal"/>
    <w:uiPriority w:val="34"/>
    <w:qFormat/>
    <w:pPr>
      <w:ind w:left="720"/>
      <w:contextualSpacing/>
    </w:p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semiHidden/>
    <w:unhideWhenUsed/>
    <w:pPr>
      <w:numPr>
        <w:numId w:val="5"/>
      </w:numPr>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en-GB"/>
    </w:rPr>
  </w:style>
  <w:style w:type="paragraph" w:styleId="ListBullet5">
    <w:name w:val="List Bullet 5"/>
    <w:basedOn w:val="Normal"/>
    <w:autoRedefine/>
    <w:pPr>
      <w:numPr>
        <w:numId w:val="6"/>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
    <w:basedOn w:val="DefaultParagraphFont"/>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rPr>
    <w:tblPr>
      <w:tblCellMar>
        <w:left w:w="0" w:type="dxa"/>
        <w:bottom w:w="340" w:type="dxa"/>
        <w:right w:w="0" w:type="dxa"/>
      </w:tblCellMar>
    </w:tbl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italic">
    <w:name w:val="italic"/>
    <w:basedOn w:val="DefaultParagraphFont"/>
  </w:style>
  <w:style w:type="paragraph" w:customStyle="1" w:styleId="no-doc-c">
    <w:name w:val="no-doc-c"/>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runcate">
    <w:name w:val="truncat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ListDash4Level4">
    <w:name w:val="List Dash 4 (Level 4)"/>
    <w:basedOn w:val="Normal"/>
    <w:semiHidden/>
    <w:unhideWhenUsed/>
    <w:pPr>
      <w:numPr>
        <w:ilvl w:val="3"/>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3">
    <w:name w:val="List Dash 4 (Level 3)"/>
    <w:basedOn w:val="Normal"/>
    <w:semiHidden/>
    <w:unhideWhenUsed/>
    <w:pPr>
      <w:numPr>
        <w:ilvl w:val="2"/>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2">
    <w:name w:val="List Dash 4 (Level 2)"/>
    <w:basedOn w:val="Normal"/>
    <w:pPr>
      <w:numPr>
        <w:ilvl w:val="1"/>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
    <w:name w:val="List Dash 4"/>
    <w:basedOn w:val="Normal"/>
    <w:pPr>
      <w:numPr>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reasonstickers">
    <w:name w:val="statereasonstickers"/>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231">
      <w:bodyDiv w:val="1"/>
      <w:marLeft w:val="0"/>
      <w:marRight w:val="0"/>
      <w:marTop w:val="0"/>
      <w:marBottom w:val="0"/>
      <w:divBdr>
        <w:top w:val="none" w:sz="0" w:space="0" w:color="auto"/>
        <w:left w:val="none" w:sz="0" w:space="0" w:color="auto"/>
        <w:bottom w:val="none" w:sz="0" w:space="0" w:color="auto"/>
        <w:right w:val="none" w:sz="0" w:space="0" w:color="auto"/>
      </w:divBdr>
    </w:div>
    <w:div w:id="177159799">
      <w:bodyDiv w:val="1"/>
      <w:marLeft w:val="0"/>
      <w:marRight w:val="0"/>
      <w:marTop w:val="0"/>
      <w:marBottom w:val="0"/>
      <w:divBdr>
        <w:top w:val="none" w:sz="0" w:space="0" w:color="auto"/>
        <w:left w:val="none" w:sz="0" w:space="0" w:color="auto"/>
        <w:bottom w:val="none" w:sz="0" w:space="0" w:color="auto"/>
        <w:right w:val="none" w:sz="0" w:space="0" w:color="auto"/>
      </w:divBdr>
      <w:divsChild>
        <w:div w:id="1407847101">
          <w:marLeft w:val="0"/>
          <w:marRight w:val="0"/>
          <w:marTop w:val="0"/>
          <w:marBottom w:val="0"/>
          <w:divBdr>
            <w:top w:val="none" w:sz="0" w:space="0" w:color="auto"/>
            <w:left w:val="none" w:sz="0" w:space="0" w:color="auto"/>
            <w:bottom w:val="none" w:sz="0" w:space="0" w:color="auto"/>
            <w:right w:val="none" w:sz="0" w:space="0" w:color="auto"/>
          </w:divBdr>
          <w:divsChild>
            <w:div w:id="10846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7371">
      <w:bodyDiv w:val="1"/>
      <w:marLeft w:val="0"/>
      <w:marRight w:val="0"/>
      <w:marTop w:val="0"/>
      <w:marBottom w:val="0"/>
      <w:divBdr>
        <w:top w:val="none" w:sz="0" w:space="0" w:color="auto"/>
        <w:left w:val="none" w:sz="0" w:space="0" w:color="auto"/>
        <w:bottom w:val="none" w:sz="0" w:space="0" w:color="auto"/>
        <w:right w:val="none" w:sz="0" w:space="0" w:color="auto"/>
      </w:divBdr>
    </w:div>
    <w:div w:id="471092967">
      <w:bodyDiv w:val="1"/>
      <w:marLeft w:val="0"/>
      <w:marRight w:val="0"/>
      <w:marTop w:val="0"/>
      <w:marBottom w:val="0"/>
      <w:divBdr>
        <w:top w:val="none" w:sz="0" w:space="0" w:color="auto"/>
        <w:left w:val="none" w:sz="0" w:space="0" w:color="auto"/>
        <w:bottom w:val="none" w:sz="0" w:space="0" w:color="auto"/>
        <w:right w:val="none" w:sz="0" w:space="0" w:color="auto"/>
      </w:divBdr>
    </w:div>
    <w:div w:id="493572709">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76785031">
      <w:bodyDiv w:val="1"/>
      <w:marLeft w:val="0"/>
      <w:marRight w:val="0"/>
      <w:marTop w:val="0"/>
      <w:marBottom w:val="0"/>
      <w:divBdr>
        <w:top w:val="none" w:sz="0" w:space="0" w:color="auto"/>
        <w:left w:val="none" w:sz="0" w:space="0" w:color="auto"/>
        <w:bottom w:val="none" w:sz="0" w:space="0" w:color="auto"/>
        <w:right w:val="none" w:sz="0" w:space="0" w:color="auto"/>
      </w:divBdr>
    </w:div>
    <w:div w:id="867983844">
      <w:bodyDiv w:val="1"/>
      <w:marLeft w:val="0"/>
      <w:marRight w:val="0"/>
      <w:marTop w:val="0"/>
      <w:marBottom w:val="0"/>
      <w:divBdr>
        <w:top w:val="none" w:sz="0" w:space="0" w:color="auto"/>
        <w:left w:val="none" w:sz="0" w:space="0" w:color="auto"/>
        <w:bottom w:val="none" w:sz="0" w:space="0" w:color="auto"/>
        <w:right w:val="none" w:sz="0" w:space="0" w:color="auto"/>
      </w:divBdr>
    </w:div>
    <w:div w:id="1110130275">
      <w:bodyDiv w:val="1"/>
      <w:marLeft w:val="0"/>
      <w:marRight w:val="0"/>
      <w:marTop w:val="0"/>
      <w:marBottom w:val="0"/>
      <w:divBdr>
        <w:top w:val="none" w:sz="0" w:space="0" w:color="auto"/>
        <w:left w:val="none" w:sz="0" w:space="0" w:color="auto"/>
        <w:bottom w:val="none" w:sz="0" w:space="0" w:color="auto"/>
        <w:right w:val="none" w:sz="0" w:space="0" w:color="auto"/>
      </w:divBdr>
      <w:divsChild>
        <w:div w:id="1139229689">
          <w:marLeft w:val="0"/>
          <w:marRight w:val="0"/>
          <w:marTop w:val="0"/>
          <w:marBottom w:val="0"/>
          <w:divBdr>
            <w:top w:val="none" w:sz="0" w:space="0" w:color="auto"/>
            <w:left w:val="none" w:sz="0" w:space="0" w:color="auto"/>
            <w:bottom w:val="none" w:sz="0" w:space="0" w:color="auto"/>
            <w:right w:val="none" w:sz="0" w:space="0" w:color="auto"/>
          </w:divBdr>
          <w:divsChild>
            <w:div w:id="16409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312">
      <w:bodyDiv w:val="1"/>
      <w:marLeft w:val="0"/>
      <w:marRight w:val="0"/>
      <w:marTop w:val="0"/>
      <w:marBottom w:val="0"/>
      <w:divBdr>
        <w:top w:val="none" w:sz="0" w:space="0" w:color="auto"/>
        <w:left w:val="none" w:sz="0" w:space="0" w:color="auto"/>
        <w:bottom w:val="none" w:sz="0" w:space="0" w:color="auto"/>
        <w:right w:val="none" w:sz="0" w:space="0" w:color="auto"/>
      </w:divBdr>
    </w:div>
    <w:div w:id="1170439970">
      <w:bodyDiv w:val="1"/>
      <w:marLeft w:val="0"/>
      <w:marRight w:val="0"/>
      <w:marTop w:val="0"/>
      <w:marBottom w:val="0"/>
      <w:divBdr>
        <w:top w:val="none" w:sz="0" w:space="0" w:color="auto"/>
        <w:left w:val="none" w:sz="0" w:space="0" w:color="auto"/>
        <w:bottom w:val="none" w:sz="0" w:space="0" w:color="auto"/>
        <w:right w:val="none" w:sz="0" w:space="0" w:color="auto"/>
      </w:divBdr>
      <w:divsChild>
        <w:div w:id="2109084305">
          <w:marLeft w:val="0"/>
          <w:marRight w:val="0"/>
          <w:marTop w:val="0"/>
          <w:marBottom w:val="0"/>
          <w:divBdr>
            <w:top w:val="none" w:sz="0" w:space="0" w:color="auto"/>
            <w:left w:val="none" w:sz="0" w:space="0" w:color="auto"/>
            <w:bottom w:val="none" w:sz="0" w:space="0" w:color="auto"/>
            <w:right w:val="none" w:sz="0" w:space="0" w:color="auto"/>
          </w:divBdr>
          <w:divsChild>
            <w:div w:id="6290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180">
      <w:bodyDiv w:val="1"/>
      <w:marLeft w:val="0"/>
      <w:marRight w:val="0"/>
      <w:marTop w:val="0"/>
      <w:marBottom w:val="0"/>
      <w:divBdr>
        <w:top w:val="none" w:sz="0" w:space="0" w:color="auto"/>
        <w:left w:val="none" w:sz="0" w:space="0" w:color="auto"/>
        <w:bottom w:val="none" w:sz="0" w:space="0" w:color="auto"/>
        <w:right w:val="none" w:sz="0" w:space="0" w:color="auto"/>
      </w:divBdr>
    </w:div>
    <w:div w:id="1224439531">
      <w:bodyDiv w:val="1"/>
      <w:marLeft w:val="0"/>
      <w:marRight w:val="0"/>
      <w:marTop w:val="0"/>
      <w:marBottom w:val="0"/>
      <w:divBdr>
        <w:top w:val="none" w:sz="0" w:space="0" w:color="auto"/>
        <w:left w:val="none" w:sz="0" w:space="0" w:color="auto"/>
        <w:bottom w:val="none" w:sz="0" w:space="0" w:color="auto"/>
        <w:right w:val="none" w:sz="0" w:space="0" w:color="auto"/>
      </w:divBdr>
      <w:divsChild>
        <w:div w:id="1046635662">
          <w:marLeft w:val="0"/>
          <w:marRight w:val="0"/>
          <w:marTop w:val="0"/>
          <w:marBottom w:val="0"/>
          <w:divBdr>
            <w:top w:val="none" w:sz="0" w:space="0" w:color="auto"/>
            <w:left w:val="none" w:sz="0" w:space="0" w:color="auto"/>
            <w:bottom w:val="none" w:sz="0" w:space="0" w:color="auto"/>
            <w:right w:val="none" w:sz="0" w:space="0" w:color="auto"/>
          </w:divBdr>
          <w:divsChild>
            <w:div w:id="1542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511">
      <w:bodyDiv w:val="1"/>
      <w:marLeft w:val="0"/>
      <w:marRight w:val="0"/>
      <w:marTop w:val="0"/>
      <w:marBottom w:val="0"/>
      <w:divBdr>
        <w:top w:val="none" w:sz="0" w:space="0" w:color="auto"/>
        <w:left w:val="none" w:sz="0" w:space="0" w:color="auto"/>
        <w:bottom w:val="none" w:sz="0" w:space="0" w:color="auto"/>
        <w:right w:val="none" w:sz="0" w:space="0" w:color="auto"/>
      </w:divBdr>
      <w:divsChild>
        <w:div w:id="437799263">
          <w:marLeft w:val="0"/>
          <w:marRight w:val="0"/>
          <w:marTop w:val="0"/>
          <w:marBottom w:val="0"/>
          <w:divBdr>
            <w:top w:val="none" w:sz="0" w:space="0" w:color="auto"/>
            <w:left w:val="none" w:sz="0" w:space="0" w:color="auto"/>
            <w:bottom w:val="none" w:sz="0" w:space="0" w:color="auto"/>
            <w:right w:val="none" w:sz="0" w:space="0" w:color="auto"/>
          </w:divBdr>
          <w:divsChild>
            <w:div w:id="4900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7465">
      <w:bodyDiv w:val="1"/>
      <w:marLeft w:val="0"/>
      <w:marRight w:val="0"/>
      <w:marTop w:val="0"/>
      <w:marBottom w:val="0"/>
      <w:divBdr>
        <w:top w:val="none" w:sz="0" w:space="0" w:color="auto"/>
        <w:left w:val="none" w:sz="0" w:space="0" w:color="auto"/>
        <w:bottom w:val="none" w:sz="0" w:space="0" w:color="auto"/>
        <w:right w:val="none" w:sz="0" w:space="0" w:color="auto"/>
      </w:divBdr>
    </w:div>
    <w:div w:id="1415319869">
      <w:bodyDiv w:val="1"/>
      <w:marLeft w:val="0"/>
      <w:marRight w:val="0"/>
      <w:marTop w:val="0"/>
      <w:marBottom w:val="0"/>
      <w:divBdr>
        <w:top w:val="none" w:sz="0" w:space="0" w:color="auto"/>
        <w:left w:val="none" w:sz="0" w:space="0" w:color="auto"/>
        <w:bottom w:val="none" w:sz="0" w:space="0" w:color="auto"/>
        <w:right w:val="none" w:sz="0" w:space="0" w:color="auto"/>
      </w:divBdr>
    </w:div>
    <w:div w:id="1419935629">
      <w:bodyDiv w:val="1"/>
      <w:marLeft w:val="0"/>
      <w:marRight w:val="0"/>
      <w:marTop w:val="0"/>
      <w:marBottom w:val="0"/>
      <w:divBdr>
        <w:top w:val="none" w:sz="0" w:space="0" w:color="auto"/>
        <w:left w:val="none" w:sz="0" w:space="0" w:color="auto"/>
        <w:bottom w:val="none" w:sz="0" w:space="0" w:color="auto"/>
        <w:right w:val="none" w:sz="0" w:space="0" w:color="auto"/>
      </w:divBdr>
    </w:div>
    <w:div w:id="1491604473">
      <w:bodyDiv w:val="1"/>
      <w:marLeft w:val="0"/>
      <w:marRight w:val="0"/>
      <w:marTop w:val="0"/>
      <w:marBottom w:val="0"/>
      <w:divBdr>
        <w:top w:val="none" w:sz="0" w:space="0" w:color="auto"/>
        <w:left w:val="none" w:sz="0" w:space="0" w:color="auto"/>
        <w:bottom w:val="none" w:sz="0" w:space="0" w:color="auto"/>
        <w:right w:val="none" w:sz="0" w:space="0" w:color="auto"/>
      </w:divBdr>
    </w:div>
    <w:div w:id="1633830939">
      <w:bodyDiv w:val="1"/>
      <w:marLeft w:val="0"/>
      <w:marRight w:val="0"/>
      <w:marTop w:val="0"/>
      <w:marBottom w:val="0"/>
      <w:divBdr>
        <w:top w:val="none" w:sz="0" w:space="0" w:color="auto"/>
        <w:left w:val="none" w:sz="0" w:space="0" w:color="auto"/>
        <w:bottom w:val="none" w:sz="0" w:space="0" w:color="auto"/>
        <w:right w:val="none" w:sz="0" w:space="0" w:color="auto"/>
      </w:divBdr>
    </w:div>
    <w:div w:id="1688017824">
      <w:bodyDiv w:val="1"/>
      <w:marLeft w:val="0"/>
      <w:marRight w:val="0"/>
      <w:marTop w:val="0"/>
      <w:marBottom w:val="0"/>
      <w:divBdr>
        <w:top w:val="none" w:sz="0" w:space="0" w:color="auto"/>
        <w:left w:val="none" w:sz="0" w:space="0" w:color="auto"/>
        <w:bottom w:val="none" w:sz="0" w:space="0" w:color="auto"/>
        <w:right w:val="none" w:sz="0" w:space="0" w:color="auto"/>
      </w:divBdr>
      <w:divsChild>
        <w:div w:id="2028602548">
          <w:marLeft w:val="0"/>
          <w:marRight w:val="0"/>
          <w:marTop w:val="0"/>
          <w:marBottom w:val="0"/>
          <w:divBdr>
            <w:top w:val="none" w:sz="0" w:space="0" w:color="auto"/>
            <w:left w:val="none" w:sz="0" w:space="0" w:color="auto"/>
            <w:bottom w:val="none" w:sz="0" w:space="0" w:color="auto"/>
            <w:right w:val="none" w:sz="0" w:space="0" w:color="auto"/>
          </w:divBdr>
          <w:divsChild>
            <w:div w:id="143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436">
      <w:bodyDiv w:val="1"/>
      <w:marLeft w:val="0"/>
      <w:marRight w:val="0"/>
      <w:marTop w:val="0"/>
      <w:marBottom w:val="0"/>
      <w:divBdr>
        <w:top w:val="none" w:sz="0" w:space="0" w:color="auto"/>
        <w:left w:val="none" w:sz="0" w:space="0" w:color="auto"/>
        <w:bottom w:val="none" w:sz="0" w:space="0" w:color="auto"/>
        <w:right w:val="none" w:sz="0" w:space="0" w:color="auto"/>
      </w:divBdr>
    </w:div>
    <w:div w:id="1986933591">
      <w:bodyDiv w:val="1"/>
      <w:marLeft w:val="0"/>
      <w:marRight w:val="0"/>
      <w:marTop w:val="0"/>
      <w:marBottom w:val="0"/>
      <w:divBdr>
        <w:top w:val="none" w:sz="0" w:space="0" w:color="auto"/>
        <w:left w:val="none" w:sz="0" w:space="0" w:color="auto"/>
        <w:bottom w:val="none" w:sz="0" w:space="0" w:color="auto"/>
        <w:right w:val="none" w:sz="0" w:space="0" w:color="auto"/>
      </w:divBdr>
      <w:divsChild>
        <w:div w:id="444274819">
          <w:marLeft w:val="0"/>
          <w:marRight w:val="0"/>
          <w:marTop w:val="0"/>
          <w:marBottom w:val="0"/>
          <w:divBdr>
            <w:top w:val="none" w:sz="0" w:space="0" w:color="auto"/>
            <w:left w:val="none" w:sz="0" w:space="0" w:color="auto"/>
            <w:bottom w:val="none" w:sz="0" w:space="0" w:color="auto"/>
            <w:right w:val="none" w:sz="0" w:space="0" w:color="auto"/>
          </w:divBdr>
          <w:divsChild>
            <w:div w:id="213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178">
      <w:bodyDiv w:val="1"/>
      <w:marLeft w:val="0"/>
      <w:marRight w:val="0"/>
      <w:marTop w:val="0"/>
      <w:marBottom w:val="0"/>
      <w:divBdr>
        <w:top w:val="none" w:sz="0" w:space="0" w:color="auto"/>
        <w:left w:val="none" w:sz="0" w:space="0" w:color="auto"/>
        <w:bottom w:val="none" w:sz="0" w:space="0" w:color="auto"/>
        <w:right w:val="none" w:sz="0" w:space="0" w:color="auto"/>
      </w:divBdr>
    </w:div>
    <w:div w:id="20477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justice.europa.eu/content_european_training_platform-37158-en.do" TargetMode="External"/><Relationship Id="rId3" Type="http://schemas.openxmlformats.org/officeDocument/2006/relationships/hyperlink" Target="https://www.cepol.europa.eu/media/news/cepol-issues-fast-track-needs-analysis-impact-covid-19-law-enforcement-training" TargetMode="External"/><Relationship Id="rId7" Type="http://schemas.openxmlformats.org/officeDocument/2006/relationships/hyperlink" Target="http://www.ejtn.eu/Methodologies--Resources/Training-Methods" TargetMode="External"/><Relationship Id="rId12" Type="http://schemas.openxmlformats.org/officeDocument/2006/relationships/hyperlink" Target="https://ec.europa.eu/environment/legal/law/training_package.htm" TargetMode="External"/><Relationship Id="rId2" Type="http://schemas.openxmlformats.org/officeDocument/2006/relationships/hyperlink" Target="http://www.icj.org/wp-content/uploads/2016/03/Universal-Womens-accesss-to-justice-Publications-Practitioners-Guide-Series-2016-ENG.pdf" TargetMode="External"/><Relationship Id="rId1" Type="http://schemas.openxmlformats.org/officeDocument/2006/relationships/hyperlink" Target="https://ec.europa.eu/info/consultations/training-justice-professionals-eu-law-evaluation_en" TargetMode="External"/><Relationship Id="rId6" Type="http://schemas.openxmlformats.org/officeDocument/2006/relationships/hyperlink" Target="https://e-justice.europa.eu/fileDownload.do?id=9f252d82-8ef4-4f6e-b562-372f9fa50096" TargetMode="External"/><Relationship Id="rId11" Type="http://schemas.openxmlformats.org/officeDocument/2006/relationships/hyperlink" Target="http://www.ejtn.eu/PageFiles/16144/2019-056-RoL%20Manual-170x240-WEB_FINAL.pdf" TargetMode="External"/><Relationship Id="rId5" Type="http://schemas.openxmlformats.org/officeDocument/2006/relationships/hyperlink" Target="https://bit.ly/2UDmqtX" TargetMode="External"/><Relationship Id="rId10" Type="http://schemas.openxmlformats.org/officeDocument/2006/relationships/hyperlink" Target="http://www.ejtn.eu/PageFiles/16144/2019-056-Training%20guide-v5_FINAL.pdf" TargetMode="External"/><Relationship Id="rId4" Type="http://schemas.openxmlformats.org/officeDocument/2006/relationships/hyperlink" Target="https://ec.europa.eu/info/law/cross-border-cases/training-legal-practitioners-and-training-practices_en" TargetMode="External"/><Relationship Id="rId9" Type="http://schemas.openxmlformats.org/officeDocument/2006/relationships/hyperlink" Target="http://www.ejtn.eu/PageFiles/15756/Judicial%20Training%20Principl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8BE0-6D39-4559-8ADF-ACBD3762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4692</Words>
  <Characters>26933</Characters>
  <Application>Microsoft Office Word</Application>
  <DocSecurity>0</DocSecurity>
  <Lines>489</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2020-11-04T15:15:00Z</dcterms:created>
  <dcterms:modified xsi:type="dcterms:W3CDTF">2020-11-25T09:39:00Z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