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1061201-BCDA-4DCC-B789-99F761B3A1AD"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i/>
          <w:noProof/>
        </w:rPr>
      </w:pPr>
      <w:bookmarkStart w:id="0" w:name="_GoBack"/>
      <w:bookmarkEnd w:id="0"/>
      <w:r>
        <w:rPr>
          <w:noProof/>
        </w:rPr>
        <w:lastRenderedPageBreak/>
        <w:t>LISTE DES CERTIFICATS VISÉS À L’ARTICLE 1</w:t>
      </w:r>
      <w:r>
        <w:rPr>
          <w:noProof/>
          <w:vertAlign w:val="superscript"/>
        </w:rPr>
        <w:t>ER</w:t>
      </w:r>
    </w:p>
    <w:p>
      <w:pPr>
        <w:spacing w:before="0" w:after="0"/>
        <w:jc w:val="left"/>
        <w:rPr>
          <w:noProof/>
        </w:rPr>
      </w:pPr>
    </w:p>
    <w:tbl>
      <w:tblPr>
        <w:tblW w:w="5000" w:type="pct"/>
        <w:shd w:val="clear" w:color="auto" w:fill="FFFFFF"/>
        <w:tblCellMar>
          <w:left w:w="0" w:type="dxa"/>
          <w:right w:w="0" w:type="dxa"/>
        </w:tblCellMar>
        <w:tblLook w:val="04A0" w:firstRow="1" w:lastRow="0" w:firstColumn="1" w:lastColumn="0" w:noHBand="0" w:noVBand="1"/>
      </w:tblPr>
      <w:tblGrid>
        <w:gridCol w:w="14"/>
        <w:gridCol w:w="4953"/>
        <w:gridCol w:w="822"/>
        <w:gridCol w:w="821"/>
        <w:gridCol w:w="821"/>
        <w:gridCol w:w="821"/>
        <w:gridCol w:w="821"/>
      </w:tblGrid>
      <w:tr>
        <w:tc>
          <w:tcPr>
            <w:tcW w:w="0" w:type="auto"/>
            <w:shd w:val="clear" w:color="auto" w:fill="FFFFFF"/>
            <w:hideMark/>
          </w:tcPr>
          <w:p>
            <w:pPr>
              <w:pStyle w:val="NumPar1"/>
              <w:numPr>
                <w:ilvl w:val="0"/>
                <w:numId w:val="3"/>
              </w:numPr>
              <w:rPr>
                <w:noProof/>
              </w:rPr>
            </w:pPr>
          </w:p>
        </w:tc>
        <w:tc>
          <w:tcPr>
            <w:tcW w:w="0" w:type="auto"/>
            <w:gridSpan w:val="6"/>
            <w:shd w:val="clear" w:color="auto" w:fill="FFFFFF"/>
            <w:hideMark/>
          </w:tcPr>
          <w:p>
            <w:pPr>
              <w:pStyle w:val="NumPar1"/>
              <w:numPr>
                <w:ilvl w:val="0"/>
                <w:numId w:val="2"/>
              </w:numPr>
              <w:rPr>
                <w:noProof/>
              </w:rPr>
            </w:pPr>
            <w:r>
              <w:rPr>
                <w:noProof/>
              </w:rPr>
              <w:t>Règlement (UE) nº 748/2012 de la Commission</w:t>
            </w:r>
            <w:r>
              <w:rPr>
                <w:rStyle w:val="FootnoteReference"/>
                <w:noProof/>
              </w:rPr>
              <w:footnoteReference w:id="1"/>
            </w:r>
            <w:r>
              <w:rPr>
                <w:noProof/>
              </w:rPr>
              <w:t>, annexe I, partie 21, section A, sous-partie B (Certificats de type et certificats de type restreints)</w:t>
            </w:r>
          </w:p>
        </w:tc>
      </w:tr>
      <w:tr>
        <w:trPr>
          <w:gridAfter w:val="5"/>
        </w:trPr>
        <w:tc>
          <w:tcPr>
            <w:tcW w:w="0" w:type="auto"/>
            <w:gridSpan w:val="2"/>
            <w:shd w:val="clear" w:color="auto" w:fill="FFFFFF"/>
            <w:hideMark/>
          </w:tcPr>
          <w:p>
            <w:pPr>
              <w:pStyle w:val="NumPar1"/>
              <w:rPr>
                <w:noProof/>
              </w:rPr>
            </w:pPr>
            <w:r>
              <w:rPr>
                <w:noProof/>
              </w:rPr>
              <w:t>Règlement (UE) nº 748/2012, annexe I, partie 21, section A, sous-partie D (Modification des certificats de type et des certificats de type restreints)</w:t>
            </w:r>
          </w:p>
        </w:tc>
      </w:tr>
      <w:tr>
        <w:trPr>
          <w:gridAfter w:val="4"/>
        </w:trPr>
        <w:tc>
          <w:tcPr>
            <w:tcW w:w="0" w:type="auto"/>
            <w:gridSpan w:val="3"/>
            <w:shd w:val="clear" w:color="auto" w:fill="FFFFFF"/>
            <w:hideMark/>
          </w:tcPr>
          <w:p>
            <w:pPr>
              <w:pStyle w:val="NumPar1"/>
              <w:rPr>
                <w:noProof/>
              </w:rPr>
            </w:pPr>
            <w:r>
              <w:rPr>
                <w:noProof/>
              </w:rPr>
              <w:t>Règlement (UE) nº 748/2012, annexe I, partie 21, section A, sous-partie E (Certificats de type supplémentaires)</w:t>
            </w:r>
          </w:p>
        </w:tc>
      </w:tr>
      <w:tr>
        <w:trPr>
          <w:gridAfter w:val="3"/>
        </w:trPr>
        <w:tc>
          <w:tcPr>
            <w:tcW w:w="0" w:type="auto"/>
            <w:gridSpan w:val="4"/>
            <w:shd w:val="clear" w:color="auto" w:fill="FFFFFF"/>
            <w:hideMark/>
          </w:tcPr>
          <w:p>
            <w:pPr>
              <w:pStyle w:val="NumPar1"/>
              <w:rPr>
                <w:noProof/>
              </w:rPr>
            </w:pPr>
            <w:r>
              <w:rPr>
                <w:noProof/>
              </w:rPr>
              <w:t>Règlement (UE) nº 748/2012, annexe I, partie 21, section A, sous-partie M (Réparations)</w:t>
            </w:r>
          </w:p>
        </w:tc>
      </w:tr>
      <w:tr>
        <w:trPr>
          <w:gridAfter w:val="2"/>
        </w:trPr>
        <w:tc>
          <w:tcPr>
            <w:tcW w:w="0" w:type="auto"/>
            <w:gridSpan w:val="5"/>
            <w:shd w:val="clear" w:color="auto" w:fill="FFFFFF"/>
            <w:hideMark/>
          </w:tcPr>
          <w:p>
            <w:pPr>
              <w:pStyle w:val="NumPar1"/>
              <w:rPr>
                <w:noProof/>
              </w:rPr>
            </w:pPr>
            <w:r>
              <w:rPr>
                <w:noProof/>
              </w:rPr>
              <w:t>Règlement (UE) nº 748/2012, annexe I, partie 21, section A, sous-partie O (Autorisations selon les spécifications techniques européennes)</w:t>
            </w:r>
          </w:p>
        </w:tc>
      </w:tr>
      <w:tr>
        <w:trPr>
          <w:gridAfter w:val="1"/>
        </w:trPr>
        <w:tc>
          <w:tcPr>
            <w:tcW w:w="0" w:type="auto"/>
            <w:gridSpan w:val="6"/>
            <w:shd w:val="clear" w:color="auto" w:fill="FFFFFF"/>
            <w:hideMark/>
          </w:tcPr>
          <w:p>
            <w:pPr>
              <w:pStyle w:val="NumPar1"/>
              <w:rPr>
                <w:noProof/>
              </w:rPr>
            </w:pPr>
            <w:r>
              <w:rPr>
                <w:noProof/>
              </w:rPr>
              <w:t>Règlement (UE) nº 748/2012, annexe I, partie 21, section A, sous-partie J (Agrément d'organisme de conception)</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00"/>
          <w:sz w:val="19"/>
          <w:szCs w:val="19"/>
          <w:shd w:val="clear" w:color="auto" w:fill="FFFFFF"/>
          <w:lang w:val="fr-BE"/>
        </w:rPr>
      </w:pPr>
      <w:r>
        <w:rPr>
          <w:rStyle w:val="FootnoteReference"/>
        </w:rPr>
        <w:footnoteRef/>
      </w:r>
      <w:r>
        <w:rPr>
          <w:lang w:val="fr-BE"/>
        </w:rPr>
        <w:tab/>
      </w:r>
      <w:r>
        <w:rPr>
          <w:color w:val="000000"/>
          <w:sz w:val="19"/>
          <w:szCs w:val="19"/>
          <w:shd w:val="clear" w:color="auto" w:fill="FFFFFF"/>
          <w:lang w:val="fr-BE"/>
        </w:rPr>
        <w:t xml:space="preserve">Règlement (UE)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w:t>
      </w:r>
      <w:hyperlink r:id="rId1" w:history="1">
        <w:r>
          <w:rPr>
            <w:color w:val="000000"/>
            <w:lang w:val="fr-BE"/>
          </w:rPr>
          <w:t>JO L 224 du 21.8.2012, p. 1</w:t>
        </w:r>
      </w:hyperlink>
      <w:r>
        <w:rPr>
          <w:color w:val="000000"/>
          <w:sz w:val="19"/>
          <w:szCs w:val="19"/>
          <w:shd w:val="clear" w:color="auto" w:fill="FFFFFF"/>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AEF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E0C9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CA1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844A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EA50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E66B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FC1244"/>
    <w:lvl w:ilvl="0">
      <w:start w:val="1"/>
      <w:numFmt w:val="decimal"/>
      <w:pStyle w:val="ListNumber"/>
      <w:lvlText w:val="%1."/>
      <w:lvlJc w:val="left"/>
      <w:pPr>
        <w:tabs>
          <w:tab w:val="num" w:pos="360"/>
        </w:tabs>
        <w:ind w:left="360" w:hanging="360"/>
      </w:pPr>
    </w:lvl>
  </w:abstractNum>
  <w:abstractNum w:abstractNumId="7">
    <w:nsid w:val="FFFFFF89"/>
    <w:multiLevelType w:val="singleLevel"/>
    <w:tmpl w:val="201AD6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1:29: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u"/>
    <w:docVar w:name="LW_ACCOMPAGNANT.CP" w:val="du"/>
    <w:docVar w:name="LW_ANNEX_NBR_FIRST" w:val="1"/>
    <w:docVar w:name="LW_ANNEX_NBR_LAST" w:val="1"/>
    <w:docVar w:name="LW_ANNEX_UNIQUE" w:val="1"/>
    <w:docVar w:name="LW_CORRIGENDUM" w:val="&lt;UNUSED&gt;"/>
    <w:docVar w:name="LW_COVERPAGE_EXISTS" w:val="True"/>
    <w:docVar w:name="LW_COVERPAGE_GUID" w:val="71061201-BCDA-4DCC-B789-99F761B3A1AD"/>
    <w:docVar w:name="LW_COVERPAGE_TYPE" w:val="1"/>
    <w:docVar w:name="LW_CROSSREFERENCE" w:val="&lt;UNUSED&gt;"/>
    <w:docVar w:name="LW_DocType" w:val="ANNEX"/>
    <w:docVar w:name="LW_EMISSION" w:val="10.12.2020"/>
    <w:docVar w:name="LW_EMISSION_ISODATE" w:val="2020-12-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concernant certains aspects de la sécurité aérienne eu égard à la fin de la période de transition mentionnée dans l\u8217?accord sur le retrait du Royaume-Uni de Grande-Bretagne et d\u8217?Irlande du Nord de l\u8217?Union européenne et de la Communauté européenne de l\u8217?énergie atomique&lt;/FMT&gt;_x000d__x000b__x000d__x000d__x000d__x000d__x000b_"/>
    <w:docVar w:name="LW_OBJETACTEPRINCIPAL.CP" w:val="&lt;FMT:Bold&gt;concernant certains aspects de la sécurité aérienne eu égard à la fin de la période de transition mentionnée dans l\u8217?accord sur le retrait du Royaume-Uni de Grande-Bretagne et d\u8217?Irlande du Nord de l\u8217?Union européenne et de la Communauté européenne de l\u8217?énergie atomique&lt;/FMT&gt;_x000d__x000b__x000d__x000d__x000d__x000d__x000b_"/>
    <w:docVar w:name="LW_PART_NBR" w:val="1"/>
    <w:docVar w:name="LW_PART_NBR_TOTAL" w:val="1"/>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122</Words>
  <Characters>682</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RILLAERTS Rudi (DIGIT-EXT)</dc:creator>
  <cp:keywords/>
  <dc:description/>
  <cp:lastModifiedBy>WES PDFC Administrator</cp:lastModifiedBy>
  <cp:revision>11</cp:revision>
  <dcterms:created xsi:type="dcterms:W3CDTF">2020-12-14T09:21:00Z</dcterms:created>
  <dcterms:modified xsi:type="dcterms:W3CDTF">2020-12-14T10:29:00Z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