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28C005B-E0B1-4121-9874-6A80449FE30F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tabs>
          <w:tab w:val="num" w:pos="850"/>
        </w:tabs>
        <w:rPr>
          <w:noProof/>
        </w:rPr>
      </w:pPr>
      <w:r>
        <w:rPr>
          <w:noProof/>
        </w:rPr>
        <w:t>В приложение I към Решение 2008/971/ЕО таблицата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между вписванията за „CH“ и „NO“ се вмъква следното вписване:</w:t>
      </w:r>
    </w:p>
    <w:tbl>
      <w:tblPr>
        <w:tblW w:w="0" w:type="auto"/>
        <w:tblInd w:w="9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277"/>
      </w:tblGrid>
      <w:tr>
        <w:tc>
          <w:tcPr>
            <w:tcW w:w="2268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</w:rPr>
            </w:pPr>
            <w:r>
              <w:rPr>
                <w:noProof/>
              </w:rPr>
              <w:t>„GB**</w:t>
            </w:r>
          </w:p>
        </w:tc>
        <w:tc>
          <w:tcPr>
            <w:tcW w:w="5245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Department for Environment, Food and Rural Affairs (DEFFRA)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Varieties and Seeds Policy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Eastbrook, Shaftesbury Road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Cambridge CB2 8DR </w:t>
            </w:r>
          </w:p>
        </w:tc>
        <w:tc>
          <w:tcPr>
            <w:tcW w:w="277" w:type="dxa"/>
          </w:tcPr>
          <w:p>
            <w:pPr>
              <w:spacing w:before="40" w:after="40"/>
              <w:rPr>
                <w:rFonts w:eastAsia="Calibri"/>
                <w:noProof/>
              </w:rPr>
            </w:pPr>
          </w:p>
        </w:tc>
      </w:tr>
    </w:tbl>
    <w:p>
      <w:pPr>
        <w:tabs>
          <w:tab w:val="num" w:pos="850"/>
        </w:tabs>
        <w:rPr>
          <w:noProof/>
        </w:rPr>
      </w:pPr>
      <w:r>
        <w:rPr>
          <w:noProof/>
        </w:rPr>
        <w:t>___________________________</w:t>
      </w:r>
    </w:p>
    <w:p>
      <w:pPr>
        <w:ind w:left="720"/>
        <w:rPr>
          <w:noProof/>
        </w:rPr>
      </w:pPr>
      <w:r>
        <w:rPr>
          <w:noProof/>
          <w:sz w:val="20"/>
          <w:szCs w:val="20"/>
        </w:rPr>
        <w:t xml:space="preserve">(**) </w:t>
      </w:r>
      <w:r>
        <w:rPr>
          <w:i/>
          <w:iCs/>
          <w:noProof/>
          <w:sz w:val="20"/>
          <w:szCs w:val="20"/>
        </w:rPr>
        <w:t>В съответствие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енергия, и по-специално член 5, параграф 4 от Протокола за Ирландия/Северна Ирландия във връзка с приложение 2 към посочения протокол, за целите на настоящото приложение позоваванията на Обединеното кралство не включват Северна Ирландия.</w:t>
      </w:r>
      <w:r>
        <w:rPr>
          <w:noProof/>
        </w:rPr>
        <w:t>“;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бележката под линия(*) се заменя със следното:</w:t>
      </w:r>
    </w:p>
    <w:p>
      <w:pPr>
        <w:rPr>
          <w:noProof/>
        </w:rPr>
      </w:pPr>
      <w:r>
        <w:rPr>
          <w:noProof/>
        </w:rPr>
        <w:t>„(*) CA — Канада, CH — Швейцария, GB — Обединено кралство, NO — Норвегия, RS — Сърбия, TR — Турция, US — Съединени щати.“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0640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1F7053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B05894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BA0CD8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564A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F2EC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9C2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0E6B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22 10:58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 \u1079?\u1072?"/>
    <w:docVar w:name="LW_ACCOMPAGNANT.CP" w:val="\u1082?\u1098?\u1084? \u1087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28C005B-E0B1-4121-9874-6A80449FE30F"/>
    <w:docVar w:name="LW_COVERPAGE_TYPE" w:val="1"/>
    <w:docVar w:name="LW_CROSSREFERENCE" w:val="&lt;UNUSED&gt;"/>
    <w:docVar w:name="LW_DocType" w:val="ANNEX"/>
    <w:docVar w:name="LW_EMISSION" w:val="23.12.2020"/>
    <w:docVar w:name="LW_EMISSION_ISODATE" w:val="2020-12-2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0?\u1079?\u1084?\u1077?\u1085?\u1077?\u1085?\u1080?\u1077? \u1085?\u1072? \u1056?\u1077?\u1096?\u1077?\u1085?\u1080?\u1077? 2008/971/\u1045?\u1054? \u1085?\u1072? \u1057?\u1098?\u1074?\u1077?\u1090?\u1072? \u1087?\u1086? \u1086?\u1090?\u1085?\u1086?\u1096?\u1077?\u1085?\u1080?\u1077? \u1085?\u1072? \u1077?\u1082?\u1074?\u1080?\u1074?\u1072?\u1083?\u1077?\u1085?\u1090?\u1085?\u1086?\u1089?\u1090?\u1090?\u1072? \u1085?\u1072? \u1087?\u1088?\u1086?\u1080?\u1079?\u1074?\u1077?\u1076?\u1077?\u1085?\u1080?\u1103? \u1074? \u1054?\u1073?\u1077?\u1076?\u1080?\u1085?\u1077?\u1085?\u1086?\u1090?\u1086? \u1082?\u1088?\u1072?\u1083?\u1089?\u1090?\u1074?\u1086? \u1075?\u1086?\u1088?\u1089?\u1082?\u1080? \u1088?\u1077?\u1087?\u1088?\u1086?\u1076?\u1091?\u1082?\u1090?\u1080?\u1074?\u1077?\u1085? \u1084?\u1072?\u1090?\u1077?\u1088?\u1080?\u1072?\u1083? \u1085?\u1072? \u1089?\u1098?\u1097?\u1080?\u1103? \u1084?\u1072?\u1090?\u1077?\u1088?\u1080?\u1072?\u1083?, \u1087?\u1088?\u1086?\u1080?\u1079?\u1074?\u1077?\u1076?\u1077?\u1085? \u1074? \u1057?\u1098?\u1102?\u1079?\u1072?&lt;/FMT&gt;"/>
    <w:docVar w:name="LW_OBJETACTEPRINCIPAL.CP" w:val="&lt;FMT:Bold&gt;\u1079?\u1072? \u1080?\u1079?\u1084?\u1077?\u1085?\u1077?\u1085?\u1080?\u1077? \u1085?\u1072? \u1056?\u1077?\u1096?\u1077?\u1085?\u1080?\u1077? 2008/971/\u1045?\u1054? \u1085?\u1072? \u1057?\u1098?\u1074?\u1077?\u1090?\u1072? \u1087?\u1086? \u1086?\u1090?\u1085?\u1086?\u1096?\u1077?\u1085?\u1080?\u1077? \u1085?\u1072? \u1077?\u1082?\u1074?\u1080?\u1074?\u1072?\u1083?\u1077?\u1085?\u1090?\u1085?\u1086?\u1089?\u1090?\u1090?\u1072? \u1085?\u1072? \u1087?\u1088?\u1086?\u1080?\u1079?\u1074?\u1077?\u1076?\u1077?\u1085?\u1080?\u1103? \u1074? \u1054?\u1073?\u1077?\u1076?\u1080?\u1085?\u1077?\u1085?\u1086?\u1090?\u1086? \u1082?\u1088?\u1072?\u1083?\u1089?\u1090?\u1074?\u1086? \u1075?\u1086?\u1088?\u1089?\u1082?\u1080? \u1088?\u1077?\u1087?\u1088?\u1086?\u1076?\u1091?\u1082?\u1090?\u1080?\u1074?\u1077?\u1085? \u1084?\u1072?\u1090?\u1077?\u1088?\u1080?\u1072?\u1083? \u1085?\u1072? \u1089?\u1098?\u1097?\u1080?\u1103? \u1084?\u1072?\u1090?\u1077?\u1088?\u1080?\u1072?\u1083?, \u1087?\u1088?\u1086?\u1080?\u1079?\u1074?\u1077?\u1076?\u1077?\u1085? \u1074? \u1057?\u1098?\u1102?\u1079?\u1072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8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125</Words>
  <Characters>778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SZOEKE-DENES Melinda (SANTE)</dc:creator>
  <cp:keywords/>
  <dc:description/>
  <cp:lastModifiedBy>WES PDFC Administrator</cp:lastModifiedBy>
  <cp:revision>9</cp:revision>
  <dcterms:created xsi:type="dcterms:W3CDTF">2020-12-21T16:46:00Z</dcterms:created>
  <dcterms:modified xsi:type="dcterms:W3CDTF">2020-12-22T09:58:00Z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