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61F" w:rsidRDefault="00A93BF0" w:rsidP="00A93BF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2C75B5A-88E1-4C0F-8629-75A4B7506127" style="width:450.6pt;height:430.8pt">
            <v:imagedata r:id="rId8" o:title=""/>
          </v:shape>
        </w:pict>
      </w:r>
    </w:p>
    <w:bookmarkEnd w:id="0"/>
    <w:p w:rsidR="000F461F" w:rsidRDefault="000F461F">
      <w:pPr>
        <w:rPr>
          <w:noProof/>
        </w:rPr>
        <w:sectPr w:rsidR="000F461F" w:rsidSect="00A93BF0">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lang w:val="en-GB"/>
        </w:rPr>
        <w:id w:val="1123119166"/>
        <w:docPartObj>
          <w:docPartGallery w:val="Table of Contents"/>
          <w:docPartUnique/>
        </w:docPartObj>
      </w:sdtPr>
      <w:sdtEndPr>
        <w:rPr>
          <w:b/>
          <w:bCs/>
        </w:rPr>
      </w:sdtEndPr>
      <w:sdtContent>
        <w:p w:rsidR="000F461F" w:rsidRDefault="00A93BF0">
          <w:pPr>
            <w:pStyle w:val="TOCHeading"/>
            <w:rPr>
              <w:noProof/>
              <w:lang w:val="en-GB"/>
            </w:rPr>
          </w:pPr>
          <w:r>
            <w:rPr>
              <w:noProof/>
              <w:lang w:val="en-GB"/>
            </w:rPr>
            <w:t>Contents</w:t>
          </w:r>
        </w:p>
        <w:p w:rsidR="000F461F" w:rsidRDefault="00A93BF0">
          <w:pPr>
            <w:pStyle w:val="TOC1"/>
            <w:rPr>
              <w:rFonts w:eastAsiaTheme="minorEastAsia"/>
              <w:noProof/>
              <w:color w:val="auto"/>
              <w:sz w:val="22"/>
              <w:lang w:val="en-US"/>
            </w:rPr>
          </w:pPr>
          <w:r>
            <w:rPr>
              <w:noProof/>
            </w:rPr>
            <w:fldChar w:fldCharType="begin"/>
          </w:r>
          <w:r>
            <w:rPr>
              <w:noProof/>
            </w:rPr>
            <w:instrText xml:space="preserve"> TOC \o "1-3" \h \z \u </w:instrText>
          </w:r>
          <w:r>
            <w:rPr>
              <w:noProof/>
            </w:rPr>
            <w:fldChar w:fldCharType="separate"/>
          </w:r>
          <w:hyperlink w:anchor="_Toc57902131" w:history="1">
            <w:r>
              <w:rPr>
                <w:rStyle w:val="Hyperlink"/>
                <w:noProof/>
              </w:rPr>
              <w:t>1.</w:t>
            </w:r>
            <w:r>
              <w:rPr>
                <w:rFonts w:eastAsiaTheme="minorEastAsia"/>
                <w:noProof/>
                <w:color w:val="auto"/>
                <w:sz w:val="22"/>
                <w:lang w:val="en-US"/>
              </w:rPr>
              <w:tab/>
            </w:r>
            <w:r>
              <w:rPr>
                <w:rStyle w:val="Hyperlink"/>
                <w:noProof/>
              </w:rPr>
              <w:t>Rail and sustainability</w:t>
            </w:r>
            <w:r>
              <w:rPr>
                <w:noProof/>
                <w:webHidden/>
              </w:rPr>
              <w:tab/>
            </w:r>
            <w:r>
              <w:rPr>
                <w:noProof/>
                <w:webHidden/>
              </w:rPr>
              <w:fldChar w:fldCharType="begin"/>
            </w:r>
            <w:r>
              <w:rPr>
                <w:noProof/>
                <w:webHidden/>
              </w:rPr>
              <w:instrText xml:space="preserve"> PAGEREF _Toc57902131 \h </w:instrText>
            </w:r>
            <w:r>
              <w:rPr>
                <w:noProof/>
                <w:webHidden/>
              </w:rPr>
            </w:r>
            <w:r>
              <w:rPr>
                <w:noProof/>
                <w:webHidden/>
              </w:rPr>
              <w:fldChar w:fldCharType="separate"/>
            </w:r>
            <w:r>
              <w:rPr>
                <w:noProof/>
                <w:webHidden/>
              </w:rPr>
              <w:t>15</w:t>
            </w:r>
            <w:r>
              <w:rPr>
                <w:noProof/>
                <w:webHidden/>
              </w:rPr>
              <w:fldChar w:fldCharType="end"/>
            </w:r>
          </w:hyperlink>
        </w:p>
        <w:p w:rsidR="000F461F" w:rsidRDefault="00A93BF0">
          <w:pPr>
            <w:pStyle w:val="TOC2"/>
            <w:rPr>
              <w:rFonts w:eastAsiaTheme="minorEastAsia"/>
              <w:noProof/>
              <w:sz w:val="22"/>
              <w:lang w:val="en-US"/>
            </w:rPr>
          </w:pPr>
          <w:hyperlink w:anchor="_Toc57902132" w:history="1">
            <w:r>
              <w:rPr>
                <w:rStyle w:val="Hyperlink"/>
                <w:noProof/>
              </w:rPr>
              <w:t>1.1</w:t>
            </w:r>
            <w:r>
              <w:rPr>
                <w:rFonts w:eastAsiaTheme="minorEastAsia"/>
                <w:noProof/>
                <w:sz w:val="22"/>
                <w:lang w:val="en-US"/>
              </w:rPr>
              <w:tab/>
            </w:r>
            <w:r>
              <w:rPr>
                <w:rStyle w:val="Hyperlink"/>
                <w:noProof/>
              </w:rPr>
              <w:t>Environmental performance of rail</w:t>
            </w:r>
            <w:r>
              <w:rPr>
                <w:noProof/>
                <w:webHidden/>
              </w:rPr>
              <w:tab/>
            </w:r>
            <w:r>
              <w:rPr>
                <w:noProof/>
                <w:webHidden/>
              </w:rPr>
              <w:fldChar w:fldCharType="begin"/>
            </w:r>
            <w:r>
              <w:rPr>
                <w:noProof/>
                <w:webHidden/>
              </w:rPr>
              <w:instrText xml:space="preserve"> PAGEREF _Toc57902132 \h </w:instrText>
            </w:r>
            <w:r>
              <w:rPr>
                <w:noProof/>
                <w:webHidden/>
              </w:rPr>
            </w:r>
            <w:r>
              <w:rPr>
                <w:noProof/>
                <w:webHidden/>
              </w:rPr>
              <w:fldChar w:fldCharType="separate"/>
            </w:r>
            <w:r>
              <w:rPr>
                <w:noProof/>
                <w:webHidden/>
              </w:rPr>
              <w:t>16</w:t>
            </w:r>
            <w:r>
              <w:rPr>
                <w:noProof/>
                <w:webHidden/>
              </w:rPr>
              <w:fldChar w:fldCharType="end"/>
            </w:r>
          </w:hyperlink>
        </w:p>
        <w:p w:rsidR="000F461F" w:rsidRDefault="00A93BF0">
          <w:pPr>
            <w:pStyle w:val="TOC3"/>
            <w:rPr>
              <w:rFonts w:eastAsiaTheme="minorEastAsia"/>
              <w:color w:val="auto"/>
              <w:sz w:val="22"/>
              <w:lang w:val="en-US"/>
            </w:rPr>
          </w:pPr>
          <w:hyperlink w:anchor="_Toc57902133" w:history="1">
            <w:r>
              <w:rPr>
                <w:rStyle w:val="Hyperlink"/>
              </w:rPr>
              <w:t>1.1.1</w:t>
            </w:r>
            <w:r>
              <w:rPr>
                <w:rFonts w:eastAsiaTheme="minorEastAsia"/>
                <w:color w:val="auto"/>
                <w:sz w:val="22"/>
                <w:lang w:val="en-US"/>
              </w:rPr>
              <w:tab/>
            </w:r>
            <w:r>
              <w:rPr>
                <w:rStyle w:val="Hyperlink"/>
              </w:rPr>
              <w:t>Emissions</w:t>
            </w:r>
            <w:r>
              <w:rPr>
                <w:webHidden/>
              </w:rPr>
              <w:tab/>
            </w:r>
            <w:r>
              <w:rPr>
                <w:webHidden/>
              </w:rPr>
              <w:fldChar w:fldCharType="begin"/>
            </w:r>
            <w:r>
              <w:rPr>
                <w:webHidden/>
              </w:rPr>
              <w:instrText xml:space="preserve"> PAGEREF _Toc57902133 \h </w:instrText>
            </w:r>
            <w:r>
              <w:rPr>
                <w:webHidden/>
              </w:rPr>
            </w:r>
            <w:r>
              <w:rPr>
                <w:webHidden/>
              </w:rPr>
              <w:fldChar w:fldCharType="separate"/>
            </w:r>
            <w:r>
              <w:rPr>
                <w:webHidden/>
              </w:rPr>
              <w:t>16</w:t>
            </w:r>
            <w:r>
              <w:rPr>
                <w:webHidden/>
              </w:rPr>
              <w:fldChar w:fldCharType="end"/>
            </w:r>
          </w:hyperlink>
        </w:p>
        <w:p w:rsidR="000F461F" w:rsidRDefault="00A93BF0">
          <w:pPr>
            <w:pStyle w:val="TOC3"/>
            <w:rPr>
              <w:rFonts w:eastAsiaTheme="minorEastAsia"/>
              <w:color w:val="auto"/>
              <w:sz w:val="22"/>
              <w:lang w:val="en-US"/>
            </w:rPr>
          </w:pPr>
          <w:hyperlink w:anchor="_Toc57902134" w:history="1">
            <w:r>
              <w:rPr>
                <w:rStyle w:val="Hyperlink"/>
              </w:rPr>
              <w:t>1.1.2</w:t>
            </w:r>
            <w:r>
              <w:rPr>
                <w:rFonts w:eastAsiaTheme="minorEastAsia"/>
                <w:color w:val="auto"/>
                <w:sz w:val="22"/>
                <w:lang w:val="en-US"/>
              </w:rPr>
              <w:tab/>
            </w:r>
            <w:r>
              <w:rPr>
                <w:rStyle w:val="Hyperlink"/>
              </w:rPr>
              <w:t>Energy consumption</w:t>
            </w:r>
            <w:r>
              <w:rPr>
                <w:webHidden/>
              </w:rPr>
              <w:tab/>
            </w:r>
            <w:r>
              <w:rPr>
                <w:webHidden/>
              </w:rPr>
              <w:fldChar w:fldCharType="begin"/>
            </w:r>
            <w:r>
              <w:rPr>
                <w:webHidden/>
              </w:rPr>
              <w:instrText xml:space="preserve"> PAGEREF _Toc57902134 \h </w:instrText>
            </w:r>
            <w:r>
              <w:rPr>
                <w:webHidden/>
              </w:rPr>
            </w:r>
            <w:r>
              <w:rPr>
                <w:webHidden/>
              </w:rPr>
              <w:fldChar w:fldCharType="separate"/>
            </w:r>
            <w:r>
              <w:rPr>
                <w:webHidden/>
              </w:rPr>
              <w:t>18</w:t>
            </w:r>
            <w:r>
              <w:rPr>
                <w:webHidden/>
              </w:rPr>
              <w:fldChar w:fldCharType="end"/>
            </w:r>
          </w:hyperlink>
        </w:p>
        <w:p w:rsidR="000F461F" w:rsidRDefault="00A93BF0">
          <w:pPr>
            <w:pStyle w:val="TOC3"/>
            <w:rPr>
              <w:rFonts w:eastAsiaTheme="minorEastAsia"/>
              <w:color w:val="auto"/>
              <w:sz w:val="22"/>
              <w:lang w:val="en-US"/>
            </w:rPr>
          </w:pPr>
          <w:hyperlink w:anchor="_Toc57902135" w:history="1">
            <w:r>
              <w:rPr>
                <w:rStyle w:val="Hyperlink"/>
              </w:rPr>
              <w:t>1.1.3</w:t>
            </w:r>
            <w:r>
              <w:rPr>
                <w:rFonts w:eastAsiaTheme="minorEastAsia"/>
                <w:color w:val="auto"/>
                <w:sz w:val="22"/>
                <w:lang w:val="en-US"/>
              </w:rPr>
              <w:tab/>
            </w:r>
            <w:r>
              <w:rPr>
                <w:rStyle w:val="Hyperlink"/>
              </w:rPr>
              <w:t>Noise</w:t>
            </w:r>
            <w:r>
              <w:rPr>
                <w:webHidden/>
              </w:rPr>
              <w:tab/>
            </w:r>
            <w:r>
              <w:rPr>
                <w:webHidden/>
              </w:rPr>
              <w:fldChar w:fldCharType="begin"/>
            </w:r>
            <w:r>
              <w:rPr>
                <w:webHidden/>
              </w:rPr>
              <w:instrText xml:space="preserve"> PAGEREF _Toc57902135 \h </w:instrText>
            </w:r>
            <w:r>
              <w:rPr>
                <w:webHidden/>
              </w:rPr>
            </w:r>
            <w:r>
              <w:rPr>
                <w:webHidden/>
              </w:rPr>
              <w:fldChar w:fldCharType="separate"/>
            </w:r>
            <w:r>
              <w:rPr>
                <w:webHidden/>
              </w:rPr>
              <w:t>19</w:t>
            </w:r>
            <w:r>
              <w:rPr>
                <w:webHidden/>
              </w:rPr>
              <w:fldChar w:fldCharType="end"/>
            </w:r>
          </w:hyperlink>
        </w:p>
        <w:p w:rsidR="000F461F" w:rsidRDefault="00A93BF0">
          <w:pPr>
            <w:pStyle w:val="TOC2"/>
            <w:rPr>
              <w:rFonts w:eastAsiaTheme="minorEastAsia"/>
              <w:noProof/>
              <w:sz w:val="22"/>
              <w:lang w:val="en-US"/>
            </w:rPr>
          </w:pPr>
          <w:hyperlink w:anchor="_Toc57902136" w:history="1">
            <w:r>
              <w:rPr>
                <w:rStyle w:val="Hyperlink"/>
                <w:noProof/>
              </w:rPr>
              <w:t>1.2</w:t>
            </w:r>
            <w:r>
              <w:rPr>
                <w:rFonts w:eastAsiaTheme="minorEastAsia"/>
                <w:noProof/>
                <w:sz w:val="22"/>
                <w:lang w:val="en-US"/>
              </w:rPr>
              <w:tab/>
            </w:r>
            <w:r>
              <w:rPr>
                <w:rStyle w:val="Hyperlink"/>
                <w:noProof/>
              </w:rPr>
              <w:t>Green financing and cost internalisation</w:t>
            </w:r>
            <w:r>
              <w:rPr>
                <w:noProof/>
                <w:webHidden/>
              </w:rPr>
              <w:tab/>
            </w:r>
            <w:r>
              <w:rPr>
                <w:noProof/>
                <w:webHidden/>
              </w:rPr>
              <w:fldChar w:fldCharType="begin"/>
            </w:r>
            <w:r>
              <w:rPr>
                <w:noProof/>
                <w:webHidden/>
              </w:rPr>
              <w:instrText xml:space="preserve"> PAGE</w:instrText>
            </w:r>
            <w:r>
              <w:rPr>
                <w:noProof/>
                <w:webHidden/>
              </w:rPr>
              <w:instrText xml:space="preserve">REF _Toc57902136 \h </w:instrText>
            </w:r>
            <w:r>
              <w:rPr>
                <w:noProof/>
                <w:webHidden/>
              </w:rPr>
            </w:r>
            <w:r>
              <w:rPr>
                <w:noProof/>
                <w:webHidden/>
              </w:rPr>
              <w:fldChar w:fldCharType="separate"/>
            </w:r>
            <w:r>
              <w:rPr>
                <w:noProof/>
                <w:webHidden/>
              </w:rPr>
              <w:t>20</w:t>
            </w:r>
            <w:r>
              <w:rPr>
                <w:noProof/>
                <w:webHidden/>
              </w:rPr>
              <w:fldChar w:fldCharType="end"/>
            </w:r>
          </w:hyperlink>
        </w:p>
        <w:p w:rsidR="000F461F" w:rsidRDefault="00A93BF0">
          <w:pPr>
            <w:pStyle w:val="TOC2"/>
            <w:rPr>
              <w:rFonts w:eastAsiaTheme="minorEastAsia"/>
              <w:noProof/>
              <w:sz w:val="22"/>
              <w:lang w:val="en-US"/>
            </w:rPr>
          </w:pPr>
          <w:hyperlink w:anchor="_Toc57902137" w:history="1">
            <w:r>
              <w:rPr>
                <w:rStyle w:val="Hyperlink"/>
                <w:noProof/>
              </w:rPr>
              <w:t>1.3</w:t>
            </w:r>
            <w:r>
              <w:rPr>
                <w:rFonts w:eastAsiaTheme="minorEastAsia"/>
                <w:noProof/>
                <w:sz w:val="22"/>
                <w:lang w:val="en-US"/>
              </w:rPr>
              <w:tab/>
            </w:r>
            <w:r>
              <w:rPr>
                <w:rStyle w:val="Hyperlink"/>
                <w:noProof/>
              </w:rPr>
              <w:t>Resilience</w:t>
            </w:r>
            <w:r>
              <w:rPr>
                <w:noProof/>
                <w:webHidden/>
              </w:rPr>
              <w:tab/>
            </w:r>
            <w:r>
              <w:rPr>
                <w:noProof/>
                <w:webHidden/>
              </w:rPr>
              <w:fldChar w:fldCharType="begin"/>
            </w:r>
            <w:r>
              <w:rPr>
                <w:noProof/>
                <w:webHidden/>
              </w:rPr>
              <w:instrText xml:space="preserve"> PAGEREF _Toc57902137 \h </w:instrText>
            </w:r>
            <w:r>
              <w:rPr>
                <w:noProof/>
                <w:webHidden/>
              </w:rPr>
            </w:r>
            <w:r>
              <w:rPr>
                <w:noProof/>
                <w:webHidden/>
              </w:rPr>
              <w:fldChar w:fldCharType="separate"/>
            </w:r>
            <w:r>
              <w:rPr>
                <w:noProof/>
                <w:webHidden/>
              </w:rPr>
              <w:t>25</w:t>
            </w:r>
            <w:r>
              <w:rPr>
                <w:noProof/>
                <w:webHidden/>
              </w:rPr>
              <w:fldChar w:fldCharType="end"/>
            </w:r>
          </w:hyperlink>
        </w:p>
        <w:p w:rsidR="000F461F" w:rsidRDefault="00A93BF0">
          <w:pPr>
            <w:pStyle w:val="TOC1"/>
            <w:rPr>
              <w:rFonts w:eastAsiaTheme="minorEastAsia"/>
              <w:noProof/>
              <w:color w:val="auto"/>
              <w:sz w:val="22"/>
              <w:lang w:val="en-US"/>
            </w:rPr>
          </w:pPr>
          <w:hyperlink w:anchor="_Toc57902138" w:history="1">
            <w:r>
              <w:rPr>
                <w:rStyle w:val="Hyperlink"/>
                <w:noProof/>
              </w:rPr>
              <w:t>2.</w:t>
            </w:r>
            <w:r>
              <w:rPr>
                <w:rFonts w:eastAsiaTheme="minorEastAsia"/>
                <w:noProof/>
                <w:color w:val="auto"/>
                <w:sz w:val="22"/>
                <w:lang w:val="en-US"/>
              </w:rPr>
              <w:tab/>
            </w:r>
            <w:r>
              <w:rPr>
                <w:rStyle w:val="Hyperlink"/>
                <w:noProof/>
              </w:rPr>
              <w:t>The state of the union railway network</w:t>
            </w:r>
            <w:r>
              <w:rPr>
                <w:noProof/>
                <w:webHidden/>
              </w:rPr>
              <w:tab/>
            </w:r>
            <w:r>
              <w:rPr>
                <w:noProof/>
                <w:webHidden/>
              </w:rPr>
              <w:fldChar w:fldCharType="begin"/>
            </w:r>
            <w:r>
              <w:rPr>
                <w:noProof/>
                <w:webHidden/>
              </w:rPr>
              <w:instrText xml:space="preserve"> PAGEREF _Toc57902138 \h </w:instrText>
            </w:r>
            <w:r>
              <w:rPr>
                <w:noProof/>
                <w:webHidden/>
              </w:rPr>
            </w:r>
            <w:r>
              <w:rPr>
                <w:noProof/>
                <w:webHidden/>
              </w:rPr>
              <w:fldChar w:fldCharType="separate"/>
            </w:r>
            <w:r>
              <w:rPr>
                <w:noProof/>
                <w:webHidden/>
              </w:rPr>
              <w:t>28</w:t>
            </w:r>
            <w:r>
              <w:rPr>
                <w:noProof/>
                <w:webHidden/>
              </w:rPr>
              <w:fldChar w:fldCharType="end"/>
            </w:r>
          </w:hyperlink>
        </w:p>
        <w:p w:rsidR="000F461F" w:rsidRDefault="00A93BF0">
          <w:pPr>
            <w:pStyle w:val="TOC2"/>
            <w:rPr>
              <w:rFonts w:eastAsiaTheme="minorEastAsia"/>
              <w:noProof/>
              <w:sz w:val="22"/>
              <w:lang w:val="en-US"/>
            </w:rPr>
          </w:pPr>
          <w:hyperlink w:anchor="_Toc57902139" w:history="1">
            <w:r>
              <w:rPr>
                <w:rStyle w:val="Hyperlink"/>
                <w:noProof/>
              </w:rPr>
              <w:t>2.1</w:t>
            </w:r>
            <w:r>
              <w:rPr>
                <w:rFonts w:eastAsiaTheme="minorEastAsia"/>
                <w:noProof/>
                <w:sz w:val="22"/>
                <w:lang w:val="en-US"/>
              </w:rPr>
              <w:tab/>
            </w:r>
            <w:r>
              <w:rPr>
                <w:rStyle w:val="Hyperlink"/>
                <w:noProof/>
              </w:rPr>
              <w:t>Description</w:t>
            </w:r>
            <w:r>
              <w:rPr>
                <w:noProof/>
                <w:webHidden/>
              </w:rPr>
              <w:tab/>
            </w:r>
            <w:r>
              <w:rPr>
                <w:noProof/>
                <w:webHidden/>
              </w:rPr>
              <w:fldChar w:fldCharType="begin"/>
            </w:r>
            <w:r>
              <w:rPr>
                <w:noProof/>
                <w:webHidden/>
              </w:rPr>
              <w:instrText xml:space="preserve"> PAGEREF _Toc57902139 \h </w:instrText>
            </w:r>
            <w:r>
              <w:rPr>
                <w:noProof/>
                <w:webHidden/>
              </w:rPr>
            </w:r>
            <w:r>
              <w:rPr>
                <w:noProof/>
                <w:webHidden/>
              </w:rPr>
              <w:fldChar w:fldCharType="separate"/>
            </w:r>
            <w:r>
              <w:rPr>
                <w:noProof/>
                <w:webHidden/>
              </w:rPr>
              <w:t>28</w:t>
            </w:r>
            <w:r>
              <w:rPr>
                <w:noProof/>
                <w:webHidden/>
              </w:rPr>
              <w:fldChar w:fldCharType="end"/>
            </w:r>
          </w:hyperlink>
        </w:p>
        <w:p w:rsidR="000F461F" w:rsidRDefault="00A93BF0">
          <w:pPr>
            <w:pStyle w:val="TOC2"/>
            <w:rPr>
              <w:rFonts w:eastAsiaTheme="minorEastAsia"/>
              <w:noProof/>
              <w:sz w:val="22"/>
              <w:lang w:val="en-US"/>
            </w:rPr>
          </w:pPr>
          <w:hyperlink w:anchor="_Toc57902140" w:history="1">
            <w:r>
              <w:rPr>
                <w:rStyle w:val="Hyperlink"/>
                <w:noProof/>
              </w:rPr>
              <w:t>2.2</w:t>
            </w:r>
            <w:r>
              <w:rPr>
                <w:rFonts w:eastAsiaTheme="minorEastAsia"/>
                <w:noProof/>
                <w:sz w:val="22"/>
                <w:lang w:val="en-US"/>
              </w:rPr>
              <w:tab/>
            </w:r>
            <w:r>
              <w:rPr>
                <w:rStyle w:val="Hyperlink"/>
                <w:noProof/>
              </w:rPr>
              <w:t>Infrastructure management</w:t>
            </w:r>
            <w:r>
              <w:rPr>
                <w:noProof/>
                <w:webHidden/>
              </w:rPr>
              <w:tab/>
            </w:r>
            <w:r>
              <w:rPr>
                <w:noProof/>
                <w:webHidden/>
              </w:rPr>
              <w:fldChar w:fldCharType="begin"/>
            </w:r>
            <w:r>
              <w:rPr>
                <w:noProof/>
                <w:webHidden/>
              </w:rPr>
              <w:instrText xml:space="preserve"> PAGEREF _Toc57902140 \h </w:instrText>
            </w:r>
            <w:r>
              <w:rPr>
                <w:noProof/>
                <w:webHidden/>
              </w:rPr>
            </w:r>
            <w:r>
              <w:rPr>
                <w:noProof/>
                <w:webHidden/>
              </w:rPr>
              <w:fldChar w:fldCharType="separate"/>
            </w:r>
            <w:r>
              <w:rPr>
                <w:noProof/>
                <w:webHidden/>
              </w:rPr>
              <w:t>33</w:t>
            </w:r>
            <w:r>
              <w:rPr>
                <w:noProof/>
                <w:webHidden/>
              </w:rPr>
              <w:fldChar w:fldCharType="end"/>
            </w:r>
          </w:hyperlink>
        </w:p>
        <w:p w:rsidR="000F461F" w:rsidRDefault="00A93BF0">
          <w:pPr>
            <w:pStyle w:val="TOC3"/>
            <w:rPr>
              <w:rFonts w:eastAsiaTheme="minorEastAsia"/>
              <w:color w:val="auto"/>
              <w:sz w:val="22"/>
              <w:lang w:val="en-US"/>
            </w:rPr>
          </w:pPr>
          <w:hyperlink w:anchor="_Toc57902141" w:history="1">
            <w:r>
              <w:rPr>
                <w:rStyle w:val="Hyperlink"/>
              </w:rPr>
              <w:t>2.2.1</w:t>
            </w:r>
            <w:r>
              <w:rPr>
                <w:rFonts w:eastAsiaTheme="minorEastAsia"/>
                <w:color w:val="auto"/>
                <w:sz w:val="22"/>
                <w:lang w:val="en-US"/>
              </w:rPr>
              <w:tab/>
            </w:r>
            <w:r>
              <w:rPr>
                <w:rStyle w:val="Hyperlink"/>
              </w:rPr>
              <w:t>Infrastructure governance</w:t>
            </w:r>
            <w:r>
              <w:rPr>
                <w:webHidden/>
              </w:rPr>
              <w:tab/>
            </w:r>
            <w:r>
              <w:rPr>
                <w:webHidden/>
              </w:rPr>
              <w:fldChar w:fldCharType="begin"/>
            </w:r>
            <w:r>
              <w:rPr>
                <w:webHidden/>
              </w:rPr>
              <w:instrText xml:space="preserve"> PAGEREF _Toc57902141 \h </w:instrText>
            </w:r>
            <w:r>
              <w:rPr>
                <w:webHidden/>
              </w:rPr>
            </w:r>
            <w:r>
              <w:rPr>
                <w:webHidden/>
              </w:rPr>
              <w:fldChar w:fldCharType="separate"/>
            </w:r>
            <w:r>
              <w:rPr>
                <w:webHidden/>
              </w:rPr>
              <w:t>34</w:t>
            </w:r>
            <w:r>
              <w:rPr>
                <w:webHidden/>
              </w:rPr>
              <w:fldChar w:fldCharType="end"/>
            </w:r>
          </w:hyperlink>
        </w:p>
        <w:p w:rsidR="000F461F" w:rsidRDefault="00A93BF0">
          <w:pPr>
            <w:pStyle w:val="TOC3"/>
            <w:rPr>
              <w:rFonts w:eastAsiaTheme="minorEastAsia"/>
              <w:color w:val="auto"/>
              <w:sz w:val="22"/>
              <w:lang w:val="en-US"/>
            </w:rPr>
          </w:pPr>
          <w:hyperlink w:anchor="_Toc57902142" w:history="1">
            <w:r>
              <w:rPr>
                <w:rStyle w:val="Hyperlink"/>
              </w:rPr>
              <w:t>2.2.2</w:t>
            </w:r>
            <w:r>
              <w:rPr>
                <w:rFonts w:eastAsiaTheme="minorEastAsia"/>
                <w:color w:val="auto"/>
                <w:sz w:val="22"/>
                <w:lang w:val="en-US"/>
              </w:rPr>
              <w:tab/>
            </w:r>
            <w:r>
              <w:rPr>
                <w:rStyle w:val="Hyperlink"/>
              </w:rPr>
              <w:t>Infrastructure expenditure</w:t>
            </w:r>
            <w:r>
              <w:rPr>
                <w:webHidden/>
              </w:rPr>
              <w:tab/>
            </w:r>
            <w:r>
              <w:rPr>
                <w:webHidden/>
              </w:rPr>
              <w:fldChar w:fldCharType="begin"/>
            </w:r>
            <w:r>
              <w:rPr>
                <w:webHidden/>
              </w:rPr>
              <w:instrText xml:space="preserve"> PAGEREF _Toc57902142 \h </w:instrText>
            </w:r>
            <w:r>
              <w:rPr>
                <w:webHidden/>
              </w:rPr>
            </w:r>
            <w:r>
              <w:rPr>
                <w:webHidden/>
              </w:rPr>
              <w:fldChar w:fldCharType="separate"/>
            </w:r>
            <w:r>
              <w:rPr>
                <w:webHidden/>
              </w:rPr>
              <w:t>37</w:t>
            </w:r>
            <w:r>
              <w:rPr>
                <w:webHidden/>
              </w:rPr>
              <w:fldChar w:fldCharType="end"/>
            </w:r>
          </w:hyperlink>
        </w:p>
        <w:p w:rsidR="000F461F" w:rsidRDefault="00A93BF0">
          <w:pPr>
            <w:pStyle w:val="TOC3"/>
            <w:rPr>
              <w:rFonts w:eastAsiaTheme="minorEastAsia"/>
              <w:color w:val="auto"/>
              <w:sz w:val="22"/>
              <w:lang w:val="en-US"/>
            </w:rPr>
          </w:pPr>
          <w:hyperlink w:anchor="_Toc57902143" w:history="1">
            <w:r>
              <w:rPr>
                <w:rStyle w:val="Hyperlink"/>
              </w:rPr>
              <w:t>2.2.3</w:t>
            </w:r>
            <w:r>
              <w:rPr>
                <w:rFonts w:eastAsiaTheme="minorEastAsia"/>
                <w:color w:val="auto"/>
                <w:sz w:val="22"/>
                <w:lang w:val="en-US"/>
              </w:rPr>
              <w:tab/>
            </w:r>
            <w:r>
              <w:rPr>
                <w:rStyle w:val="Hyperlink"/>
              </w:rPr>
              <w:t>Infrastructure funding and financing</w:t>
            </w:r>
            <w:r>
              <w:rPr>
                <w:webHidden/>
              </w:rPr>
              <w:tab/>
            </w:r>
            <w:r>
              <w:rPr>
                <w:webHidden/>
              </w:rPr>
              <w:fldChar w:fldCharType="begin"/>
            </w:r>
            <w:r>
              <w:rPr>
                <w:webHidden/>
              </w:rPr>
              <w:instrText xml:space="preserve"> PAGEREF _Toc57902143 \h </w:instrText>
            </w:r>
            <w:r>
              <w:rPr>
                <w:webHidden/>
              </w:rPr>
            </w:r>
            <w:r>
              <w:rPr>
                <w:webHidden/>
              </w:rPr>
              <w:fldChar w:fldCharType="separate"/>
            </w:r>
            <w:r>
              <w:rPr>
                <w:webHidden/>
              </w:rPr>
              <w:t>42</w:t>
            </w:r>
            <w:r>
              <w:rPr>
                <w:webHidden/>
              </w:rPr>
              <w:fldChar w:fldCharType="end"/>
            </w:r>
          </w:hyperlink>
        </w:p>
        <w:p w:rsidR="000F461F" w:rsidRDefault="00A93BF0">
          <w:pPr>
            <w:pStyle w:val="TOC1"/>
            <w:rPr>
              <w:rFonts w:eastAsiaTheme="minorEastAsia"/>
              <w:noProof/>
              <w:color w:val="auto"/>
              <w:sz w:val="22"/>
              <w:lang w:val="en-US"/>
            </w:rPr>
          </w:pPr>
          <w:hyperlink w:anchor="_Toc57902144" w:history="1">
            <w:r>
              <w:rPr>
                <w:rStyle w:val="Hyperlink"/>
                <w:noProof/>
              </w:rPr>
              <w:t>3.</w:t>
            </w:r>
            <w:r>
              <w:rPr>
                <w:rFonts w:eastAsiaTheme="minorEastAsia"/>
                <w:noProof/>
                <w:color w:val="auto"/>
                <w:sz w:val="22"/>
                <w:lang w:val="en-US"/>
              </w:rPr>
              <w:tab/>
            </w:r>
            <w:r>
              <w:rPr>
                <w:rStyle w:val="Hyperlink"/>
                <w:noProof/>
              </w:rPr>
              <w:t>The evolution of rail services</w:t>
            </w:r>
            <w:r>
              <w:rPr>
                <w:noProof/>
                <w:webHidden/>
              </w:rPr>
              <w:tab/>
            </w:r>
            <w:r>
              <w:rPr>
                <w:noProof/>
                <w:webHidden/>
              </w:rPr>
              <w:fldChar w:fldCharType="begin"/>
            </w:r>
            <w:r>
              <w:rPr>
                <w:noProof/>
                <w:webHidden/>
              </w:rPr>
              <w:instrText xml:space="preserve"> PAGEREF _Toc57902144 \h </w:instrText>
            </w:r>
            <w:r>
              <w:rPr>
                <w:noProof/>
                <w:webHidden/>
              </w:rPr>
            </w:r>
            <w:r>
              <w:rPr>
                <w:noProof/>
                <w:webHidden/>
              </w:rPr>
              <w:fldChar w:fldCharType="separate"/>
            </w:r>
            <w:r>
              <w:rPr>
                <w:noProof/>
                <w:webHidden/>
              </w:rPr>
              <w:t>52</w:t>
            </w:r>
            <w:r>
              <w:rPr>
                <w:noProof/>
                <w:webHidden/>
              </w:rPr>
              <w:fldChar w:fldCharType="end"/>
            </w:r>
          </w:hyperlink>
        </w:p>
        <w:p w:rsidR="000F461F" w:rsidRDefault="00A93BF0">
          <w:pPr>
            <w:pStyle w:val="TOC2"/>
            <w:rPr>
              <w:rFonts w:eastAsiaTheme="minorEastAsia"/>
              <w:noProof/>
              <w:sz w:val="22"/>
              <w:lang w:val="en-US"/>
            </w:rPr>
          </w:pPr>
          <w:hyperlink w:anchor="_Toc57902145" w:history="1">
            <w:r>
              <w:rPr>
                <w:rStyle w:val="Hyperlink"/>
                <w:noProof/>
              </w:rPr>
              <w:t>3.1</w:t>
            </w:r>
            <w:r>
              <w:rPr>
                <w:rFonts w:eastAsiaTheme="minorEastAsia"/>
                <w:noProof/>
                <w:sz w:val="22"/>
                <w:lang w:val="en-US"/>
              </w:rPr>
              <w:tab/>
            </w:r>
            <w:r>
              <w:rPr>
                <w:rStyle w:val="Hyperlink"/>
                <w:noProof/>
              </w:rPr>
              <w:t>Traffic volumes</w:t>
            </w:r>
            <w:r>
              <w:rPr>
                <w:noProof/>
                <w:webHidden/>
              </w:rPr>
              <w:tab/>
            </w:r>
            <w:r>
              <w:rPr>
                <w:noProof/>
                <w:webHidden/>
              </w:rPr>
              <w:fldChar w:fldCharType="begin"/>
            </w:r>
            <w:r>
              <w:rPr>
                <w:noProof/>
                <w:webHidden/>
              </w:rPr>
              <w:instrText xml:space="preserve"> PAGEREF _Toc57902145 \h </w:instrText>
            </w:r>
            <w:r>
              <w:rPr>
                <w:noProof/>
                <w:webHidden/>
              </w:rPr>
            </w:r>
            <w:r>
              <w:rPr>
                <w:noProof/>
                <w:webHidden/>
              </w:rPr>
              <w:fldChar w:fldCharType="separate"/>
            </w:r>
            <w:r>
              <w:rPr>
                <w:noProof/>
                <w:webHidden/>
              </w:rPr>
              <w:t>52</w:t>
            </w:r>
            <w:r>
              <w:rPr>
                <w:noProof/>
                <w:webHidden/>
              </w:rPr>
              <w:fldChar w:fldCharType="end"/>
            </w:r>
          </w:hyperlink>
        </w:p>
        <w:p w:rsidR="000F461F" w:rsidRDefault="00A93BF0">
          <w:pPr>
            <w:pStyle w:val="TOC2"/>
            <w:rPr>
              <w:rFonts w:eastAsiaTheme="minorEastAsia"/>
              <w:noProof/>
              <w:sz w:val="22"/>
              <w:lang w:val="en-US"/>
            </w:rPr>
          </w:pPr>
          <w:hyperlink w:anchor="_Toc57902146" w:history="1">
            <w:r>
              <w:rPr>
                <w:rStyle w:val="Hyperlink"/>
                <w:noProof/>
              </w:rPr>
              <w:t>3.2</w:t>
            </w:r>
            <w:r>
              <w:rPr>
                <w:rFonts w:eastAsiaTheme="minorEastAsia"/>
                <w:noProof/>
                <w:sz w:val="22"/>
                <w:lang w:val="en-US"/>
              </w:rPr>
              <w:tab/>
            </w:r>
            <w:r>
              <w:rPr>
                <w:rStyle w:val="Hyperlink"/>
                <w:noProof/>
              </w:rPr>
              <w:t>The passenger market</w:t>
            </w:r>
            <w:r>
              <w:rPr>
                <w:noProof/>
                <w:webHidden/>
              </w:rPr>
              <w:tab/>
            </w:r>
            <w:r>
              <w:rPr>
                <w:noProof/>
                <w:webHidden/>
              </w:rPr>
              <w:fldChar w:fldCharType="begin"/>
            </w:r>
            <w:r>
              <w:rPr>
                <w:noProof/>
                <w:webHidden/>
              </w:rPr>
              <w:instrText xml:space="preserve"> PAGEREF _Toc57902146 \h </w:instrText>
            </w:r>
            <w:r>
              <w:rPr>
                <w:noProof/>
                <w:webHidden/>
              </w:rPr>
            </w:r>
            <w:r>
              <w:rPr>
                <w:noProof/>
                <w:webHidden/>
              </w:rPr>
              <w:fldChar w:fldCharType="separate"/>
            </w:r>
            <w:r>
              <w:rPr>
                <w:noProof/>
                <w:webHidden/>
              </w:rPr>
              <w:t>57</w:t>
            </w:r>
            <w:r>
              <w:rPr>
                <w:noProof/>
                <w:webHidden/>
              </w:rPr>
              <w:fldChar w:fldCharType="end"/>
            </w:r>
          </w:hyperlink>
        </w:p>
        <w:p w:rsidR="000F461F" w:rsidRDefault="00A93BF0">
          <w:pPr>
            <w:pStyle w:val="TOC3"/>
            <w:rPr>
              <w:rFonts w:eastAsiaTheme="minorEastAsia"/>
              <w:color w:val="auto"/>
              <w:sz w:val="22"/>
              <w:lang w:val="en-US"/>
            </w:rPr>
          </w:pPr>
          <w:hyperlink w:anchor="_Toc57902147" w:history="1">
            <w:r>
              <w:rPr>
                <w:rStyle w:val="Hyperlink"/>
              </w:rPr>
              <w:t>3.2.1</w:t>
            </w:r>
            <w:r>
              <w:rPr>
                <w:rFonts w:eastAsiaTheme="minorEastAsia"/>
                <w:color w:val="auto"/>
                <w:sz w:val="22"/>
                <w:lang w:val="en-US"/>
              </w:rPr>
              <w:tab/>
            </w:r>
            <w:r>
              <w:rPr>
                <w:rStyle w:val="Hyperlink"/>
              </w:rPr>
              <w:t>Ra</w:t>
            </w:r>
            <w:r>
              <w:rPr>
                <w:rStyle w:val="Hyperlink"/>
              </w:rPr>
              <w:t>il passenger policy developments</w:t>
            </w:r>
            <w:r>
              <w:rPr>
                <w:webHidden/>
              </w:rPr>
              <w:tab/>
            </w:r>
            <w:r>
              <w:rPr>
                <w:webHidden/>
              </w:rPr>
              <w:fldChar w:fldCharType="begin"/>
            </w:r>
            <w:r>
              <w:rPr>
                <w:webHidden/>
              </w:rPr>
              <w:instrText xml:space="preserve"> PAGEREF _Toc57902147 \h </w:instrText>
            </w:r>
            <w:r>
              <w:rPr>
                <w:webHidden/>
              </w:rPr>
            </w:r>
            <w:r>
              <w:rPr>
                <w:webHidden/>
              </w:rPr>
              <w:fldChar w:fldCharType="separate"/>
            </w:r>
            <w:r>
              <w:rPr>
                <w:webHidden/>
              </w:rPr>
              <w:t>57</w:t>
            </w:r>
            <w:r>
              <w:rPr>
                <w:webHidden/>
              </w:rPr>
              <w:fldChar w:fldCharType="end"/>
            </w:r>
          </w:hyperlink>
        </w:p>
        <w:p w:rsidR="000F461F" w:rsidRDefault="00A93BF0">
          <w:pPr>
            <w:pStyle w:val="TOC3"/>
            <w:rPr>
              <w:rFonts w:eastAsiaTheme="minorEastAsia"/>
              <w:color w:val="auto"/>
              <w:sz w:val="22"/>
              <w:lang w:val="en-US"/>
            </w:rPr>
          </w:pPr>
          <w:hyperlink w:anchor="_Toc57902148" w:history="1">
            <w:r>
              <w:rPr>
                <w:rStyle w:val="Hyperlink"/>
              </w:rPr>
              <w:t>3.2.2</w:t>
            </w:r>
            <w:r>
              <w:rPr>
                <w:rFonts w:eastAsiaTheme="minorEastAsia"/>
                <w:color w:val="auto"/>
                <w:sz w:val="22"/>
                <w:lang w:val="en-US"/>
              </w:rPr>
              <w:tab/>
            </w:r>
            <w:r>
              <w:rPr>
                <w:rStyle w:val="Hyperlink"/>
              </w:rPr>
              <w:t>Evolution of passenger volumes</w:t>
            </w:r>
            <w:r>
              <w:rPr>
                <w:webHidden/>
              </w:rPr>
              <w:tab/>
            </w:r>
            <w:r>
              <w:rPr>
                <w:webHidden/>
              </w:rPr>
              <w:fldChar w:fldCharType="begin"/>
            </w:r>
            <w:r>
              <w:rPr>
                <w:webHidden/>
              </w:rPr>
              <w:instrText xml:space="preserve"> PAGEREF _Toc57902148 \h </w:instrText>
            </w:r>
            <w:r>
              <w:rPr>
                <w:webHidden/>
              </w:rPr>
            </w:r>
            <w:r>
              <w:rPr>
                <w:webHidden/>
              </w:rPr>
              <w:fldChar w:fldCharType="separate"/>
            </w:r>
            <w:r>
              <w:rPr>
                <w:webHidden/>
              </w:rPr>
              <w:t>58</w:t>
            </w:r>
            <w:r>
              <w:rPr>
                <w:webHidden/>
              </w:rPr>
              <w:fldChar w:fldCharType="end"/>
            </w:r>
          </w:hyperlink>
        </w:p>
        <w:p w:rsidR="000F461F" w:rsidRDefault="00A93BF0">
          <w:pPr>
            <w:pStyle w:val="TOC3"/>
            <w:rPr>
              <w:rFonts w:eastAsiaTheme="minorEastAsia"/>
              <w:color w:val="auto"/>
              <w:sz w:val="22"/>
              <w:lang w:val="en-US"/>
            </w:rPr>
          </w:pPr>
          <w:hyperlink w:anchor="_Toc57902149" w:history="1">
            <w:r>
              <w:rPr>
                <w:rStyle w:val="Hyperlink"/>
              </w:rPr>
              <w:t>3.2.3</w:t>
            </w:r>
            <w:r>
              <w:rPr>
                <w:rFonts w:eastAsiaTheme="minorEastAsia"/>
                <w:color w:val="auto"/>
                <w:sz w:val="22"/>
                <w:lang w:val="en-US"/>
              </w:rPr>
              <w:tab/>
            </w:r>
            <w:r>
              <w:rPr>
                <w:rStyle w:val="Hyperlink"/>
              </w:rPr>
              <w:t>Evolution of rail passenger revenues</w:t>
            </w:r>
            <w:r>
              <w:rPr>
                <w:webHidden/>
              </w:rPr>
              <w:tab/>
            </w:r>
            <w:r>
              <w:rPr>
                <w:webHidden/>
              </w:rPr>
              <w:fldChar w:fldCharType="begin"/>
            </w:r>
            <w:r>
              <w:rPr>
                <w:webHidden/>
              </w:rPr>
              <w:instrText xml:space="preserve"> PAGEREF _Toc57902149 \h </w:instrText>
            </w:r>
            <w:r>
              <w:rPr>
                <w:webHidden/>
              </w:rPr>
            </w:r>
            <w:r>
              <w:rPr>
                <w:webHidden/>
              </w:rPr>
              <w:fldChar w:fldCharType="separate"/>
            </w:r>
            <w:r>
              <w:rPr>
                <w:webHidden/>
              </w:rPr>
              <w:t>65</w:t>
            </w:r>
            <w:r>
              <w:rPr>
                <w:webHidden/>
              </w:rPr>
              <w:fldChar w:fldCharType="end"/>
            </w:r>
          </w:hyperlink>
        </w:p>
        <w:p w:rsidR="000F461F" w:rsidRDefault="00A93BF0">
          <w:pPr>
            <w:pStyle w:val="TOC2"/>
            <w:rPr>
              <w:rFonts w:eastAsiaTheme="minorEastAsia"/>
              <w:noProof/>
              <w:sz w:val="22"/>
              <w:lang w:val="en-US"/>
            </w:rPr>
          </w:pPr>
          <w:hyperlink w:anchor="_Toc57902150" w:history="1">
            <w:r>
              <w:rPr>
                <w:rStyle w:val="Hyperlink"/>
                <w:noProof/>
              </w:rPr>
              <w:t>3.3</w:t>
            </w:r>
            <w:r>
              <w:rPr>
                <w:rFonts w:eastAsiaTheme="minorEastAsia"/>
                <w:noProof/>
                <w:sz w:val="22"/>
                <w:lang w:val="en-US"/>
              </w:rPr>
              <w:tab/>
            </w:r>
            <w:r>
              <w:rPr>
                <w:rStyle w:val="Hyperlink"/>
                <w:noProof/>
              </w:rPr>
              <w:t>The freight market</w:t>
            </w:r>
            <w:r>
              <w:rPr>
                <w:noProof/>
                <w:webHidden/>
              </w:rPr>
              <w:tab/>
            </w:r>
            <w:r>
              <w:rPr>
                <w:noProof/>
                <w:webHidden/>
              </w:rPr>
              <w:fldChar w:fldCharType="begin"/>
            </w:r>
            <w:r>
              <w:rPr>
                <w:noProof/>
                <w:webHidden/>
              </w:rPr>
              <w:instrText xml:space="preserve"> PAGEREF _Toc57902150 \h </w:instrText>
            </w:r>
            <w:r>
              <w:rPr>
                <w:noProof/>
                <w:webHidden/>
              </w:rPr>
            </w:r>
            <w:r>
              <w:rPr>
                <w:noProof/>
                <w:webHidden/>
              </w:rPr>
              <w:fldChar w:fldCharType="separate"/>
            </w:r>
            <w:r>
              <w:rPr>
                <w:noProof/>
                <w:webHidden/>
              </w:rPr>
              <w:t>69</w:t>
            </w:r>
            <w:r>
              <w:rPr>
                <w:noProof/>
                <w:webHidden/>
              </w:rPr>
              <w:fldChar w:fldCharType="end"/>
            </w:r>
          </w:hyperlink>
        </w:p>
        <w:p w:rsidR="000F461F" w:rsidRDefault="00A93BF0">
          <w:pPr>
            <w:pStyle w:val="TOC3"/>
            <w:rPr>
              <w:rFonts w:eastAsiaTheme="minorEastAsia"/>
              <w:color w:val="auto"/>
              <w:sz w:val="22"/>
              <w:lang w:val="en-US"/>
            </w:rPr>
          </w:pPr>
          <w:hyperlink w:anchor="_Toc57902151" w:history="1">
            <w:r>
              <w:rPr>
                <w:rStyle w:val="Hyperlink"/>
              </w:rPr>
              <w:t>3.3.1</w:t>
            </w:r>
            <w:r>
              <w:rPr>
                <w:rFonts w:eastAsiaTheme="minorEastAsia"/>
                <w:color w:val="auto"/>
                <w:sz w:val="22"/>
                <w:lang w:val="en-US"/>
              </w:rPr>
              <w:tab/>
            </w:r>
            <w:r>
              <w:rPr>
                <w:rStyle w:val="Hyperlink"/>
              </w:rPr>
              <w:t>Rail</w:t>
            </w:r>
            <w:r>
              <w:rPr>
                <w:rStyle w:val="Hyperlink"/>
              </w:rPr>
              <w:t xml:space="preserve"> freight policy developments</w:t>
            </w:r>
            <w:r>
              <w:rPr>
                <w:webHidden/>
              </w:rPr>
              <w:tab/>
            </w:r>
            <w:r>
              <w:rPr>
                <w:webHidden/>
              </w:rPr>
              <w:fldChar w:fldCharType="begin"/>
            </w:r>
            <w:r>
              <w:rPr>
                <w:webHidden/>
              </w:rPr>
              <w:instrText xml:space="preserve"> PAGEREF _Toc57902151 \h </w:instrText>
            </w:r>
            <w:r>
              <w:rPr>
                <w:webHidden/>
              </w:rPr>
            </w:r>
            <w:r>
              <w:rPr>
                <w:webHidden/>
              </w:rPr>
              <w:fldChar w:fldCharType="separate"/>
            </w:r>
            <w:r>
              <w:rPr>
                <w:webHidden/>
              </w:rPr>
              <w:t>69</w:t>
            </w:r>
            <w:r>
              <w:rPr>
                <w:webHidden/>
              </w:rPr>
              <w:fldChar w:fldCharType="end"/>
            </w:r>
          </w:hyperlink>
        </w:p>
        <w:p w:rsidR="000F461F" w:rsidRDefault="00A93BF0">
          <w:pPr>
            <w:pStyle w:val="TOC3"/>
            <w:rPr>
              <w:rFonts w:eastAsiaTheme="minorEastAsia"/>
              <w:color w:val="auto"/>
              <w:sz w:val="22"/>
              <w:lang w:val="en-US"/>
            </w:rPr>
          </w:pPr>
          <w:hyperlink w:anchor="_Toc57902152" w:history="1">
            <w:r>
              <w:rPr>
                <w:rStyle w:val="Hyperlink"/>
              </w:rPr>
              <w:t>3.3.2</w:t>
            </w:r>
            <w:r>
              <w:rPr>
                <w:rFonts w:eastAsiaTheme="minorEastAsia"/>
                <w:color w:val="auto"/>
                <w:sz w:val="22"/>
                <w:lang w:val="en-US"/>
              </w:rPr>
              <w:tab/>
            </w:r>
            <w:r>
              <w:rPr>
                <w:rStyle w:val="Hyperlink"/>
              </w:rPr>
              <w:t>Evolution of freight volumes</w:t>
            </w:r>
            <w:r>
              <w:rPr>
                <w:webHidden/>
              </w:rPr>
              <w:tab/>
            </w:r>
            <w:r>
              <w:rPr>
                <w:webHidden/>
              </w:rPr>
              <w:fldChar w:fldCharType="begin"/>
            </w:r>
            <w:r>
              <w:rPr>
                <w:webHidden/>
              </w:rPr>
              <w:instrText xml:space="preserve"> PAGEREF _Toc57902152 \h </w:instrText>
            </w:r>
            <w:r>
              <w:rPr>
                <w:webHidden/>
              </w:rPr>
            </w:r>
            <w:r>
              <w:rPr>
                <w:webHidden/>
              </w:rPr>
              <w:fldChar w:fldCharType="separate"/>
            </w:r>
            <w:r>
              <w:rPr>
                <w:webHidden/>
              </w:rPr>
              <w:t>72</w:t>
            </w:r>
            <w:r>
              <w:rPr>
                <w:webHidden/>
              </w:rPr>
              <w:fldChar w:fldCharType="end"/>
            </w:r>
          </w:hyperlink>
        </w:p>
        <w:p w:rsidR="000F461F" w:rsidRDefault="00A93BF0">
          <w:pPr>
            <w:pStyle w:val="TOC3"/>
            <w:rPr>
              <w:rFonts w:eastAsiaTheme="minorEastAsia"/>
              <w:color w:val="auto"/>
              <w:sz w:val="22"/>
              <w:lang w:val="en-US"/>
            </w:rPr>
          </w:pPr>
          <w:hyperlink w:anchor="_Toc57902153" w:history="1">
            <w:r>
              <w:rPr>
                <w:rStyle w:val="Hyperlink"/>
              </w:rPr>
              <w:t>3.3.3</w:t>
            </w:r>
            <w:r>
              <w:rPr>
                <w:rFonts w:eastAsiaTheme="minorEastAsia"/>
                <w:color w:val="auto"/>
                <w:sz w:val="22"/>
                <w:lang w:val="en-US"/>
              </w:rPr>
              <w:tab/>
            </w:r>
            <w:r>
              <w:rPr>
                <w:rStyle w:val="Hyperlink"/>
              </w:rPr>
              <w:t>Evolution of rail freight revenues</w:t>
            </w:r>
            <w:r>
              <w:rPr>
                <w:webHidden/>
              </w:rPr>
              <w:tab/>
            </w:r>
            <w:r>
              <w:rPr>
                <w:webHidden/>
              </w:rPr>
              <w:fldChar w:fldCharType="begin"/>
            </w:r>
            <w:r>
              <w:rPr>
                <w:webHidden/>
              </w:rPr>
              <w:instrText xml:space="preserve"> PAGEREF _Toc57902153 \h </w:instrText>
            </w:r>
            <w:r>
              <w:rPr>
                <w:webHidden/>
              </w:rPr>
            </w:r>
            <w:r>
              <w:rPr>
                <w:webHidden/>
              </w:rPr>
              <w:fldChar w:fldCharType="separate"/>
            </w:r>
            <w:r>
              <w:rPr>
                <w:webHidden/>
              </w:rPr>
              <w:t>76</w:t>
            </w:r>
            <w:r>
              <w:rPr>
                <w:webHidden/>
              </w:rPr>
              <w:fldChar w:fldCharType="end"/>
            </w:r>
          </w:hyperlink>
        </w:p>
        <w:p w:rsidR="000F461F" w:rsidRDefault="00A93BF0">
          <w:pPr>
            <w:pStyle w:val="TOC3"/>
            <w:rPr>
              <w:rFonts w:eastAsiaTheme="minorEastAsia"/>
              <w:color w:val="auto"/>
              <w:sz w:val="22"/>
              <w:lang w:val="en-US"/>
            </w:rPr>
          </w:pPr>
          <w:hyperlink w:anchor="_Toc57902154" w:history="1">
            <w:r>
              <w:rPr>
                <w:rStyle w:val="Hyperlink"/>
              </w:rPr>
              <w:t>3.3.4</w:t>
            </w:r>
            <w:r>
              <w:rPr>
                <w:rFonts w:eastAsiaTheme="minorEastAsia"/>
                <w:color w:val="auto"/>
                <w:sz w:val="22"/>
                <w:lang w:val="en-US"/>
              </w:rPr>
              <w:tab/>
            </w:r>
            <w:r>
              <w:rPr>
                <w:rStyle w:val="Hyperlink"/>
              </w:rPr>
              <w:t xml:space="preserve">Multimodal and </w:t>
            </w:r>
            <w:r>
              <w:rPr>
                <w:rStyle w:val="Hyperlink"/>
              </w:rPr>
              <w:t>intermodal transport</w:t>
            </w:r>
            <w:r>
              <w:rPr>
                <w:webHidden/>
              </w:rPr>
              <w:tab/>
            </w:r>
            <w:r>
              <w:rPr>
                <w:webHidden/>
              </w:rPr>
              <w:fldChar w:fldCharType="begin"/>
            </w:r>
            <w:r>
              <w:rPr>
                <w:webHidden/>
              </w:rPr>
              <w:instrText xml:space="preserve"> PAGEREF _Toc57902154 \h </w:instrText>
            </w:r>
            <w:r>
              <w:rPr>
                <w:webHidden/>
              </w:rPr>
            </w:r>
            <w:r>
              <w:rPr>
                <w:webHidden/>
              </w:rPr>
              <w:fldChar w:fldCharType="separate"/>
            </w:r>
            <w:r>
              <w:rPr>
                <w:webHidden/>
              </w:rPr>
              <w:t>79</w:t>
            </w:r>
            <w:r>
              <w:rPr>
                <w:webHidden/>
              </w:rPr>
              <w:fldChar w:fldCharType="end"/>
            </w:r>
          </w:hyperlink>
        </w:p>
        <w:p w:rsidR="000F461F" w:rsidRDefault="00A93BF0">
          <w:pPr>
            <w:pStyle w:val="TOC1"/>
            <w:rPr>
              <w:rFonts w:eastAsiaTheme="minorEastAsia"/>
              <w:noProof/>
              <w:color w:val="auto"/>
              <w:sz w:val="22"/>
              <w:lang w:val="en-US"/>
            </w:rPr>
          </w:pPr>
          <w:hyperlink w:anchor="_Toc57902155" w:history="1">
            <w:r>
              <w:rPr>
                <w:rStyle w:val="Hyperlink"/>
                <w:noProof/>
              </w:rPr>
              <w:t>4.</w:t>
            </w:r>
            <w:r>
              <w:rPr>
                <w:rFonts w:eastAsiaTheme="minorEastAsia"/>
                <w:noProof/>
                <w:color w:val="auto"/>
                <w:sz w:val="22"/>
                <w:lang w:val="en-US"/>
              </w:rPr>
              <w:tab/>
            </w:r>
            <w:r>
              <w:rPr>
                <w:rStyle w:val="Hyperlink"/>
                <w:noProof/>
              </w:rPr>
              <w:t>The evolution of services supplied to railway undertakings</w:t>
            </w:r>
            <w:r>
              <w:rPr>
                <w:noProof/>
                <w:webHidden/>
              </w:rPr>
              <w:tab/>
            </w:r>
            <w:r>
              <w:rPr>
                <w:noProof/>
                <w:webHidden/>
              </w:rPr>
              <w:fldChar w:fldCharType="begin"/>
            </w:r>
            <w:r>
              <w:rPr>
                <w:noProof/>
                <w:webHidden/>
              </w:rPr>
              <w:instrText xml:space="preserve"> PAGEREF _Toc57902155 \h </w:instrText>
            </w:r>
            <w:r>
              <w:rPr>
                <w:noProof/>
                <w:webHidden/>
              </w:rPr>
            </w:r>
            <w:r>
              <w:rPr>
                <w:noProof/>
                <w:webHidden/>
              </w:rPr>
              <w:fldChar w:fldCharType="separate"/>
            </w:r>
            <w:r>
              <w:rPr>
                <w:noProof/>
                <w:webHidden/>
              </w:rPr>
              <w:t>81</w:t>
            </w:r>
            <w:r>
              <w:rPr>
                <w:noProof/>
                <w:webHidden/>
              </w:rPr>
              <w:fldChar w:fldCharType="end"/>
            </w:r>
          </w:hyperlink>
        </w:p>
        <w:p w:rsidR="000F461F" w:rsidRDefault="00A93BF0">
          <w:pPr>
            <w:pStyle w:val="TOC2"/>
            <w:rPr>
              <w:rFonts w:eastAsiaTheme="minorEastAsia"/>
              <w:noProof/>
              <w:sz w:val="22"/>
              <w:lang w:val="en-US"/>
            </w:rPr>
          </w:pPr>
          <w:hyperlink w:anchor="_Toc57902156" w:history="1">
            <w:r>
              <w:rPr>
                <w:rStyle w:val="Hyperlink"/>
                <w:noProof/>
              </w:rPr>
              <w:t>4.1</w:t>
            </w:r>
            <w:r>
              <w:rPr>
                <w:rFonts w:eastAsiaTheme="minorEastAsia"/>
                <w:noProof/>
                <w:sz w:val="22"/>
                <w:lang w:val="en-US"/>
              </w:rPr>
              <w:tab/>
            </w:r>
            <w:r>
              <w:rPr>
                <w:rStyle w:val="Hyperlink"/>
                <w:noProof/>
              </w:rPr>
              <w:t>Charging principles for service facilities, additional and ancillary services</w:t>
            </w:r>
            <w:r>
              <w:rPr>
                <w:noProof/>
                <w:webHidden/>
              </w:rPr>
              <w:tab/>
            </w:r>
            <w:r>
              <w:rPr>
                <w:noProof/>
                <w:webHidden/>
              </w:rPr>
              <w:fldChar w:fldCharType="begin"/>
            </w:r>
            <w:r>
              <w:rPr>
                <w:noProof/>
                <w:webHidden/>
              </w:rPr>
              <w:instrText xml:space="preserve"> PAGEREF _Toc57902156 \h </w:instrText>
            </w:r>
            <w:r>
              <w:rPr>
                <w:noProof/>
                <w:webHidden/>
              </w:rPr>
            </w:r>
            <w:r>
              <w:rPr>
                <w:noProof/>
                <w:webHidden/>
              </w:rPr>
              <w:fldChar w:fldCharType="separate"/>
            </w:r>
            <w:r>
              <w:rPr>
                <w:noProof/>
                <w:webHidden/>
              </w:rPr>
              <w:t>82</w:t>
            </w:r>
            <w:r>
              <w:rPr>
                <w:noProof/>
                <w:webHidden/>
              </w:rPr>
              <w:fldChar w:fldCharType="end"/>
            </w:r>
          </w:hyperlink>
        </w:p>
        <w:p w:rsidR="000F461F" w:rsidRDefault="00A93BF0">
          <w:pPr>
            <w:pStyle w:val="TOC2"/>
            <w:rPr>
              <w:rFonts w:eastAsiaTheme="minorEastAsia"/>
              <w:noProof/>
              <w:sz w:val="22"/>
              <w:lang w:val="en-US"/>
            </w:rPr>
          </w:pPr>
          <w:hyperlink w:anchor="_Toc57902157" w:history="1">
            <w:r>
              <w:rPr>
                <w:rStyle w:val="Hyperlink"/>
                <w:noProof/>
              </w:rPr>
              <w:t>4.2</w:t>
            </w:r>
            <w:r>
              <w:rPr>
                <w:rFonts w:eastAsiaTheme="minorEastAsia"/>
                <w:noProof/>
                <w:sz w:val="22"/>
                <w:lang w:val="en-US"/>
              </w:rPr>
              <w:tab/>
            </w:r>
            <w:r>
              <w:rPr>
                <w:rStyle w:val="Hyperlink"/>
                <w:noProof/>
              </w:rPr>
              <w:t>Passenger stations</w:t>
            </w:r>
            <w:r>
              <w:rPr>
                <w:noProof/>
                <w:webHidden/>
              </w:rPr>
              <w:tab/>
            </w:r>
            <w:r>
              <w:rPr>
                <w:noProof/>
                <w:webHidden/>
              </w:rPr>
              <w:fldChar w:fldCharType="begin"/>
            </w:r>
            <w:r>
              <w:rPr>
                <w:noProof/>
                <w:webHidden/>
              </w:rPr>
              <w:instrText xml:space="preserve"> PAGEREF _Toc57902157 \h </w:instrText>
            </w:r>
            <w:r>
              <w:rPr>
                <w:noProof/>
                <w:webHidden/>
              </w:rPr>
            </w:r>
            <w:r>
              <w:rPr>
                <w:noProof/>
                <w:webHidden/>
              </w:rPr>
              <w:fldChar w:fldCharType="separate"/>
            </w:r>
            <w:r>
              <w:rPr>
                <w:noProof/>
                <w:webHidden/>
              </w:rPr>
              <w:t>82</w:t>
            </w:r>
            <w:r>
              <w:rPr>
                <w:noProof/>
                <w:webHidden/>
              </w:rPr>
              <w:fldChar w:fldCharType="end"/>
            </w:r>
          </w:hyperlink>
        </w:p>
        <w:p w:rsidR="000F461F" w:rsidRDefault="00A93BF0">
          <w:pPr>
            <w:pStyle w:val="TOC2"/>
            <w:rPr>
              <w:rFonts w:eastAsiaTheme="minorEastAsia"/>
              <w:noProof/>
              <w:sz w:val="22"/>
              <w:lang w:val="en-US"/>
            </w:rPr>
          </w:pPr>
          <w:hyperlink w:anchor="_Toc57902158" w:history="1">
            <w:r>
              <w:rPr>
                <w:rStyle w:val="Hyperlink"/>
                <w:noProof/>
              </w:rPr>
              <w:t>4.3</w:t>
            </w:r>
            <w:r>
              <w:rPr>
                <w:rFonts w:eastAsiaTheme="minorEastAsia"/>
                <w:noProof/>
                <w:sz w:val="22"/>
                <w:lang w:val="en-US"/>
              </w:rPr>
              <w:tab/>
            </w:r>
            <w:r>
              <w:rPr>
                <w:rStyle w:val="Hyperlink"/>
                <w:noProof/>
              </w:rPr>
              <w:t>Other service facilities</w:t>
            </w:r>
            <w:r>
              <w:rPr>
                <w:noProof/>
                <w:webHidden/>
              </w:rPr>
              <w:tab/>
            </w:r>
            <w:r>
              <w:rPr>
                <w:noProof/>
                <w:webHidden/>
              </w:rPr>
              <w:fldChar w:fldCharType="begin"/>
            </w:r>
            <w:r>
              <w:rPr>
                <w:noProof/>
                <w:webHidden/>
              </w:rPr>
              <w:instrText xml:space="preserve"> PAGEREF _Toc57902158 \h </w:instrText>
            </w:r>
            <w:r>
              <w:rPr>
                <w:noProof/>
                <w:webHidden/>
              </w:rPr>
            </w:r>
            <w:r>
              <w:rPr>
                <w:noProof/>
                <w:webHidden/>
              </w:rPr>
              <w:fldChar w:fldCharType="separate"/>
            </w:r>
            <w:r>
              <w:rPr>
                <w:noProof/>
                <w:webHidden/>
              </w:rPr>
              <w:t>84</w:t>
            </w:r>
            <w:r>
              <w:rPr>
                <w:noProof/>
                <w:webHidden/>
              </w:rPr>
              <w:fldChar w:fldCharType="end"/>
            </w:r>
          </w:hyperlink>
        </w:p>
        <w:p w:rsidR="000F461F" w:rsidRDefault="00A93BF0">
          <w:pPr>
            <w:pStyle w:val="TOC2"/>
            <w:rPr>
              <w:rFonts w:eastAsiaTheme="minorEastAsia"/>
              <w:noProof/>
              <w:sz w:val="22"/>
              <w:lang w:val="en-US"/>
            </w:rPr>
          </w:pPr>
          <w:hyperlink w:anchor="_Toc57902159" w:history="1">
            <w:r>
              <w:rPr>
                <w:rStyle w:val="Hyperlink"/>
                <w:noProof/>
              </w:rPr>
              <w:t>4.4</w:t>
            </w:r>
            <w:r>
              <w:rPr>
                <w:rFonts w:eastAsiaTheme="minorEastAsia"/>
                <w:noProof/>
                <w:sz w:val="22"/>
                <w:lang w:val="en-US"/>
              </w:rPr>
              <w:tab/>
            </w:r>
            <w:r>
              <w:rPr>
                <w:rStyle w:val="Hyperlink"/>
                <w:noProof/>
              </w:rPr>
              <w:t>Complaints related to access to service facilities</w:t>
            </w:r>
            <w:r>
              <w:rPr>
                <w:noProof/>
                <w:webHidden/>
              </w:rPr>
              <w:tab/>
            </w:r>
            <w:r>
              <w:rPr>
                <w:noProof/>
                <w:webHidden/>
              </w:rPr>
              <w:fldChar w:fldCharType="begin"/>
            </w:r>
            <w:r>
              <w:rPr>
                <w:noProof/>
                <w:webHidden/>
              </w:rPr>
              <w:instrText xml:space="preserve"> PAGEREF _Toc57902159 \h </w:instrText>
            </w:r>
            <w:r>
              <w:rPr>
                <w:noProof/>
                <w:webHidden/>
              </w:rPr>
            </w:r>
            <w:r>
              <w:rPr>
                <w:noProof/>
                <w:webHidden/>
              </w:rPr>
              <w:fldChar w:fldCharType="separate"/>
            </w:r>
            <w:r>
              <w:rPr>
                <w:noProof/>
                <w:webHidden/>
              </w:rPr>
              <w:t>89</w:t>
            </w:r>
            <w:r>
              <w:rPr>
                <w:noProof/>
                <w:webHidden/>
              </w:rPr>
              <w:fldChar w:fldCharType="end"/>
            </w:r>
          </w:hyperlink>
        </w:p>
        <w:p w:rsidR="000F461F" w:rsidRDefault="00A93BF0">
          <w:pPr>
            <w:pStyle w:val="TOC1"/>
            <w:rPr>
              <w:rFonts w:eastAsiaTheme="minorEastAsia"/>
              <w:noProof/>
              <w:color w:val="auto"/>
              <w:sz w:val="22"/>
              <w:lang w:val="en-US"/>
            </w:rPr>
          </w:pPr>
          <w:hyperlink w:anchor="_Toc57902160" w:history="1">
            <w:r>
              <w:rPr>
                <w:rStyle w:val="Hyperlink"/>
                <w:noProof/>
              </w:rPr>
              <w:t>5.</w:t>
            </w:r>
            <w:r>
              <w:rPr>
                <w:rFonts w:eastAsiaTheme="minorEastAsia"/>
                <w:noProof/>
                <w:color w:val="auto"/>
                <w:sz w:val="22"/>
                <w:lang w:val="en-US"/>
              </w:rPr>
              <w:tab/>
            </w:r>
            <w:r>
              <w:rPr>
                <w:rStyle w:val="Hyperlink"/>
                <w:noProof/>
              </w:rPr>
              <w:t>The evolution of framework conditions in the rail sector</w:t>
            </w:r>
            <w:r>
              <w:rPr>
                <w:noProof/>
                <w:webHidden/>
              </w:rPr>
              <w:tab/>
            </w:r>
            <w:r>
              <w:rPr>
                <w:noProof/>
                <w:webHidden/>
              </w:rPr>
              <w:fldChar w:fldCharType="begin"/>
            </w:r>
            <w:r>
              <w:rPr>
                <w:noProof/>
                <w:webHidden/>
              </w:rPr>
              <w:instrText xml:space="preserve"> PAGEREF _Toc57902</w:instrText>
            </w:r>
            <w:r>
              <w:rPr>
                <w:noProof/>
                <w:webHidden/>
              </w:rPr>
              <w:instrText xml:space="preserve">160 \h </w:instrText>
            </w:r>
            <w:r>
              <w:rPr>
                <w:noProof/>
                <w:webHidden/>
              </w:rPr>
            </w:r>
            <w:r>
              <w:rPr>
                <w:noProof/>
                <w:webHidden/>
              </w:rPr>
              <w:fldChar w:fldCharType="separate"/>
            </w:r>
            <w:r>
              <w:rPr>
                <w:noProof/>
                <w:webHidden/>
              </w:rPr>
              <w:t>91</w:t>
            </w:r>
            <w:r>
              <w:rPr>
                <w:noProof/>
                <w:webHidden/>
              </w:rPr>
              <w:fldChar w:fldCharType="end"/>
            </w:r>
          </w:hyperlink>
        </w:p>
        <w:p w:rsidR="000F461F" w:rsidRDefault="00A93BF0">
          <w:pPr>
            <w:pStyle w:val="TOC2"/>
            <w:rPr>
              <w:rFonts w:eastAsiaTheme="minorEastAsia"/>
              <w:noProof/>
              <w:sz w:val="22"/>
              <w:lang w:val="en-US"/>
            </w:rPr>
          </w:pPr>
          <w:hyperlink w:anchor="_Toc57902161" w:history="1">
            <w:r>
              <w:rPr>
                <w:rStyle w:val="Hyperlink"/>
                <w:noProof/>
              </w:rPr>
              <w:t>5.1</w:t>
            </w:r>
            <w:r>
              <w:rPr>
                <w:rFonts w:eastAsiaTheme="minorEastAsia"/>
                <w:noProof/>
                <w:sz w:val="22"/>
                <w:lang w:val="en-US"/>
              </w:rPr>
              <w:tab/>
            </w:r>
            <w:r>
              <w:rPr>
                <w:rStyle w:val="Hyperlink"/>
                <w:noProof/>
              </w:rPr>
              <w:t>Harmonisation</w:t>
            </w:r>
            <w:r>
              <w:rPr>
                <w:noProof/>
                <w:webHidden/>
              </w:rPr>
              <w:tab/>
            </w:r>
            <w:r>
              <w:rPr>
                <w:noProof/>
                <w:webHidden/>
              </w:rPr>
              <w:fldChar w:fldCharType="begin"/>
            </w:r>
            <w:r>
              <w:rPr>
                <w:noProof/>
                <w:webHidden/>
              </w:rPr>
              <w:instrText xml:space="preserve"> PAGEREF _Toc57902161 \h </w:instrText>
            </w:r>
            <w:r>
              <w:rPr>
                <w:noProof/>
                <w:webHidden/>
              </w:rPr>
            </w:r>
            <w:r>
              <w:rPr>
                <w:noProof/>
                <w:webHidden/>
              </w:rPr>
              <w:fldChar w:fldCharType="separate"/>
            </w:r>
            <w:r>
              <w:rPr>
                <w:noProof/>
                <w:webHidden/>
              </w:rPr>
              <w:t>91</w:t>
            </w:r>
            <w:r>
              <w:rPr>
                <w:noProof/>
                <w:webHidden/>
              </w:rPr>
              <w:fldChar w:fldCharType="end"/>
            </w:r>
          </w:hyperlink>
        </w:p>
        <w:p w:rsidR="000F461F" w:rsidRDefault="00A93BF0">
          <w:pPr>
            <w:pStyle w:val="TOC3"/>
            <w:rPr>
              <w:rFonts w:eastAsiaTheme="minorEastAsia"/>
              <w:color w:val="auto"/>
              <w:sz w:val="22"/>
              <w:lang w:val="en-US"/>
            </w:rPr>
          </w:pPr>
          <w:hyperlink w:anchor="_Toc57902162" w:history="1">
            <w:r>
              <w:rPr>
                <w:rStyle w:val="Hyperlink"/>
              </w:rPr>
              <w:t>5.1.1</w:t>
            </w:r>
            <w:r>
              <w:rPr>
                <w:rFonts w:eastAsiaTheme="minorEastAsia"/>
                <w:color w:val="auto"/>
                <w:sz w:val="22"/>
                <w:lang w:val="en-US"/>
              </w:rPr>
              <w:tab/>
            </w:r>
            <w:r>
              <w:rPr>
                <w:rStyle w:val="Hyperlink"/>
              </w:rPr>
              <w:t>EU legislation</w:t>
            </w:r>
            <w:r>
              <w:rPr>
                <w:webHidden/>
              </w:rPr>
              <w:tab/>
            </w:r>
            <w:r>
              <w:rPr>
                <w:webHidden/>
              </w:rPr>
              <w:fldChar w:fldCharType="begin"/>
            </w:r>
            <w:r>
              <w:rPr>
                <w:webHidden/>
              </w:rPr>
              <w:instrText xml:space="preserve"> PAGEREF _Toc57902162 \h </w:instrText>
            </w:r>
            <w:r>
              <w:rPr>
                <w:webHidden/>
              </w:rPr>
            </w:r>
            <w:r>
              <w:rPr>
                <w:webHidden/>
              </w:rPr>
              <w:fldChar w:fldCharType="separate"/>
            </w:r>
            <w:r>
              <w:rPr>
                <w:webHidden/>
              </w:rPr>
              <w:t>91</w:t>
            </w:r>
            <w:r>
              <w:rPr>
                <w:webHidden/>
              </w:rPr>
              <w:fldChar w:fldCharType="end"/>
            </w:r>
          </w:hyperlink>
        </w:p>
        <w:p w:rsidR="000F461F" w:rsidRDefault="00A93BF0">
          <w:pPr>
            <w:pStyle w:val="TOC2"/>
            <w:rPr>
              <w:rFonts w:eastAsiaTheme="minorEastAsia"/>
              <w:noProof/>
              <w:sz w:val="22"/>
              <w:lang w:val="en-US"/>
            </w:rPr>
          </w:pPr>
          <w:hyperlink w:anchor="_Toc57902163" w:history="1">
            <w:r>
              <w:rPr>
                <w:rStyle w:val="Hyperlink"/>
                <w:noProof/>
              </w:rPr>
              <w:t>5.2</w:t>
            </w:r>
            <w:r>
              <w:rPr>
                <w:rFonts w:eastAsiaTheme="minorEastAsia"/>
                <w:noProof/>
                <w:sz w:val="22"/>
                <w:lang w:val="en-US"/>
              </w:rPr>
              <w:tab/>
            </w:r>
            <w:r>
              <w:rPr>
                <w:rStyle w:val="Hyperlink"/>
                <w:noProof/>
              </w:rPr>
              <w:t>Licensin</w:t>
            </w:r>
            <w:r>
              <w:rPr>
                <w:rStyle w:val="Hyperlink"/>
                <w:noProof/>
              </w:rPr>
              <w:t>g of railway undertakings</w:t>
            </w:r>
            <w:r>
              <w:rPr>
                <w:noProof/>
                <w:webHidden/>
              </w:rPr>
              <w:tab/>
            </w:r>
            <w:r>
              <w:rPr>
                <w:noProof/>
                <w:webHidden/>
              </w:rPr>
              <w:fldChar w:fldCharType="begin"/>
            </w:r>
            <w:r>
              <w:rPr>
                <w:noProof/>
                <w:webHidden/>
              </w:rPr>
              <w:instrText xml:space="preserve"> PAGEREF _Toc57902163 \h </w:instrText>
            </w:r>
            <w:r>
              <w:rPr>
                <w:noProof/>
                <w:webHidden/>
              </w:rPr>
            </w:r>
            <w:r>
              <w:rPr>
                <w:noProof/>
                <w:webHidden/>
              </w:rPr>
              <w:fldChar w:fldCharType="separate"/>
            </w:r>
            <w:r>
              <w:rPr>
                <w:noProof/>
                <w:webHidden/>
              </w:rPr>
              <w:t>93</w:t>
            </w:r>
            <w:r>
              <w:rPr>
                <w:noProof/>
                <w:webHidden/>
              </w:rPr>
              <w:fldChar w:fldCharType="end"/>
            </w:r>
          </w:hyperlink>
        </w:p>
        <w:p w:rsidR="000F461F" w:rsidRDefault="00A93BF0">
          <w:pPr>
            <w:pStyle w:val="TOC3"/>
            <w:rPr>
              <w:rFonts w:eastAsiaTheme="minorEastAsia"/>
              <w:color w:val="auto"/>
              <w:sz w:val="22"/>
              <w:lang w:val="en-US"/>
            </w:rPr>
          </w:pPr>
          <w:hyperlink w:anchor="_Toc57902164" w:history="1">
            <w:r>
              <w:rPr>
                <w:rStyle w:val="Hyperlink"/>
              </w:rPr>
              <w:t>5.2.1</w:t>
            </w:r>
            <w:r>
              <w:rPr>
                <w:rFonts w:eastAsiaTheme="minorEastAsia"/>
                <w:color w:val="auto"/>
                <w:sz w:val="22"/>
                <w:lang w:val="en-US"/>
              </w:rPr>
              <w:tab/>
            </w:r>
            <w:r>
              <w:rPr>
                <w:rStyle w:val="Hyperlink"/>
              </w:rPr>
              <w:t>Active licences</w:t>
            </w:r>
            <w:r>
              <w:rPr>
                <w:webHidden/>
              </w:rPr>
              <w:tab/>
            </w:r>
            <w:r>
              <w:rPr>
                <w:webHidden/>
              </w:rPr>
              <w:fldChar w:fldCharType="begin"/>
            </w:r>
            <w:r>
              <w:rPr>
                <w:webHidden/>
              </w:rPr>
              <w:instrText xml:space="preserve"> PAGEREF _Toc57902164 \h </w:instrText>
            </w:r>
            <w:r>
              <w:rPr>
                <w:webHidden/>
              </w:rPr>
            </w:r>
            <w:r>
              <w:rPr>
                <w:webHidden/>
              </w:rPr>
              <w:fldChar w:fldCharType="separate"/>
            </w:r>
            <w:r>
              <w:rPr>
                <w:webHidden/>
              </w:rPr>
              <w:t>94</w:t>
            </w:r>
            <w:r>
              <w:rPr>
                <w:webHidden/>
              </w:rPr>
              <w:fldChar w:fldCharType="end"/>
            </w:r>
          </w:hyperlink>
        </w:p>
        <w:p w:rsidR="000F461F" w:rsidRDefault="00A93BF0">
          <w:pPr>
            <w:pStyle w:val="TOC3"/>
            <w:rPr>
              <w:rFonts w:eastAsiaTheme="minorEastAsia"/>
              <w:color w:val="auto"/>
              <w:sz w:val="22"/>
              <w:lang w:val="en-US"/>
            </w:rPr>
          </w:pPr>
          <w:hyperlink w:anchor="_Toc57902165" w:history="1">
            <w:r>
              <w:rPr>
                <w:rStyle w:val="Hyperlink"/>
              </w:rPr>
              <w:t>5.2.2</w:t>
            </w:r>
            <w:r>
              <w:rPr>
                <w:rFonts w:eastAsiaTheme="minorEastAsia"/>
                <w:color w:val="auto"/>
                <w:sz w:val="22"/>
                <w:lang w:val="en-US"/>
              </w:rPr>
              <w:tab/>
            </w:r>
            <w:r>
              <w:rPr>
                <w:rStyle w:val="Hyperlink"/>
              </w:rPr>
              <w:t>Average fee to obtain a licence</w:t>
            </w:r>
            <w:r>
              <w:rPr>
                <w:webHidden/>
              </w:rPr>
              <w:tab/>
            </w:r>
            <w:r>
              <w:rPr>
                <w:webHidden/>
              </w:rPr>
              <w:fldChar w:fldCharType="begin"/>
            </w:r>
            <w:r>
              <w:rPr>
                <w:webHidden/>
              </w:rPr>
              <w:instrText xml:space="preserve"> PAGEREF _Toc57902165 \h </w:instrText>
            </w:r>
            <w:r>
              <w:rPr>
                <w:webHidden/>
              </w:rPr>
            </w:r>
            <w:r>
              <w:rPr>
                <w:webHidden/>
              </w:rPr>
              <w:fldChar w:fldCharType="separate"/>
            </w:r>
            <w:r>
              <w:rPr>
                <w:webHidden/>
              </w:rPr>
              <w:t>95</w:t>
            </w:r>
            <w:r>
              <w:rPr>
                <w:webHidden/>
              </w:rPr>
              <w:fldChar w:fldCharType="end"/>
            </w:r>
          </w:hyperlink>
        </w:p>
        <w:p w:rsidR="000F461F" w:rsidRDefault="00A93BF0">
          <w:pPr>
            <w:pStyle w:val="TOC3"/>
            <w:rPr>
              <w:rFonts w:eastAsiaTheme="minorEastAsia"/>
              <w:color w:val="auto"/>
              <w:sz w:val="22"/>
              <w:lang w:val="en-US"/>
            </w:rPr>
          </w:pPr>
          <w:hyperlink w:anchor="_Toc57902166" w:history="1">
            <w:r>
              <w:rPr>
                <w:rStyle w:val="Hyperlink"/>
              </w:rPr>
              <w:t>5.2.3</w:t>
            </w:r>
            <w:r>
              <w:rPr>
                <w:rFonts w:eastAsiaTheme="minorEastAsia"/>
                <w:color w:val="auto"/>
                <w:sz w:val="22"/>
                <w:lang w:val="en-US"/>
              </w:rPr>
              <w:tab/>
            </w:r>
            <w:r>
              <w:rPr>
                <w:rStyle w:val="Hyperlink"/>
              </w:rPr>
              <w:t>Average time to obtain a licence</w:t>
            </w:r>
            <w:r>
              <w:rPr>
                <w:webHidden/>
              </w:rPr>
              <w:tab/>
            </w:r>
            <w:r>
              <w:rPr>
                <w:webHidden/>
              </w:rPr>
              <w:fldChar w:fldCharType="begin"/>
            </w:r>
            <w:r>
              <w:rPr>
                <w:webHidden/>
              </w:rPr>
              <w:instrText xml:space="preserve"> PAGEREF _Toc57902166 \h </w:instrText>
            </w:r>
            <w:r>
              <w:rPr>
                <w:webHidden/>
              </w:rPr>
            </w:r>
            <w:r>
              <w:rPr>
                <w:webHidden/>
              </w:rPr>
              <w:fldChar w:fldCharType="separate"/>
            </w:r>
            <w:r>
              <w:rPr>
                <w:webHidden/>
              </w:rPr>
              <w:t>95</w:t>
            </w:r>
            <w:r>
              <w:rPr>
                <w:webHidden/>
              </w:rPr>
              <w:fldChar w:fldCharType="end"/>
            </w:r>
          </w:hyperlink>
        </w:p>
        <w:p w:rsidR="000F461F" w:rsidRDefault="00A93BF0">
          <w:pPr>
            <w:pStyle w:val="TOC2"/>
            <w:rPr>
              <w:rFonts w:eastAsiaTheme="minorEastAsia"/>
              <w:noProof/>
              <w:sz w:val="22"/>
              <w:lang w:val="en-US"/>
            </w:rPr>
          </w:pPr>
          <w:hyperlink w:anchor="_Toc57902167" w:history="1">
            <w:r>
              <w:rPr>
                <w:rStyle w:val="Hyperlink"/>
                <w:noProof/>
              </w:rPr>
              <w:t>5.3</w:t>
            </w:r>
            <w:r>
              <w:rPr>
                <w:rFonts w:eastAsiaTheme="minorEastAsia"/>
                <w:noProof/>
                <w:sz w:val="22"/>
                <w:lang w:val="en-US"/>
              </w:rPr>
              <w:tab/>
            </w:r>
            <w:r>
              <w:rPr>
                <w:rStyle w:val="Hyperlink"/>
                <w:noProof/>
              </w:rPr>
              <w:t>Charging principles for the infrastructure</w:t>
            </w:r>
            <w:r>
              <w:rPr>
                <w:noProof/>
                <w:webHidden/>
              </w:rPr>
              <w:tab/>
            </w:r>
            <w:r>
              <w:rPr>
                <w:noProof/>
                <w:webHidden/>
              </w:rPr>
              <w:fldChar w:fldCharType="begin"/>
            </w:r>
            <w:r>
              <w:rPr>
                <w:noProof/>
                <w:webHidden/>
              </w:rPr>
              <w:instrText xml:space="preserve"> PAGEREF _Toc57902167 \h </w:instrText>
            </w:r>
            <w:r>
              <w:rPr>
                <w:noProof/>
                <w:webHidden/>
              </w:rPr>
            </w:r>
            <w:r>
              <w:rPr>
                <w:noProof/>
                <w:webHidden/>
              </w:rPr>
              <w:fldChar w:fldCharType="separate"/>
            </w:r>
            <w:r>
              <w:rPr>
                <w:noProof/>
                <w:webHidden/>
              </w:rPr>
              <w:t>96</w:t>
            </w:r>
            <w:r>
              <w:rPr>
                <w:noProof/>
                <w:webHidden/>
              </w:rPr>
              <w:fldChar w:fldCharType="end"/>
            </w:r>
          </w:hyperlink>
        </w:p>
        <w:p w:rsidR="000F461F" w:rsidRDefault="00A93BF0">
          <w:pPr>
            <w:pStyle w:val="TOC2"/>
            <w:rPr>
              <w:rFonts w:eastAsiaTheme="minorEastAsia"/>
              <w:noProof/>
              <w:sz w:val="22"/>
              <w:lang w:val="en-US"/>
            </w:rPr>
          </w:pPr>
          <w:hyperlink w:anchor="_Toc57902168" w:history="1">
            <w:r>
              <w:rPr>
                <w:rStyle w:val="Hyperlink"/>
                <w:noProof/>
              </w:rPr>
              <w:t>5.4</w:t>
            </w:r>
            <w:r>
              <w:rPr>
                <w:rFonts w:eastAsiaTheme="minorEastAsia"/>
                <w:noProof/>
                <w:sz w:val="22"/>
                <w:lang w:val="en-US"/>
              </w:rPr>
              <w:tab/>
            </w:r>
            <w:r>
              <w:rPr>
                <w:rStyle w:val="Hyperlink"/>
                <w:noProof/>
              </w:rPr>
              <w:t>Access charges for different categories of passenger trains</w:t>
            </w:r>
            <w:r>
              <w:rPr>
                <w:noProof/>
                <w:webHidden/>
              </w:rPr>
              <w:tab/>
            </w:r>
            <w:r>
              <w:rPr>
                <w:noProof/>
                <w:webHidden/>
              </w:rPr>
              <w:fldChar w:fldCharType="begin"/>
            </w:r>
            <w:r>
              <w:rPr>
                <w:noProof/>
                <w:webHidden/>
              </w:rPr>
              <w:instrText xml:space="preserve"> PAGEREF _Toc57902168 \h </w:instrText>
            </w:r>
            <w:r>
              <w:rPr>
                <w:noProof/>
                <w:webHidden/>
              </w:rPr>
            </w:r>
            <w:r>
              <w:rPr>
                <w:noProof/>
                <w:webHidden/>
              </w:rPr>
              <w:fldChar w:fldCharType="separate"/>
            </w:r>
            <w:r>
              <w:rPr>
                <w:noProof/>
                <w:webHidden/>
              </w:rPr>
              <w:t>98</w:t>
            </w:r>
            <w:r>
              <w:rPr>
                <w:noProof/>
                <w:webHidden/>
              </w:rPr>
              <w:fldChar w:fldCharType="end"/>
            </w:r>
          </w:hyperlink>
        </w:p>
        <w:p w:rsidR="000F461F" w:rsidRDefault="00A93BF0">
          <w:pPr>
            <w:pStyle w:val="TOC2"/>
            <w:rPr>
              <w:rFonts w:eastAsiaTheme="minorEastAsia"/>
              <w:noProof/>
              <w:sz w:val="22"/>
              <w:lang w:val="en-US"/>
            </w:rPr>
          </w:pPr>
          <w:hyperlink w:anchor="_Toc57902169" w:history="1">
            <w:r>
              <w:rPr>
                <w:rStyle w:val="Hyperlink"/>
                <w:noProof/>
              </w:rPr>
              <w:t>5.5</w:t>
            </w:r>
            <w:r>
              <w:rPr>
                <w:rFonts w:eastAsiaTheme="minorEastAsia"/>
                <w:noProof/>
                <w:sz w:val="22"/>
                <w:lang w:val="en-US"/>
              </w:rPr>
              <w:tab/>
            </w:r>
            <w:r>
              <w:rPr>
                <w:rStyle w:val="Hyperlink"/>
                <w:noProof/>
              </w:rPr>
              <w:t>Access charges for</w:t>
            </w:r>
            <w:r>
              <w:rPr>
                <w:rStyle w:val="Hyperlink"/>
                <w:noProof/>
              </w:rPr>
              <w:t xml:space="preserve"> different categories of freight trains</w:t>
            </w:r>
            <w:r>
              <w:rPr>
                <w:noProof/>
                <w:webHidden/>
              </w:rPr>
              <w:tab/>
            </w:r>
            <w:r>
              <w:rPr>
                <w:noProof/>
                <w:webHidden/>
              </w:rPr>
              <w:fldChar w:fldCharType="begin"/>
            </w:r>
            <w:r>
              <w:rPr>
                <w:noProof/>
                <w:webHidden/>
              </w:rPr>
              <w:instrText xml:space="preserve"> PAGEREF _Toc57902169 \h </w:instrText>
            </w:r>
            <w:r>
              <w:rPr>
                <w:noProof/>
                <w:webHidden/>
              </w:rPr>
            </w:r>
            <w:r>
              <w:rPr>
                <w:noProof/>
                <w:webHidden/>
              </w:rPr>
              <w:fldChar w:fldCharType="separate"/>
            </w:r>
            <w:r>
              <w:rPr>
                <w:noProof/>
                <w:webHidden/>
              </w:rPr>
              <w:t>102</w:t>
            </w:r>
            <w:r>
              <w:rPr>
                <w:noProof/>
                <w:webHidden/>
              </w:rPr>
              <w:fldChar w:fldCharType="end"/>
            </w:r>
          </w:hyperlink>
        </w:p>
        <w:p w:rsidR="000F461F" w:rsidRDefault="00A93BF0">
          <w:pPr>
            <w:pStyle w:val="TOC2"/>
            <w:rPr>
              <w:rFonts w:eastAsiaTheme="minorEastAsia"/>
              <w:noProof/>
              <w:sz w:val="22"/>
              <w:lang w:val="en-US"/>
            </w:rPr>
          </w:pPr>
          <w:hyperlink w:anchor="_Toc57902170" w:history="1">
            <w:r>
              <w:rPr>
                <w:rStyle w:val="Hyperlink"/>
                <w:noProof/>
              </w:rPr>
              <w:t>5.6</w:t>
            </w:r>
            <w:r>
              <w:rPr>
                <w:rFonts w:eastAsiaTheme="minorEastAsia"/>
                <w:noProof/>
                <w:sz w:val="22"/>
                <w:lang w:val="en-US"/>
              </w:rPr>
              <w:tab/>
            </w:r>
            <w:r>
              <w:rPr>
                <w:rStyle w:val="Hyperlink"/>
                <w:noProof/>
              </w:rPr>
              <w:t>Infrastructure managers’ revenue calculated for passenger and freight trains</w:t>
            </w:r>
            <w:r>
              <w:rPr>
                <w:noProof/>
                <w:webHidden/>
              </w:rPr>
              <w:tab/>
            </w:r>
            <w:r>
              <w:rPr>
                <w:noProof/>
                <w:webHidden/>
              </w:rPr>
              <w:fldChar w:fldCharType="begin"/>
            </w:r>
            <w:r>
              <w:rPr>
                <w:noProof/>
                <w:webHidden/>
              </w:rPr>
              <w:instrText xml:space="preserve"> PAGEREF _Toc57902170 \h </w:instrText>
            </w:r>
            <w:r>
              <w:rPr>
                <w:noProof/>
                <w:webHidden/>
              </w:rPr>
            </w:r>
            <w:r>
              <w:rPr>
                <w:noProof/>
                <w:webHidden/>
              </w:rPr>
              <w:fldChar w:fldCharType="separate"/>
            </w:r>
            <w:r>
              <w:rPr>
                <w:noProof/>
                <w:webHidden/>
              </w:rPr>
              <w:t>106</w:t>
            </w:r>
            <w:r>
              <w:rPr>
                <w:noProof/>
                <w:webHidden/>
              </w:rPr>
              <w:fldChar w:fldCharType="end"/>
            </w:r>
          </w:hyperlink>
        </w:p>
        <w:p w:rsidR="000F461F" w:rsidRDefault="00A93BF0">
          <w:pPr>
            <w:pStyle w:val="TOC2"/>
            <w:rPr>
              <w:rFonts w:eastAsiaTheme="minorEastAsia"/>
              <w:noProof/>
              <w:sz w:val="22"/>
              <w:lang w:val="en-US"/>
            </w:rPr>
          </w:pPr>
          <w:hyperlink w:anchor="_Toc57902171" w:history="1">
            <w:r>
              <w:rPr>
                <w:rStyle w:val="Hyperlink"/>
                <w:noProof/>
              </w:rPr>
              <w:t>5.7</w:t>
            </w:r>
            <w:r>
              <w:rPr>
                <w:rFonts w:eastAsiaTheme="minorEastAsia"/>
                <w:noProof/>
                <w:sz w:val="22"/>
                <w:lang w:val="en-US"/>
              </w:rPr>
              <w:tab/>
            </w:r>
            <w:r>
              <w:rPr>
                <w:rStyle w:val="Hyperlink"/>
                <w:noProof/>
              </w:rPr>
              <w:t>Capacity allocation and congestion</w:t>
            </w:r>
            <w:r>
              <w:rPr>
                <w:noProof/>
                <w:webHidden/>
              </w:rPr>
              <w:tab/>
            </w:r>
            <w:r>
              <w:rPr>
                <w:noProof/>
                <w:webHidden/>
              </w:rPr>
              <w:fldChar w:fldCharType="begin"/>
            </w:r>
            <w:r>
              <w:rPr>
                <w:noProof/>
                <w:webHidden/>
              </w:rPr>
              <w:instrText xml:space="preserve"> PAGEREF _Toc57902171 \h </w:instrText>
            </w:r>
            <w:r>
              <w:rPr>
                <w:noProof/>
                <w:webHidden/>
              </w:rPr>
            </w:r>
            <w:r>
              <w:rPr>
                <w:noProof/>
                <w:webHidden/>
              </w:rPr>
              <w:fldChar w:fldCharType="separate"/>
            </w:r>
            <w:r>
              <w:rPr>
                <w:noProof/>
                <w:webHidden/>
              </w:rPr>
              <w:t>110</w:t>
            </w:r>
            <w:r>
              <w:rPr>
                <w:noProof/>
                <w:webHidden/>
              </w:rPr>
              <w:fldChar w:fldCharType="end"/>
            </w:r>
          </w:hyperlink>
        </w:p>
        <w:p w:rsidR="000F461F" w:rsidRDefault="00A93BF0">
          <w:pPr>
            <w:pStyle w:val="TOC3"/>
            <w:rPr>
              <w:rFonts w:eastAsiaTheme="minorEastAsia"/>
              <w:color w:val="auto"/>
              <w:sz w:val="22"/>
              <w:lang w:val="en-US"/>
            </w:rPr>
          </w:pPr>
          <w:hyperlink w:anchor="_Toc57902172" w:history="1">
            <w:r>
              <w:rPr>
                <w:rStyle w:val="Hyperlink"/>
              </w:rPr>
              <w:t>5.7.1</w:t>
            </w:r>
            <w:r>
              <w:rPr>
                <w:rFonts w:eastAsiaTheme="minorEastAsia"/>
                <w:color w:val="auto"/>
                <w:sz w:val="22"/>
                <w:lang w:val="en-US"/>
              </w:rPr>
              <w:tab/>
            </w:r>
            <w:r>
              <w:rPr>
                <w:rStyle w:val="Hyperlink"/>
              </w:rPr>
              <w:t>Allocating capacity</w:t>
            </w:r>
            <w:r>
              <w:rPr>
                <w:webHidden/>
              </w:rPr>
              <w:tab/>
            </w:r>
            <w:r>
              <w:rPr>
                <w:webHidden/>
              </w:rPr>
              <w:fldChar w:fldCharType="begin"/>
            </w:r>
            <w:r>
              <w:rPr>
                <w:webHidden/>
              </w:rPr>
              <w:instrText xml:space="preserve"> PAGEREF _Toc57902172 \h </w:instrText>
            </w:r>
            <w:r>
              <w:rPr>
                <w:webHidden/>
              </w:rPr>
            </w:r>
            <w:r>
              <w:rPr>
                <w:webHidden/>
              </w:rPr>
              <w:fldChar w:fldCharType="separate"/>
            </w:r>
            <w:r>
              <w:rPr>
                <w:webHidden/>
              </w:rPr>
              <w:t>111</w:t>
            </w:r>
            <w:r>
              <w:rPr>
                <w:webHidden/>
              </w:rPr>
              <w:fldChar w:fldCharType="end"/>
            </w:r>
          </w:hyperlink>
        </w:p>
        <w:p w:rsidR="000F461F" w:rsidRDefault="00A93BF0">
          <w:pPr>
            <w:pStyle w:val="TOC3"/>
            <w:rPr>
              <w:rFonts w:eastAsiaTheme="minorEastAsia"/>
              <w:color w:val="auto"/>
              <w:sz w:val="22"/>
              <w:lang w:val="en-US"/>
            </w:rPr>
          </w:pPr>
          <w:hyperlink w:anchor="_Toc57902173" w:history="1">
            <w:r>
              <w:rPr>
                <w:rStyle w:val="Hyperlink"/>
              </w:rPr>
              <w:t>5.7.2</w:t>
            </w:r>
            <w:r>
              <w:rPr>
                <w:rFonts w:eastAsiaTheme="minorEastAsia"/>
                <w:color w:val="auto"/>
                <w:sz w:val="22"/>
                <w:lang w:val="en-US"/>
              </w:rPr>
              <w:tab/>
            </w:r>
            <w:r>
              <w:rPr>
                <w:rStyle w:val="Hyperlink"/>
              </w:rPr>
              <w:t>Managing capacity shortages</w:t>
            </w:r>
            <w:r>
              <w:rPr>
                <w:webHidden/>
              </w:rPr>
              <w:tab/>
            </w:r>
            <w:r>
              <w:rPr>
                <w:webHidden/>
              </w:rPr>
              <w:fldChar w:fldCharType="begin"/>
            </w:r>
            <w:r>
              <w:rPr>
                <w:webHidden/>
              </w:rPr>
              <w:instrText xml:space="preserve"> PAGEREF _Toc57902173 \h </w:instrText>
            </w:r>
            <w:r>
              <w:rPr>
                <w:webHidden/>
              </w:rPr>
            </w:r>
            <w:r>
              <w:rPr>
                <w:webHidden/>
              </w:rPr>
              <w:fldChar w:fldCharType="separate"/>
            </w:r>
            <w:r>
              <w:rPr>
                <w:webHidden/>
              </w:rPr>
              <w:t>115</w:t>
            </w:r>
            <w:r>
              <w:rPr>
                <w:webHidden/>
              </w:rPr>
              <w:fldChar w:fldCharType="end"/>
            </w:r>
          </w:hyperlink>
        </w:p>
        <w:p w:rsidR="000F461F" w:rsidRDefault="00A93BF0">
          <w:pPr>
            <w:pStyle w:val="TOC2"/>
            <w:rPr>
              <w:rFonts w:eastAsiaTheme="minorEastAsia"/>
              <w:noProof/>
              <w:sz w:val="22"/>
              <w:lang w:val="en-US"/>
            </w:rPr>
          </w:pPr>
          <w:hyperlink w:anchor="_Toc57902174" w:history="1">
            <w:r>
              <w:rPr>
                <w:rStyle w:val="Hyperlink"/>
                <w:noProof/>
              </w:rPr>
              <w:t>5.8</w:t>
            </w:r>
            <w:r>
              <w:rPr>
                <w:rFonts w:eastAsiaTheme="minorEastAsia"/>
                <w:noProof/>
                <w:sz w:val="22"/>
                <w:lang w:val="en-US"/>
              </w:rPr>
              <w:tab/>
            </w:r>
            <w:r>
              <w:rPr>
                <w:rStyle w:val="Hyperlink"/>
                <w:noProof/>
              </w:rPr>
              <w:t>Rail transport services covered by public service contracts</w:t>
            </w:r>
            <w:r>
              <w:rPr>
                <w:noProof/>
                <w:webHidden/>
              </w:rPr>
              <w:tab/>
            </w:r>
            <w:r>
              <w:rPr>
                <w:noProof/>
                <w:webHidden/>
              </w:rPr>
              <w:fldChar w:fldCharType="begin"/>
            </w:r>
            <w:r>
              <w:rPr>
                <w:noProof/>
                <w:webHidden/>
              </w:rPr>
              <w:instrText xml:space="preserve"> PAGEREF _Toc57902174 \h </w:instrText>
            </w:r>
            <w:r>
              <w:rPr>
                <w:noProof/>
                <w:webHidden/>
              </w:rPr>
            </w:r>
            <w:r>
              <w:rPr>
                <w:noProof/>
                <w:webHidden/>
              </w:rPr>
              <w:fldChar w:fldCharType="separate"/>
            </w:r>
            <w:r>
              <w:rPr>
                <w:noProof/>
                <w:webHidden/>
              </w:rPr>
              <w:t>119</w:t>
            </w:r>
            <w:r>
              <w:rPr>
                <w:noProof/>
                <w:webHidden/>
              </w:rPr>
              <w:fldChar w:fldCharType="end"/>
            </w:r>
          </w:hyperlink>
        </w:p>
        <w:p w:rsidR="000F461F" w:rsidRDefault="00A93BF0">
          <w:pPr>
            <w:pStyle w:val="TOC3"/>
            <w:rPr>
              <w:rFonts w:eastAsiaTheme="minorEastAsia"/>
              <w:color w:val="auto"/>
              <w:sz w:val="22"/>
              <w:lang w:val="en-US"/>
            </w:rPr>
          </w:pPr>
          <w:hyperlink w:anchor="_Toc57902175" w:history="1">
            <w:r>
              <w:rPr>
                <w:rStyle w:val="Hyperlink"/>
              </w:rPr>
              <w:t>5.8.1</w:t>
            </w:r>
            <w:r>
              <w:rPr>
                <w:rFonts w:eastAsiaTheme="minorEastAsia"/>
                <w:color w:val="auto"/>
                <w:sz w:val="22"/>
                <w:lang w:val="en-US"/>
              </w:rPr>
              <w:tab/>
            </w:r>
            <w:r>
              <w:rPr>
                <w:rStyle w:val="Hyperlink"/>
              </w:rPr>
              <w:t>PSO scope</w:t>
            </w:r>
            <w:r>
              <w:rPr>
                <w:webHidden/>
              </w:rPr>
              <w:tab/>
            </w:r>
            <w:r>
              <w:rPr>
                <w:webHidden/>
              </w:rPr>
              <w:fldChar w:fldCharType="begin"/>
            </w:r>
            <w:r>
              <w:rPr>
                <w:webHidden/>
              </w:rPr>
              <w:instrText xml:space="preserve"> PAGEREF _Toc57902175 \h </w:instrText>
            </w:r>
            <w:r>
              <w:rPr>
                <w:webHidden/>
              </w:rPr>
            </w:r>
            <w:r>
              <w:rPr>
                <w:webHidden/>
              </w:rPr>
              <w:fldChar w:fldCharType="separate"/>
            </w:r>
            <w:r>
              <w:rPr>
                <w:webHidden/>
              </w:rPr>
              <w:t>120</w:t>
            </w:r>
            <w:r>
              <w:rPr>
                <w:webHidden/>
              </w:rPr>
              <w:fldChar w:fldCharType="end"/>
            </w:r>
          </w:hyperlink>
        </w:p>
        <w:p w:rsidR="000F461F" w:rsidRDefault="00A93BF0">
          <w:pPr>
            <w:pStyle w:val="TOC3"/>
            <w:rPr>
              <w:rFonts w:eastAsiaTheme="minorEastAsia"/>
              <w:color w:val="auto"/>
              <w:sz w:val="22"/>
              <w:lang w:val="en-US"/>
            </w:rPr>
          </w:pPr>
          <w:hyperlink w:anchor="_Toc57902176" w:history="1">
            <w:r>
              <w:rPr>
                <w:rStyle w:val="Hyperlink"/>
              </w:rPr>
              <w:t>5.8.2</w:t>
            </w:r>
            <w:r>
              <w:rPr>
                <w:rFonts w:eastAsiaTheme="minorEastAsia"/>
                <w:color w:val="auto"/>
                <w:sz w:val="22"/>
                <w:lang w:val="en-US"/>
              </w:rPr>
              <w:tab/>
            </w:r>
            <w:r>
              <w:rPr>
                <w:rStyle w:val="Hyperlink"/>
              </w:rPr>
              <w:t>PSO award</w:t>
            </w:r>
            <w:r>
              <w:rPr>
                <w:webHidden/>
              </w:rPr>
              <w:tab/>
            </w:r>
            <w:r>
              <w:rPr>
                <w:webHidden/>
              </w:rPr>
              <w:fldChar w:fldCharType="begin"/>
            </w:r>
            <w:r>
              <w:rPr>
                <w:webHidden/>
              </w:rPr>
              <w:instrText xml:space="preserve"> PAGEREF _Toc57902176 \h </w:instrText>
            </w:r>
            <w:r>
              <w:rPr>
                <w:webHidden/>
              </w:rPr>
            </w:r>
            <w:r>
              <w:rPr>
                <w:webHidden/>
              </w:rPr>
              <w:fldChar w:fldCharType="separate"/>
            </w:r>
            <w:r>
              <w:rPr>
                <w:webHidden/>
              </w:rPr>
              <w:t>121</w:t>
            </w:r>
            <w:r>
              <w:rPr>
                <w:webHidden/>
              </w:rPr>
              <w:fldChar w:fldCharType="end"/>
            </w:r>
          </w:hyperlink>
        </w:p>
        <w:p w:rsidR="000F461F" w:rsidRDefault="00A93BF0">
          <w:pPr>
            <w:pStyle w:val="TOC3"/>
            <w:rPr>
              <w:rFonts w:eastAsiaTheme="minorEastAsia"/>
              <w:color w:val="auto"/>
              <w:sz w:val="22"/>
              <w:lang w:val="en-US"/>
            </w:rPr>
          </w:pPr>
          <w:hyperlink w:anchor="_Toc57902177" w:history="1">
            <w:r>
              <w:rPr>
                <w:rStyle w:val="Hyperlink"/>
              </w:rPr>
              <w:t>5.8.3</w:t>
            </w:r>
            <w:r>
              <w:rPr>
                <w:rFonts w:eastAsiaTheme="minorEastAsia"/>
                <w:color w:val="auto"/>
                <w:sz w:val="22"/>
                <w:lang w:val="en-US"/>
              </w:rPr>
              <w:tab/>
            </w:r>
            <w:r>
              <w:rPr>
                <w:rStyle w:val="Hyperlink"/>
              </w:rPr>
              <w:t>PSO compensation</w:t>
            </w:r>
            <w:r>
              <w:rPr>
                <w:webHidden/>
              </w:rPr>
              <w:tab/>
            </w:r>
            <w:r>
              <w:rPr>
                <w:webHidden/>
              </w:rPr>
              <w:fldChar w:fldCharType="begin"/>
            </w:r>
            <w:r>
              <w:rPr>
                <w:webHidden/>
              </w:rPr>
              <w:instrText xml:space="preserve"> PAGEREF _Toc57902177 \h </w:instrText>
            </w:r>
            <w:r>
              <w:rPr>
                <w:webHidden/>
              </w:rPr>
            </w:r>
            <w:r>
              <w:rPr>
                <w:webHidden/>
              </w:rPr>
              <w:fldChar w:fldCharType="separate"/>
            </w:r>
            <w:r>
              <w:rPr>
                <w:webHidden/>
              </w:rPr>
              <w:t>123</w:t>
            </w:r>
            <w:r>
              <w:rPr>
                <w:webHidden/>
              </w:rPr>
              <w:fldChar w:fldCharType="end"/>
            </w:r>
          </w:hyperlink>
        </w:p>
        <w:p w:rsidR="000F461F" w:rsidRDefault="00A93BF0">
          <w:pPr>
            <w:pStyle w:val="TOC2"/>
            <w:rPr>
              <w:rFonts w:eastAsiaTheme="minorEastAsia"/>
              <w:noProof/>
              <w:sz w:val="22"/>
              <w:lang w:val="en-US"/>
            </w:rPr>
          </w:pPr>
          <w:hyperlink w:anchor="_Toc57902178" w:history="1">
            <w:r>
              <w:rPr>
                <w:rStyle w:val="Hyperlink"/>
                <w:noProof/>
              </w:rPr>
              <w:t>5.9</w:t>
            </w:r>
            <w:r>
              <w:rPr>
                <w:rFonts w:eastAsiaTheme="minorEastAsia"/>
                <w:noProof/>
                <w:sz w:val="22"/>
                <w:lang w:val="en-US"/>
              </w:rPr>
              <w:tab/>
            </w:r>
            <w:r>
              <w:rPr>
                <w:rStyle w:val="Hyperlink"/>
                <w:noProof/>
              </w:rPr>
              <w:t>Degree of market opening and utilisation of access rights</w:t>
            </w:r>
            <w:r>
              <w:rPr>
                <w:noProof/>
                <w:webHidden/>
              </w:rPr>
              <w:tab/>
            </w:r>
            <w:r>
              <w:rPr>
                <w:noProof/>
                <w:webHidden/>
              </w:rPr>
              <w:fldChar w:fldCharType="begin"/>
            </w:r>
            <w:r>
              <w:rPr>
                <w:noProof/>
                <w:webHidden/>
              </w:rPr>
              <w:instrText xml:space="preserve"> PAGEREF _Toc57902178 \h </w:instrText>
            </w:r>
            <w:r>
              <w:rPr>
                <w:noProof/>
                <w:webHidden/>
              </w:rPr>
            </w:r>
            <w:r>
              <w:rPr>
                <w:noProof/>
                <w:webHidden/>
              </w:rPr>
              <w:fldChar w:fldCharType="separate"/>
            </w:r>
            <w:r>
              <w:rPr>
                <w:noProof/>
                <w:webHidden/>
              </w:rPr>
              <w:t>125</w:t>
            </w:r>
            <w:r>
              <w:rPr>
                <w:noProof/>
                <w:webHidden/>
              </w:rPr>
              <w:fldChar w:fldCharType="end"/>
            </w:r>
          </w:hyperlink>
        </w:p>
        <w:p w:rsidR="000F461F" w:rsidRDefault="00A93BF0">
          <w:pPr>
            <w:pStyle w:val="TOC3"/>
            <w:rPr>
              <w:rFonts w:eastAsiaTheme="minorEastAsia"/>
              <w:color w:val="auto"/>
              <w:sz w:val="22"/>
              <w:lang w:val="en-US"/>
            </w:rPr>
          </w:pPr>
          <w:hyperlink w:anchor="_Toc57902179" w:history="1">
            <w:r>
              <w:rPr>
                <w:rStyle w:val="Hyperlink"/>
              </w:rPr>
              <w:t>5.9.1</w:t>
            </w:r>
            <w:r>
              <w:rPr>
                <w:rFonts w:eastAsiaTheme="minorEastAsia"/>
                <w:color w:val="auto"/>
                <w:sz w:val="22"/>
                <w:lang w:val="en-US"/>
              </w:rPr>
              <w:tab/>
            </w:r>
            <w:r>
              <w:rPr>
                <w:rStyle w:val="Hyperlink"/>
              </w:rPr>
              <w:t>Opening of the freight market</w:t>
            </w:r>
            <w:r>
              <w:rPr>
                <w:webHidden/>
              </w:rPr>
              <w:tab/>
            </w:r>
            <w:r>
              <w:rPr>
                <w:webHidden/>
              </w:rPr>
              <w:fldChar w:fldCharType="begin"/>
            </w:r>
            <w:r>
              <w:rPr>
                <w:webHidden/>
              </w:rPr>
              <w:instrText xml:space="preserve"> PAGEREF _Toc57902179 \h </w:instrText>
            </w:r>
            <w:r>
              <w:rPr>
                <w:webHidden/>
              </w:rPr>
            </w:r>
            <w:r>
              <w:rPr>
                <w:webHidden/>
              </w:rPr>
              <w:fldChar w:fldCharType="separate"/>
            </w:r>
            <w:r>
              <w:rPr>
                <w:webHidden/>
              </w:rPr>
              <w:t>126</w:t>
            </w:r>
            <w:r>
              <w:rPr>
                <w:webHidden/>
              </w:rPr>
              <w:fldChar w:fldCharType="end"/>
            </w:r>
          </w:hyperlink>
        </w:p>
        <w:p w:rsidR="000F461F" w:rsidRDefault="00A93BF0">
          <w:pPr>
            <w:pStyle w:val="TOC3"/>
            <w:rPr>
              <w:rFonts w:eastAsiaTheme="minorEastAsia"/>
              <w:color w:val="auto"/>
              <w:sz w:val="22"/>
              <w:lang w:val="en-US"/>
            </w:rPr>
          </w:pPr>
          <w:hyperlink w:anchor="_Toc57902180" w:history="1">
            <w:r>
              <w:rPr>
                <w:rStyle w:val="Hyperlink"/>
              </w:rPr>
              <w:t>5.9.2</w:t>
            </w:r>
            <w:r>
              <w:rPr>
                <w:rFonts w:eastAsiaTheme="minorEastAsia"/>
                <w:color w:val="auto"/>
                <w:sz w:val="22"/>
                <w:lang w:val="en-US"/>
              </w:rPr>
              <w:tab/>
            </w:r>
            <w:r>
              <w:rPr>
                <w:rStyle w:val="Hyperlink"/>
              </w:rPr>
              <w:t>Opening of the passenger market</w:t>
            </w:r>
            <w:r>
              <w:rPr>
                <w:webHidden/>
              </w:rPr>
              <w:tab/>
            </w:r>
            <w:r>
              <w:rPr>
                <w:webHidden/>
              </w:rPr>
              <w:fldChar w:fldCharType="begin"/>
            </w:r>
            <w:r>
              <w:rPr>
                <w:webHidden/>
              </w:rPr>
              <w:instrText xml:space="preserve"> PAGEREF _Toc57902180 \h </w:instrText>
            </w:r>
            <w:r>
              <w:rPr>
                <w:webHidden/>
              </w:rPr>
            </w:r>
            <w:r>
              <w:rPr>
                <w:webHidden/>
              </w:rPr>
              <w:fldChar w:fldCharType="separate"/>
            </w:r>
            <w:r>
              <w:rPr>
                <w:webHidden/>
              </w:rPr>
              <w:t>126</w:t>
            </w:r>
            <w:r>
              <w:rPr>
                <w:webHidden/>
              </w:rPr>
              <w:fldChar w:fldCharType="end"/>
            </w:r>
          </w:hyperlink>
        </w:p>
        <w:p w:rsidR="000F461F" w:rsidRDefault="00A93BF0">
          <w:pPr>
            <w:pStyle w:val="TOC3"/>
            <w:rPr>
              <w:rFonts w:eastAsiaTheme="minorEastAsia"/>
              <w:color w:val="auto"/>
              <w:sz w:val="22"/>
              <w:lang w:val="en-US"/>
            </w:rPr>
          </w:pPr>
          <w:hyperlink w:anchor="_Toc57902181" w:history="1">
            <w:r>
              <w:rPr>
                <w:rStyle w:val="Hyperlink"/>
              </w:rPr>
              <w:t>5.9.3</w:t>
            </w:r>
            <w:r>
              <w:rPr>
                <w:rFonts w:eastAsiaTheme="minorEastAsia"/>
                <w:color w:val="auto"/>
                <w:sz w:val="22"/>
                <w:lang w:val="en-US"/>
              </w:rPr>
              <w:tab/>
            </w:r>
            <w:r>
              <w:rPr>
                <w:rStyle w:val="Hyperlink"/>
              </w:rPr>
              <w:t>Challenges of market opening</w:t>
            </w:r>
            <w:r>
              <w:rPr>
                <w:webHidden/>
              </w:rPr>
              <w:tab/>
            </w:r>
            <w:r>
              <w:rPr>
                <w:webHidden/>
              </w:rPr>
              <w:fldChar w:fldCharType="begin"/>
            </w:r>
            <w:r>
              <w:rPr>
                <w:webHidden/>
              </w:rPr>
              <w:instrText xml:space="preserve"> PAGEREF _Toc57902181 \h </w:instrText>
            </w:r>
            <w:r>
              <w:rPr>
                <w:webHidden/>
              </w:rPr>
            </w:r>
            <w:r>
              <w:rPr>
                <w:webHidden/>
              </w:rPr>
              <w:fldChar w:fldCharType="separate"/>
            </w:r>
            <w:r>
              <w:rPr>
                <w:webHidden/>
              </w:rPr>
              <w:t>132</w:t>
            </w:r>
            <w:r>
              <w:rPr>
                <w:webHidden/>
              </w:rPr>
              <w:fldChar w:fldCharType="end"/>
            </w:r>
          </w:hyperlink>
        </w:p>
        <w:p w:rsidR="000F461F" w:rsidRDefault="00A93BF0">
          <w:pPr>
            <w:pStyle w:val="TOC2"/>
            <w:rPr>
              <w:rFonts w:eastAsiaTheme="minorEastAsia"/>
              <w:noProof/>
              <w:sz w:val="22"/>
              <w:lang w:val="en-US"/>
            </w:rPr>
          </w:pPr>
          <w:hyperlink w:anchor="_Toc57902182" w:history="1">
            <w:r>
              <w:rPr>
                <w:rStyle w:val="Hyperlink"/>
                <w:rFonts w:cstheme="minorHAnsi"/>
                <w:noProof/>
              </w:rPr>
              <w:t>5.10</w:t>
            </w:r>
            <w:r>
              <w:rPr>
                <w:rFonts w:eastAsiaTheme="minorEastAsia"/>
                <w:noProof/>
                <w:sz w:val="22"/>
                <w:lang w:val="en-US"/>
              </w:rPr>
              <w:tab/>
            </w:r>
            <w:r>
              <w:rPr>
                <w:rStyle w:val="Hyperlink"/>
                <w:rFonts w:cstheme="minorHAnsi"/>
                <w:noProof/>
              </w:rPr>
              <w:t>State aid</w:t>
            </w:r>
            <w:r>
              <w:rPr>
                <w:noProof/>
                <w:webHidden/>
              </w:rPr>
              <w:tab/>
            </w:r>
            <w:r>
              <w:rPr>
                <w:noProof/>
                <w:webHidden/>
              </w:rPr>
              <w:fldChar w:fldCharType="begin"/>
            </w:r>
            <w:r>
              <w:rPr>
                <w:noProof/>
                <w:webHidden/>
              </w:rPr>
              <w:instrText xml:space="preserve"> PAGEREF _Toc57902182 \h </w:instrText>
            </w:r>
            <w:r>
              <w:rPr>
                <w:noProof/>
                <w:webHidden/>
              </w:rPr>
            </w:r>
            <w:r>
              <w:rPr>
                <w:noProof/>
                <w:webHidden/>
              </w:rPr>
              <w:fldChar w:fldCharType="separate"/>
            </w:r>
            <w:r>
              <w:rPr>
                <w:noProof/>
                <w:webHidden/>
              </w:rPr>
              <w:t>137</w:t>
            </w:r>
            <w:r>
              <w:rPr>
                <w:noProof/>
                <w:webHidden/>
              </w:rPr>
              <w:fldChar w:fldCharType="end"/>
            </w:r>
          </w:hyperlink>
        </w:p>
        <w:p w:rsidR="000F461F" w:rsidRDefault="00A93BF0">
          <w:pPr>
            <w:pStyle w:val="TOC2"/>
            <w:rPr>
              <w:rFonts w:eastAsiaTheme="minorEastAsia"/>
              <w:noProof/>
              <w:sz w:val="22"/>
              <w:lang w:val="en-US"/>
            </w:rPr>
          </w:pPr>
          <w:hyperlink w:anchor="_Toc57902183" w:history="1">
            <w:r>
              <w:rPr>
                <w:rStyle w:val="Hyperlink"/>
                <w:rFonts w:cstheme="minorHAnsi"/>
                <w:noProof/>
              </w:rPr>
              <w:t>5.11</w:t>
            </w:r>
            <w:r>
              <w:rPr>
                <w:rFonts w:eastAsiaTheme="minorEastAsia"/>
                <w:noProof/>
                <w:sz w:val="22"/>
                <w:lang w:val="en-US"/>
              </w:rPr>
              <w:tab/>
            </w:r>
            <w:r>
              <w:rPr>
                <w:rStyle w:val="Hyperlink"/>
                <w:rFonts w:cstheme="minorHAnsi"/>
                <w:noProof/>
              </w:rPr>
              <w:t>Regulatory bodies</w:t>
            </w:r>
            <w:r>
              <w:rPr>
                <w:noProof/>
                <w:webHidden/>
              </w:rPr>
              <w:tab/>
            </w:r>
            <w:r>
              <w:rPr>
                <w:noProof/>
                <w:webHidden/>
              </w:rPr>
              <w:fldChar w:fldCharType="begin"/>
            </w:r>
            <w:r>
              <w:rPr>
                <w:noProof/>
                <w:webHidden/>
              </w:rPr>
              <w:instrText xml:space="preserve"> PAGEREF _Toc57902183 \h </w:instrText>
            </w:r>
            <w:r>
              <w:rPr>
                <w:noProof/>
                <w:webHidden/>
              </w:rPr>
            </w:r>
            <w:r>
              <w:rPr>
                <w:noProof/>
                <w:webHidden/>
              </w:rPr>
              <w:fldChar w:fldCharType="separate"/>
            </w:r>
            <w:r>
              <w:rPr>
                <w:noProof/>
                <w:webHidden/>
              </w:rPr>
              <w:t>139</w:t>
            </w:r>
            <w:r>
              <w:rPr>
                <w:noProof/>
                <w:webHidden/>
              </w:rPr>
              <w:fldChar w:fldCharType="end"/>
            </w:r>
          </w:hyperlink>
        </w:p>
        <w:p w:rsidR="000F461F" w:rsidRDefault="00A93BF0">
          <w:pPr>
            <w:pStyle w:val="TOC2"/>
            <w:rPr>
              <w:rFonts w:eastAsiaTheme="minorEastAsia"/>
              <w:noProof/>
              <w:sz w:val="22"/>
              <w:lang w:val="en-US"/>
            </w:rPr>
          </w:pPr>
          <w:hyperlink w:anchor="_Toc57902184" w:history="1">
            <w:r>
              <w:rPr>
                <w:rStyle w:val="Hyperlink"/>
                <w:noProof/>
              </w:rPr>
              <w:t>5.12</w:t>
            </w:r>
            <w:r>
              <w:rPr>
                <w:rFonts w:eastAsiaTheme="minorEastAsia"/>
                <w:noProof/>
                <w:sz w:val="22"/>
                <w:lang w:val="en-US"/>
              </w:rPr>
              <w:tab/>
            </w:r>
            <w:r>
              <w:rPr>
                <w:rStyle w:val="Hyperlink"/>
                <w:noProof/>
              </w:rPr>
              <w:t>Development of employment and social conditions in the rail market</w:t>
            </w:r>
            <w:r>
              <w:rPr>
                <w:noProof/>
                <w:webHidden/>
              </w:rPr>
              <w:tab/>
            </w:r>
            <w:r>
              <w:rPr>
                <w:noProof/>
                <w:webHidden/>
              </w:rPr>
              <w:fldChar w:fldCharType="begin"/>
            </w:r>
            <w:r>
              <w:rPr>
                <w:noProof/>
                <w:webHidden/>
              </w:rPr>
              <w:instrText xml:space="preserve"> PAGEREF _Toc57902184 \h </w:instrText>
            </w:r>
            <w:r>
              <w:rPr>
                <w:noProof/>
                <w:webHidden/>
              </w:rPr>
            </w:r>
            <w:r>
              <w:rPr>
                <w:noProof/>
                <w:webHidden/>
              </w:rPr>
              <w:fldChar w:fldCharType="separate"/>
            </w:r>
            <w:r>
              <w:rPr>
                <w:noProof/>
                <w:webHidden/>
              </w:rPr>
              <w:t>144</w:t>
            </w:r>
            <w:r>
              <w:rPr>
                <w:noProof/>
                <w:webHidden/>
              </w:rPr>
              <w:fldChar w:fldCharType="end"/>
            </w:r>
          </w:hyperlink>
        </w:p>
        <w:p w:rsidR="000F461F" w:rsidRDefault="00A93BF0">
          <w:pPr>
            <w:pStyle w:val="TOC3"/>
            <w:rPr>
              <w:rFonts w:eastAsiaTheme="minorEastAsia"/>
              <w:color w:val="auto"/>
              <w:sz w:val="22"/>
              <w:lang w:val="en-US"/>
            </w:rPr>
          </w:pPr>
          <w:hyperlink w:anchor="_Toc57902185" w:history="1">
            <w:r>
              <w:rPr>
                <w:rStyle w:val="Hyperlink"/>
              </w:rPr>
              <w:t>5.12.1</w:t>
            </w:r>
            <w:r>
              <w:rPr>
                <w:rFonts w:eastAsiaTheme="minorEastAsia"/>
                <w:color w:val="auto"/>
                <w:sz w:val="22"/>
                <w:lang w:val="en-US"/>
              </w:rPr>
              <w:tab/>
            </w:r>
            <w:r>
              <w:rPr>
                <w:rStyle w:val="Hyperlink"/>
              </w:rPr>
              <w:t>Employment in rail</w:t>
            </w:r>
            <w:r>
              <w:rPr>
                <w:webHidden/>
              </w:rPr>
              <w:tab/>
            </w:r>
            <w:r>
              <w:rPr>
                <w:webHidden/>
              </w:rPr>
              <w:fldChar w:fldCharType="begin"/>
            </w:r>
            <w:r>
              <w:rPr>
                <w:webHidden/>
              </w:rPr>
              <w:instrText xml:space="preserve"> PAGEREF _Toc57902185 \h </w:instrText>
            </w:r>
            <w:r>
              <w:rPr>
                <w:webHidden/>
              </w:rPr>
            </w:r>
            <w:r>
              <w:rPr>
                <w:webHidden/>
              </w:rPr>
              <w:fldChar w:fldCharType="separate"/>
            </w:r>
            <w:r>
              <w:rPr>
                <w:webHidden/>
              </w:rPr>
              <w:t>144</w:t>
            </w:r>
            <w:r>
              <w:rPr>
                <w:webHidden/>
              </w:rPr>
              <w:fldChar w:fldCharType="end"/>
            </w:r>
          </w:hyperlink>
        </w:p>
        <w:p w:rsidR="000F461F" w:rsidRDefault="00A93BF0">
          <w:pPr>
            <w:pStyle w:val="TOC3"/>
            <w:rPr>
              <w:rFonts w:eastAsiaTheme="minorEastAsia"/>
              <w:color w:val="auto"/>
              <w:sz w:val="22"/>
              <w:lang w:val="en-US"/>
            </w:rPr>
          </w:pPr>
          <w:hyperlink w:anchor="_Toc57902186" w:history="1">
            <w:r>
              <w:rPr>
                <w:rStyle w:val="Hyperlink"/>
              </w:rPr>
              <w:t>5.12.2</w:t>
            </w:r>
            <w:r>
              <w:rPr>
                <w:rFonts w:eastAsiaTheme="minorEastAsia"/>
                <w:color w:val="auto"/>
                <w:sz w:val="22"/>
                <w:lang w:val="en-US"/>
              </w:rPr>
              <w:tab/>
            </w:r>
            <w:r>
              <w:rPr>
                <w:rStyle w:val="Hyperlink"/>
              </w:rPr>
              <w:t>Socio-demographic struc</w:t>
            </w:r>
            <w:r>
              <w:rPr>
                <w:rStyle w:val="Hyperlink"/>
              </w:rPr>
              <w:t>ture of the rail labour market</w:t>
            </w:r>
            <w:r>
              <w:rPr>
                <w:webHidden/>
              </w:rPr>
              <w:tab/>
            </w:r>
            <w:r>
              <w:rPr>
                <w:webHidden/>
              </w:rPr>
              <w:fldChar w:fldCharType="begin"/>
            </w:r>
            <w:r>
              <w:rPr>
                <w:webHidden/>
              </w:rPr>
              <w:instrText xml:space="preserve"> PAGEREF _Toc57902186 \h </w:instrText>
            </w:r>
            <w:r>
              <w:rPr>
                <w:webHidden/>
              </w:rPr>
            </w:r>
            <w:r>
              <w:rPr>
                <w:webHidden/>
              </w:rPr>
              <w:fldChar w:fldCharType="separate"/>
            </w:r>
            <w:r>
              <w:rPr>
                <w:webHidden/>
              </w:rPr>
              <w:t>152</w:t>
            </w:r>
            <w:r>
              <w:rPr>
                <w:webHidden/>
              </w:rPr>
              <w:fldChar w:fldCharType="end"/>
            </w:r>
          </w:hyperlink>
        </w:p>
        <w:p w:rsidR="000F461F" w:rsidRDefault="00A93BF0">
          <w:pPr>
            <w:pStyle w:val="TOC2"/>
            <w:rPr>
              <w:rFonts w:eastAsiaTheme="minorEastAsia"/>
              <w:noProof/>
              <w:sz w:val="22"/>
              <w:lang w:val="en-US"/>
            </w:rPr>
          </w:pPr>
          <w:hyperlink w:anchor="_Toc57902187" w:history="1">
            <w:r>
              <w:rPr>
                <w:rStyle w:val="Hyperlink"/>
                <w:noProof/>
              </w:rPr>
              <w:t>5.13</w:t>
            </w:r>
            <w:r>
              <w:rPr>
                <w:rFonts w:eastAsiaTheme="minorEastAsia"/>
                <w:noProof/>
                <w:sz w:val="22"/>
                <w:lang w:val="en-US"/>
              </w:rPr>
              <w:tab/>
            </w:r>
            <w:r>
              <w:rPr>
                <w:rStyle w:val="Hyperlink"/>
                <w:noProof/>
              </w:rPr>
              <w:t>Digitalisation</w:t>
            </w:r>
            <w:r>
              <w:rPr>
                <w:noProof/>
                <w:webHidden/>
              </w:rPr>
              <w:tab/>
            </w:r>
            <w:r>
              <w:rPr>
                <w:noProof/>
                <w:webHidden/>
              </w:rPr>
              <w:fldChar w:fldCharType="begin"/>
            </w:r>
            <w:r>
              <w:rPr>
                <w:noProof/>
                <w:webHidden/>
              </w:rPr>
              <w:instrText xml:space="preserve"> PAGEREF _Toc57902187 \h </w:instrText>
            </w:r>
            <w:r>
              <w:rPr>
                <w:noProof/>
                <w:webHidden/>
              </w:rPr>
            </w:r>
            <w:r>
              <w:rPr>
                <w:noProof/>
                <w:webHidden/>
              </w:rPr>
              <w:fldChar w:fldCharType="separate"/>
            </w:r>
            <w:r>
              <w:rPr>
                <w:noProof/>
                <w:webHidden/>
              </w:rPr>
              <w:t>161</w:t>
            </w:r>
            <w:r>
              <w:rPr>
                <w:noProof/>
                <w:webHidden/>
              </w:rPr>
              <w:fldChar w:fldCharType="end"/>
            </w:r>
          </w:hyperlink>
        </w:p>
        <w:p w:rsidR="000F461F" w:rsidRDefault="00A93BF0">
          <w:pPr>
            <w:pStyle w:val="TOC2"/>
            <w:rPr>
              <w:rFonts w:eastAsiaTheme="minorEastAsia"/>
              <w:noProof/>
              <w:sz w:val="22"/>
              <w:lang w:val="en-US"/>
            </w:rPr>
          </w:pPr>
          <w:hyperlink w:anchor="_Toc57902188" w:history="1">
            <w:r>
              <w:rPr>
                <w:rStyle w:val="Hyperlink"/>
                <w:rFonts w:cstheme="minorHAnsi"/>
                <w:noProof/>
              </w:rPr>
              <w:t>5.14</w:t>
            </w:r>
            <w:r>
              <w:rPr>
                <w:rFonts w:eastAsiaTheme="minorEastAsia"/>
                <w:noProof/>
                <w:sz w:val="22"/>
                <w:lang w:val="en-US"/>
              </w:rPr>
              <w:tab/>
            </w:r>
            <w:r>
              <w:rPr>
                <w:rStyle w:val="Hyperlink"/>
                <w:rFonts w:cstheme="minorHAnsi"/>
                <w:noProof/>
              </w:rPr>
              <w:t>External dimension of rail transport policy</w:t>
            </w:r>
            <w:r>
              <w:rPr>
                <w:noProof/>
                <w:webHidden/>
              </w:rPr>
              <w:tab/>
            </w:r>
            <w:r>
              <w:rPr>
                <w:noProof/>
                <w:webHidden/>
              </w:rPr>
              <w:fldChar w:fldCharType="begin"/>
            </w:r>
            <w:r>
              <w:rPr>
                <w:noProof/>
                <w:webHidden/>
              </w:rPr>
              <w:instrText xml:space="preserve"> PAGEREF _Toc57902188 \h </w:instrText>
            </w:r>
            <w:r>
              <w:rPr>
                <w:noProof/>
                <w:webHidden/>
              </w:rPr>
            </w:r>
            <w:r>
              <w:rPr>
                <w:noProof/>
                <w:webHidden/>
              </w:rPr>
              <w:fldChar w:fldCharType="separate"/>
            </w:r>
            <w:r>
              <w:rPr>
                <w:noProof/>
                <w:webHidden/>
              </w:rPr>
              <w:t>167</w:t>
            </w:r>
            <w:r>
              <w:rPr>
                <w:noProof/>
                <w:webHidden/>
              </w:rPr>
              <w:fldChar w:fldCharType="end"/>
            </w:r>
          </w:hyperlink>
        </w:p>
        <w:p w:rsidR="000F461F" w:rsidRDefault="00A93BF0">
          <w:pPr>
            <w:pStyle w:val="TOC1"/>
            <w:rPr>
              <w:rFonts w:eastAsiaTheme="minorEastAsia"/>
              <w:noProof/>
              <w:color w:val="auto"/>
              <w:sz w:val="22"/>
              <w:lang w:val="en-US"/>
            </w:rPr>
          </w:pPr>
          <w:hyperlink w:anchor="_Toc57902189" w:history="1">
            <w:r>
              <w:rPr>
                <w:rStyle w:val="Hyperlink"/>
                <w:noProof/>
              </w:rPr>
              <w:t>6.</w:t>
            </w:r>
            <w:r>
              <w:rPr>
                <w:rFonts w:eastAsiaTheme="minorEastAsia"/>
                <w:noProof/>
                <w:color w:val="auto"/>
                <w:sz w:val="22"/>
                <w:lang w:val="en-US"/>
              </w:rPr>
              <w:tab/>
            </w:r>
            <w:r>
              <w:rPr>
                <w:rStyle w:val="Hyperlink"/>
                <w:noProof/>
              </w:rPr>
              <w:t>The quality of rail services</w:t>
            </w:r>
            <w:r>
              <w:rPr>
                <w:noProof/>
                <w:webHidden/>
              </w:rPr>
              <w:tab/>
            </w:r>
            <w:r>
              <w:rPr>
                <w:noProof/>
                <w:webHidden/>
              </w:rPr>
              <w:fldChar w:fldCharType="begin"/>
            </w:r>
            <w:r>
              <w:rPr>
                <w:noProof/>
                <w:webHidden/>
              </w:rPr>
              <w:instrText xml:space="preserve"> PAGEREF _Toc57902189 \h </w:instrText>
            </w:r>
            <w:r>
              <w:rPr>
                <w:noProof/>
                <w:webHidden/>
              </w:rPr>
            </w:r>
            <w:r>
              <w:rPr>
                <w:noProof/>
                <w:webHidden/>
              </w:rPr>
              <w:fldChar w:fldCharType="separate"/>
            </w:r>
            <w:r>
              <w:rPr>
                <w:noProof/>
                <w:webHidden/>
              </w:rPr>
              <w:t>170</w:t>
            </w:r>
            <w:r>
              <w:rPr>
                <w:noProof/>
                <w:webHidden/>
              </w:rPr>
              <w:fldChar w:fldCharType="end"/>
            </w:r>
          </w:hyperlink>
        </w:p>
        <w:p w:rsidR="000F461F" w:rsidRDefault="00A93BF0">
          <w:pPr>
            <w:pStyle w:val="TOC2"/>
            <w:rPr>
              <w:rFonts w:eastAsiaTheme="minorEastAsia"/>
              <w:noProof/>
              <w:sz w:val="22"/>
              <w:lang w:val="en-US"/>
            </w:rPr>
          </w:pPr>
          <w:hyperlink w:anchor="_Toc57902190" w:history="1">
            <w:r>
              <w:rPr>
                <w:rStyle w:val="Hyperlink"/>
                <w:noProof/>
              </w:rPr>
              <w:t>6.1</w:t>
            </w:r>
            <w:r>
              <w:rPr>
                <w:rFonts w:eastAsiaTheme="minorEastAsia"/>
                <w:noProof/>
                <w:sz w:val="22"/>
                <w:lang w:val="en-US"/>
              </w:rPr>
              <w:tab/>
            </w:r>
            <w:r>
              <w:rPr>
                <w:rStyle w:val="Hyperlink"/>
                <w:noProof/>
              </w:rPr>
              <w:t>Safety</w:t>
            </w:r>
            <w:r>
              <w:rPr>
                <w:noProof/>
                <w:webHidden/>
              </w:rPr>
              <w:tab/>
            </w:r>
            <w:r>
              <w:rPr>
                <w:noProof/>
                <w:webHidden/>
              </w:rPr>
              <w:fldChar w:fldCharType="begin"/>
            </w:r>
            <w:r>
              <w:rPr>
                <w:noProof/>
                <w:webHidden/>
              </w:rPr>
              <w:instrText xml:space="preserve"> PAGEREF _Toc57902190 \h </w:instrText>
            </w:r>
            <w:r>
              <w:rPr>
                <w:noProof/>
                <w:webHidden/>
              </w:rPr>
            </w:r>
            <w:r>
              <w:rPr>
                <w:noProof/>
                <w:webHidden/>
              </w:rPr>
              <w:fldChar w:fldCharType="separate"/>
            </w:r>
            <w:r>
              <w:rPr>
                <w:noProof/>
                <w:webHidden/>
              </w:rPr>
              <w:t>170</w:t>
            </w:r>
            <w:r>
              <w:rPr>
                <w:noProof/>
                <w:webHidden/>
              </w:rPr>
              <w:fldChar w:fldCharType="end"/>
            </w:r>
          </w:hyperlink>
        </w:p>
        <w:p w:rsidR="000F461F" w:rsidRDefault="00A93BF0">
          <w:pPr>
            <w:pStyle w:val="TOC2"/>
            <w:rPr>
              <w:rFonts w:eastAsiaTheme="minorEastAsia"/>
              <w:noProof/>
              <w:sz w:val="22"/>
              <w:lang w:val="en-US"/>
            </w:rPr>
          </w:pPr>
          <w:hyperlink w:anchor="_Toc57902191" w:history="1">
            <w:r>
              <w:rPr>
                <w:rStyle w:val="Hyperlink"/>
                <w:noProof/>
              </w:rPr>
              <w:t>6.2</w:t>
            </w:r>
            <w:r>
              <w:rPr>
                <w:rFonts w:eastAsiaTheme="minorEastAsia"/>
                <w:noProof/>
                <w:sz w:val="22"/>
                <w:lang w:val="en-US"/>
              </w:rPr>
              <w:tab/>
            </w:r>
            <w:r>
              <w:rPr>
                <w:rStyle w:val="Hyperlink"/>
                <w:noProof/>
              </w:rPr>
              <w:t>Punctuality and reliability of passenger services</w:t>
            </w:r>
            <w:r>
              <w:rPr>
                <w:noProof/>
                <w:webHidden/>
              </w:rPr>
              <w:tab/>
            </w:r>
            <w:r>
              <w:rPr>
                <w:noProof/>
                <w:webHidden/>
              </w:rPr>
              <w:fldChar w:fldCharType="begin"/>
            </w:r>
            <w:r>
              <w:rPr>
                <w:noProof/>
                <w:webHidden/>
              </w:rPr>
              <w:instrText xml:space="preserve"> PAGEREF _Toc57902191 \h </w:instrText>
            </w:r>
            <w:r>
              <w:rPr>
                <w:noProof/>
                <w:webHidden/>
              </w:rPr>
            </w:r>
            <w:r>
              <w:rPr>
                <w:noProof/>
                <w:webHidden/>
              </w:rPr>
              <w:fldChar w:fldCharType="separate"/>
            </w:r>
            <w:r>
              <w:rPr>
                <w:noProof/>
                <w:webHidden/>
              </w:rPr>
              <w:t>175</w:t>
            </w:r>
            <w:r>
              <w:rPr>
                <w:noProof/>
                <w:webHidden/>
              </w:rPr>
              <w:fldChar w:fldCharType="end"/>
            </w:r>
          </w:hyperlink>
        </w:p>
        <w:p w:rsidR="000F461F" w:rsidRDefault="00A93BF0">
          <w:pPr>
            <w:pStyle w:val="TOC3"/>
            <w:rPr>
              <w:rFonts w:eastAsiaTheme="minorEastAsia"/>
              <w:color w:val="auto"/>
              <w:sz w:val="22"/>
              <w:lang w:val="en-US"/>
            </w:rPr>
          </w:pPr>
          <w:hyperlink w:anchor="_Toc57902192" w:history="1">
            <w:r>
              <w:rPr>
                <w:rStyle w:val="Hyperlink"/>
              </w:rPr>
              <w:t>6.2.1</w:t>
            </w:r>
            <w:r>
              <w:rPr>
                <w:rFonts w:eastAsiaTheme="minorEastAsia"/>
                <w:color w:val="auto"/>
                <w:sz w:val="22"/>
                <w:lang w:val="en-US"/>
              </w:rPr>
              <w:tab/>
            </w:r>
            <w:r>
              <w:rPr>
                <w:rStyle w:val="Hyperlink"/>
              </w:rPr>
              <w:t>Punctuality by category of passenger services</w:t>
            </w:r>
            <w:r>
              <w:rPr>
                <w:webHidden/>
              </w:rPr>
              <w:tab/>
            </w:r>
            <w:r>
              <w:rPr>
                <w:webHidden/>
              </w:rPr>
              <w:fldChar w:fldCharType="begin"/>
            </w:r>
            <w:r>
              <w:rPr>
                <w:webHidden/>
              </w:rPr>
              <w:instrText xml:space="preserve"> PAGEREF _Toc57902192 \h </w:instrText>
            </w:r>
            <w:r>
              <w:rPr>
                <w:webHidden/>
              </w:rPr>
            </w:r>
            <w:r>
              <w:rPr>
                <w:webHidden/>
              </w:rPr>
              <w:fldChar w:fldCharType="separate"/>
            </w:r>
            <w:r>
              <w:rPr>
                <w:webHidden/>
              </w:rPr>
              <w:t>175</w:t>
            </w:r>
            <w:r>
              <w:rPr>
                <w:webHidden/>
              </w:rPr>
              <w:fldChar w:fldCharType="end"/>
            </w:r>
          </w:hyperlink>
        </w:p>
        <w:p w:rsidR="000F461F" w:rsidRDefault="00A93BF0">
          <w:pPr>
            <w:pStyle w:val="TOC3"/>
            <w:rPr>
              <w:rFonts w:eastAsiaTheme="minorEastAsia"/>
              <w:color w:val="auto"/>
              <w:sz w:val="22"/>
              <w:lang w:val="en-US"/>
            </w:rPr>
          </w:pPr>
          <w:hyperlink w:anchor="_Toc57902193" w:history="1">
            <w:r>
              <w:rPr>
                <w:rStyle w:val="Hyperlink"/>
              </w:rPr>
              <w:t>6.2.2</w:t>
            </w:r>
            <w:r>
              <w:rPr>
                <w:rFonts w:eastAsiaTheme="minorEastAsia"/>
                <w:color w:val="auto"/>
                <w:sz w:val="22"/>
                <w:lang w:val="en-US"/>
              </w:rPr>
              <w:tab/>
            </w:r>
            <w:r>
              <w:rPr>
                <w:rStyle w:val="Hyperlink"/>
              </w:rPr>
              <w:t>Reliability by category of passenger services</w:t>
            </w:r>
            <w:r>
              <w:rPr>
                <w:webHidden/>
              </w:rPr>
              <w:tab/>
            </w:r>
            <w:r>
              <w:rPr>
                <w:webHidden/>
              </w:rPr>
              <w:fldChar w:fldCharType="begin"/>
            </w:r>
            <w:r>
              <w:rPr>
                <w:webHidden/>
              </w:rPr>
              <w:instrText xml:space="preserve"> PAGEREF _Toc57902193 \h </w:instrText>
            </w:r>
            <w:r>
              <w:rPr>
                <w:webHidden/>
              </w:rPr>
            </w:r>
            <w:r>
              <w:rPr>
                <w:webHidden/>
              </w:rPr>
              <w:fldChar w:fldCharType="separate"/>
            </w:r>
            <w:r>
              <w:rPr>
                <w:webHidden/>
              </w:rPr>
              <w:t>177</w:t>
            </w:r>
            <w:r>
              <w:rPr>
                <w:webHidden/>
              </w:rPr>
              <w:fldChar w:fldCharType="end"/>
            </w:r>
          </w:hyperlink>
        </w:p>
        <w:p w:rsidR="000F461F" w:rsidRDefault="00A93BF0">
          <w:pPr>
            <w:pStyle w:val="TOC3"/>
            <w:rPr>
              <w:rFonts w:eastAsiaTheme="minorEastAsia"/>
              <w:color w:val="auto"/>
              <w:sz w:val="22"/>
              <w:lang w:val="en-US"/>
            </w:rPr>
          </w:pPr>
          <w:hyperlink w:anchor="_Toc57902194" w:history="1">
            <w:r>
              <w:rPr>
                <w:rStyle w:val="Hyperlink"/>
              </w:rPr>
              <w:t>6.2.3</w:t>
            </w:r>
            <w:r>
              <w:rPr>
                <w:rFonts w:eastAsiaTheme="minorEastAsia"/>
                <w:color w:val="auto"/>
                <w:sz w:val="22"/>
                <w:lang w:val="en-US"/>
              </w:rPr>
              <w:tab/>
            </w:r>
            <w:r>
              <w:rPr>
                <w:rStyle w:val="Hyperlink"/>
              </w:rPr>
              <w:t>Frequency, frequency intensity and average speed o</w:t>
            </w:r>
            <w:r>
              <w:rPr>
                <w:rStyle w:val="Hyperlink"/>
              </w:rPr>
              <w:t>f direct passenger rail connections</w:t>
            </w:r>
            <w:r>
              <w:rPr>
                <w:webHidden/>
              </w:rPr>
              <w:tab/>
            </w:r>
            <w:r>
              <w:rPr>
                <w:webHidden/>
              </w:rPr>
              <w:fldChar w:fldCharType="begin"/>
            </w:r>
            <w:r>
              <w:rPr>
                <w:webHidden/>
              </w:rPr>
              <w:instrText xml:space="preserve"> PAGEREF _Toc57902194 \h </w:instrText>
            </w:r>
            <w:r>
              <w:rPr>
                <w:webHidden/>
              </w:rPr>
            </w:r>
            <w:r>
              <w:rPr>
                <w:webHidden/>
              </w:rPr>
              <w:fldChar w:fldCharType="separate"/>
            </w:r>
            <w:r>
              <w:rPr>
                <w:webHidden/>
              </w:rPr>
              <w:t>178</w:t>
            </w:r>
            <w:r>
              <w:rPr>
                <w:webHidden/>
              </w:rPr>
              <w:fldChar w:fldCharType="end"/>
            </w:r>
          </w:hyperlink>
        </w:p>
        <w:p w:rsidR="000F461F" w:rsidRDefault="00A93BF0">
          <w:pPr>
            <w:pStyle w:val="TOC2"/>
            <w:rPr>
              <w:rFonts w:eastAsiaTheme="minorEastAsia"/>
              <w:noProof/>
              <w:sz w:val="22"/>
              <w:lang w:val="en-US"/>
            </w:rPr>
          </w:pPr>
          <w:hyperlink w:anchor="_Toc57902195" w:history="1">
            <w:r>
              <w:rPr>
                <w:rStyle w:val="Hyperlink"/>
                <w:noProof/>
              </w:rPr>
              <w:t>6.3</w:t>
            </w:r>
            <w:r>
              <w:rPr>
                <w:rFonts w:eastAsiaTheme="minorEastAsia"/>
                <w:noProof/>
                <w:sz w:val="22"/>
                <w:lang w:val="en-US"/>
              </w:rPr>
              <w:tab/>
            </w:r>
            <w:r>
              <w:rPr>
                <w:rStyle w:val="Hyperlink"/>
                <w:noProof/>
              </w:rPr>
              <w:t>Punctuality and reliability of freight services</w:t>
            </w:r>
            <w:r>
              <w:rPr>
                <w:noProof/>
                <w:webHidden/>
              </w:rPr>
              <w:tab/>
            </w:r>
            <w:r>
              <w:rPr>
                <w:noProof/>
                <w:webHidden/>
              </w:rPr>
              <w:fldChar w:fldCharType="begin"/>
            </w:r>
            <w:r>
              <w:rPr>
                <w:noProof/>
                <w:webHidden/>
              </w:rPr>
              <w:instrText xml:space="preserve"> PAGEREF _Toc57902195 \h </w:instrText>
            </w:r>
            <w:r>
              <w:rPr>
                <w:noProof/>
                <w:webHidden/>
              </w:rPr>
            </w:r>
            <w:r>
              <w:rPr>
                <w:noProof/>
                <w:webHidden/>
              </w:rPr>
              <w:fldChar w:fldCharType="separate"/>
            </w:r>
            <w:r>
              <w:rPr>
                <w:noProof/>
                <w:webHidden/>
              </w:rPr>
              <w:t>182</w:t>
            </w:r>
            <w:r>
              <w:rPr>
                <w:noProof/>
                <w:webHidden/>
              </w:rPr>
              <w:fldChar w:fldCharType="end"/>
            </w:r>
          </w:hyperlink>
        </w:p>
        <w:p w:rsidR="000F461F" w:rsidRDefault="00A93BF0">
          <w:pPr>
            <w:pStyle w:val="TOC3"/>
            <w:rPr>
              <w:rFonts w:eastAsiaTheme="minorEastAsia"/>
              <w:color w:val="auto"/>
              <w:sz w:val="22"/>
              <w:lang w:val="en-US"/>
            </w:rPr>
          </w:pPr>
          <w:hyperlink w:anchor="_Toc57902196" w:history="1">
            <w:r>
              <w:rPr>
                <w:rStyle w:val="Hyperlink"/>
              </w:rPr>
              <w:t>6.3.1</w:t>
            </w:r>
            <w:r>
              <w:rPr>
                <w:rFonts w:eastAsiaTheme="minorEastAsia"/>
                <w:color w:val="auto"/>
                <w:sz w:val="22"/>
                <w:lang w:val="en-US"/>
              </w:rPr>
              <w:tab/>
            </w:r>
            <w:r>
              <w:rPr>
                <w:rStyle w:val="Hyperlink"/>
              </w:rPr>
              <w:t>Punctuality by category of freight</w:t>
            </w:r>
            <w:r>
              <w:rPr>
                <w:webHidden/>
              </w:rPr>
              <w:tab/>
            </w:r>
            <w:r>
              <w:rPr>
                <w:webHidden/>
              </w:rPr>
              <w:fldChar w:fldCharType="begin"/>
            </w:r>
            <w:r>
              <w:rPr>
                <w:webHidden/>
              </w:rPr>
              <w:instrText xml:space="preserve"> PAGEREF _Toc57902196 \h </w:instrText>
            </w:r>
            <w:r>
              <w:rPr>
                <w:webHidden/>
              </w:rPr>
            </w:r>
            <w:r>
              <w:rPr>
                <w:webHidden/>
              </w:rPr>
              <w:fldChar w:fldCharType="separate"/>
            </w:r>
            <w:r>
              <w:rPr>
                <w:webHidden/>
              </w:rPr>
              <w:t>182</w:t>
            </w:r>
            <w:r>
              <w:rPr>
                <w:webHidden/>
              </w:rPr>
              <w:fldChar w:fldCharType="end"/>
            </w:r>
          </w:hyperlink>
        </w:p>
        <w:p w:rsidR="000F461F" w:rsidRDefault="00A93BF0">
          <w:pPr>
            <w:pStyle w:val="TOC3"/>
            <w:rPr>
              <w:rFonts w:eastAsiaTheme="minorEastAsia"/>
              <w:color w:val="auto"/>
              <w:sz w:val="22"/>
              <w:lang w:val="en-US"/>
            </w:rPr>
          </w:pPr>
          <w:hyperlink w:anchor="_Toc57902197" w:history="1">
            <w:r>
              <w:rPr>
                <w:rStyle w:val="Hyperlink"/>
              </w:rPr>
              <w:t>6.3.2</w:t>
            </w:r>
            <w:r>
              <w:rPr>
                <w:rFonts w:eastAsiaTheme="minorEastAsia"/>
                <w:color w:val="auto"/>
                <w:sz w:val="22"/>
                <w:lang w:val="en-US"/>
              </w:rPr>
              <w:tab/>
            </w:r>
            <w:r>
              <w:rPr>
                <w:rStyle w:val="Hyperlink"/>
              </w:rPr>
              <w:t>Reliability by category of freight</w:t>
            </w:r>
            <w:r>
              <w:rPr>
                <w:webHidden/>
              </w:rPr>
              <w:tab/>
            </w:r>
            <w:r>
              <w:rPr>
                <w:webHidden/>
              </w:rPr>
              <w:fldChar w:fldCharType="begin"/>
            </w:r>
            <w:r>
              <w:rPr>
                <w:webHidden/>
              </w:rPr>
              <w:instrText xml:space="preserve"> PAGEREF _Toc57902197 \h </w:instrText>
            </w:r>
            <w:r>
              <w:rPr>
                <w:webHidden/>
              </w:rPr>
            </w:r>
            <w:r>
              <w:rPr>
                <w:webHidden/>
              </w:rPr>
              <w:fldChar w:fldCharType="separate"/>
            </w:r>
            <w:r>
              <w:rPr>
                <w:webHidden/>
              </w:rPr>
              <w:t>183</w:t>
            </w:r>
            <w:r>
              <w:rPr>
                <w:webHidden/>
              </w:rPr>
              <w:fldChar w:fldCharType="end"/>
            </w:r>
          </w:hyperlink>
        </w:p>
        <w:p w:rsidR="000F461F" w:rsidRDefault="00A93BF0">
          <w:pPr>
            <w:pStyle w:val="TOC3"/>
            <w:rPr>
              <w:rFonts w:eastAsiaTheme="minorEastAsia"/>
              <w:color w:val="auto"/>
              <w:sz w:val="22"/>
              <w:lang w:val="en-US"/>
            </w:rPr>
          </w:pPr>
          <w:hyperlink w:anchor="_Toc57902198" w:history="1">
            <w:r>
              <w:rPr>
                <w:rStyle w:val="Hyperlink"/>
              </w:rPr>
              <w:t>6.3.3</w:t>
            </w:r>
            <w:r>
              <w:rPr>
                <w:rFonts w:eastAsiaTheme="minorEastAsia"/>
                <w:color w:val="auto"/>
                <w:sz w:val="22"/>
                <w:lang w:val="en-US"/>
              </w:rPr>
              <w:tab/>
            </w:r>
            <w:r>
              <w:rPr>
                <w:rStyle w:val="Hyperlink"/>
              </w:rPr>
              <w:t>Average timetabled speed of freight services</w:t>
            </w:r>
            <w:r>
              <w:rPr>
                <w:webHidden/>
              </w:rPr>
              <w:tab/>
            </w:r>
            <w:r>
              <w:rPr>
                <w:webHidden/>
              </w:rPr>
              <w:fldChar w:fldCharType="begin"/>
            </w:r>
            <w:r>
              <w:rPr>
                <w:webHidden/>
              </w:rPr>
              <w:instrText xml:space="preserve"> PAGEREF _Toc57902198 \h </w:instrText>
            </w:r>
            <w:r>
              <w:rPr>
                <w:webHidden/>
              </w:rPr>
            </w:r>
            <w:r>
              <w:rPr>
                <w:webHidden/>
              </w:rPr>
              <w:fldChar w:fldCharType="separate"/>
            </w:r>
            <w:r>
              <w:rPr>
                <w:webHidden/>
              </w:rPr>
              <w:t>184</w:t>
            </w:r>
            <w:r>
              <w:rPr>
                <w:webHidden/>
              </w:rPr>
              <w:fldChar w:fldCharType="end"/>
            </w:r>
          </w:hyperlink>
        </w:p>
        <w:p w:rsidR="000F461F" w:rsidRDefault="00A93BF0">
          <w:pPr>
            <w:pStyle w:val="TOC2"/>
            <w:rPr>
              <w:rFonts w:eastAsiaTheme="minorEastAsia"/>
              <w:noProof/>
              <w:sz w:val="22"/>
              <w:lang w:val="en-US"/>
            </w:rPr>
          </w:pPr>
          <w:hyperlink w:anchor="_Toc57902199" w:history="1">
            <w:r>
              <w:rPr>
                <w:rStyle w:val="Hyperlink"/>
                <w:rFonts w:cstheme="minorHAnsi"/>
                <w:noProof/>
              </w:rPr>
              <w:t>6.4</w:t>
            </w:r>
            <w:r>
              <w:rPr>
                <w:rFonts w:eastAsiaTheme="minorEastAsia"/>
                <w:noProof/>
                <w:sz w:val="22"/>
                <w:lang w:val="en-US"/>
              </w:rPr>
              <w:tab/>
            </w:r>
            <w:r>
              <w:rPr>
                <w:rStyle w:val="Hyperlink"/>
                <w:rFonts w:cstheme="minorHAnsi"/>
                <w:noProof/>
              </w:rPr>
              <w:t>Passenger rights</w:t>
            </w:r>
            <w:r>
              <w:rPr>
                <w:noProof/>
                <w:webHidden/>
              </w:rPr>
              <w:tab/>
            </w:r>
            <w:r>
              <w:rPr>
                <w:noProof/>
                <w:webHidden/>
              </w:rPr>
              <w:fldChar w:fldCharType="begin"/>
            </w:r>
            <w:r>
              <w:rPr>
                <w:noProof/>
                <w:webHidden/>
              </w:rPr>
              <w:instrText xml:space="preserve"> PAGEREF _Toc57902199 \h </w:instrText>
            </w:r>
            <w:r>
              <w:rPr>
                <w:noProof/>
                <w:webHidden/>
              </w:rPr>
            </w:r>
            <w:r>
              <w:rPr>
                <w:noProof/>
                <w:webHidden/>
              </w:rPr>
              <w:fldChar w:fldCharType="separate"/>
            </w:r>
            <w:r>
              <w:rPr>
                <w:noProof/>
                <w:webHidden/>
              </w:rPr>
              <w:t>185</w:t>
            </w:r>
            <w:r>
              <w:rPr>
                <w:noProof/>
                <w:webHidden/>
              </w:rPr>
              <w:fldChar w:fldCharType="end"/>
            </w:r>
          </w:hyperlink>
        </w:p>
        <w:p w:rsidR="000F461F" w:rsidRDefault="00A93BF0">
          <w:pPr>
            <w:pStyle w:val="TOC1"/>
            <w:rPr>
              <w:rFonts w:eastAsiaTheme="minorEastAsia"/>
              <w:noProof/>
              <w:color w:val="auto"/>
              <w:sz w:val="22"/>
              <w:lang w:val="en-US"/>
            </w:rPr>
          </w:pPr>
          <w:hyperlink w:anchor="_Toc57902200" w:history="1">
            <w:r>
              <w:rPr>
                <w:rStyle w:val="Hyperlink"/>
                <w:noProof/>
              </w:rPr>
              <w:t>7.</w:t>
            </w:r>
            <w:r>
              <w:rPr>
                <w:rFonts w:eastAsiaTheme="minorEastAsia"/>
                <w:noProof/>
                <w:color w:val="auto"/>
                <w:sz w:val="22"/>
                <w:lang w:val="en-US"/>
              </w:rPr>
              <w:tab/>
            </w:r>
            <w:r>
              <w:rPr>
                <w:rStyle w:val="Hyperlink"/>
                <w:noProof/>
              </w:rPr>
              <w:t>Conclusions</w:t>
            </w:r>
            <w:r>
              <w:rPr>
                <w:noProof/>
                <w:webHidden/>
              </w:rPr>
              <w:tab/>
            </w:r>
            <w:r>
              <w:rPr>
                <w:noProof/>
                <w:webHidden/>
              </w:rPr>
              <w:fldChar w:fldCharType="begin"/>
            </w:r>
            <w:r>
              <w:rPr>
                <w:noProof/>
                <w:webHidden/>
              </w:rPr>
              <w:instrText xml:space="preserve"> PAGEREF _Toc57902200 \h </w:instrText>
            </w:r>
            <w:r>
              <w:rPr>
                <w:noProof/>
                <w:webHidden/>
              </w:rPr>
            </w:r>
            <w:r>
              <w:rPr>
                <w:noProof/>
                <w:webHidden/>
              </w:rPr>
              <w:fldChar w:fldCharType="separate"/>
            </w:r>
            <w:r>
              <w:rPr>
                <w:noProof/>
                <w:webHidden/>
              </w:rPr>
              <w:t>188</w:t>
            </w:r>
            <w:r>
              <w:rPr>
                <w:noProof/>
                <w:webHidden/>
              </w:rPr>
              <w:fldChar w:fldCharType="end"/>
            </w:r>
          </w:hyperlink>
        </w:p>
        <w:p w:rsidR="000F461F" w:rsidRDefault="00A93BF0">
          <w:pPr>
            <w:rPr>
              <w:noProof/>
            </w:rPr>
          </w:pPr>
          <w:r>
            <w:rPr>
              <w:b/>
              <w:bCs/>
              <w:noProof/>
            </w:rPr>
            <w:fldChar w:fldCharType="end"/>
          </w:r>
        </w:p>
      </w:sdtContent>
    </w:sdt>
    <w:p w:rsidR="000F461F" w:rsidRDefault="00A93BF0">
      <w:pPr>
        <w:pStyle w:val="TOCHeading"/>
        <w:rPr>
          <w:noProof/>
          <w:lang w:val="en-GB"/>
        </w:rPr>
      </w:pPr>
      <w:r>
        <w:rPr>
          <w:noProof/>
          <w:lang w:val="en-GB"/>
        </w:rPr>
        <w:t>Table of figures</w:t>
      </w:r>
    </w:p>
    <w:p w:rsidR="000F461F" w:rsidRDefault="00A93BF0">
      <w:pPr>
        <w:pStyle w:val="TableofFigures"/>
        <w:tabs>
          <w:tab w:val="right" w:leader="dot" w:pos="9060"/>
        </w:tabs>
        <w:rPr>
          <w:rFonts w:eastAsiaTheme="minorEastAsia"/>
          <w:noProof/>
          <w:lang w:val="en-US"/>
        </w:rPr>
      </w:pPr>
      <w:r>
        <w:rPr>
          <w:noProof/>
        </w:rPr>
        <w:fldChar w:fldCharType="begin"/>
      </w:r>
      <w:r>
        <w:rPr>
          <w:noProof/>
        </w:rPr>
        <w:instrText xml:space="preserve"> TOC \h \z \c "Figure" </w:instrText>
      </w:r>
      <w:r>
        <w:rPr>
          <w:noProof/>
        </w:rPr>
        <w:fldChar w:fldCharType="separate"/>
      </w:r>
      <w:hyperlink w:anchor="_Toc58495007" w:history="1">
        <w:r>
          <w:rPr>
            <w:rStyle w:val="Hyperlink"/>
            <w:noProof/>
          </w:rPr>
          <w:t>Figure 1: Share of GHG emissions by transport mode (rail, road, domestic aviation, domestic navigation, pipeline transport, etc.) (% of million tonnes CO</w:t>
        </w:r>
        <w:r>
          <w:rPr>
            <w:rStyle w:val="Hyperlink"/>
            <w:noProof/>
            <w:vertAlign w:val="subscript"/>
          </w:rPr>
          <w:t>2</w:t>
        </w:r>
        <w:r>
          <w:rPr>
            <w:rStyle w:val="Hyperlink"/>
            <w:noProof/>
          </w:rPr>
          <w:t xml:space="preserve"> equivalent, EU27 2018)</w:t>
        </w:r>
        <w:r>
          <w:rPr>
            <w:noProof/>
            <w:webHidden/>
          </w:rPr>
          <w:tab/>
        </w:r>
        <w:r>
          <w:rPr>
            <w:noProof/>
            <w:webHidden/>
          </w:rPr>
          <w:fldChar w:fldCharType="begin"/>
        </w:r>
        <w:r>
          <w:rPr>
            <w:noProof/>
            <w:webHidden/>
          </w:rPr>
          <w:instrText xml:space="preserve"> PAGEREF _Toc58495007 \h </w:instrText>
        </w:r>
        <w:r>
          <w:rPr>
            <w:noProof/>
            <w:webHidden/>
          </w:rPr>
        </w:r>
        <w:r>
          <w:rPr>
            <w:noProof/>
            <w:webHidden/>
          </w:rPr>
          <w:fldChar w:fldCharType="separate"/>
        </w:r>
        <w:r>
          <w:rPr>
            <w:noProof/>
            <w:webHidden/>
          </w:rPr>
          <w:t>17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08" w:history="1">
        <w:r>
          <w:rPr>
            <w:rStyle w:val="Hyperlink"/>
            <w:noProof/>
          </w:rPr>
          <w:t>Figure 2: Share of CO</w:t>
        </w:r>
        <w:r>
          <w:rPr>
            <w:rStyle w:val="Hyperlink"/>
            <w:noProof/>
            <w:vertAlign w:val="subscript"/>
          </w:rPr>
          <w:t>2</w:t>
        </w:r>
        <w:r>
          <w:rPr>
            <w:rStyle w:val="Hyperlink"/>
            <w:noProof/>
          </w:rPr>
          <w:t xml:space="preserve"> emissions of transport modes (rail, road, domestic aviation, domestic navigation, pipeline transport, etc.) (% of million tonnes, EU27 2018)</w:t>
        </w:r>
        <w:r>
          <w:rPr>
            <w:noProof/>
            <w:webHidden/>
          </w:rPr>
          <w:tab/>
        </w:r>
        <w:r>
          <w:rPr>
            <w:noProof/>
            <w:webHidden/>
          </w:rPr>
          <w:fldChar w:fldCharType="begin"/>
        </w:r>
        <w:r>
          <w:rPr>
            <w:noProof/>
            <w:webHidden/>
          </w:rPr>
          <w:instrText xml:space="preserve"> PAGEREF _Toc5</w:instrText>
        </w:r>
        <w:r>
          <w:rPr>
            <w:noProof/>
            <w:webHidden/>
          </w:rPr>
          <w:instrText xml:space="preserve">8495008 \h </w:instrText>
        </w:r>
        <w:r>
          <w:rPr>
            <w:noProof/>
            <w:webHidden/>
          </w:rPr>
        </w:r>
        <w:r>
          <w:rPr>
            <w:noProof/>
            <w:webHidden/>
          </w:rPr>
          <w:fldChar w:fldCharType="separate"/>
        </w:r>
        <w:r>
          <w:rPr>
            <w:noProof/>
            <w:webHidden/>
          </w:rPr>
          <w:t>17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09" w:history="1">
        <w:r>
          <w:rPr>
            <w:rStyle w:val="Hyperlink"/>
            <w:noProof/>
          </w:rPr>
          <w:t>Figure 3: Share of each transport mode (including rail) on total energy consumption per country (% in 2018)</w:t>
        </w:r>
        <w:r>
          <w:rPr>
            <w:noProof/>
            <w:webHidden/>
          </w:rPr>
          <w:tab/>
        </w:r>
        <w:r>
          <w:rPr>
            <w:noProof/>
            <w:webHidden/>
          </w:rPr>
          <w:fldChar w:fldCharType="begin"/>
        </w:r>
        <w:r>
          <w:rPr>
            <w:noProof/>
            <w:webHidden/>
          </w:rPr>
          <w:instrText xml:space="preserve"> PAGEREF _Toc58495009 \h </w:instrText>
        </w:r>
        <w:r>
          <w:rPr>
            <w:noProof/>
            <w:webHidden/>
          </w:rPr>
        </w:r>
        <w:r>
          <w:rPr>
            <w:noProof/>
            <w:webHidden/>
          </w:rPr>
          <w:fldChar w:fldCharType="separate"/>
        </w:r>
        <w:r>
          <w:rPr>
            <w:noProof/>
            <w:webHidden/>
          </w:rPr>
          <w:t>18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0" w:history="1">
        <w:r>
          <w:rPr>
            <w:rStyle w:val="Hyperlink"/>
            <w:noProof/>
          </w:rPr>
          <w:t>Figure 4: Cost of railways per inhabitant (infrastructure expenditure plus PSO compensation) 2015-2018</w:t>
        </w:r>
        <w:r>
          <w:rPr>
            <w:noProof/>
            <w:webHidden/>
          </w:rPr>
          <w:tab/>
        </w:r>
        <w:r>
          <w:rPr>
            <w:noProof/>
            <w:webHidden/>
          </w:rPr>
          <w:fldChar w:fldCharType="begin"/>
        </w:r>
        <w:r>
          <w:rPr>
            <w:noProof/>
            <w:webHidden/>
          </w:rPr>
          <w:instrText xml:space="preserve"> PAGEREF _Toc58495010 \h </w:instrText>
        </w:r>
        <w:r>
          <w:rPr>
            <w:noProof/>
            <w:webHidden/>
          </w:rPr>
        </w:r>
        <w:r>
          <w:rPr>
            <w:noProof/>
            <w:webHidden/>
          </w:rPr>
          <w:fldChar w:fldCharType="separate"/>
        </w:r>
        <w:r>
          <w:rPr>
            <w:noProof/>
            <w:webHidden/>
          </w:rPr>
          <w:t>21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1" w:history="1">
        <w:r>
          <w:rPr>
            <w:rStyle w:val="Hyperlink"/>
            <w:noProof/>
          </w:rPr>
          <w:t>Figure 5: Length of national networks per country (thousand line-km, 2018) and relative change (2015-2018)</w:t>
        </w:r>
        <w:r>
          <w:rPr>
            <w:noProof/>
            <w:webHidden/>
          </w:rPr>
          <w:tab/>
        </w:r>
        <w:r>
          <w:rPr>
            <w:noProof/>
            <w:webHidden/>
          </w:rPr>
          <w:fldChar w:fldCharType="begin"/>
        </w:r>
        <w:r>
          <w:rPr>
            <w:noProof/>
            <w:webHidden/>
          </w:rPr>
          <w:instrText xml:space="preserve"> PAGEREF _Toc58495011 \h </w:instrText>
        </w:r>
        <w:r>
          <w:rPr>
            <w:noProof/>
            <w:webHidden/>
          </w:rPr>
        </w:r>
        <w:r>
          <w:rPr>
            <w:noProof/>
            <w:webHidden/>
          </w:rPr>
          <w:fldChar w:fldCharType="separate"/>
        </w:r>
        <w:r>
          <w:rPr>
            <w:noProof/>
            <w:webHidden/>
          </w:rPr>
          <w:t>29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2" w:history="1">
        <w:r>
          <w:rPr>
            <w:rStyle w:val="Hyperlink"/>
            <w:noProof/>
          </w:rPr>
          <w:t>Figure 6: Density of railway network relative to surface area and population per country (line-km per million people and line-km per thousand km</w:t>
        </w:r>
        <w:r>
          <w:rPr>
            <w:rStyle w:val="Hyperlink"/>
            <w:noProof/>
            <w:vertAlign w:val="superscript"/>
          </w:rPr>
          <w:t>2</w:t>
        </w:r>
        <w:r>
          <w:rPr>
            <w:rStyle w:val="Hyperlink"/>
            <w:noProof/>
          </w:rPr>
          <w:t>, 2018)</w:t>
        </w:r>
        <w:r>
          <w:rPr>
            <w:noProof/>
            <w:webHidden/>
          </w:rPr>
          <w:tab/>
        </w:r>
        <w:r>
          <w:rPr>
            <w:noProof/>
            <w:webHidden/>
          </w:rPr>
          <w:fldChar w:fldCharType="begin"/>
        </w:r>
        <w:r>
          <w:rPr>
            <w:noProof/>
            <w:webHidden/>
          </w:rPr>
          <w:instrText xml:space="preserve"> PAGEREF _Toc58495012 \h </w:instrText>
        </w:r>
        <w:r>
          <w:rPr>
            <w:noProof/>
            <w:webHidden/>
          </w:rPr>
        </w:r>
        <w:r>
          <w:rPr>
            <w:noProof/>
            <w:webHidden/>
          </w:rPr>
          <w:fldChar w:fldCharType="separate"/>
        </w:r>
        <w:r>
          <w:rPr>
            <w:noProof/>
            <w:webHidden/>
          </w:rPr>
          <w:t>30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3" w:history="1">
        <w:r>
          <w:rPr>
            <w:rStyle w:val="Hyperlink"/>
            <w:noProof/>
          </w:rPr>
          <w:t>Figure 7: Percentage of electrified network per country (2018) and change in the percentage of electrified network (2015 vs 2018)</w:t>
        </w:r>
        <w:r>
          <w:rPr>
            <w:noProof/>
            <w:webHidden/>
          </w:rPr>
          <w:tab/>
        </w:r>
        <w:r>
          <w:rPr>
            <w:noProof/>
            <w:webHidden/>
          </w:rPr>
          <w:fldChar w:fldCharType="begin"/>
        </w:r>
        <w:r>
          <w:rPr>
            <w:noProof/>
            <w:webHidden/>
          </w:rPr>
          <w:instrText xml:space="preserve"> PAGEREF _Toc58495013 \h </w:instrText>
        </w:r>
        <w:r>
          <w:rPr>
            <w:noProof/>
            <w:webHidden/>
          </w:rPr>
        </w:r>
        <w:r>
          <w:rPr>
            <w:noProof/>
            <w:webHidden/>
          </w:rPr>
          <w:fldChar w:fldCharType="separate"/>
        </w:r>
        <w:r>
          <w:rPr>
            <w:noProof/>
            <w:webHidden/>
          </w:rPr>
          <w:t>31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4" w:history="1">
        <w:r>
          <w:rPr>
            <w:rStyle w:val="Hyperlink"/>
            <w:noProof/>
          </w:rPr>
          <w:t>Figure 8: Development of high-speed lines in Europe, current and potential (line-km, current 2015-2019, further for those under construction)</w:t>
        </w:r>
        <w:r>
          <w:rPr>
            <w:noProof/>
            <w:webHidden/>
          </w:rPr>
          <w:tab/>
        </w:r>
        <w:r>
          <w:rPr>
            <w:noProof/>
            <w:webHidden/>
          </w:rPr>
          <w:fldChar w:fldCharType="begin"/>
        </w:r>
        <w:r>
          <w:rPr>
            <w:noProof/>
            <w:webHidden/>
          </w:rPr>
          <w:instrText xml:space="preserve"> PAGEREF _Toc58495</w:instrText>
        </w:r>
        <w:r>
          <w:rPr>
            <w:noProof/>
            <w:webHidden/>
          </w:rPr>
          <w:instrText xml:space="preserve">014 \h </w:instrText>
        </w:r>
        <w:r>
          <w:rPr>
            <w:noProof/>
            <w:webHidden/>
          </w:rPr>
        </w:r>
        <w:r>
          <w:rPr>
            <w:noProof/>
            <w:webHidden/>
          </w:rPr>
          <w:fldChar w:fldCharType="separate"/>
        </w:r>
        <w:r>
          <w:rPr>
            <w:noProof/>
            <w:webHidden/>
          </w:rPr>
          <w:t>32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5" w:history="1">
        <w:r>
          <w:rPr>
            <w:rStyle w:val="Hyperlink"/>
            <w:noProof/>
          </w:rPr>
          <w:t>Figure 9: Length of dedicated high-speed line per country (line-km, 2015-2019)</w:t>
        </w:r>
        <w:r>
          <w:rPr>
            <w:noProof/>
            <w:webHidden/>
          </w:rPr>
          <w:tab/>
        </w:r>
        <w:r>
          <w:rPr>
            <w:noProof/>
            <w:webHidden/>
          </w:rPr>
          <w:fldChar w:fldCharType="begin"/>
        </w:r>
        <w:r>
          <w:rPr>
            <w:noProof/>
            <w:webHidden/>
          </w:rPr>
          <w:instrText xml:space="preserve"> PAGEREF _Toc58495015 \h </w:instrText>
        </w:r>
        <w:r>
          <w:rPr>
            <w:noProof/>
            <w:webHidden/>
          </w:rPr>
        </w:r>
        <w:r>
          <w:rPr>
            <w:noProof/>
            <w:webHidden/>
          </w:rPr>
          <w:fldChar w:fldCharType="separate"/>
        </w:r>
        <w:r>
          <w:rPr>
            <w:noProof/>
            <w:webHidden/>
          </w:rPr>
          <w:t>33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6" w:history="1">
        <w:r>
          <w:rPr>
            <w:rStyle w:val="Hyperlink"/>
            <w:noProof/>
          </w:rPr>
          <w:t>Figure 10: Expenditure on infrastructure and proportion of maintenance and renewals (EUR billion, 2011-2018)</w:t>
        </w:r>
        <w:r>
          <w:rPr>
            <w:noProof/>
            <w:webHidden/>
          </w:rPr>
          <w:tab/>
        </w:r>
        <w:r>
          <w:rPr>
            <w:noProof/>
            <w:webHidden/>
          </w:rPr>
          <w:fldChar w:fldCharType="begin"/>
        </w:r>
        <w:r>
          <w:rPr>
            <w:noProof/>
            <w:webHidden/>
          </w:rPr>
          <w:instrText xml:space="preserve"> PAGEREF _Toc58495016 \h </w:instrText>
        </w:r>
        <w:r>
          <w:rPr>
            <w:noProof/>
            <w:webHidden/>
          </w:rPr>
        </w:r>
        <w:r>
          <w:rPr>
            <w:noProof/>
            <w:webHidden/>
          </w:rPr>
          <w:fldChar w:fldCharType="separate"/>
        </w:r>
        <w:r>
          <w:rPr>
            <w:noProof/>
            <w:webHidden/>
          </w:rPr>
          <w:t>37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7" w:history="1">
        <w:r>
          <w:rPr>
            <w:rStyle w:val="Hyperlink"/>
            <w:noProof/>
          </w:rPr>
          <w:t>Figure 11: Expenditure on infrastructure and proportion of maintenance and renewals per country (EUR billion, 2018)</w:t>
        </w:r>
        <w:r>
          <w:rPr>
            <w:noProof/>
            <w:webHidden/>
          </w:rPr>
          <w:tab/>
        </w:r>
        <w:r>
          <w:rPr>
            <w:noProof/>
            <w:webHidden/>
          </w:rPr>
          <w:fldChar w:fldCharType="begin"/>
        </w:r>
        <w:r>
          <w:rPr>
            <w:noProof/>
            <w:webHidden/>
          </w:rPr>
          <w:instrText xml:space="preserve"> PAGEREF _Toc58495017 \h </w:instrText>
        </w:r>
        <w:r>
          <w:rPr>
            <w:noProof/>
            <w:webHidden/>
          </w:rPr>
        </w:r>
        <w:r>
          <w:rPr>
            <w:noProof/>
            <w:webHidden/>
          </w:rPr>
          <w:fldChar w:fldCharType="separate"/>
        </w:r>
        <w:r>
          <w:rPr>
            <w:noProof/>
            <w:webHidden/>
          </w:rPr>
          <w:t>38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8" w:history="1">
        <w:r>
          <w:rPr>
            <w:rStyle w:val="Hyperlink"/>
            <w:noProof/>
          </w:rPr>
          <w:t>Figure 12: Expenditure on infrastructure per inhabitant per country (EUR, 2018)</w:t>
        </w:r>
        <w:r>
          <w:rPr>
            <w:noProof/>
            <w:webHidden/>
          </w:rPr>
          <w:tab/>
        </w:r>
        <w:r>
          <w:rPr>
            <w:noProof/>
            <w:webHidden/>
          </w:rPr>
          <w:fldChar w:fldCharType="begin"/>
        </w:r>
        <w:r>
          <w:rPr>
            <w:noProof/>
            <w:webHidden/>
          </w:rPr>
          <w:instrText xml:space="preserve"> PAGEREF _Toc58495018 \h </w:instrText>
        </w:r>
        <w:r>
          <w:rPr>
            <w:noProof/>
            <w:webHidden/>
          </w:rPr>
        </w:r>
        <w:r>
          <w:rPr>
            <w:noProof/>
            <w:webHidden/>
          </w:rPr>
          <w:fldChar w:fldCharType="separate"/>
        </w:r>
        <w:r>
          <w:rPr>
            <w:noProof/>
            <w:webHidden/>
          </w:rPr>
          <w:t>39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19" w:history="1">
        <w:r>
          <w:rPr>
            <w:rStyle w:val="Hyperlink"/>
            <w:noProof/>
          </w:rPr>
          <w:t>Figure 13: Expenditure on infrastructure per household per country (EUR, 2018)</w:t>
        </w:r>
        <w:r>
          <w:rPr>
            <w:noProof/>
            <w:webHidden/>
          </w:rPr>
          <w:tab/>
        </w:r>
        <w:r>
          <w:rPr>
            <w:noProof/>
            <w:webHidden/>
          </w:rPr>
          <w:fldChar w:fldCharType="begin"/>
        </w:r>
        <w:r>
          <w:rPr>
            <w:noProof/>
            <w:webHidden/>
          </w:rPr>
          <w:instrText xml:space="preserve"> PAGEREF _Toc58495019 \h </w:instrText>
        </w:r>
        <w:r>
          <w:rPr>
            <w:noProof/>
            <w:webHidden/>
          </w:rPr>
        </w:r>
        <w:r>
          <w:rPr>
            <w:noProof/>
            <w:webHidden/>
          </w:rPr>
          <w:fldChar w:fldCharType="separate"/>
        </w:r>
        <w:r>
          <w:rPr>
            <w:noProof/>
            <w:webHidden/>
          </w:rPr>
          <w:t>39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0" w:history="1">
        <w:r>
          <w:rPr>
            <w:rStyle w:val="Hyperlink"/>
            <w:noProof/>
          </w:rPr>
          <w:t>Figu</w:t>
        </w:r>
        <w:r>
          <w:rPr>
            <w:rStyle w:val="Hyperlink"/>
            <w:noProof/>
          </w:rPr>
          <w:t>re 14: Expenditure on maintenance, renewal and enhancement per line-km per country (EUR thousand, 2015-2018)</w:t>
        </w:r>
        <w:r>
          <w:rPr>
            <w:noProof/>
            <w:webHidden/>
          </w:rPr>
          <w:tab/>
        </w:r>
        <w:r>
          <w:rPr>
            <w:noProof/>
            <w:webHidden/>
          </w:rPr>
          <w:fldChar w:fldCharType="begin"/>
        </w:r>
        <w:r>
          <w:rPr>
            <w:noProof/>
            <w:webHidden/>
          </w:rPr>
          <w:instrText xml:space="preserve"> PAGEREF _Toc58495020 \h </w:instrText>
        </w:r>
        <w:r>
          <w:rPr>
            <w:noProof/>
            <w:webHidden/>
          </w:rPr>
        </w:r>
        <w:r>
          <w:rPr>
            <w:noProof/>
            <w:webHidden/>
          </w:rPr>
          <w:fldChar w:fldCharType="separate"/>
        </w:r>
        <w:r>
          <w:rPr>
            <w:noProof/>
            <w:webHidden/>
          </w:rPr>
          <w:t>40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1" w:history="1">
        <w:r>
          <w:rPr>
            <w:rStyle w:val="Hyperlink"/>
            <w:noProof/>
          </w:rPr>
          <w:t>Figure 15: Expenditu</w:t>
        </w:r>
        <w:r>
          <w:rPr>
            <w:rStyle w:val="Hyperlink"/>
            <w:noProof/>
          </w:rPr>
          <w:t>re by category by country (EUR billion, average of 2015-2018)</w:t>
        </w:r>
        <w:r>
          <w:rPr>
            <w:noProof/>
            <w:webHidden/>
          </w:rPr>
          <w:tab/>
        </w:r>
        <w:r>
          <w:rPr>
            <w:noProof/>
            <w:webHidden/>
          </w:rPr>
          <w:fldChar w:fldCharType="begin"/>
        </w:r>
        <w:r>
          <w:rPr>
            <w:noProof/>
            <w:webHidden/>
          </w:rPr>
          <w:instrText xml:space="preserve"> PAGEREF _Toc58495021 \h </w:instrText>
        </w:r>
        <w:r>
          <w:rPr>
            <w:noProof/>
            <w:webHidden/>
          </w:rPr>
        </w:r>
        <w:r>
          <w:rPr>
            <w:noProof/>
            <w:webHidden/>
          </w:rPr>
          <w:fldChar w:fldCharType="separate"/>
        </w:r>
        <w:r>
          <w:rPr>
            <w:noProof/>
            <w:webHidden/>
          </w:rPr>
          <w:t>41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2" w:history="1">
        <w:r>
          <w:rPr>
            <w:rStyle w:val="Hyperlink"/>
            <w:noProof/>
          </w:rPr>
          <w:t>Figure 16: Expenditure on high-speed rail by typology of expenditure</w:t>
        </w:r>
        <w:r>
          <w:rPr>
            <w:rStyle w:val="Hyperlink"/>
            <w:noProof/>
          </w:rPr>
          <w:t xml:space="preserve"> and by Member State (EUR billion, average 2015-2018)</w:t>
        </w:r>
        <w:r>
          <w:rPr>
            <w:noProof/>
            <w:webHidden/>
          </w:rPr>
          <w:tab/>
        </w:r>
        <w:r>
          <w:rPr>
            <w:noProof/>
            <w:webHidden/>
          </w:rPr>
          <w:fldChar w:fldCharType="begin"/>
        </w:r>
        <w:r>
          <w:rPr>
            <w:noProof/>
            <w:webHidden/>
          </w:rPr>
          <w:instrText xml:space="preserve"> PAGEREF _Toc58495022 \h </w:instrText>
        </w:r>
        <w:r>
          <w:rPr>
            <w:noProof/>
            <w:webHidden/>
          </w:rPr>
        </w:r>
        <w:r>
          <w:rPr>
            <w:noProof/>
            <w:webHidden/>
          </w:rPr>
          <w:fldChar w:fldCharType="separate"/>
        </w:r>
        <w:r>
          <w:rPr>
            <w:noProof/>
            <w:webHidden/>
          </w:rPr>
          <w:t>42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3" w:history="1">
        <w:r>
          <w:rPr>
            <w:rStyle w:val="Hyperlink"/>
            <w:noProof/>
          </w:rPr>
          <w:t>Figure 17: Rail infrastructure funding by source and country (EUR billion, 2</w:t>
        </w:r>
        <w:r>
          <w:rPr>
            <w:rStyle w:val="Hyperlink"/>
            <w:noProof/>
          </w:rPr>
          <w:t>018)</w:t>
        </w:r>
        <w:r>
          <w:rPr>
            <w:noProof/>
            <w:webHidden/>
          </w:rPr>
          <w:tab/>
        </w:r>
        <w:r>
          <w:rPr>
            <w:noProof/>
            <w:webHidden/>
          </w:rPr>
          <w:fldChar w:fldCharType="begin"/>
        </w:r>
        <w:r>
          <w:rPr>
            <w:noProof/>
            <w:webHidden/>
          </w:rPr>
          <w:instrText xml:space="preserve"> PAGEREF _Toc58495023 \h </w:instrText>
        </w:r>
        <w:r>
          <w:rPr>
            <w:noProof/>
            <w:webHidden/>
          </w:rPr>
        </w:r>
        <w:r>
          <w:rPr>
            <w:noProof/>
            <w:webHidden/>
          </w:rPr>
          <w:fldChar w:fldCharType="separate"/>
        </w:r>
        <w:r>
          <w:rPr>
            <w:noProof/>
            <w:webHidden/>
          </w:rPr>
          <w:t>43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4" w:history="1">
        <w:r>
          <w:rPr>
            <w:rStyle w:val="Hyperlink"/>
            <w:noProof/>
          </w:rPr>
          <w:t>Figure 18: Allocation of CEF transport funds to rail actions per Member State and per funding objective (April 2020)</w:t>
        </w:r>
        <w:r>
          <w:rPr>
            <w:noProof/>
            <w:webHidden/>
          </w:rPr>
          <w:tab/>
        </w:r>
        <w:r>
          <w:rPr>
            <w:noProof/>
            <w:webHidden/>
          </w:rPr>
          <w:fldChar w:fldCharType="begin"/>
        </w:r>
        <w:r>
          <w:rPr>
            <w:noProof/>
            <w:webHidden/>
          </w:rPr>
          <w:instrText xml:space="preserve"> PAGEREF _Toc58495024 \h </w:instrText>
        </w:r>
        <w:r>
          <w:rPr>
            <w:noProof/>
            <w:webHidden/>
          </w:rPr>
        </w:r>
        <w:r>
          <w:rPr>
            <w:noProof/>
            <w:webHidden/>
          </w:rPr>
          <w:fldChar w:fldCharType="separate"/>
        </w:r>
        <w:r>
          <w:rPr>
            <w:noProof/>
            <w:webHidden/>
          </w:rPr>
          <w:t>47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5" w:history="1">
        <w:r>
          <w:rPr>
            <w:rStyle w:val="Hyperlink"/>
            <w:noProof/>
          </w:rPr>
          <w:t>Figure 19: Allocation of CF and ERDF funding per line-km (EUR thousand per line-km, May 2020)</w:t>
        </w:r>
        <w:r>
          <w:rPr>
            <w:noProof/>
            <w:webHidden/>
          </w:rPr>
          <w:tab/>
        </w:r>
        <w:r>
          <w:rPr>
            <w:noProof/>
            <w:webHidden/>
          </w:rPr>
          <w:fldChar w:fldCharType="begin"/>
        </w:r>
        <w:r>
          <w:rPr>
            <w:noProof/>
            <w:webHidden/>
          </w:rPr>
          <w:instrText xml:space="preserve"> PAGEREF _Toc58495025 \h </w:instrText>
        </w:r>
        <w:r>
          <w:rPr>
            <w:noProof/>
            <w:webHidden/>
          </w:rPr>
        </w:r>
        <w:r>
          <w:rPr>
            <w:noProof/>
            <w:webHidden/>
          </w:rPr>
          <w:fldChar w:fldCharType="separate"/>
        </w:r>
        <w:r>
          <w:rPr>
            <w:noProof/>
            <w:webHidden/>
          </w:rPr>
          <w:t>49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6" w:history="1">
        <w:r>
          <w:rPr>
            <w:rStyle w:val="Hyperlink"/>
            <w:noProof/>
          </w:rPr>
          <w:t>Figure 20: Passenger and freight volumes (pax-km, tonne-km and train-km, 2005-2018)</w:t>
        </w:r>
        <w:r>
          <w:rPr>
            <w:noProof/>
            <w:webHidden/>
          </w:rPr>
          <w:tab/>
        </w:r>
        <w:r>
          <w:rPr>
            <w:noProof/>
            <w:webHidden/>
          </w:rPr>
          <w:fldChar w:fldCharType="begin"/>
        </w:r>
        <w:r>
          <w:rPr>
            <w:noProof/>
            <w:webHidden/>
          </w:rPr>
          <w:instrText xml:space="preserve"> PAGEREF _Toc58495026 \h </w:instrText>
        </w:r>
        <w:r>
          <w:rPr>
            <w:noProof/>
            <w:webHidden/>
          </w:rPr>
        </w:r>
        <w:r>
          <w:rPr>
            <w:noProof/>
            <w:webHidden/>
          </w:rPr>
          <w:fldChar w:fldCharType="separate"/>
        </w:r>
        <w:r>
          <w:rPr>
            <w:noProof/>
            <w:webHidden/>
          </w:rPr>
          <w:t>53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7" w:history="1">
        <w:r>
          <w:rPr>
            <w:rStyle w:val="Hyperlink"/>
            <w:noProof/>
          </w:rPr>
          <w:t>Figure 21: Passenger and freight volumes, compound annual growth rate per country (2015-2018)</w:t>
        </w:r>
        <w:r>
          <w:rPr>
            <w:noProof/>
            <w:webHidden/>
          </w:rPr>
          <w:tab/>
        </w:r>
        <w:r>
          <w:rPr>
            <w:noProof/>
            <w:webHidden/>
          </w:rPr>
          <w:fldChar w:fldCharType="begin"/>
        </w:r>
        <w:r>
          <w:rPr>
            <w:noProof/>
            <w:webHidden/>
          </w:rPr>
          <w:instrText xml:space="preserve"> PAGEREF _Toc58495027 \h </w:instrText>
        </w:r>
        <w:r>
          <w:rPr>
            <w:noProof/>
            <w:webHidden/>
          </w:rPr>
        </w:r>
        <w:r>
          <w:rPr>
            <w:noProof/>
            <w:webHidden/>
          </w:rPr>
          <w:fldChar w:fldCharType="separate"/>
        </w:r>
        <w:r>
          <w:rPr>
            <w:noProof/>
            <w:webHidden/>
          </w:rPr>
          <w:t>54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8" w:history="1">
        <w:r>
          <w:rPr>
            <w:rStyle w:val="Hyperlink"/>
            <w:noProof/>
          </w:rPr>
          <w:t>Figure 22: Relative share of passenger and freight train-km on total train-km per country (% in 2018) and evolution (2015-2018)</w:t>
        </w:r>
        <w:r>
          <w:rPr>
            <w:noProof/>
            <w:webHidden/>
          </w:rPr>
          <w:tab/>
        </w:r>
        <w:r>
          <w:rPr>
            <w:noProof/>
            <w:webHidden/>
          </w:rPr>
          <w:fldChar w:fldCharType="begin"/>
        </w:r>
        <w:r>
          <w:rPr>
            <w:noProof/>
            <w:webHidden/>
          </w:rPr>
          <w:instrText xml:space="preserve"> PAGEREF _Toc58495028 \h </w:instrText>
        </w:r>
        <w:r>
          <w:rPr>
            <w:noProof/>
            <w:webHidden/>
          </w:rPr>
        </w:r>
        <w:r>
          <w:rPr>
            <w:noProof/>
            <w:webHidden/>
          </w:rPr>
          <w:fldChar w:fldCharType="separate"/>
        </w:r>
        <w:r>
          <w:rPr>
            <w:noProof/>
            <w:webHidden/>
          </w:rPr>
          <w:t>55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29" w:history="1">
        <w:r>
          <w:rPr>
            <w:rStyle w:val="Hyperlink"/>
            <w:noProof/>
          </w:rPr>
          <w:t>Figure 23: Utilisation of rail infrastructure for passenger transport per country (millions of pax-km per line-km in 2018) and evolution (2015-2018)</w:t>
        </w:r>
        <w:r>
          <w:rPr>
            <w:noProof/>
            <w:webHidden/>
          </w:rPr>
          <w:tab/>
        </w:r>
        <w:r>
          <w:rPr>
            <w:noProof/>
            <w:webHidden/>
          </w:rPr>
          <w:fldChar w:fldCharType="begin"/>
        </w:r>
        <w:r>
          <w:rPr>
            <w:noProof/>
            <w:webHidden/>
          </w:rPr>
          <w:instrText xml:space="preserve"> PAGEREF _Toc58495029 \h </w:instrText>
        </w:r>
        <w:r>
          <w:rPr>
            <w:noProof/>
            <w:webHidden/>
          </w:rPr>
        </w:r>
        <w:r>
          <w:rPr>
            <w:noProof/>
            <w:webHidden/>
          </w:rPr>
          <w:fldChar w:fldCharType="separate"/>
        </w:r>
        <w:r>
          <w:rPr>
            <w:noProof/>
            <w:webHidden/>
          </w:rPr>
          <w:t>56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0" w:history="1">
        <w:r>
          <w:rPr>
            <w:rStyle w:val="Hyperlink"/>
            <w:noProof/>
          </w:rPr>
          <w:t>Figure 24: Utilisation of rail infrastructure for freight transport per country (millions of tonne-km per line-km in 2018) and evolution (2015-2018)</w:t>
        </w:r>
        <w:r>
          <w:rPr>
            <w:noProof/>
            <w:webHidden/>
          </w:rPr>
          <w:tab/>
        </w:r>
        <w:r>
          <w:rPr>
            <w:noProof/>
            <w:webHidden/>
          </w:rPr>
          <w:fldChar w:fldCharType="begin"/>
        </w:r>
        <w:r>
          <w:rPr>
            <w:noProof/>
            <w:webHidden/>
          </w:rPr>
          <w:instrText xml:space="preserve"> PAGEREF _Toc58495030 \h </w:instrText>
        </w:r>
        <w:r>
          <w:rPr>
            <w:noProof/>
            <w:webHidden/>
          </w:rPr>
        </w:r>
        <w:r>
          <w:rPr>
            <w:noProof/>
            <w:webHidden/>
          </w:rPr>
          <w:fldChar w:fldCharType="separate"/>
        </w:r>
        <w:r>
          <w:rPr>
            <w:noProof/>
            <w:webHidden/>
          </w:rPr>
          <w:t>57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1" w:history="1">
        <w:r>
          <w:rPr>
            <w:rStyle w:val="Hyperlink"/>
            <w:noProof/>
          </w:rPr>
          <w:t>Figure 25: Propensity to travel by rail 2018 and compound annual growth rate per country (pax-km per inhabitant, 2015-2018)</w:t>
        </w:r>
        <w:r>
          <w:rPr>
            <w:noProof/>
            <w:webHidden/>
          </w:rPr>
          <w:tab/>
        </w:r>
        <w:r>
          <w:rPr>
            <w:noProof/>
            <w:webHidden/>
          </w:rPr>
          <w:fldChar w:fldCharType="begin"/>
        </w:r>
        <w:r>
          <w:rPr>
            <w:noProof/>
            <w:webHidden/>
          </w:rPr>
          <w:instrText xml:space="preserve"> PAGEREF _Toc58495031 \h </w:instrText>
        </w:r>
        <w:r>
          <w:rPr>
            <w:noProof/>
            <w:webHidden/>
          </w:rPr>
        </w:r>
        <w:r>
          <w:rPr>
            <w:noProof/>
            <w:webHidden/>
          </w:rPr>
          <w:fldChar w:fldCharType="separate"/>
        </w:r>
        <w:r>
          <w:rPr>
            <w:noProof/>
            <w:webHidden/>
          </w:rPr>
          <w:t>59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2" w:history="1">
        <w:r>
          <w:rPr>
            <w:rStyle w:val="Hyperlink"/>
            <w:noProof/>
          </w:rPr>
          <w:t>Figure 26: Passenger land transport modal split (% in 2007-2018)</w:t>
        </w:r>
        <w:r>
          <w:rPr>
            <w:noProof/>
            <w:webHidden/>
          </w:rPr>
          <w:tab/>
        </w:r>
        <w:r>
          <w:rPr>
            <w:noProof/>
            <w:webHidden/>
          </w:rPr>
          <w:fldChar w:fldCharType="begin"/>
        </w:r>
        <w:r>
          <w:rPr>
            <w:noProof/>
            <w:webHidden/>
          </w:rPr>
          <w:instrText xml:space="preserve"> PAGEREF _Toc58495032 \h </w:instrText>
        </w:r>
        <w:r>
          <w:rPr>
            <w:noProof/>
            <w:webHidden/>
          </w:rPr>
        </w:r>
        <w:r>
          <w:rPr>
            <w:noProof/>
            <w:webHidden/>
          </w:rPr>
          <w:fldChar w:fldCharType="separate"/>
        </w:r>
        <w:r>
          <w:rPr>
            <w:noProof/>
            <w:webHidden/>
          </w:rPr>
          <w:t>60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3" w:history="1">
        <w:r>
          <w:rPr>
            <w:rStyle w:val="Hyperlink"/>
            <w:noProof/>
          </w:rPr>
          <w:t>Figure 27: Passenger land transport modal split by country (% in 2018) and change in percentage points for rail (2015-2018)</w:t>
        </w:r>
        <w:r>
          <w:rPr>
            <w:noProof/>
            <w:webHidden/>
          </w:rPr>
          <w:tab/>
        </w:r>
        <w:r>
          <w:rPr>
            <w:noProof/>
            <w:webHidden/>
          </w:rPr>
          <w:fldChar w:fldCharType="begin"/>
        </w:r>
        <w:r>
          <w:rPr>
            <w:noProof/>
            <w:webHidden/>
          </w:rPr>
          <w:instrText xml:space="preserve"> PAGEREF _Toc58495033 \h </w:instrText>
        </w:r>
        <w:r>
          <w:rPr>
            <w:noProof/>
            <w:webHidden/>
          </w:rPr>
        </w:r>
        <w:r>
          <w:rPr>
            <w:noProof/>
            <w:webHidden/>
          </w:rPr>
          <w:fldChar w:fldCharType="separate"/>
        </w:r>
        <w:r>
          <w:rPr>
            <w:noProof/>
            <w:webHidden/>
          </w:rPr>
          <w:t>61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4" w:history="1">
        <w:r>
          <w:rPr>
            <w:rStyle w:val="Hyperlink"/>
            <w:noProof/>
          </w:rPr>
          <w:t>Figure 28: Evolution of rail passenger traffic volumes (domestic, international and proportion of international in total traffic) (billion pax-km, 2007-2018)</w:t>
        </w:r>
        <w:r>
          <w:rPr>
            <w:noProof/>
            <w:webHidden/>
          </w:rPr>
          <w:tab/>
        </w:r>
        <w:r>
          <w:rPr>
            <w:noProof/>
            <w:webHidden/>
          </w:rPr>
          <w:fldChar w:fldCharType="begin"/>
        </w:r>
        <w:r>
          <w:rPr>
            <w:noProof/>
            <w:webHidden/>
          </w:rPr>
          <w:instrText xml:space="preserve"> PAGEREF _Toc58495034 \h </w:instrText>
        </w:r>
        <w:r>
          <w:rPr>
            <w:noProof/>
            <w:webHidden/>
          </w:rPr>
        </w:r>
        <w:r>
          <w:rPr>
            <w:noProof/>
            <w:webHidden/>
          </w:rPr>
          <w:fldChar w:fldCharType="separate"/>
        </w:r>
        <w:r>
          <w:rPr>
            <w:noProof/>
            <w:webHidden/>
          </w:rPr>
          <w:t>62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5" w:history="1">
        <w:r>
          <w:rPr>
            <w:rStyle w:val="Hyperlink"/>
            <w:noProof/>
          </w:rPr>
          <w:t>Figure 29: Passenger traffic volumes (domestic, international and proportion of international on total) by country (pax-km in 2018)</w:t>
        </w:r>
        <w:r>
          <w:rPr>
            <w:noProof/>
            <w:webHidden/>
          </w:rPr>
          <w:tab/>
        </w:r>
        <w:r>
          <w:rPr>
            <w:noProof/>
            <w:webHidden/>
          </w:rPr>
          <w:fldChar w:fldCharType="begin"/>
        </w:r>
        <w:r>
          <w:rPr>
            <w:noProof/>
            <w:webHidden/>
          </w:rPr>
          <w:instrText xml:space="preserve"> PAGEREF _Toc58495035 \h </w:instrText>
        </w:r>
        <w:r>
          <w:rPr>
            <w:noProof/>
            <w:webHidden/>
          </w:rPr>
        </w:r>
        <w:r>
          <w:rPr>
            <w:noProof/>
            <w:webHidden/>
          </w:rPr>
          <w:fldChar w:fldCharType="separate"/>
        </w:r>
        <w:r>
          <w:rPr>
            <w:noProof/>
            <w:webHidden/>
          </w:rPr>
          <w:t>63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6" w:history="1">
        <w:r>
          <w:rPr>
            <w:rStyle w:val="Hyperlink"/>
            <w:noProof/>
          </w:rPr>
          <w:t>Figure 30: Compound annual growth rates of domestic, international and total passenger traffic volumes per country (%, 2015-2018)</w:t>
        </w:r>
        <w:r>
          <w:rPr>
            <w:noProof/>
            <w:webHidden/>
          </w:rPr>
          <w:tab/>
        </w:r>
        <w:r>
          <w:rPr>
            <w:noProof/>
            <w:webHidden/>
          </w:rPr>
          <w:fldChar w:fldCharType="begin"/>
        </w:r>
        <w:r>
          <w:rPr>
            <w:noProof/>
            <w:webHidden/>
          </w:rPr>
          <w:instrText xml:space="preserve"> PAGEREF _Toc58495036 \h </w:instrText>
        </w:r>
        <w:r>
          <w:rPr>
            <w:noProof/>
            <w:webHidden/>
          </w:rPr>
        </w:r>
        <w:r>
          <w:rPr>
            <w:noProof/>
            <w:webHidden/>
          </w:rPr>
          <w:fldChar w:fldCharType="separate"/>
        </w:r>
        <w:r>
          <w:rPr>
            <w:noProof/>
            <w:webHidden/>
          </w:rPr>
          <w:t>64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7" w:history="1">
        <w:r>
          <w:rPr>
            <w:rStyle w:val="Hyperlink"/>
            <w:noProof/>
          </w:rPr>
          <w:t>Figure 31: Number of pax-km per passenger train-km per country (passenger trains’ load factor) (2018) and evolution (2015-2018)</w:t>
        </w:r>
        <w:r>
          <w:rPr>
            <w:noProof/>
            <w:webHidden/>
          </w:rPr>
          <w:tab/>
        </w:r>
        <w:r>
          <w:rPr>
            <w:noProof/>
            <w:webHidden/>
          </w:rPr>
          <w:fldChar w:fldCharType="begin"/>
        </w:r>
        <w:r>
          <w:rPr>
            <w:noProof/>
            <w:webHidden/>
          </w:rPr>
          <w:instrText xml:space="preserve"> PAGEREF _Toc58495037 \h </w:instrText>
        </w:r>
        <w:r>
          <w:rPr>
            <w:noProof/>
            <w:webHidden/>
          </w:rPr>
        </w:r>
        <w:r>
          <w:rPr>
            <w:noProof/>
            <w:webHidden/>
          </w:rPr>
          <w:fldChar w:fldCharType="separate"/>
        </w:r>
        <w:r>
          <w:rPr>
            <w:noProof/>
            <w:webHidden/>
          </w:rPr>
          <w:t>65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8" w:history="1">
        <w:r>
          <w:rPr>
            <w:rStyle w:val="Hyperlink"/>
            <w:noProof/>
          </w:rPr>
          <w:t>Figure 32: Railway undertakings’ revenues from passenger transport services per country (billion EUR, 2018) and evolution (2015-2018)</w:t>
        </w:r>
        <w:r>
          <w:rPr>
            <w:noProof/>
            <w:webHidden/>
          </w:rPr>
          <w:tab/>
        </w:r>
        <w:r>
          <w:rPr>
            <w:noProof/>
            <w:webHidden/>
          </w:rPr>
          <w:fldChar w:fldCharType="begin"/>
        </w:r>
        <w:r>
          <w:rPr>
            <w:noProof/>
            <w:webHidden/>
          </w:rPr>
          <w:instrText xml:space="preserve"> PAGEREF _Toc58495038 \h </w:instrText>
        </w:r>
        <w:r>
          <w:rPr>
            <w:noProof/>
            <w:webHidden/>
          </w:rPr>
        </w:r>
        <w:r>
          <w:rPr>
            <w:noProof/>
            <w:webHidden/>
          </w:rPr>
          <w:fldChar w:fldCharType="separate"/>
        </w:r>
        <w:r>
          <w:rPr>
            <w:noProof/>
            <w:webHidden/>
          </w:rPr>
          <w:t>66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39" w:history="1">
        <w:r>
          <w:rPr>
            <w:rStyle w:val="Hyperlink"/>
            <w:noProof/>
          </w:rPr>
          <w:t>Figure 33: Railway undertakings’ revenues from passenger transport services per pax-km per country (EUR per passenger-km, 2018) and evolution (2015-2018)</w:t>
        </w:r>
        <w:r>
          <w:rPr>
            <w:noProof/>
            <w:webHidden/>
          </w:rPr>
          <w:tab/>
        </w:r>
        <w:r>
          <w:rPr>
            <w:noProof/>
            <w:webHidden/>
          </w:rPr>
          <w:fldChar w:fldCharType="begin"/>
        </w:r>
        <w:r>
          <w:rPr>
            <w:noProof/>
            <w:webHidden/>
          </w:rPr>
          <w:instrText xml:space="preserve"> PAG</w:instrText>
        </w:r>
        <w:r>
          <w:rPr>
            <w:noProof/>
            <w:webHidden/>
          </w:rPr>
          <w:instrText xml:space="preserve">EREF _Toc58495039 \h </w:instrText>
        </w:r>
        <w:r>
          <w:rPr>
            <w:noProof/>
            <w:webHidden/>
          </w:rPr>
        </w:r>
        <w:r>
          <w:rPr>
            <w:noProof/>
            <w:webHidden/>
          </w:rPr>
          <w:fldChar w:fldCharType="separate"/>
        </w:r>
        <w:r>
          <w:rPr>
            <w:noProof/>
            <w:webHidden/>
          </w:rPr>
          <w:t>67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0" w:history="1">
        <w:r>
          <w:rPr>
            <w:rStyle w:val="Hyperlink"/>
            <w:noProof/>
          </w:rPr>
          <w:t>Figure 34: Railway undertakings’ revenues from passenger transport services per train-km per country (EUR per passenger train-km, 2018</w:t>
        </w:r>
        <w:r>
          <w:rPr>
            <w:rStyle w:val="Hyperlink"/>
            <w:noProof/>
          </w:rPr>
          <w:t>) and evolution (2015-2018)</w:t>
        </w:r>
        <w:r>
          <w:rPr>
            <w:noProof/>
            <w:webHidden/>
          </w:rPr>
          <w:tab/>
        </w:r>
        <w:r>
          <w:rPr>
            <w:noProof/>
            <w:webHidden/>
          </w:rPr>
          <w:fldChar w:fldCharType="begin"/>
        </w:r>
        <w:r>
          <w:rPr>
            <w:noProof/>
            <w:webHidden/>
          </w:rPr>
          <w:instrText xml:space="preserve"> PAGEREF _Toc58495040 \h </w:instrText>
        </w:r>
        <w:r>
          <w:rPr>
            <w:noProof/>
            <w:webHidden/>
          </w:rPr>
        </w:r>
        <w:r>
          <w:rPr>
            <w:noProof/>
            <w:webHidden/>
          </w:rPr>
          <w:fldChar w:fldCharType="separate"/>
        </w:r>
        <w:r>
          <w:rPr>
            <w:noProof/>
            <w:webHidden/>
          </w:rPr>
          <w:t>68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1" w:history="1">
        <w:r>
          <w:rPr>
            <w:rStyle w:val="Hyperlink"/>
            <w:noProof/>
          </w:rPr>
          <w:t>Figure 35: Sources of passenger railway undertakings’ revenue per country (% in 2018)</w:t>
        </w:r>
        <w:r>
          <w:rPr>
            <w:noProof/>
            <w:webHidden/>
          </w:rPr>
          <w:tab/>
        </w:r>
        <w:r>
          <w:rPr>
            <w:noProof/>
            <w:webHidden/>
          </w:rPr>
          <w:fldChar w:fldCharType="begin"/>
        </w:r>
        <w:r>
          <w:rPr>
            <w:noProof/>
            <w:webHidden/>
          </w:rPr>
          <w:instrText xml:space="preserve"> PAGEREF _Toc584</w:instrText>
        </w:r>
        <w:r>
          <w:rPr>
            <w:noProof/>
            <w:webHidden/>
          </w:rPr>
          <w:instrText xml:space="preserve">95041 \h </w:instrText>
        </w:r>
        <w:r>
          <w:rPr>
            <w:noProof/>
            <w:webHidden/>
          </w:rPr>
        </w:r>
        <w:r>
          <w:rPr>
            <w:noProof/>
            <w:webHidden/>
          </w:rPr>
          <w:fldChar w:fldCharType="separate"/>
        </w:r>
        <w:r>
          <w:rPr>
            <w:noProof/>
            <w:webHidden/>
          </w:rPr>
          <w:t>69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2" w:history="1">
        <w:r>
          <w:rPr>
            <w:rStyle w:val="Hyperlink"/>
            <w:noProof/>
          </w:rPr>
          <w:t>Figure 36: Freight land transport modal split (%, 2007-2018)</w:t>
        </w:r>
        <w:r>
          <w:rPr>
            <w:noProof/>
            <w:webHidden/>
          </w:rPr>
          <w:tab/>
        </w:r>
        <w:r>
          <w:rPr>
            <w:noProof/>
            <w:webHidden/>
          </w:rPr>
          <w:fldChar w:fldCharType="begin"/>
        </w:r>
        <w:r>
          <w:rPr>
            <w:noProof/>
            <w:webHidden/>
          </w:rPr>
          <w:instrText xml:space="preserve"> PAGEREF _Toc58495042 \h </w:instrText>
        </w:r>
        <w:r>
          <w:rPr>
            <w:noProof/>
            <w:webHidden/>
          </w:rPr>
        </w:r>
        <w:r>
          <w:rPr>
            <w:noProof/>
            <w:webHidden/>
          </w:rPr>
          <w:fldChar w:fldCharType="separate"/>
        </w:r>
        <w:r>
          <w:rPr>
            <w:noProof/>
            <w:webHidden/>
          </w:rPr>
          <w:t>73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3" w:history="1">
        <w:r>
          <w:rPr>
            <w:rStyle w:val="Hyperlink"/>
            <w:noProof/>
          </w:rPr>
          <w:t>Figure 37: Freight land transport modal split by country (% in 2018) and change in percentage points for rail (2015-2018)</w:t>
        </w:r>
        <w:r>
          <w:rPr>
            <w:noProof/>
            <w:webHidden/>
          </w:rPr>
          <w:tab/>
        </w:r>
        <w:r>
          <w:rPr>
            <w:noProof/>
            <w:webHidden/>
          </w:rPr>
          <w:fldChar w:fldCharType="begin"/>
        </w:r>
        <w:r>
          <w:rPr>
            <w:noProof/>
            <w:webHidden/>
          </w:rPr>
          <w:instrText xml:space="preserve"> PAGEREF _Toc58495043 \h </w:instrText>
        </w:r>
        <w:r>
          <w:rPr>
            <w:noProof/>
            <w:webHidden/>
          </w:rPr>
        </w:r>
        <w:r>
          <w:rPr>
            <w:noProof/>
            <w:webHidden/>
          </w:rPr>
          <w:fldChar w:fldCharType="separate"/>
        </w:r>
        <w:r>
          <w:rPr>
            <w:noProof/>
            <w:webHidden/>
          </w:rPr>
          <w:t>73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4" w:history="1">
        <w:r>
          <w:rPr>
            <w:rStyle w:val="Hyperlink"/>
            <w:noProof/>
          </w:rPr>
          <w:t>Figure 38: Evolution of rail freight traffic volumes (domestic, international and proportion of international in total traffic) (billion tonne-km, 2007-2018)</w:t>
        </w:r>
        <w:r>
          <w:rPr>
            <w:noProof/>
            <w:webHidden/>
          </w:rPr>
          <w:tab/>
        </w:r>
        <w:r>
          <w:rPr>
            <w:noProof/>
            <w:webHidden/>
          </w:rPr>
          <w:fldChar w:fldCharType="begin"/>
        </w:r>
        <w:r>
          <w:rPr>
            <w:noProof/>
            <w:webHidden/>
          </w:rPr>
          <w:instrText xml:space="preserve"> PAGEREF _</w:instrText>
        </w:r>
        <w:r>
          <w:rPr>
            <w:noProof/>
            <w:webHidden/>
          </w:rPr>
          <w:instrText xml:space="preserve">Toc58495044 \h </w:instrText>
        </w:r>
        <w:r>
          <w:rPr>
            <w:noProof/>
            <w:webHidden/>
          </w:rPr>
        </w:r>
        <w:r>
          <w:rPr>
            <w:noProof/>
            <w:webHidden/>
          </w:rPr>
          <w:fldChar w:fldCharType="separate"/>
        </w:r>
        <w:r>
          <w:rPr>
            <w:noProof/>
            <w:webHidden/>
          </w:rPr>
          <w:t>75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5" w:history="1">
        <w:r>
          <w:rPr>
            <w:rStyle w:val="Hyperlink"/>
            <w:noProof/>
          </w:rPr>
          <w:t>Figure 39: Rail freight traffic volumes (domestic, international and proportion of international on total) by country (tonne-km, 2018)</w:t>
        </w:r>
        <w:r>
          <w:rPr>
            <w:noProof/>
            <w:webHidden/>
          </w:rPr>
          <w:tab/>
        </w:r>
        <w:r>
          <w:rPr>
            <w:noProof/>
            <w:webHidden/>
          </w:rPr>
          <w:fldChar w:fldCharType="begin"/>
        </w:r>
        <w:r>
          <w:rPr>
            <w:noProof/>
            <w:webHidden/>
          </w:rPr>
          <w:instrText xml:space="preserve"> PAGE</w:instrText>
        </w:r>
        <w:r>
          <w:rPr>
            <w:noProof/>
            <w:webHidden/>
          </w:rPr>
          <w:instrText xml:space="preserve">REF _Toc58495045 \h </w:instrText>
        </w:r>
        <w:r>
          <w:rPr>
            <w:noProof/>
            <w:webHidden/>
          </w:rPr>
        </w:r>
        <w:r>
          <w:rPr>
            <w:noProof/>
            <w:webHidden/>
          </w:rPr>
          <w:fldChar w:fldCharType="separate"/>
        </w:r>
        <w:r>
          <w:rPr>
            <w:noProof/>
            <w:webHidden/>
          </w:rPr>
          <w:t>75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6" w:history="1">
        <w:r>
          <w:rPr>
            <w:rStyle w:val="Hyperlink"/>
            <w:noProof/>
          </w:rPr>
          <w:t>Figure 40: Number of tonne-km per freight train-km per country (freight trains load factor) (2018) and evolution (2015-2018)</w:t>
        </w:r>
        <w:r>
          <w:rPr>
            <w:noProof/>
            <w:webHidden/>
          </w:rPr>
          <w:tab/>
        </w:r>
        <w:r>
          <w:rPr>
            <w:noProof/>
            <w:webHidden/>
          </w:rPr>
          <w:fldChar w:fldCharType="begin"/>
        </w:r>
        <w:r>
          <w:rPr>
            <w:noProof/>
            <w:webHidden/>
          </w:rPr>
          <w:instrText xml:space="preserve"> PAGEREF </w:instrText>
        </w:r>
        <w:r>
          <w:rPr>
            <w:noProof/>
            <w:webHidden/>
          </w:rPr>
          <w:instrText xml:space="preserve">_Toc58495046 \h </w:instrText>
        </w:r>
        <w:r>
          <w:rPr>
            <w:noProof/>
            <w:webHidden/>
          </w:rPr>
        </w:r>
        <w:r>
          <w:rPr>
            <w:noProof/>
            <w:webHidden/>
          </w:rPr>
          <w:fldChar w:fldCharType="separate"/>
        </w:r>
        <w:r>
          <w:rPr>
            <w:noProof/>
            <w:webHidden/>
          </w:rPr>
          <w:t>76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7" w:history="1">
        <w:r>
          <w:rPr>
            <w:rStyle w:val="Hyperlink"/>
            <w:noProof/>
          </w:rPr>
          <w:t>Figure 41: Railway undertakings’ revenues from freight transport services per country (billion EUR, 2018) and evolution (2015-2018)</w:t>
        </w:r>
        <w:r>
          <w:rPr>
            <w:noProof/>
            <w:webHidden/>
          </w:rPr>
          <w:tab/>
        </w:r>
        <w:r>
          <w:rPr>
            <w:noProof/>
            <w:webHidden/>
          </w:rPr>
          <w:fldChar w:fldCharType="begin"/>
        </w:r>
        <w:r>
          <w:rPr>
            <w:noProof/>
            <w:webHidden/>
          </w:rPr>
          <w:instrText xml:space="preserve"> PAGER</w:instrText>
        </w:r>
        <w:r>
          <w:rPr>
            <w:noProof/>
            <w:webHidden/>
          </w:rPr>
          <w:instrText xml:space="preserve">EF _Toc58495047 \h </w:instrText>
        </w:r>
        <w:r>
          <w:rPr>
            <w:noProof/>
            <w:webHidden/>
          </w:rPr>
        </w:r>
        <w:r>
          <w:rPr>
            <w:noProof/>
            <w:webHidden/>
          </w:rPr>
          <w:fldChar w:fldCharType="separate"/>
        </w:r>
        <w:r>
          <w:rPr>
            <w:noProof/>
            <w:webHidden/>
          </w:rPr>
          <w:t>77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8" w:history="1">
        <w:r>
          <w:rPr>
            <w:rStyle w:val="Hyperlink"/>
            <w:noProof/>
          </w:rPr>
          <w:t xml:space="preserve">Figure 42: Railway undertakings’ revenues from freight transport services in tonne-km per country (EUR per thousand tonne-km, 2018) and </w:t>
        </w:r>
        <w:r>
          <w:rPr>
            <w:rStyle w:val="Hyperlink"/>
            <w:noProof/>
          </w:rPr>
          <w:t>evolution (2015-2018)</w:t>
        </w:r>
        <w:r>
          <w:rPr>
            <w:noProof/>
            <w:webHidden/>
          </w:rPr>
          <w:tab/>
        </w:r>
        <w:r>
          <w:rPr>
            <w:noProof/>
            <w:webHidden/>
          </w:rPr>
          <w:fldChar w:fldCharType="begin"/>
        </w:r>
        <w:r>
          <w:rPr>
            <w:noProof/>
            <w:webHidden/>
          </w:rPr>
          <w:instrText xml:space="preserve"> PAGEREF _Toc58495048 \h </w:instrText>
        </w:r>
        <w:r>
          <w:rPr>
            <w:noProof/>
            <w:webHidden/>
          </w:rPr>
        </w:r>
        <w:r>
          <w:rPr>
            <w:noProof/>
            <w:webHidden/>
          </w:rPr>
          <w:fldChar w:fldCharType="separate"/>
        </w:r>
        <w:r>
          <w:rPr>
            <w:noProof/>
            <w:webHidden/>
          </w:rPr>
          <w:t>78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49" w:history="1">
        <w:r>
          <w:rPr>
            <w:rStyle w:val="Hyperlink"/>
            <w:noProof/>
          </w:rPr>
          <w:t>Figure 43: Railway undertakings' revenues from freight transport services in freight train-km per country (E</w:t>
        </w:r>
        <w:r>
          <w:rPr>
            <w:rStyle w:val="Hyperlink"/>
            <w:noProof/>
          </w:rPr>
          <w:t>UR per freight train-km, 2018) and evolution (2015-2018)</w:t>
        </w:r>
        <w:r>
          <w:rPr>
            <w:noProof/>
            <w:webHidden/>
          </w:rPr>
          <w:tab/>
        </w:r>
        <w:r>
          <w:rPr>
            <w:noProof/>
            <w:webHidden/>
          </w:rPr>
          <w:fldChar w:fldCharType="begin"/>
        </w:r>
        <w:r>
          <w:rPr>
            <w:noProof/>
            <w:webHidden/>
          </w:rPr>
          <w:instrText xml:space="preserve"> PAGEREF _Toc58495049 \h </w:instrText>
        </w:r>
        <w:r>
          <w:rPr>
            <w:noProof/>
            <w:webHidden/>
          </w:rPr>
        </w:r>
        <w:r>
          <w:rPr>
            <w:noProof/>
            <w:webHidden/>
          </w:rPr>
          <w:fldChar w:fldCharType="separate"/>
        </w:r>
        <w:r>
          <w:rPr>
            <w:noProof/>
            <w:webHidden/>
          </w:rPr>
          <w:t>79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0" w:history="1">
        <w:r>
          <w:rPr>
            <w:rStyle w:val="Hyperlink"/>
            <w:noProof/>
          </w:rPr>
          <w:t>Figure 44: Average distance between stations by country (km, 2018)</w:t>
        </w:r>
        <w:r>
          <w:rPr>
            <w:noProof/>
            <w:webHidden/>
          </w:rPr>
          <w:tab/>
        </w:r>
        <w:r>
          <w:rPr>
            <w:noProof/>
            <w:webHidden/>
          </w:rPr>
          <w:fldChar w:fldCharType="begin"/>
        </w:r>
        <w:r>
          <w:rPr>
            <w:noProof/>
            <w:webHidden/>
          </w:rPr>
          <w:instrText xml:space="preserve"> PAGE</w:instrText>
        </w:r>
        <w:r>
          <w:rPr>
            <w:noProof/>
            <w:webHidden/>
          </w:rPr>
          <w:instrText xml:space="preserve">REF _Toc58495050 \h </w:instrText>
        </w:r>
        <w:r>
          <w:rPr>
            <w:noProof/>
            <w:webHidden/>
          </w:rPr>
        </w:r>
        <w:r>
          <w:rPr>
            <w:noProof/>
            <w:webHidden/>
          </w:rPr>
          <w:fldChar w:fldCharType="separate"/>
        </w:r>
        <w:r>
          <w:rPr>
            <w:noProof/>
            <w:webHidden/>
          </w:rPr>
          <w:t>83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1" w:history="1">
        <w:r>
          <w:rPr>
            <w:rStyle w:val="Hyperlink"/>
            <w:noProof/>
          </w:rPr>
          <w:t>Figure 45: Number of stations by passengers per day by country (2018)</w:t>
        </w:r>
        <w:r>
          <w:rPr>
            <w:noProof/>
            <w:webHidden/>
          </w:rPr>
          <w:tab/>
        </w:r>
        <w:r>
          <w:rPr>
            <w:noProof/>
            <w:webHidden/>
          </w:rPr>
          <w:fldChar w:fldCharType="begin"/>
        </w:r>
        <w:r>
          <w:rPr>
            <w:noProof/>
            <w:webHidden/>
          </w:rPr>
          <w:instrText xml:space="preserve"> PAGEREF _Toc58495051 \h </w:instrText>
        </w:r>
        <w:r>
          <w:rPr>
            <w:noProof/>
            <w:webHidden/>
          </w:rPr>
        </w:r>
        <w:r>
          <w:rPr>
            <w:noProof/>
            <w:webHidden/>
          </w:rPr>
          <w:fldChar w:fldCharType="separate"/>
        </w:r>
        <w:r>
          <w:rPr>
            <w:noProof/>
            <w:webHidden/>
          </w:rPr>
          <w:t>83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2" w:history="1">
        <w:r>
          <w:rPr>
            <w:rStyle w:val="Hyperlink"/>
            <w:noProof/>
          </w:rPr>
          <w:t>Figure 46: Proportion of stations by passengers per day by country (2018)</w:t>
        </w:r>
        <w:r>
          <w:rPr>
            <w:noProof/>
            <w:webHidden/>
          </w:rPr>
          <w:tab/>
        </w:r>
        <w:r>
          <w:rPr>
            <w:noProof/>
            <w:webHidden/>
          </w:rPr>
          <w:fldChar w:fldCharType="begin"/>
        </w:r>
        <w:r>
          <w:rPr>
            <w:noProof/>
            <w:webHidden/>
          </w:rPr>
          <w:instrText xml:space="preserve"> PAGEREF _Toc58495052 \h </w:instrText>
        </w:r>
        <w:r>
          <w:rPr>
            <w:noProof/>
            <w:webHidden/>
          </w:rPr>
        </w:r>
        <w:r>
          <w:rPr>
            <w:noProof/>
            <w:webHidden/>
          </w:rPr>
          <w:fldChar w:fldCharType="separate"/>
        </w:r>
        <w:r>
          <w:rPr>
            <w:noProof/>
            <w:webHidden/>
          </w:rPr>
          <w:t>84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3" w:history="1">
        <w:r>
          <w:rPr>
            <w:rStyle w:val="Hyperlink"/>
            <w:noProof/>
          </w:rPr>
          <w:t>Figure 47: Number of freight terminals by country (2018)</w:t>
        </w:r>
        <w:r>
          <w:rPr>
            <w:noProof/>
            <w:webHidden/>
          </w:rPr>
          <w:tab/>
        </w:r>
        <w:r>
          <w:rPr>
            <w:noProof/>
            <w:webHidden/>
          </w:rPr>
          <w:fldChar w:fldCharType="begin"/>
        </w:r>
        <w:r>
          <w:rPr>
            <w:noProof/>
            <w:webHidden/>
          </w:rPr>
          <w:instrText xml:space="preserve"> PAGEREF _Toc58495053 \h </w:instrText>
        </w:r>
        <w:r>
          <w:rPr>
            <w:noProof/>
            <w:webHidden/>
          </w:rPr>
        </w:r>
        <w:r>
          <w:rPr>
            <w:noProof/>
            <w:webHidden/>
          </w:rPr>
          <w:fldChar w:fldCharType="separate"/>
        </w:r>
        <w:r>
          <w:rPr>
            <w:noProof/>
            <w:webHidden/>
          </w:rPr>
          <w:t>85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4" w:history="1">
        <w:r>
          <w:rPr>
            <w:rStyle w:val="Hyperlink"/>
            <w:noProof/>
          </w:rPr>
          <w:t>Figure 48: Number of marshalling yards by country (2018)</w:t>
        </w:r>
        <w:r>
          <w:rPr>
            <w:noProof/>
            <w:webHidden/>
          </w:rPr>
          <w:tab/>
        </w:r>
        <w:r>
          <w:rPr>
            <w:noProof/>
            <w:webHidden/>
          </w:rPr>
          <w:fldChar w:fldCharType="begin"/>
        </w:r>
        <w:r>
          <w:rPr>
            <w:noProof/>
            <w:webHidden/>
          </w:rPr>
          <w:instrText xml:space="preserve"> PAGEREF _Toc58495054 \h </w:instrText>
        </w:r>
        <w:r>
          <w:rPr>
            <w:noProof/>
            <w:webHidden/>
          </w:rPr>
        </w:r>
        <w:r>
          <w:rPr>
            <w:noProof/>
            <w:webHidden/>
          </w:rPr>
          <w:fldChar w:fldCharType="separate"/>
        </w:r>
        <w:r>
          <w:rPr>
            <w:noProof/>
            <w:webHidden/>
          </w:rPr>
          <w:t>86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5" w:history="1">
        <w:r>
          <w:rPr>
            <w:rStyle w:val="Hyperlink"/>
            <w:noProof/>
          </w:rPr>
          <w:t>Figure 49: Number of maintenance facilities by country (2018)</w:t>
        </w:r>
        <w:r>
          <w:rPr>
            <w:noProof/>
            <w:webHidden/>
          </w:rPr>
          <w:tab/>
        </w:r>
        <w:r>
          <w:rPr>
            <w:noProof/>
            <w:webHidden/>
          </w:rPr>
          <w:fldChar w:fldCharType="begin"/>
        </w:r>
        <w:r>
          <w:rPr>
            <w:noProof/>
            <w:webHidden/>
          </w:rPr>
          <w:instrText xml:space="preserve"> PAGEREF _Toc58495055 \h </w:instrText>
        </w:r>
        <w:r>
          <w:rPr>
            <w:noProof/>
            <w:webHidden/>
          </w:rPr>
        </w:r>
        <w:r>
          <w:rPr>
            <w:noProof/>
            <w:webHidden/>
          </w:rPr>
          <w:fldChar w:fldCharType="separate"/>
        </w:r>
        <w:r>
          <w:rPr>
            <w:noProof/>
            <w:webHidden/>
          </w:rPr>
          <w:t>87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6" w:history="1">
        <w:r>
          <w:rPr>
            <w:rStyle w:val="Hyperlink"/>
            <w:noProof/>
          </w:rPr>
          <w:t>Figure 50: Number of maritime and port facilities linked to rail activity by country (2018)</w:t>
        </w:r>
        <w:r>
          <w:rPr>
            <w:noProof/>
            <w:webHidden/>
          </w:rPr>
          <w:tab/>
        </w:r>
        <w:r>
          <w:rPr>
            <w:noProof/>
            <w:webHidden/>
          </w:rPr>
          <w:fldChar w:fldCharType="begin"/>
        </w:r>
        <w:r>
          <w:rPr>
            <w:noProof/>
            <w:webHidden/>
          </w:rPr>
          <w:instrText xml:space="preserve"> PAGEREF _Toc58495056 \h </w:instrText>
        </w:r>
        <w:r>
          <w:rPr>
            <w:noProof/>
            <w:webHidden/>
          </w:rPr>
        </w:r>
        <w:r>
          <w:rPr>
            <w:noProof/>
            <w:webHidden/>
          </w:rPr>
          <w:fldChar w:fldCharType="separate"/>
        </w:r>
        <w:r>
          <w:rPr>
            <w:noProof/>
            <w:webHidden/>
          </w:rPr>
          <w:t>88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7" w:history="1">
        <w:r>
          <w:rPr>
            <w:rStyle w:val="Hyperlink"/>
            <w:noProof/>
          </w:rPr>
          <w:t>Figure 51: Number of refuelling facilities by country (2018)</w:t>
        </w:r>
        <w:r>
          <w:rPr>
            <w:noProof/>
            <w:webHidden/>
          </w:rPr>
          <w:tab/>
        </w:r>
        <w:r>
          <w:rPr>
            <w:noProof/>
            <w:webHidden/>
          </w:rPr>
          <w:fldChar w:fldCharType="begin"/>
        </w:r>
        <w:r>
          <w:rPr>
            <w:noProof/>
            <w:webHidden/>
          </w:rPr>
          <w:instrText xml:space="preserve"> PAGEREF _Toc58495057 \h </w:instrText>
        </w:r>
        <w:r>
          <w:rPr>
            <w:noProof/>
            <w:webHidden/>
          </w:rPr>
        </w:r>
        <w:r>
          <w:rPr>
            <w:noProof/>
            <w:webHidden/>
          </w:rPr>
          <w:fldChar w:fldCharType="separate"/>
        </w:r>
        <w:r>
          <w:rPr>
            <w:noProof/>
            <w:webHidden/>
          </w:rPr>
          <w:t>89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8" w:history="1">
        <w:r>
          <w:rPr>
            <w:rStyle w:val="Hyperlink"/>
            <w:noProof/>
          </w:rPr>
          <w:t xml:space="preserve">Figure 52: Number of complaints being processed </w:t>
        </w:r>
        <w:r>
          <w:rPr>
            <w:rStyle w:val="Hyperlink"/>
            <w:noProof/>
          </w:rPr>
          <w:t>and decisions made by country (2018)</w:t>
        </w:r>
        <w:r>
          <w:rPr>
            <w:noProof/>
            <w:webHidden/>
          </w:rPr>
          <w:tab/>
        </w:r>
        <w:r>
          <w:rPr>
            <w:noProof/>
            <w:webHidden/>
          </w:rPr>
          <w:fldChar w:fldCharType="begin"/>
        </w:r>
        <w:r>
          <w:rPr>
            <w:noProof/>
            <w:webHidden/>
          </w:rPr>
          <w:instrText xml:space="preserve"> PAGEREF _Toc58495058 \h </w:instrText>
        </w:r>
        <w:r>
          <w:rPr>
            <w:noProof/>
            <w:webHidden/>
          </w:rPr>
        </w:r>
        <w:r>
          <w:rPr>
            <w:noProof/>
            <w:webHidden/>
          </w:rPr>
          <w:fldChar w:fldCharType="separate"/>
        </w:r>
        <w:r>
          <w:rPr>
            <w:noProof/>
            <w:webHidden/>
          </w:rPr>
          <w:t>90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59" w:history="1">
        <w:r>
          <w:rPr>
            <w:rStyle w:val="Hyperlink"/>
            <w:noProof/>
          </w:rPr>
          <w:t>Figure 53: Pending infringement proceedings in the field of rail transport, 31 July 2019</w:t>
        </w:r>
        <w:r>
          <w:rPr>
            <w:noProof/>
            <w:webHidden/>
          </w:rPr>
          <w:tab/>
        </w:r>
        <w:r>
          <w:rPr>
            <w:noProof/>
            <w:webHidden/>
          </w:rPr>
          <w:fldChar w:fldCharType="begin"/>
        </w:r>
        <w:r>
          <w:rPr>
            <w:noProof/>
            <w:webHidden/>
          </w:rPr>
          <w:instrText xml:space="preserve"> PA</w:instrText>
        </w:r>
        <w:r>
          <w:rPr>
            <w:noProof/>
            <w:webHidden/>
          </w:rPr>
          <w:instrText xml:space="preserve">GEREF _Toc58495059 \h </w:instrText>
        </w:r>
        <w:r>
          <w:rPr>
            <w:noProof/>
            <w:webHidden/>
          </w:rPr>
        </w:r>
        <w:r>
          <w:rPr>
            <w:noProof/>
            <w:webHidden/>
          </w:rPr>
          <w:fldChar w:fldCharType="separate"/>
        </w:r>
        <w:r>
          <w:rPr>
            <w:noProof/>
            <w:webHidden/>
          </w:rPr>
          <w:t>93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0" w:history="1">
        <w:r>
          <w:rPr>
            <w:rStyle w:val="Hyperlink"/>
            <w:noProof/>
          </w:rPr>
          <w:t>Figure 54: Number of active railway licences per country (2018)</w:t>
        </w:r>
        <w:r>
          <w:rPr>
            <w:noProof/>
            <w:webHidden/>
          </w:rPr>
          <w:tab/>
        </w:r>
        <w:r>
          <w:rPr>
            <w:noProof/>
            <w:webHidden/>
          </w:rPr>
          <w:fldChar w:fldCharType="begin"/>
        </w:r>
        <w:r>
          <w:rPr>
            <w:noProof/>
            <w:webHidden/>
          </w:rPr>
          <w:instrText xml:space="preserve"> PAGEREF _Toc58495060 \h </w:instrText>
        </w:r>
        <w:r>
          <w:rPr>
            <w:noProof/>
            <w:webHidden/>
          </w:rPr>
        </w:r>
        <w:r>
          <w:rPr>
            <w:noProof/>
            <w:webHidden/>
          </w:rPr>
          <w:fldChar w:fldCharType="separate"/>
        </w:r>
        <w:r>
          <w:rPr>
            <w:noProof/>
            <w:webHidden/>
          </w:rPr>
          <w:t>94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1" w:history="1">
        <w:r>
          <w:rPr>
            <w:rStyle w:val="Hyperlink"/>
            <w:noProof/>
          </w:rPr>
          <w:t>Figure 55: Average fee to obtain a licence by country (EUR, 2015 and 2018)</w:t>
        </w:r>
        <w:r>
          <w:rPr>
            <w:noProof/>
            <w:webHidden/>
          </w:rPr>
          <w:tab/>
        </w:r>
        <w:r>
          <w:rPr>
            <w:noProof/>
            <w:webHidden/>
          </w:rPr>
          <w:fldChar w:fldCharType="begin"/>
        </w:r>
        <w:r>
          <w:rPr>
            <w:noProof/>
            <w:webHidden/>
          </w:rPr>
          <w:instrText xml:space="preserve"> PAGEREF _Toc58495061 \h </w:instrText>
        </w:r>
        <w:r>
          <w:rPr>
            <w:noProof/>
            <w:webHidden/>
          </w:rPr>
        </w:r>
        <w:r>
          <w:rPr>
            <w:noProof/>
            <w:webHidden/>
          </w:rPr>
          <w:fldChar w:fldCharType="separate"/>
        </w:r>
        <w:r>
          <w:rPr>
            <w:noProof/>
            <w:webHidden/>
          </w:rPr>
          <w:t>95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2" w:history="1">
        <w:r>
          <w:rPr>
            <w:rStyle w:val="Hyperlink"/>
            <w:noProof/>
          </w:rPr>
          <w:t>Figure 56: Average time to obtain a licence by country (calendar days, 2015 and 2018)</w:t>
        </w:r>
        <w:r>
          <w:rPr>
            <w:noProof/>
            <w:webHidden/>
          </w:rPr>
          <w:tab/>
        </w:r>
        <w:r>
          <w:rPr>
            <w:noProof/>
            <w:webHidden/>
          </w:rPr>
          <w:fldChar w:fldCharType="begin"/>
        </w:r>
        <w:r>
          <w:rPr>
            <w:noProof/>
            <w:webHidden/>
          </w:rPr>
          <w:instrText xml:space="preserve"> PAGEREF _Toc58495062 \h </w:instrText>
        </w:r>
        <w:r>
          <w:rPr>
            <w:noProof/>
            <w:webHidden/>
          </w:rPr>
        </w:r>
        <w:r>
          <w:rPr>
            <w:noProof/>
            <w:webHidden/>
          </w:rPr>
          <w:fldChar w:fldCharType="separate"/>
        </w:r>
        <w:r>
          <w:rPr>
            <w:noProof/>
            <w:webHidden/>
          </w:rPr>
          <w:t>96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3" w:history="1">
        <w:r>
          <w:rPr>
            <w:rStyle w:val="Hyperlink"/>
            <w:noProof/>
          </w:rPr>
          <w:t>Fi</w:t>
        </w:r>
        <w:r>
          <w:rPr>
            <w:rStyle w:val="Hyperlink"/>
            <w:noProof/>
          </w:rPr>
          <w:t>gure 57: Access charges (excluding markups) for different categories of passenger trains, by country (EUR per train-km, 2018)</w:t>
        </w:r>
        <w:r>
          <w:rPr>
            <w:noProof/>
            <w:webHidden/>
          </w:rPr>
          <w:tab/>
        </w:r>
        <w:r>
          <w:rPr>
            <w:noProof/>
            <w:webHidden/>
          </w:rPr>
          <w:fldChar w:fldCharType="begin"/>
        </w:r>
        <w:r>
          <w:rPr>
            <w:noProof/>
            <w:webHidden/>
          </w:rPr>
          <w:instrText xml:space="preserve"> PAGEREF _Toc58495063 \h </w:instrText>
        </w:r>
        <w:r>
          <w:rPr>
            <w:noProof/>
            <w:webHidden/>
          </w:rPr>
        </w:r>
        <w:r>
          <w:rPr>
            <w:noProof/>
            <w:webHidden/>
          </w:rPr>
          <w:fldChar w:fldCharType="separate"/>
        </w:r>
        <w:r>
          <w:rPr>
            <w:noProof/>
            <w:webHidden/>
          </w:rPr>
          <w:t>98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4" w:history="1">
        <w:r>
          <w:rPr>
            <w:rStyle w:val="Hyperlink"/>
            <w:noProof/>
          </w:rPr>
          <w:t>Figu</w:t>
        </w:r>
        <w:r>
          <w:rPr>
            <w:rStyle w:val="Hyperlink"/>
            <w:noProof/>
          </w:rPr>
          <w:t>re 58: Access charges (excluding mark-ups) for suburban and regional passenger trains by country, (EUR per train-km, 2015 and 2018)</w:t>
        </w:r>
        <w:r>
          <w:rPr>
            <w:noProof/>
            <w:webHidden/>
          </w:rPr>
          <w:tab/>
        </w:r>
        <w:r>
          <w:rPr>
            <w:noProof/>
            <w:webHidden/>
          </w:rPr>
          <w:fldChar w:fldCharType="begin"/>
        </w:r>
        <w:r>
          <w:rPr>
            <w:noProof/>
            <w:webHidden/>
          </w:rPr>
          <w:instrText xml:space="preserve"> PAGEREF _Toc58495064 \h </w:instrText>
        </w:r>
        <w:r>
          <w:rPr>
            <w:noProof/>
            <w:webHidden/>
          </w:rPr>
        </w:r>
        <w:r>
          <w:rPr>
            <w:noProof/>
            <w:webHidden/>
          </w:rPr>
          <w:fldChar w:fldCharType="separate"/>
        </w:r>
        <w:r>
          <w:rPr>
            <w:noProof/>
            <w:webHidden/>
          </w:rPr>
          <w:t>99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5" w:history="1">
        <w:r>
          <w:rPr>
            <w:rStyle w:val="Hyperlink"/>
            <w:noProof/>
          </w:rPr>
          <w:t>Figure 59: Access charges (excluding mark-ups) for conventional long-distance passenger trains by country, (EUR per train-km, 2015 and 2018)</w:t>
        </w:r>
        <w:r>
          <w:rPr>
            <w:noProof/>
            <w:webHidden/>
          </w:rPr>
          <w:tab/>
        </w:r>
        <w:r>
          <w:rPr>
            <w:noProof/>
            <w:webHidden/>
          </w:rPr>
          <w:fldChar w:fldCharType="begin"/>
        </w:r>
        <w:r>
          <w:rPr>
            <w:noProof/>
            <w:webHidden/>
          </w:rPr>
          <w:instrText xml:space="preserve"> PAGEREF _Toc58495065 \h </w:instrText>
        </w:r>
        <w:r>
          <w:rPr>
            <w:noProof/>
            <w:webHidden/>
          </w:rPr>
        </w:r>
        <w:r>
          <w:rPr>
            <w:noProof/>
            <w:webHidden/>
          </w:rPr>
          <w:fldChar w:fldCharType="separate"/>
        </w:r>
        <w:r>
          <w:rPr>
            <w:noProof/>
            <w:webHidden/>
          </w:rPr>
          <w:t>100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6" w:history="1">
        <w:r>
          <w:rPr>
            <w:rStyle w:val="Hyperlink"/>
            <w:noProof/>
          </w:rPr>
          <w:t>Figure 60: Access charges (excluding mark-ups) for high-speed passenger trains by country (EUR per train-km, 2015 and 2018)</w:t>
        </w:r>
        <w:r>
          <w:rPr>
            <w:noProof/>
            <w:webHidden/>
          </w:rPr>
          <w:tab/>
        </w:r>
        <w:r>
          <w:rPr>
            <w:noProof/>
            <w:webHidden/>
          </w:rPr>
          <w:fldChar w:fldCharType="begin"/>
        </w:r>
        <w:r>
          <w:rPr>
            <w:noProof/>
            <w:webHidden/>
          </w:rPr>
          <w:instrText xml:space="preserve"> PAGEREF _Toc58495066 \h </w:instrText>
        </w:r>
        <w:r>
          <w:rPr>
            <w:noProof/>
            <w:webHidden/>
          </w:rPr>
        </w:r>
        <w:r>
          <w:rPr>
            <w:noProof/>
            <w:webHidden/>
          </w:rPr>
          <w:fldChar w:fldCharType="separate"/>
        </w:r>
        <w:r>
          <w:rPr>
            <w:noProof/>
            <w:webHidden/>
          </w:rPr>
          <w:t>101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7" w:history="1">
        <w:r>
          <w:rPr>
            <w:rStyle w:val="Hyperlink"/>
            <w:noProof/>
          </w:rPr>
          <w:t>Figure 61: Access charges (excluding mark-ups) for different categories of freight trains, by country (EUR per train-km, 2018)</w:t>
        </w:r>
        <w:r>
          <w:rPr>
            <w:noProof/>
            <w:webHidden/>
          </w:rPr>
          <w:tab/>
        </w:r>
        <w:r>
          <w:rPr>
            <w:noProof/>
            <w:webHidden/>
          </w:rPr>
          <w:fldChar w:fldCharType="begin"/>
        </w:r>
        <w:r>
          <w:rPr>
            <w:noProof/>
            <w:webHidden/>
          </w:rPr>
          <w:instrText xml:space="preserve"> PAGEREF _Toc58495067 \h </w:instrText>
        </w:r>
        <w:r>
          <w:rPr>
            <w:noProof/>
            <w:webHidden/>
          </w:rPr>
        </w:r>
        <w:r>
          <w:rPr>
            <w:noProof/>
            <w:webHidden/>
          </w:rPr>
          <w:fldChar w:fldCharType="separate"/>
        </w:r>
        <w:r>
          <w:rPr>
            <w:noProof/>
            <w:webHidden/>
          </w:rPr>
          <w:t>102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8" w:history="1">
        <w:r>
          <w:rPr>
            <w:rStyle w:val="Hyperlink"/>
            <w:noProof/>
          </w:rPr>
          <w:t>Figure 62: Access charges (excluding mark-ups) for 1 000 tonne freight trains by country (EUR per train-km, 2015 and 2018)</w:t>
        </w:r>
        <w:r>
          <w:rPr>
            <w:noProof/>
            <w:webHidden/>
          </w:rPr>
          <w:tab/>
        </w:r>
        <w:r>
          <w:rPr>
            <w:noProof/>
            <w:webHidden/>
          </w:rPr>
          <w:fldChar w:fldCharType="begin"/>
        </w:r>
        <w:r>
          <w:rPr>
            <w:noProof/>
            <w:webHidden/>
          </w:rPr>
          <w:instrText xml:space="preserve"> PAGEREF _Toc58495068 \h </w:instrText>
        </w:r>
        <w:r>
          <w:rPr>
            <w:noProof/>
            <w:webHidden/>
          </w:rPr>
        </w:r>
        <w:r>
          <w:rPr>
            <w:noProof/>
            <w:webHidden/>
          </w:rPr>
          <w:fldChar w:fldCharType="separate"/>
        </w:r>
        <w:r>
          <w:rPr>
            <w:noProof/>
            <w:webHidden/>
          </w:rPr>
          <w:t>103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69" w:history="1">
        <w:r>
          <w:rPr>
            <w:rStyle w:val="Hyperlink"/>
            <w:noProof/>
          </w:rPr>
          <w:t>Figure 63: Access charges (excluding mark-ups) for 1 600 tonne freight trains by country (EUR per train-km, 2015 and 2018)</w:t>
        </w:r>
        <w:r>
          <w:rPr>
            <w:noProof/>
            <w:webHidden/>
          </w:rPr>
          <w:tab/>
        </w:r>
        <w:r>
          <w:rPr>
            <w:noProof/>
            <w:webHidden/>
          </w:rPr>
          <w:fldChar w:fldCharType="begin"/>
        </w:r>
        <w:r>
          <w:rPr>
            <w:noProof/>
            <w:webHidden/>
          </w:rPr>
          <w:instrText xml:space="preserve"> PAGEREF _Toc58495069 \h </w:instrText>
        </w:r>
        <w:r>
          <w:rPr>
            <w:noProof/>
            <w:webHidden/>
          </w:rPr>
        </w:r>
        <w:r>
          <w:rPr>
            <w:noProof/>
            <w:webHidden/>
          </w:rPr>
          <w:fldChar w:fldCharType="separate"/>
        </w:r>
        <w:r>
          <w:rPr>
            <w:noProof/>
            <w:webHidden/>
          </w:rPr>
          <w:t>104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0" w:history="1">
        <w:r>
          <w:rPr>
            <w:rStyle w:val="Hyperlink"/>
            <w:noProof/>
          </w:rPr>
          <w:t>Figure 64: Access charges (excluding mark-ups) for 6 000 tonne freight trains by country (EUR per train-km, 2015 and 2018)</w:t>
        </w:r>
        <w:r>
          <w:rPr>
            <w:noProof/>
            <w:webHidden/>
          </w:rPr>
          <w:tab/>
        </w:r>
        <w:r>
          <w:rPr>
            <w:noProof/>
            <w:webHidden/>
          </w:rPr>
          <w:fldChar w:fldCharType="begin"/>
        </w:r>
        <w:r>
          <w:rPr>
            <w:noProof/>
            <w:webHidden/>
          </w:rPr>
          <w:instrText xml:space="preserve"> PAGEREF _Toc58495070 \h </w:instrText>
        </w:r>
        <w:r>
          <w:rPr>
            <w:noProof/>
            <w:webHidden/>
          </w:rPr>
        </w:r>
        <w:r>
          <w:rPr>
            <w:noProof/>
            <w:webHidden/>
          </w:rPr>
          <w:fldChar w:fldCharType="separate"/>
        </w:r>
        <w:r>
          <w:rPr>
            <w:noProof/>
            <w:webHidden/>
          </w:rPr>
          <w:t>105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1" w:history="1">
        <w:r>
          <w:rPr>
            <w:rStyle w:val="Hyperlink"/>
            <w:noProof/>
          </w:rPr>
          <w:t>Figure 65: Infrastructure managers' revenue earned from charges (TACs, station charges and other charges) paid by passenger trains, per country (EUR billion, 2015 and 2018)</w:t>
        </w:r>
        <w:r>
          <w:rPr>
            <w:noProof/>
            <w:webHidden/>
          </w:rPr>
          <w:tab/>
        </w:r>
        <w:r>
          <w:rPr>
            <w:noProof/>
            <w:webHidden/>
          </w:rPr>
          <w:fldChar w:fldCharType="begin"/>
        </w:r>
        <w:r>
          <w:rPr>
            <w:noProof/>
            <w:webHidden/>
          </w:rPr>
          <w:instrText xml:space="preserve"> PAGEREF _Toc58495071 \h </w:instrText>
        </w:r>
        <w:r>
          <w:rPr>
            <w:noProof/>
            <w:webHidden/>
          </w:rPr>
        </w:r>
        <w:r>
          <w:rPr>
            <w:noProof/>
            <w:webHidden/>
          </w:rPr>
          <w:fldChar w:fldCharType="separate"/>
        </w:r>
        <w:r>
          <w:rPr>
            <w:noProof/>
            <w:webHidden/>
          </w:rPr>
          <w:t>106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2" w:history="1">
        <w:r>
          <w:rPr>
            <w:rStyle w:val="Hyperlink"/>
            <w:noProof/>
          </w:rPr>
          <w:t>Figure 66: Proportion of infrastructure managers' revenue earned from TACs, station charges and other charges on total charges paid by passenger trains, per country (% in 2018)</w:t>
        </w:r>
        <w:r>
          <w:rPr>
            <w:noProof/>
            <w:webHidden/>
          </w:rPr>
          <w:tab/>
        </w:r>
        <w:r>
          <w:rPr>
            <w:noProof/>
            <w:webHidden/>
          </w:rPr>
          <w:fldChar w:fldCharType="begin"/>
        </w:r>
        <w:r>
          <w:rPr>
            <w:noProof/>
            <w:webHidden/>
          </w:rPr>
          <w:instrText xml:space="preserve"> PAGEREF _Toc58495072 \h </w:instrText>
        </w:r>
        <w:r>
          <w:rPr>
            <w:noProof/>
            <w:webHidden/>
          </w:rPr>
        </w:r>
        <w:r>
          <w:rPr>
            <w:noProof/>
            <w:webHidden/>
          </w:rPr>
          <w:fldChar w:fldCharType="separate"/>
        </w:r>
        <w:r>
          <w:rPr>
            <w:noProof/>
            <w:webHidden/>
          </w:rPr>
          <w:t>107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3" w:history="1">
        <w:r>
          <w:rPr>
            <w:rStyle w:val="Hyperlink"/>
            <w:noProof/>
          </w:rPr>
          <w:t>Figure 67: Infrastructure managers' revenue earned from charges (TACs, freight terminals charges and other charges) paid by freight trains, per country (EUR m</w:t>
        </w:r>
        <w:r>
          <w:rPr>
            <w:rStyle w:val="Hyperlink"/>
            <w:noProof/>
          </w:rPr>
          <w:t>illion, 2015 and 2018)</w:t>
        </w:r>
        <w:r>
          <w:rPr>
            <w:noProof/>
            <w:webHidden/>
          </w:rPr>
          <w:tab/>
        </w:r>
        <w:r>
          <w:rPr>
            <w:noProof/>
            <w:webHidden/>
          </w:rPr>
          <w:fldChar w:fldCharType="begin"/>
        </w:r>
        <w:r>
          <w:rPr>
            <w:noProof/>
            <w:webHidden/>
          </w:rPr>
          <w:instrText xml:space="preserve"> PAGEREF _Toc58495073 \h </w:instrText>
        </w:r>
        <w:r>
          <w:rPr>
            <w:noProof/>
            <w:webHidden/>
          </w:rPr>
        </w:r>
        <w:r>
          <w:rPr>
            <w:noProof/>
            <w:webHidden/>
          </w:rPr>
          <w:fldChar w:fldCharType="separate"/>
        </w:r>
        <w:r>
          <w:rPr>
            <w:noProof/>
            <w:webHidden/>
          </w:rPr>
          <w:t>108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4" w:history="1">
        <w:r>
          <w:rPr>
            <w:rStyle w:val="Hyperlink"/>
            <w:noProof/>
          </w:rPr>
          <w:t xml:space="preserve">Figure 68: Proportion of infrastructure managers' revenue earned from TACs, freight terminals charges and </w:t>
        </w:r>
        <w:r>
          <w:rPr>
            <w:rStyle w:val="Hyperlink"/>
            <w:noProof/>
          </w:rPr>
          <w:t>other charges on total charges paid by freight trains, per country (%, 2018)</w:t>
        </w:r>
        <w:r>
          <w:rPr>
            <w:noProof/>
            <w:webHidden/>
          </w:rPr>
          <w:tab/>
        </w:r>
        <w:r>
          <w:rPr>
            <w:noProof/>
            <w:webHidden/>
          </w:rPr>
          <w:fldChar w:fldCharType="begin"/>
        </w:r>
        <w:r>
          <w:rPr>
            <w:noProof/>
            <w:webHidden/>
          </w:rPr>
          <w:instrText xml:space="preserve"> PAGEREF _Toc58495074 \h </w:instrText>
        </w:r>
        <w:r>
          <w:rPr>
            <w:noProof/>
            <w:webHidden/>
          </w:rPr>
        </w:r>
        <w:r>
          <w:rPr>
            <w:noProof/>
            <w:webHidden/>
          </w:rPr>
          <w:fldChar w:fldCharType="separate"/>
        </w:r>
        <w:r>
          <w:rPr>
            <w:noProof/>
            <w:webHidden/>
          </w:rPr>
          <w:t>109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5" w:history="1">
        <w:r>
          <w:rPr>
            <w:rStyle w:val="Hyperlink"/>
            <w:noProof/>
          </w:rPr>
          <w:t>Figure 69: Share of passenger and freight charges on</w:t>
        </w:r>
        <w:r>
          <w:rPr>
            <w:rStyle w:val="Hyperlink"/>
            <w:noProof/>
          </w:rPr>
          <w:t xml:space="preserve"> infrastructure managers' total revenues earned from trains, per country (% in 2018)</w:t>
        </w:r>
        <w:r>
          <w:rPr>
            <w:noProof/>
            <w:webHidden/>
          </w:rPr>
          <w:tab/>
        </w:r>
        <w:r>
          <w:rPr>
            <w:noProof/>
            <w:webHidden/>
          </w:rPr>
          <w:fldChar w:fldCharType="begin"/>
        </w:r>
        <w:r>
          <w:rPr>
            <w:noProof/>
            <w:webHidden/>
          </w:rPr>
          <w:instrText xml:space="preserve"> PAGEREF _Toc58495075 \h </w:instrText>
        </w:r>
        <w:r>
          <w:rPr>
            <w:noProof/>
            <w:webHidden/>
          </w:rPr>
        </w:r>
        <w:r>
          <w:rPr>
            <w:noProof/>
            <w:webHidden/>
          </w:rPr>
          <w:fldChar w:fldCharType="separate"/>
        </w:r>
        <w:r>
          <w:rPr>
            <w:noProof/>
            <w:webHidden/>
          </w:rPr>
          <w:t>110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6" w:history="1">
        <w:r>
          <w:rPr>
            <w:rStyle w:val="Hyperlink"/>
            <w:noProof/>
          </w:rPr>
          <w:t>Figure 70: Network utilisation per country (</w:t>
        </w:r>
        <w:r>
          <w:rPr>
            <w:rStyle w:val="Hyperlink"/>
            <w:noProof/>
          </w:rPr>
          <w:t>thousand train-km per line-km, 2018) and evolution (2015-2018)</w:t>
        </w:r>
        <w:r>
          <w:rPr>
            <w:noProof/>
            <w:webHidden/>
          </w:rPr>
          <w:tab/>
        </w:r>
        <w:r>
          <w:rPr>
            <w:noProof/>
            <w:webHidden/>
          </w:rPr>
          <w:fldChar w:fldCharType="begin"/>
        </w:r>
        <w:r>
          <w:rPr>
            <w:noProof/>
            <w:webHidden/>
          </w:rPr>
          <w:instrText xml:space="preserve"> PAGEREF _Toc58495076 \h </w:instrText>
        </w:r>
        <w:r>
          <w:rPr>
            <w:noProof/>
            <w:webHidden/>
          </w:rPr>
        </w:r>
        <w:r>
          <w:rPr>
            <w:noProof/>
            <w:webHidden/>
          </w:rPr>
          <w:fldChar w:fldCharType="separate"/>
        </w:r>
        <w:r>
          <w:rPr>
            <w:noProof/>
            <w:webHidden/>
          </w:rPr>
          <w:t>111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7" w:history="1">
        <w:r>
          <w:rPr>
            <w:rStyle w:val="Hyperlink"/>
            <w:noProof/>
          </w:rPr>
          <w:t xml:space="preserve">Figure 71: Successful and rejected path allocations for scheduled </w:t>
        </w:r>
        <w:r>
          <w:rPr>
            <w:rStyle w:val="Hyperlink"/>
            <w:noProof/>
          </w:rPr>
          <w:t>path allocations per country (million path allocations, 2018)</w:t>
        </w:r>
        <w:r>
          <w:rPr>
            <w:noProof/>
            <w:webHidden/>
          </w:rPr>
          <w:tab/>
        </w:r>
        <w:r>
          <w:rPr>
            <w:noProof/>
            <w:webHidden/>
          </w:rPr>
          <w:fldChar w:fldCharType="begin"/>
        </w:r>
        <w:r>
          <w:rPr>
            <w:noProof/>
            <w:webHidden/>
          </w:rPr>
          <w:instrText xml:space="preserve"> PAGEREF _Toc58495077 \h </w:instrText>
        </w:r>
        <w:r>
          <w:rPr>
            <w:noProof/>
            <w:webHidden/>
          </w:rPr>
        </w:r>
        <w:r>
          <w:rPr>
            <w:noProof/>
            <w:webHidden/>
          </w:rPr>
          <w:fldChar w:fldCharType="separate"/>
        </w:r>
        <w:r>
          <w:rPr>
            <w:noProof/>
            <w:webHidden/>
          </w:rPr>
          <w:t>113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8" w:history="1">
        <w:r>
          <w:rPr>
            <w:rStyle w:val="Hyperlink"/>
            <w:noProof/>
          </w:rPr>
          <w:t xml:space="preserve">Figure 72: Successful and rejected path allocations for ad hoc </w:t>
        </w:r>
        <w:r>
          <w:rPr>
            <w:rStyle w:val="Hyperlink"/>
            <w:noProof/>
          </w:rPr>
          <w:t>path allocations per country (thousand path allocations, 2018)</w:t>
        </w:r>
        <w:r>
          <w:rPr>
            <w:noProof/>
            <w:webHidden/>
          </w:rPr>
          <w:tab/>
        </w:r>
        <w:r>
          <w:rPr>
            <w:noProof/>
            <w:webHidden/>
          </w:rPr>
          <w:fldChar w:fldCharType="begin"/>
        </w:r>
        <w:r>
          <w:rPr>
            <w:noProof/>
            <w:webHidden/>
          </w:rPr>
          <w:instrText xml:space="preserve"> PAGEREF _Toc58495078 \h </w:instrText>
        </w:r>
        <w:r>
          <w:rPr>
            <w:noProof/>
            <w:webHidden/>
          </w:rPr>
        </w:r>
        <w:r>
          <w:rPr>
            <w:noProof/>
            <w:webHidden/>
          </w:rPr>
          <w:fldChar w:fldCharType="separate"/>
        </w:r>
        <w:r>
          <w:rPr>
            <w:noProof/>
            <w:webHidden/>
          </w:rPr>
          <w:t>114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79" w:history="1">
        <w:r>
          <w:rPr>
            <w:rStyle w:val="Hyperlink"/>
            <w:noProof/>
          </w:rPr>
          <w:t>Figure 73: Total length of track declared congested (total and fre</w:t>
        </w:r>
        <w:r>
          <w:rPr>
            <w:rStyle w:val="Hyperlink"/>
            <w:noProof/>
          </w:rPr>
          <w:t>ight corridors) (km, 2012-2018)</w:t>
        </w:r>
        <w:r>
          <w:rPr>
            <w:noProof/>
            <w:webHidden/>
          </w:rPr>
          <w:tab/>
        </w:r>
        <w:r>
          <w:rPr>
            <w:noProof/>
            <w:webHidden/>
          </w:rPr>
          <w:fldChar w:fldCharType="begin"/>
        </w:r>
        <w:r>
          <w:rPr>
            <w:noProof/>
            <w:webHidden/>
          </w:rPr>
          <w:instrText xml:space="preserve"> PAGEREF _Toc58495079 \h </w:instrText>
        </w:r>
        <w:r>
          <w:rPr>
            <w:noProof/>
            <w:webHidden/>
          </w:rPr>
        </w:r>
        <w:r>
          <w:rPr>
            <w:noProof/>
            <w:webHidden/>
          </w:rPr>
          <w:fldChar w:fldCharType="separate"/>
        </w:r>
        <w:r>
          <w:rPr>
            <w:noProof/>
            <w:webHidden/>
          </w:rPr>
          <w:t>115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0" w:history="1">
        <w:r>
          <w:rPr>
            <w:rStyle w:val="Hyperlink"/>
            <w:noProof/>
          </w:rPr>
          <w:t>Figure 74: Principal types of services prioritised by infrastructure managers (number of MS assi</w:t>
        </w:r>
        <w:r>
          <w:rPr>
            <w:rStyle w:val="Hyperlink"/>
            <w:noProof/>
          </w:rPr>
          <w:t>gning each priority, 2018)</w:t>
        </w:r>
        <w:r>
          <w:rPr>
            <w:noProof/>
            <w:webHidden/>
          </w:rPr>
          <w:tab/>
        </w:r>
        <w:r>
          <w:rPr>
            <w:noProof/>
            <w:webHidden/>
          </w:rPr>
          <w:fldChar w:fldCharType="begin"/>
        </w:r>
        <w:r>
          <w:rPr>
            <w:noProof/>
            <w:webHidden/>
          </w:rPr>
          <w:instrText xml:space="preserve"> PAGEREF _Toc58495080 \h </w:instrText>
        </w:r>
        <w:r>
          <w:rPr>
            <w:noProof/>
            <w:webHidden/>
          </w:rPr>
        </w:r>
        <w:r>
          <w:rPr>
            <w:noProof/>
            <w:webHidden/>
          </w:rPr>
          <w:fldChar w:fldCharType="separate"/>
        </w:r>
        <w:r>
          <w:rPr>
            <w:noProof/>
            <w:webHidden/>
          </w:rPr>
          <w:t>118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1" w:history="1">
        <w:r>
          <w:rPr>
            <w:rStyle w:val="Hyperlink"/>
            <w:noProof/>
          </w:rPr>
          <w:t>Figure 75: Share of passenger traffic offered respectively under a PSO and commercial rail services pe</w:t>
        </w:r>
        <w:r>
          <w:rPr>
            <w:rStyle w:val="Hyperlink"/>
            <w:noProof/>
          </w:rPr>
          <w:t>r country (% of pax-km, 2018)</w:t>
        </w:r>
        <w:r>
          <w:rPr>
            <w:noProof/>
            <w:webHidden/>
          </w:rPr>
          <w:tab/>
        </w:r>
        <w:r>
          <w:rPr>
            <w:noProof/>
            <w:webHidden/>
          </w:rPr>
          <w:fldChar w:fldCharType="begin"/>
        </w:r>
        <w:r>
          <w:rPr>
            <w:noProof/>
            <w:webHidden/>
          </w:rPr>
          <w:instrText xml:space="preserve"> PAGEREF _Toc58495081 \h </w:instrText>
        </w:r>
        <w:r>
          <w:rPr>
            <w:noProof/>
            <w:webHidden/>
          </w:rPr>
        </w:r>
        <w:r>
          <w:rPr>
            <w:noProof/>
            <w:webHidden/>
          </w:rPr>
          <w:fldChar w:fldCharType="separate"/>
        </w:r>
        <w:r>
          <w:rPr>
            <w:noProof/>
            <w:webHidden/>
          </w:rPr>
          <w:t>120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2" w:history="1">
        <w:r>
          <w:rPr>
            <w:rStyle w:val="Hyperlink"/>
            <w:noProof/>
          </w:rPr>
          <w:t>Figure 76: Share of passenger traffic offered respectively under domestic and international PSO se</w:t>
        </w:r>
        <w:r>
          <w:rPr>
            <w:rStyle w:val="Hyperlink"/>
            <w:noProof/>
          </w:rPr>
          <w:t>rvices per country (% of pax-km, 2018)</w:t>
        </w:r>
        <w:r>
          <w:rPr>
            <w:noProof/>
            <w:webHidden/>
          </w:rPr>
          <w:tab/>
        </w:r>
        <w:r>
          <w:rPr>
            <w:noProof/>
            <w:webHidden/>
          </w:rPr>
          <w:fldChar w:fldCharType="begin"/>
        </w:r>
        <w:r>
          <w:rPr>
            <w:noProof/>
            <w:webHidden/>
          </w:rPr>
          <w:instrText xml:space="preserve"> PAGEREF _Toc58495082 \h </w:instrText>
        </w:r>
        <w:r>
          <w:rPr>
            <w:noProof/>
            <w:webHidden/>
          </w:rPr>
        </w:r>
        <w:r>
          <w:rPr>
            <w:noProof/>
            <w:webHidden/>
          </w:rPr>
          <w:fldChar w:fldCharType="separate"/>
        </w:r>
        <w:r>
          <w:rPr>
            <w:noProof/>
            <w:webHidden/>
          </w:rPr>
          <w:t>121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3" w:history="1">
        <w:r>
          <w:rPr>
            <w:rStyle w:val="Hyperlink"/>
            <w:noProof/>
          </w:rPr>
          <w:t>Figure 77: PSOs competitively tendered and directly awarded per country (billion pax-km, 2</w:t>
        </w:r>
        <w:r>
          <w:rPr>
            <w:rStyle w:val="Hyperlink"/>
            <w:noProof/>
          </w:rPr>
          <w:t>018)</w:t>
        </w:r>
        <w:r>
          <w:rPr>
            <w:noProof/>
            <w:webHidden/>
          </w:rPr>
          <w:tab/>
        </w:r>
        <w:r>
          <w:rPr>
            <w:noProof/>
            <w:webHidden/>
          </w:rPr>
          <w:fldChar w:fldCharType="begin"/>
        </w:r>
        <w:r>
          <w:rPr>
            <w:noProof/>
            <w:webHidden/>
          </w:rPr>
          <w:instrText xml:space="preserve"> PAGEREF _Toc58495083 \h </w:instrText>
        </w:r>
        <w:r>
          <w:rPr>
            <w:noProof/>
            <w:webHidden/>
          </w:rPr>
        </w:r>
        <w:r>
          <w:rPr>
            <w:noProof/>
            <w:webHidden/>
          </w:rPr>
          <w:fldChar w:fldCharType="separate"/>
        </w:r>
        <w:r>
          <w:rPr>
            <w:noProof/>
            <w:webHidden/>
          </w:rPr>
          <w:t>122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4" w:history="1">
        <w:r>
          <w:rPr>
            <w:rStyle w:val="Hyperlink"/>
            <w:noProof/>
          </w:rPr>
          <w:t>Figure 78: PSOs competitively tendered and directly awarded per country (million train-km, 2018)</w:t>
        </w:r>
        <w:r>
          <w:rPr>
            <w:noProof/>
            <w:webHidden/>
          </w:rPr>
          <w:tab/>
        </w:r>
        <w:r>
          <w:rPr>
            <w:noProof/>
            <w:webHidden/>
          </w:rPr>
          <w:fldChar w:fldCharType="begin"/>
        </w:r>
        <w:r>
          <w:rPr>
            <w:noProof/>
            <w:webHidden/>
          </w:rPr>
          <w:instrText xml:space="preserve"> PAGEREF _Toc58495084 \h </w:instrText>
        </w:r>
        <w:r>
          <w:rPr>
            <w:noProof/>
            <w:webHidden/>
          </w:rPr>
        </w:r>
        <w:r>
          <w:rPr>
            <w:noProof/>
            <w:webHidden/>
          </w:rPr>
          <w:fldChar w:fldCharType="separate"/>
        </w:r>
        <w:r>
          <w:rPr>
            <w:noProof/>
            <w:webHidden/>
          </w:rPr>
          <w:t>123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5" w:history="1">
        <w:r>
          <w:rPr>
            <w:rStyle w:val="Hyperlink"/>
            <w:noProof/>
          </w:rPr>
          <w:t>Figure 79: Apparent average PSO compensation per country (EUR per train-km, 2018)</w:t>
        </w:r>
        <w:r>
          <w:rPr>
            <w:noProof/>
            <w:webHidden/>
          </w:rPr>
          <w:tab/>
        </w:r>
        <w:r>
          <w:rPr>
            <w:noProof/>
            <w:webHidden/>
          </w:rPr>
          <w:fldChar w:fldCharType="begin"/>
        </w:r>
        <w:r>
          <w:rPr>
            <w:noProof/>
            <w:webHidden/>
          </w:rPr>
          <w:instrText xml:space="preserve"> PAGEREF _Toc58495085 \h </w:instrText>
        </w:r>
        <w:r>
          <w:rPr>
            <w:noProof/>
            <w:webHidden/>
          </w:rPr>
        </w:r>
        <w:r>
          <w:rPr>
            <w:noProof/>
            <w:webHidden/>
          </w:rPr>
          <w:fldChar w:fldCharType="separate"/>
        </w:r>
        <w:r>
          <w:rPr>
            <w:noProof/>
            <w:webHidden/>
          </w:rPr>
          <w:t>124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6" w:history="1">
        <w:r>
          <w:rPr>
            <w:rStyle w:val="Hyperlink"/>
            <w:noProof/>
          </w:rPr>
          <w:t>Figure 80: Share of PSO and commercial fares on total revenues of railway undertakings (% in 2018)</w:t>
        </w:r>
        <w:r>
          <w:rPr>
            <w:noProof/>
            <w:webHidden/>
          </w:rPr>
          <w:tab/>
        </w:r>
        <w:r>
          <w:rPr>
            <w:noProof/>
            <w:webHidden/>
          </w:rPr>
          <w:fldChar w:fldCharType="begin"/>
        </w:r>
        <w:r>
          <w:rPr>
            <w:noProof/>
            <w:webHidden/>
          </w:rPr>
          <w:instrText xml:space="preserve"> PAGEREF _Toc58495086 \h </w:instrText>
        </w:r>
        <w:r>
          <w:rPr>
            <w:noProof/>
            <w:webHidden/>
          </w:rPr>
        </w:r>
        <w:r>
          <w:rPr>
            <w:noProof/>
            <w:webHidden/>
          </w:rPr>
          <w:fldChar w:fldCharType="separate"/>
        </w:r>
        <w:r>
          <w:rPr>
            <w:noProof/>
            <w:webHidden/>
          </w:rPr>
          <w:t>125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7" w:history="1">
        <w:r>
          <w:rPr>
            <w:rStyle w:val="Hyperlink"/>
            <w:noProof/>
          </w:rPr>
          <w:t>Figure 81: Competitors’ market share in the rail freight market per country (% in 2018) and change in percentage points (2015-2018)</w:t>
        </w:r>
        <w:r>
          <w:rPr>
            <w:noProof/>
            <w:webHidden/>
          </w:rPr>
          <w:tab/>
        </w:r>
        <w:r>
          <w:rPr>
            <w:noProof/>
            <w:webHidden/>
          </w:rPr>
          <w:fldChar w:fldCharType="begin"/>
        </w:r>
        <w:r>
          <w:rPr>
            <w:noProof/>
            <w:webHidden/>
          </w:rPr>
          <w:instrText xml:space="preserve"> PAGEREF _Toc58495087 \h </w:instrText>
        </w:r>
        <w:r>
          <w:rPr>
            <w:noProof/>
            <w:webHidden/>
          </w:rPr>
        </w:r>
        <w:r>
          <w:rPr>
            <w:noProof/>
            <w:webHidden/>
          </w:rPr>
          <w:fldChar w:fldCharType="separate"/>
        </w:r>
        <w:r>
          <w:rPr>
            <w:noProof/>
            <w:webHidden/>
          </w:rPr>
          <w:t>126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8" w:history="1">
        <w:r>
          <w:rPr>
            <w:rStyle w:val="Hyperlink"/>
            <w:noProof/>
          </w:rPr>
          <w:t>Figure 82: Competitors' market share in the commercial passenger market per country (% in 2018) and change in percentage points (2015-2018)</w:t>
        </w:r>
        <w:r>
          <w:rPr>
            <w:noProof/>
            <w:webHidden/>
          </w:rPr>
          <w:tab/>
        </w:r>
        <w:r>
          <w:rPr>
            <w:noProof/>
            <w:webHidden/>
          </w:rPr>
          <w:fldChar w:fldCharType="begin"/>
        </w:r>
        <w:r>
          <w:rPr>
            <w:noProof/>
            <w:webHidden/>
          </w:rPr>
          <w:instrText xml:space="preserve"> PAGEREF _Toc58495088 \h </w:instrText>
        </w:r>
        <w:r>
          <w:rPr>
            <w:noProof/>
            <w:webHidden/>
          </w:rPr>
        </w:r>
        <w:r>
          <w:rPr>
            <w:noProof/>
            <w:webHidden/>
          </w:rPr>
          <w:fldChar w:fldCharType="separate"/>
        </w:r>
        <w:r>
          <w:rPr>
            <w:noProof/>
            <w:webHidden/>
          </w:rPr>
          <w:t>128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89" w:history="1">
        <w:r>
          <w:rPr>
            <w:rStyle w:val="Hyperlink"/>
            <w:noProof/>
          </w:rPr>
          <w:t>Figure 83: Competitors' market share in the PSO passenger market per country (% in 2018) and change in percentage points (2015-2018)</w:t>
        </w:r>
        <w:r>
          <w:rPr>
            <w:noProof/>
            <w:webHidden/>
          </w:rPr>
          <w:tab/>
        </w:r>
        <w:r>
          <w:rPr>
            <w:noProof/>
            <w:webHidden/>
          </w:rPr>
          <w:fldChar w:fldCharType="begin"/>
        </w:r>
        <w:r>
          <w:rPr>
            <w:noProof/>
            <w:webHidden/>
          </w:rPr>
          <w:instrText xml:space="preserve"> PAGEREF _Toc58495089 \h </w:instrText>
        </w:r>
        <w:r>
          <w:rPr>
            <w:noProof/>
            <w:webHidden/>
          </w:rPr>
        </w:r>
        <w:r>
          <w:rPr>
            <w:noProof/>
            <w:webHidden/>
          </w:rPr>
          <w:fldChar w:fldCharType="separate"/>
        </w:r>
        <w:r>
          <w:rPr>
            <w:noProof/>
            <w:webHidden/>
          </w:rPr>
          <w:t>130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0" w:history="1">
        <w:r>
          <w:rPr>
            <w:rStyle w:val="Hyperlink"/>
            <w:noProof/>
          </w:rPr>
          <w:t>Figure 84: Stock of locomotives and railcars (number per country, 2015-2018)</w:t>
        </w:r>
        <w:r>
          <w:rPr>
            <w:noProof/>
            <w:webHidden/>
          </w:rPr>
          <w:tab/>
        </w:r>
        <w:r>
          <w:rPr>
            <w:noProof/>
            <w:webHidden/>
          </w:rPr>
          <w:fldChar w:fldCharType="begin"/>
        </w:r>
        <w:r>
          <w:rPr>
            <w:noProof/>
            <w:webHidden/>
          </w:rPr>
          <w:instrText xml:space="preserve"> PAGEREF _Toc58495090 \h </w:instrText>
        </w:r>
        <w:r>
          <w:rPr>
            <w:noProof/>
            <w:webHidden/>
          </w:rPr>
        </w:r>
        <w:r>
          <w:rPr>
            <w:noProof/>
            <w:webHidden/>
          </w:rPr>
          <w:fldChar w:fldCharType="separate"/>
        </w:r>
        <w:r>
          <w:rPr>
            <w:noProof/>
            <w:webHidden/>
          </w:rPr>
          <w:t>135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1" w:history="1">
        <w:r>
          <w:rPr>
            <w:rStyle w:val="Hyperlink"/>
            <w:noProof/>
          </w:rPr>
          <w:t>Figure 85: Stock of coaches, railcars, trailers for passenger transport (number per country, 2015-2018)</w:t>
        </w:r>
        <w:r>
          <w:rPr>
            <w:noProof/>
            <w:webHidden/>
          </w:rPr>
          <w:tab/>
        </w:r>
        <w:r>
          <w:rPr>
            <w:noProof/>
            <w:webHidden/>
          </w:rPr>
          <w:fldChar w:fldCharType="begin"/>
        </w:r>
        <w:r>
          <w:rPr>
            <w:noProof/>
            <w:webHidden/>
          </w:rPr>
          <w:instrText xml:space="preserve"> PAGEREF _Toc58495091 \h </w:instrText>
        </w:r>
        <w:r>
          <w:rPr>
            <w:noProof/>
            <w:webHidden/>
          </w:rPr>
        </w:r>
        <w:r>
          <w:rPr>
            <w:noProof/>
            <w:webHidden/>
          </w:rPr>
          <w:fldChar w:fldCharType="separate"/>
        </w:r>
        <w:r>
          <w:rPr>
            <w:noProof/>
            <w:webHidden/>
          </w:rPr>
          <w:t>135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2" w:history="1">
        <w:r>
          <w:rPr>
            <w:rStyle w:val="Hyperlink"/>
            <w:noProof/>
          </w:rPr>
          <w:t>Figure 86: Stock of goods transport wagons (number per country, 2015-2018)</w:t>
        </w:r>
        <w:r>
          <w:rPr>
            <w:noProof/>
            <w:webHidden/>
          </w:rPr>
          <w:tab/>
        </w:r>
        <w:r>
          <w:rPr>
            <w:noProof/>
            <w:webHidden/>
          </w:rPr>
          <w:fldChar w:fldCharType="begin"/>
        </w:r>
        <w:r>
          <w:rPr>
            <w:noProof/>
            <w:webHidden/>
          </w:rPr>
          <w:instrText xml:space="preserve"> PAGEREF _Toc58495092 \h </w:instrText>
        </w:r>
        <w:r>
          <w:rPr>
            <w:noProof/>
            <w:webHidden/>
          </w:rPr>
        </w:r>
        <w:r>
          <w:rPr>
            <w:noProof/>
            <w:webHidden/>
          </w:rPr>
          <w:fldChar w:fldCharType="separate"/>
        </w:r>
        <w:r>
          <w:rPr>
            <w:noProof/>
            <w:webHidden/>
          </w:rPr>
          <w:t>136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3" w:history="1">
        <w:r>
          <w:rPr>
            <w:rStyle w:val="Hyperlink"/>
            <w:noProof/>
          </w:rPr>
          <w:t>Figure 87: Regulatory bodies staff dealing with rail market access, (number, available to the Commission on 1st April 2020)</w:t>
        </w:r>
        <w:r>
          <w:rPr>
            <w:noProof/>
            <w:webHidden/>
          </w:rPr>
          <w:tab/>
        </w:r>
        <w:r>
          <w:rPr>
            <w:noProof/>
            <w:webHidden/>
          </w:rPr>
          <w:fldChar w:fldCharType="begin"/>
        </w:r>
        <w:r>
          <w:rPr>
            <w:noProof/>
            <w:webHidden/>
          </w:rPr>
          <w:instrText xml:space="preserve"> PAGEREF _Toc58495093 \h </w:instrText>
        </w:r>
        <w:r>
          <w:rPr>
            <w:noProof/>
            <w:webHidden/>
          </w:rPr>
        </w:r>
        <w:r>
          <w:rPr>
            <w:noProof/>
            <w:webHidden/>
          </w:rPr>
          <w:fldChar w:fldCharType="separate"/>
        </w:r>
        <w:r>
          <w:rPr>
            <w:noProof/>
            <w:webHidden/>
          </w:rPr>
          <w:t>140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4" w:history="1">
        <w:r>
          <w:rPr>
            <w:rStyle w:val="Hyperlink"/>
            <w:noProof/>
          </w:rPr>
          <w:t>Figure 88: Regulatory bodies staff dealing with rail market access (employees, as available to the Commission on 1 April 2020, per billion train-km and per billion transport units, 2018)</w:t>
        </w:r>
        <w:r>
          <w:rPr>
            <w:noProof/>
            <w:webHidden/>
          </w:rPr>
          <w:tab/>
        </w:r>
        <w:r>
          <w:rPr>
            <w:noProof/>
            <w:webHidden/>
          </w:rPr>
          <w:fldChar w:fldCharType="begin"/>
        </w:r>
        <w:r>
          <w:rPr>
            <w:noProof/>
            <w:webHidden/>
          </w:rPr>
          <w:instrText xml:space="preserve"> PAGEREF _Toc58495094 \h </w:instrText>
        </w:r>
        <w:r>
          <w:rPr>
            <w:noProof/>
            <w:webHidden/>
          </w:rPr>
        </w:r>
        <w:r>
          <w:rPr>
            <w:noProof/>
            <w:webHidden/>
          </w:rPr>
          <w:fldChar w:fldCharType="separate"/>
        </w:r>
        <w:r>
          <w:rPr>
            <w:noProof/>
            <w:webHidden/>
          </w:rPr>
          <w:t>141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5" w:history="1">
        <w:r>
          <w:rPr>
            <w:rStyle w:val="Hyperlink"/>
            <w:noProof/>
          </w:rPr>
          <w:t>Figure 89: Proportion of infrastructure managers and railway undertakings on total rail employees per country, (% in 2018)</w:t>
        </w:r>
        <w:r>
          <w:rPr>
            <w:noProof/>
            <w:webHidden/>
          </w:rPr>
          <w:tab/>
        </w:r>
        <w:r>
          <w:rPr>
            <w:noProof/>
            <w:webHidden/>
          </w:rPr>
          <w:fldChar w:fldCharType="begin"/>
        </w:r>
        <w:r>
          <w:rPr>
            <w:noProof/>
            <w:webHidden/>
          </w:rPr>
          <w:instrText xml:space="preserve"> PAGEREF _Toc58495095 \h </w:instrText>
        </w:r>
        <w:r>
          <w:rPr>
            <w:noProof/>
            <w:webHidden/>
          </w:rPr>
        </w:r>
        <w:r>
          <w:rPr>
            <w:noProof/>
            <w:webHidden/>
          </w:rPr>
          <w:fldChar w:fldCharType="separate"/>
        </w:r>
        <w:r>
          <w:rPr>
            <w:noProof/>
            <w:webHidden/>
          </w:rPr>
          <w:t>144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6" w:history="1">
        <w:r>
          <w:rPr>
            <w:rStyle w:val="Hyperlink"/>
            <w:noProof/>
          </w:rPr>
          <w:t>Figure 90: Total number of employees in the rail market (infrastructure managers plus railway undertakings) per country (number, 2015 and 2018)</w:t>
        </w:r>
        <w:r>
          <w:rPr>
            <w:noProof/>
            <w:webHidden/>
          </w:rPr>
          <w:tab/>
        </w:r>
        <w:r>
          <w:rPr>
            <w:noProof/>
            <w:webHidden/>
          </w:rPr>
          <w:fldChar w:fldCharType="begin"/>
        </w:r>
        <w:r>
          <w:rPr>
            <w:noProof/>
            <w:webHidden/>
          </w:rPr>
          <w:instrText xml:space="preserve"> PAGEREF _Toc58495096 \h </w:instrText>
        </w:r>
        <w:r>
          <w:rPr>
            <w:noProof/>
            <w:webHidden/>
          </w:rPr>
        </w:r>
        <w:r>
          <w:rPr>
            <w:noProof/>
            <w:webHidden/>
          </w:rPr>
          <w:fldChar w:fldCharType="separate"/>
        </w:r>
        <w:r>
          <w:rPr>
            <w:noProof/>
            <w:webHidden/>
          </w:rPr>
          <w:t>145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7" w:history="1">
        <w:r>
          <w:rPr>
            <w:rStyle w:val="Hyperlink"/>
            <w:noProof/>
          </w:rPr>
          <w:t>Figure 91: Total number of employees of the infrastructure managers per country (number, 2015 and 2018)</w:t>
        </w:r>
        <w:r>
          <w:rPr>
            <w:noProof/>
            <w:webHidden/>
          </w:rPr>
          <w:tab/>
        </w:r>
        <w:r>
          <w:rPr>
            <w:noProof/>
            <w:webHidden/>
          </w:rPr>
          <w:fldChar w:fldCharType="begin"/>
        </w:r>
        <w:r>
          <w:rPr>
            <w:noProof/>
            <w:webHidden/>
          </w:rPr>
          <w:instrText xml:space="preserve"> PAGEREF _Toc58495097 \h </w:instrText>
        </w:r>
        <w:r>
          <w:rPr>
            <w:noProof/>
            <w:webHidden/>
          </w:rPr>
        </w:r>
        <w:r>
          <w:rPr>
            <w:noProof/>
            <w:webHidden/>
          </w:rPr>
          <w:fldChar w:fldCharType="separate"/>
        </w:r>
        <w:r>
          <w:rPr>
            <w:noProof/>
            <w:webHidden/>
          </w:rPr>
          <w:t>146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8" w:history="1">
        <w:r>
          <w:rPr>
            <w:rStyle w:val="Hyperlink"/>
            <w:noProof/>
          </w:rPr>
          <w:t>Figure 92: Total number of employees of the railway undertakings per country (number, 2015 and 2018)</w:t>
        </w:r>
        <w:r>
          <w:rPr>
            <w:noProof/>
            <w:webHidden/>
          </w:rPr>
          <w:tab/>
        </w:r>
        <w:r>
          <w:rPr>
            <w:noProof/>
            <w:webHidden/>
          </w:rPr>
          <w:fldChar w:fldCharType="begin"/>
        </w:r>
        <w:r>
          <w:rPr>
            <w:noProof/>
            <w:webHidden/>
          </w:rPr>
          <w:instrText xml:space="preserve"> PAGEREF _Toc58495098 \h </w:instrText>
        </w:r>
        <w:r>
          <w:rPr>
            <w:noProof/>
            <w:webHidden/>
          </w:rPr>
        </w:r>
        <w:r>
          <w:rPr>
            <w:noProof/>
            <w:webHidden/>
          </w:rPr>
          <w:fldChar w:fldCharType="separate"/>
        </w:r>
        <w:r>
          <w:rPr>
            <w:noProof/>
            <w:webHidden/>
          </w:rPr>
          <w:t>147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099" w:history="1">
        <w:r>
          <w:rPr>
            <w:rStyle w:val="Hyperlink"/>
            <w:noProof/>
          </w:rPr>
          <w:t>Figure 93: Number of employees of the main railway undertaking per country (number, 2015 and 2018)</w:t>
        </w:r>
        <w:r>
          <w:rPr>
            <w:noProof/>
            <w:webHidden/>
          </w:rPr>
          <w:tab/>
        </w:r>
        <w:r>
          <w:rPr>
            <w:noProof/>
            <w:webHidden/>
          </w:rPr>
          <w:fldChar w:fldCharType="begin"/>
        </w:r>
        <w:r>
          <w:rPr>
            <w:noProof/>
            <w:webHidden/>
          </w:rPr>
          <w:instrText xml:space="preserve"> PAGEREF _Toc58495099 \h </w:instrText>
        </w:r>
        <w:r>
          <w:rPr>
            <w:noProof/>
            <w:webHidden/>
          </w:rPr>
        </w:r>
        <w:r>
          <w:rPr>
            <w:noProof/>
            <w:webHidden/>
          </w:rPr>
          <w:fldChar w:fldCharType="separate"/>
        </w:r>
        <w:r>
          <w:rPr>
            <w:noProof/>
            <w:webHidden/>
          </w:rPr>
          <w:t>148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0" w:history="1">
        <w:r>
          <w:rPr>
            <w:rStyle w:val="Hyperlink"/>
            <w:noProof/>
          </w:rPr>
          <w:t>Figure 94: Number of employees of other railway undertakings per country (number, 2015 and 2018)</w:t>
        </w:r>
        <w:r>
          <w:rPr>
            <w:noProof/>
            <w:webHidden/>
          </w:rPr>
          <w:tab/>
        </w:r>
        <w:r>
          <w:rPr>
            <w:noProof/>
            <w:webHidden/>
          </w:rPr>
          <w:fldChar w:fldCharType="begin"/>
        </w:r>
        <w:r>
          <w:rPr>
            <w:noProof/>
            <w:webHidden/>
          </w:rPr>
          <w:instrText xml:space="preserve"> PAGEREF _Toc58495100 \h </w:instrText>
        </w:r>
        <w:r>
          <w:rPr>
            <w:noProof/>
            <w:webHidden/>
          </w:rPr>
        </w:r>
        <w:r>
          <w:rPr>
            <w:noProof/>
            <w:webHidden/>
          </w:rPr>
          <w:fldChar w:fldCharType="separate"/>
        </w:r>
        <w:r>
          <w:rPr>
            <w:noProof/>
            <w:webHidden/>
          </w:rPr>
          <w:t>149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1" w:history="1">
        <w:r>
          <w:rPr>
            <w:rStyle w:val="Hyperlink"/>
            <w:noProof/>
          </w:rPr>
          <w:t xml:space="preserve">Figure 95: Number </w:t>
        </w:r>
        <w:r>
          <w:rPr>
            <w:rStyle w:val="Hyperlink"/>
            <w:noProof/>
          </w:rPr>
          <w:t>of train drivers of main and other railway undertakings per country (number, 2015 and 2018)</w:t>
        </w:r>
        <w:r>
          <w:rPr>
            <w:noProof/>
            <w:webHidden/>
          </w:rPr>
          <w:tab/>
        </w:r>
        <w:r>
          <w:rPr>
            <w:noProof/>
            <w:webHidden/>
          </w:rPr>
          <w:fldChar w:fldCharType="begin"/>
        </w:r>
        <w:r>
          <w:rPr>
            <w:noProof/>
            <w:webHidden/>
          </w:rPr>
          <w:instrText xml:space="preserve"> PAGEREF _Toc58495101 \h </w:instrText>
        </w:r>
        <w:r>
          <w:rPr>
            <w:noProof/>
            <w:webHidden/>
          </w:rPr>
        </w:r>
        <w:r>
          <w:rPr>
            <w:noProof/>
            <w:webHidden/>
          </w:rPr>
          <w:fldChar w:fldCharType="separate"/>
        </w:r>
        <w:r>
          <w:rPr>
            <w:noProof/>
            <w:webHidden/>
          </w:rPr>
          <w:t>150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2" w:history="1">
        <w:r>
          <w:rPr>
            <w:rStyle w:val="Hyperlink"/>
            <w:noProof/>
          </w:rPr>
          <w:t xml:space="preserve">Figure 96: Number of valid EU train </w:t>
        </w:r>
        <w:r>
          <w:rPr>
            <w:rStyle w:val="Hyperlink"/>
            <w:noProof/>
          </w:rPr>
          <w:t>driver licences, (2018)</w:t>
        </w:r>
        <w:r>
          <w:rPr>
            <w:noProof/>
            <w:webHidden/>
          </w:rPr>
          <w:tab/>
        </w:r>
        <w:r>
          <w:rPr>
            <w:noProof/>
            <w:webHidden/>
          </w:rPr>
          <w:fldChar w:fldCharType="begin"/>
        </w:r>
        <w:r>
          <w:rPr>
            <w:noProof/>
            <w:webHidden/>
          </w:rPr>
          <w:instrText xml:space="preserve"> PAGEREF _Toc58495102 \h </w:instrText>
        </w:r>
        <w:r>
          <w:rPr>
            <w:noProof/>
            <w:webHidden/>
          </w:rPr>
        </w:r>
        <w:r>
          <w:rPr>
            <w:noProof/>
            <w:webHidden/>
          </w:rPr>
          <w:fldChar w:fldCharType="separate"/>
        </w:r>
        <w:r>
          <w:rPr>
            <w:noProof/>
            <w:webHidden/>
          </w:rPr>
          <w:t>151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3" w:history="1">
        <w:r>
          <w:rPr>
            <w:rStyle w:val="Hyperlink"/>
            <w:noProof/>
          </w:rPr>
          <w:t>Figure 97: Total employees (main infrastructure managers plus railway undertakings) by gender structure,</w:t>
        </w:r>
        <w:r>
          <w:rPr>
            <w:rStyle w:val="Hyperlink"/>
            <w:noProof/>
          </w:rPr>
          <w:t xml:space="preserve"> (% in 2018)</w:t>
        </w:r>
        <w:r>
          <w:rPr>
            <w:noProof/>
            <w:webHidden/>
          </w:rPr>
          <w:tab/>
        </w:r>
        <w:r>
          <w:rPr>
            <w:noProof/>
            <w:webHidden/>
          </w:rPr>
          <w:fldChar w:fldCharType="begin"/>
        </w:r>
        <w:r>
          <w:rPr>
            <w:noProof/>
            <w:webHidden/>
          </w:rPr>
          <w:instrText xml:space="preserve"> PAGEREF _Toc58495103 \h </w:instrText>
        </w:r>
        <w:r>
          <w:rPr>
            <w:noProof/>
            <w:webHidden/>
          </w:rPr>
        </w:r>
        <w:r>
          <w:rPr>
            <w:noProof/>
            <w:webHidden/>
          </w:rPr>
          <w:fldChar w:fldCharType="separate"/>
        </w:r>
        <w:r>
          <w:rPr>
            <w:noProof/>
            <w:webHidden/>
          </w:rPr>
          <w:t>152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4" w:history="1">
        <w:r>
          <w:rPr>
            <w:rStyle w:val="Hyperlink"/>
            <w:noProof/>
          </w:rPr>
          <w:t>Figure 98: Main infrastructure managers' employees by gender structure (% in 2018)</w:t>
        </w:r>
        <w:r>
          <w:rPr>
            <w:noProof/>
            <w:webHidden/>
          </w:rPr>
          <w:tab/>
        </w:r>
        <w:r>
          <w:rPr>
            <w:noProof/>
            <w:webHidden/>
          </w:rPr>
          <w:fldChar w:fldCharType="begin"/>
        </w:r>
        <w:r>
          <w:rPr>
            <w:noProof/>
            <w:webHidden/>
          </w:rPr>
          <w:instrText xml:space="preserve"> PAGEREF _Toc58495104 \h </w:instrText>
        </w:r>
        <w:r>
          <w:rPr>
            <w:noProof/>
            <w:webHidden/>
          </w:rPr>
        </w:r>
        <w:r>
          <w:rPr>
            <w:noProof/>
            <w:webHidden/>
          </w:rPr>
          <w:fldChar w:fldCharType="separate"/>
        </w:r>
        <w:r>
          <w:rPr>
            <w:noProof/>
            <w:webHidden/>
          </w:rPr>
          <w:t>153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5" w:history="1">
        <w:r>
          <w:rPr>
            <w:rStyle w:val="Hyperlink"/>
            <w:noProof/>
          </w:rPr>
          <w:t>Figure 99: Main railway undertakings' employees by gender structure (% in 2018)</w:t>
        </w:r>
        <w:r>
          <w:rPr>
            <w:noProof/>
            <w:webHidden/>
          </w:rPr>
          <w:tab/>
        </w:r>
        <w:r>
          <w:rPr>
            <w:noProof/>
            <w:webHidden/>
          </w:rPr>
          <w:fldChar w:fldCharType="begin"/>
        </w:r>
        <w:r>
          <w:rPr>
            <w:noProof/>
            <w:webHidden/>
          </w:rPr>
          <w:instrText xml:space="preserve"> PAGEREF _Toc58495105 \h </w:instrText>
        </w:r>
        <w:r>
          <w:rPr>
            <w:noProof/>
            <w:webHidden/>
          </w:rPr>
        </w:r>
        <w:r>
          <w:rPr>
            <w:noProof/>
            <w:webHidden/>
          </w:rPr>
          <w:fldChar w:fldCharType="separate"/>
        </w:r>
        <w:r>
          <w:rPr>
            <w:noProof/>
            <w:webHidden/>
          </w:rPr>
          <w:t>153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6" w:history="1">
        <w:r>
          <w:rPr>
            <w:rStyle w:val="Hyperlink"/>
            <w:noProof/>
          </w:rPr>
          <w:t>Figure 100: Employees by age group, main railway undertakings and infrastructure managers (%, 2015-2018)</w:t>
        </w:r>
        <w:r>
          <w:rPr>
            <w:noProof/>
            <w:webHidden/>
          </w:rPr>
          <w:tab/>
        </w:r>
        <w:r>
          <w:rPr>
            <w:noProof/>
            <w:webHidden/>
          </w:rPr>
          <w:fldChar w:fldCharType="begin"/>
        </w:r>
        <w:r>
          <w:rPr>
            <w:noProof/>
            <w:webHidden/>
          </w:rPr>
          <w:instrText xml:space="preserve"> PAGEREF _Toc58495106 \h </w:instrText>
        </w:r>
        <w:r>
          <w:rPr>
            <w:noProof/>
            <w:webHidden/>
          </w:rPr>
        </w:r>
        <w:r>
          <w:rPr>
            <w:noProof/>
            <w:webHidden/>
          </w:rPr>
          <w:fldChar w:fldCharType="separate"/>
        </w:r>
        <w:r>
          <w:rPr>
            <w:noProof/>
            <w:webHidden/>
          </w:rPr>
          <w:t>155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7" w:history="1">
        <w:r>
          <w:rPr>
            <w:rStyle w:val="Hyperlink"/>
            <w:noProof/>
          </w:rPr>
          <w:t>Figure 101: Main railway undertakings’ employees by age group and country, (% in 2018)</w:t>
        </w:r>
        <w:r>
          <w:rPr>
            <w:noProof/>
            <w:webHidden/>
          </w:rPr>
          <w:tab/>
        </w:r>
        <w:r>
          <w:rPr>
            <w:noProof/>
            <w:webHidden/>
          </w:rPr>
          <w:fldChar w:fldCharType="begin"/>
        </w:r>
        <w:r>
          <w:rPr>
            <w:noProof/>
            <w:webHidden/>
          </w:rPr>
          <w:instrText xml:space="preserve"> PAGEREF _Toc58495107 \h </w:instrText>
        </w:r>
        <w:r>
          <w:rPr>
            <w:noProof/>
            <w:webHidden/>
          </w:rPr>
        </w:r>
        <w:r>
          <w:rPr>
            <w:noProof/>
            <w:webHidden/>
          </w:rPr>
          <w:fldChar w:fldCharType="separate"/>
        </w:r>
        <w:r>
          <w:rPr>
            <w:noProof/>
            <w:webHidden/>
          </w:rPr>
          <w:t>155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8" w:history="1">
        <w:r>
          <w:rPr>
            <w:rStyle w:val="Hyperlink"/>
            <w:noProof/>
          </w:rPr>
          <w:t xml:space="preserve">Figure 102: Main </w:t>
        </w:r>
        <w:r>
          <w:rPr>
            <w:rStyle w:val="Hyperlink"/>
            <w:noProof/>
          </w:rPr>
          <w:t>infrastructure managers’ employees by age group and country, (% in 2018)</w:t>
        </w:r>
        <w:r>
          <w:rPr>
            <w:noProof/>
            <w:webHidden/>
          </w:rPr>
          <w:tab/>
        </w:r>
        <w:r>
          <w:rPr>
            <w:noProof/>
            <w:webHidden/>
          </w:rPr>
          <w:fldChar w:fldCharType="begin"/>
        </w:r>
        <w:r>
          <w:rPr>
            <w:noProof/>
            <w:webHidden/>
          </w:rPr>
          <w:instrText xml:space="preserve"> PAGEREF _Toc58495108 \h </w:instrText>
        </w:r>
        <w:r>
          <w:rPr>
            <w:noProof/>
            <w:webHidden/>
          </w:rPr>
        </w:r>
        <w:r>
          <w:rPr>
            <w:noProof/>
            <w:webHidden/>
          </w:rPr>
          <w:fldChar w:fldCharType="separate"/>
        </w:r>
        <w:r>
          <w:rPr>
            <w:noProof/>
            <w:webHidden/>
          </w:rPr>
          <w:t>156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09" w:history="1">
        <w:r>
          <w:rPr>
            <w:rStyle w:val="Hyperlink"/>
            <w:noProof/>
          </w:rPr>
          <w:t xml:space="preserve">Figure 103: Employees of main infrastructure manager by </w:t>
        </w:r>
        <w:r>
          <w:rPr>
            <w:rStyle w:val="Hyperlink"/>
            <w:noProof/>
          </w:rPr>
          <w:t>contract type (permanent or temporary) per country, (% in 2018)</w:t>
        </w:r>
        <w:r>
          <w:rPr>
            <w:noProof/>
            <w:webHidden/>
          </w:rPr>
          <w:tab/>
        </w:r>
        <w:r>
          <w:rPr>
            <w:noProof/>
            <w:webHidden/>
          </w:rPr>
          <w:fldChar w:fldCharType="begin"/>
        </w:r>
        <w:r>
          <w:rPr>
            <w:noProof/>
            <w:webHidden/>
          </w:rPr>
          <w:instrText xml:space="preserve"> PAGEREF _Toc58495109 \h </w:instrText>
        </w:r>
        <w:r>
          <w:rPr>
            <w:noProof/>
            <w:webHidden/>
          </w:rPr>
        </w:r>
        <w:r>
          <w:rPr>
            <w:noProof/>
            <w:webHidden/>
          </w:rPr>
          <w:fldChar w:fldCharType="separate"/>
        </w:r>
        <w:r>
          <w:rPr>
            <w:noProof/>
            <w:webHidden/>
          </w:rPr>
          <w:t>157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0" w:history="1">
        <w:r>
          <w:rPr>
            <w:rStyle w:val="Hyperlink"/>
            <w:noProof/>
          </w:rPr>
          <w:t>Figure 104: Employees of main railway undertaking by contract ty</w:t>
        </w:r>
        <w:r>
          <w:rPr>
            <w:rStyle w:val="Hyperlink"/>
            <w:noProof/>
          </w:rPr>
          <w:t>pe (permanent or temporary) per country, (% in 2018)</w:t>
        </w:r>
        <w:r>
          <w:rPr>
            <w:noProof/>
            <w:webHidden/>
          </w:rPr>
          <w:tab/>
        </w:r>
        <w:r>
          <w:rPr>
            <w:noProof/>
            <w:webHidden/>
          </w:rPr>
          <w:fldChar w:fldCharType="begin"/>
        </w:r>
        <w:r>
          <w:rPr>
            <w:noProof/>
            <w:webHidden/>
          </w:rPr>
          <w:instrText xml:space="preserve"> PAGEREF _Toc58495110 \h </w:instrText>
        </w:r>
        <w:r>
          <w:rPr>
            <w:noProof/>
            <w:webHidden/>
          </w:rPr>
        </w:r>
        <w:r>
          <w:rPr>
            <w:noProof/>
            <w:webHidden/>
          </w:rPr>
          <w:fldChar w:fldCharType="separate"/>
        </w:r>
        <w:r>
          <w:rPr>
            <w:noProof/>
            <w:webHidden/>
          </w:rPr>
          <w:t>157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1" w:history="1">
        <w:r>
          <w:rPr>
            <w:rStyle w:val="Hyperlink"/>
            <w:noProof/>
          </w:rPr>
          <w:t>Figure 105: Employees of main infrastructure manager by contract type (full-</w:t>
        </w:r>
        <w:r>
          <w:rPr>
            <w:rStyle w:val="Hyperlink"/>
            <w:noProof/>
          </w:rPr>
          <w:t>time or part-time) per country, (% in 2018)</w:t>
        </w:r>
        <w:r>
          <w:rPr>
            <w:noProof/>
            <w:webHidden/>
          </w:rPr>
          <w:tab/>
        </w:r>
        <w:r>
          <w:rPr>
            <w:noProof/>
            <w:webHidden/>
          </w:rPr>
          <w:fldChar w:fldCharType="begin"/>
        </w:r>
        <w:r>
          <w:rPr>
            <w:noProof/>
            <w:webHidden/>
          </w:rPr>
          <w:instrText xml:space="preserve"> PAGEREF _Toc58495111 \h </w:instrText>
        </w:r>
        <w:r>
          <w:rPr>
            <w:noProof/>
            <w:webHidden/>
          </w:rPr>
        </w:r>
        <w:r>
          <w:rPr>
            <w:noProof/>
            <w:webHidden/>
          </w:rPr>
          <w:fldChar w:fldCharType="separate"/>
        </w:r>
        <w:r>
          <w:rPr>
            <w:noProof/>
            <w:webHidden/>
          </w:rPr>
          <w:t>158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2" w:history="1">
        <w:r>
          <w:rPr>
            <w:rStyle w:val="Hyperlink"/>
            <w:noProof/>
          </w:rPr>
          <w:t>Figure 106: Employees of main railway undertaking by contract type (full-time or par</w:t>
        </w:r>
        <w:r>
          <w:rPr>
            <w:rStyle w:val="Hyperlink"/>
            <w:noProof/>
          </w:rPr>
          <w:t>t-time) per country, (% in 2018)</w:t>
        </w:r>
        <w:r>
          <w:rPr>
            <w:noProof/>
            <w:webHidden/>
          </w:rPr>
          <w:tab/>
        </w:r>
        <w:r>
          <w:rPr>
            <w:noProof/>
            <w:webHidden/>
          </w:rPr>
          <w:fldChar w:fldCharType="begin"/>
        </w:r>
        <w:r>
          <w:rPr>
            <w:noProof/>
            <w:webHidden/>
          </w:rPr>
          <w:instrText xml:space="preserve"> PAGEREF _Toc58495112 \h </w:instrText>
        </w:r>
        <w:r>
          <w:rPr>
            <w:noProof/>
            <w:webHidden/>
          </w:rPr>
        </w:r>
        <w:r>
          <w:rPr>
            <w:noProof/>
            <w:webHidden/>
          </w:rPr>
          <w:fldChar w:fldCharType="separate"/>
        </w:r>
        <w:r>
          <w:rPr>
            <w:noProof/>
            <w:webHidden/>
          </w:rPr>
          <w:t>159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3" w:history="1">
        <w:r>
          <w:rPr>
            <w:rStyle w:val="Hyperlink"/>
            <w:noProof/>
          </w:rPr>
          <w:t>Figure 107: Employees of main infrastructure manager in training per country, (% in 2018)</w:t>
        </w:r>
        <w:r>
          <w:rPr>
            <w:noProof/>
            <w:webHidden/>
          </w:rPr>
          <w:tab/>
        </w:r>
        <w:r>
          <w:rPr>
            <w:noProof/>
            <w:webHidden/>
          </w:rPr>
          <w:fldChar w:fldCharType="begin"/>
        </w:r>
        <w:r>
          <w:rPr>
            <w:noProof/>
            <w:webHidden/>
          </w:rPr>
          <w:instrText xml:space="preserve"> PAGER</w:instrText>
        </w:r>
        <w:r>
          <w:rPr>
            <w:noProof/>
            <w:webHidden/>
          </w:rPr>
          <w:instrText xml:space="preserve">EF _Toc58495113 \h </w:instrText>
        </w:r>
        <w:r>
          <w:rPr>
            <w:noProof/>
            <w:webHidden/>
          </w:rPr>
        </w:r>
        <w:r>
          <w:rPr>
            <w:noProof/>
            <w:webHidden/>
          </w:rPr>
          <w:fldChar w:fldCharType="separate"/>
        </w:r>
        <w:r>
          <w:rPr>
            <w:noProof/>
            <w:webHidden/>
          </w:rPr>
          <w:t>160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4" w:history="1">
        <w:r>
          <w:rPr>
            <w:rStyle w:val="Hyperlink"/>
            <w:noProof/>
          </w:rPr>
          <w:t>Figure 108: Employees of main railway undertaking in training per country, (% in 2018)</w:t>
        </w:r>
        <w:r>
          <w:rPr>
            <w:noProof/>
            <w:webHidden/>
          </w:rPr>
          <w:tab/>
        </w:r>
        <w:r>
          <w:rPr>
            <w:noProof/>
            <w:webHidden/>
          </w:rPr>
          <w:fldChar w:fldCharType="begin"/>
        </w:r>
        <w:r>
          <w:rPr>
            <w:noProof/>
            <w:webHidden/>
          </w:rPr>
          <w:instrText xml:space="preserve"> PAGEREF _Toc58495114 \h </w:instrText>
        </w:r>
        <w:r>
          <w:rPr>
            <w:noProof/>
            <w:webHidden/>
          </w:rPr>
        </w:r>
        <w:r>
          <w:rPr>
            <w:noProof/>
            <w:webHidden/>
          </w:rPr>
          <w:fldChar w:fldCharType="separate"/>
        </w:r>
        <w:r>
          <w:rPr>
            <w:noProof/>
            <w:webHidden/>
          </w:rPr>
          <w:t>160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5" w:history="1">
        <w:r>
          <w:rPr>
            <w:rStyle w:val="Hyperlink"/>
            <w:noProof/>
          </w:rPr>
          <w:t>Figure 109: ERTMS deployment on CNCs for the period 2017-2023</w:t>
        </w:r>
        <w:r>
          <w:rPr>
            <w:noProof/>
            <w:webHidden/>
          </w:rPr>
          <w:tab/>
        </w:r>
        <w:r>
          <w:rPr>
            <w:noProof/>
            <w:webHidden/>
          </w:rPr>
          <w:fldChar w:fldCharType="begin"/>
        </w:r>
        <w:r>
          <w:rPr>
            <w:noProof/>
            <w:webHidden/>
          </w:rPr>
          <w:instrText xml:space="preserve"> PAGEREF _Toc58495115 \h </w:instrText>
        </w:r>
        <w:r>
          <w:rPr>
            <w:noProof/>
            <w:webHidden/>
          </w:rPr>
        </w:r>
        <w:r>
          <w:rPr>
            <w:noProof/>
            <w:webHidden/>
          </w:rPr>
          <w:fldChar w:fldCharType="separate"/>
        </w:r>
        <w:r>
          <w:rPr>
            <w:noProof/>
            <w:webHidden/>
          </w:rPr>
          <w:t>163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6" w:history="1">
        <w:r>
          <w:rPr>
            <w:rStyle w:val="Hyperlink"/>
            <w:noProof/>
          </w:rPr>
          <w:t>Figure 110: Fatality risks of different transport modes (fatalities per billion pax-km, 2014-2018)</w:t>
        </w:r>
        <w:r>
          <w:rPr>
            <w:noProof/>
            <w:webHidden/>
          </w:rPr>
          <w:tab/>
        </w:r>
        <w:r>
          <w:rPr>
            <w:noProof/>
            <w:webHidden/>
          </w:rPr>
          <w:fldChar w:fldCharType="begin"/>
        </w:r>
        <w:r>
          <w:rPr>
            <w:noProof/>
            <w:webHidden/>
          </w:rPr>
          <w:instrText xml:space="preserve"> PAGEREF _Toc58495116 \h </w:instrText>
        </w:r>
        <w:r>
          <w:rPr>
            <w:noProof/>
            <w:webHidden/>
          </w:rPr>
        </w:r>
        <w:r>
          <w:rPr>
            <w:noProof/>
            <w:webHidden/>
          </w:rPr>
          <w:fldChar w:fldCharType="separate"/>
        </w:r>
        <w:r>
          <w:rPr>
            <w:noProof/>
            <w:webHidden/>
          </w:rPr>
          <w:t>171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7" w:history="1">
        <w:r>
          <w:rPr>
            <w:rStyle w:val="Hyperlink"/>
            <w:noProof/>
          </w:rPr>
          <w:t>Figure 111: Significant rail accidents and resulting casualties (number, 2010-2018)</w:t>
        </w:r>
        <w:r>
          <w:rPr>
            <w:noProof/>
            <w:webHidden/>
          </w:rPr>
          <w:tab/>
        </w:r>
        <w:r>
          <w:rPr>
            <w:noProof/>
            <w:webHidden/>
          </w:rPr>
          <w:fldChar w:fldCharType="begin"/>
        </w:r>
        <w:r>
          <w:rPr>
            <w:noProof/>
            <w:webHidden/>
          </w:rPr>
          <w:instrText xml:space="preserve"> PAGEREF _Toc58495117 \h </w:instrText>
        </w:r>
        <w:r>
          <w:rPr>
            <w:noProof/>
            <w:webHidden/>
          </w:rPr>
        </w:r>
        <w:r>
          <w:rPr>
            <w:noProof/>
            <w:webHidden/>
          </w:rPr>
          <w:fldChar w:fldCharType="separate"/>
        </w:r>
        <w:r>
          <w:rPr>
            <w:noProof/>
            <w:webHidden/>
          </w:rPr>
          <w:t>172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8" w:history="1">
        <w:r>
          <w:rPr>
            <w:rStyle w:val="Hyperlink"/>
            <w:noProof/>
          </w:rPr>
          <w:t>Figure 112: Significant rail accidents by ty</w:t>
        </w:r>
        <w:r>
          <w:rPr>
            <w:rStyle w:val="Hyperlink"/>
            <w:noProof/>
          </w:rPr>
          <w:t>pe of accident (number, 2012-2018)</w:t>
        </w:r>
        <w:r>
          <w:rPr>
            <w:noProof/>
            <w:webHidden/>
          </w:rPr>
          <w:tab/>
        </w:r>
        <w:r>
          <w:rPr>
            <w:noProof/>
            <w:webHidden/>
          </w:rPr>
          <w:fldChar w:fldCharType="begin"/>
        </w:r>
        <w:r>
          <w:rPr>
            <w:noProof/>
            <w:webHidden/>
          </w:rPr>
          <w:instrText xml:space="preserve"> PAGEREF _Toc58495118 \h </w:instrText>
        </w:r>
        <w:r>
          <w:rPr>
            <w:noProof/>
            <w:webHidden/>
          </w:rPr>
        </w:r>
        <w:r>
          <w:rPr>
            <w:noProof/>
            <w:webHidden/>
          </w:rPr>
          <w:fldChar w:fldCharType="separate"/>
        </w:r>
        <w:r>
          <w:rPr>
            <w:noProof/>
            <w:webHidden/>
          </w:rPr>
          <w:t>174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19" w:history="1">
        <w:r>
          <w:rPr>
            <w:rStyle w:val="Hyperlink"/>
            <w:noProof/>
          </w:rPr>
          <w:t>Figure 113: Punctuality of regional and local passenger services per country (%, 2015-2018)</w:t>
        </w:r>
        <w:r>
          <w:rPr>
            <w:noProof/>
            <w:webHidden/>
          </w:rPr>
          <w:tab/>
        </w:r>
        <w:r>
          <w:rPr>
            <w:noProof/>
            <w:webHidden/>
          </w:rPr>
          <w:fldChar w:fldCharType="begin"/>
        </w:r>
        <w:r>
          <w:rPr>
            <w:noProof/>
            <w:webHidden/>
          </w:rPr>
          <w:instrText xml:space="preserve"> P</w:instrText>
        </w:r>
        <w:r>
          <w:rPr>
            <w:noProof/>
            <w:webHidden/>
          </w:rPr>
          <w:instrText xml:space="preserve">AGEREF _Toc58495119 \h </w:instrText>
        </w:r>
        <w:r>
          <w:rPr>
            <w:noProof/>
            <w:webHidden/>
          </w:rPr>
        </w:r>
        <w:r>
          <w:rPr>
            <w:noProof/>
            <w:webHidden/>
          </w:rPr>
          <w:fldChar w:fldCharType="separate"/>
        </w:r>
        <w:r>
          <w:rPr>
            <w:noProof/>
            <w:webHidden/>
          </w:rPr>
          <w:t>176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0" w:history="1">
        <w:r>
          <w:rPr>
            <w:rStyle w:val="Hyperlink"/>
            <w:noProof/>
          </w:rPr>
          <w:t>Figure 114: Punctuality of long-distance and high-speed passenger services per country (%, 2015-2018)</w:t>
        </w:r>
        <w:r>
          <w:rPr>
            <w:noProof/>
            <w:webHidden/>
          </w:rPr>
          <w:tab/>
        </w:r>
        <w:r>
          <w:rPr>
            <w:noProof/>
            <w:webHidden/>
          </w:rPr>
          <w:fldChar w:fldCharType="begin"/>
        </w:r>
        <w:r>
          <w:rPr>
            <w:noProof/>
            <w:webHidden/>
          </w:rPr>
          <w:instrText xml:space="preserve"> PAGEREF _Toc58495120 \h </w:instrText>
        </w:r>
        <w:r>
          <w:rPr>
            <w:noProof/>
            <w:webHidden/>
          </w:rPr>
        </w:r>
        <w:r>
          <w:rPr>
            <w:noProof/>
            <w:webHidden/>
          </w:rPr>
          <w:fldChar w:fldCharType="separate"/>
        </w:r>
        <w:r>
          <w:rPr>
            <w:noProof/>
            <w:webHidden/>
          </w:rPr>
          <w:t>176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1" w:history="1">
        <w:r>
          <w:rPr>
            <w:rStyle w:val="Hyperlink"/>
            <w:noProof/>
          </w:rPr>
          <w:t>Figure 115: Reliability of regional and local passenger services per country, (%, 2015-2018)</w:t>
        </w:r>
        <w:r>
          <w:rPr>
            <w:noProof/>
            <w:webHidden/>
          </w:rPr>
          <w:tab/>
        </w:r>
        <w:r>
          <w:rPr>
            <w:noProof/>
            <w:webHidden/>
          </w:rPr>
          <w:fldChar w:fldCharType="begin"/>
        </w:r>
        <w:r>
          <w:rPr>
            <w:noProof/>
            <w:webHidden/>
          </w:rPr>
          <w:instrText xml:space="preserve"> PAGEREF _Toc58495121 \h </w:instrText>
        </w:r>
        <w:r>
          <w:rPr>
            <w:noProof/>
            <w:webHidden/>
          </w:rPr>
        </w:r>
        <w:r>
          <w:rPr>
            <w:noProof/>
            <w:webHidden/>
          </w:rPr>
          <w:fldChar w:fldCharType="separate"/>
        </w:r>
        <w:r>
          <w:rPr>
            <w:noProof/>
            <w:webHidden/>
          </w:rPr>
          <w:t>177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2" w:history="1">
        <w:r>
          <w:rPr>
            <w:rStyle w:val="Hyperlink"/>
            <w:noProof/>
          </w:rPr>
          <w:t>Figure 116: Reliability of long-distance and high-speed passenger services per country (%, 2015-2018)</w:t>
        </w:r>
        <w:r>
          <w:rPr>
            <w:noProof/>
            <w:webHidden/>
          </w:rPr>
          <w:tab/>
        </w:r>
        <w:r>
          <w:rPr>
            <w:noProof/>
            <w:webHidden/>
          </w:rPr>
          <w:fldChar w:fldCharType="begin"/>
        </w:r>
        <w:r>
          <w:rPr>
            <w:noProof/>
            <w:webHidden/>
          </w:rPr>
          <w:instrText xml:space="preserve"> PAGEREF _Toc58495122 \h </w:instrText>
        </w:r>
        <w:r>
          <w:rPr>
            <w:noProof/>
            <w:webHidden/>
          </w:rPr>
        </w:r>
        <w:r>
          <w:rPr>
            <w:noProof/>
            <w:webHidden/>
          </w:rPr>
          <w:fldChar w:fldCharType="separate"/>
        </w:r>
        <w:r>
          <w:rPr>
            <w:noProof/>
            <w:webHidden/>
          </w:rPr>
          <w:t>178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3" w:history="1">
        <w:r>
          <w:rPr>
            <w:rStyle w:val="Hyperlink"/>
            <w:noProof/>
          </w:rPr>
          <w:t>Figure 117: Frequencies of direct rail connections, 2019</w:t>
        </w:r>
        <w:r>
          <w:rPr>
            <w:noProof/>
            <w:webHidden/>
          </w:rPr>
          <w:tab/>
        </w:r>
        <w:r>
          <w:rPr>
            <w:noProof/>
            <w:webHidden/>
          </w:rPr>
          <w:fldChar w:fldCharType="begin"/>
        </w:r>
        <w:r>
          <w:rPr>
            <w:noProof/>
            <w:webHidden/>
          </w:rPr>
          <w:instrText xml:space="preserve"> PAGEREF _Toc58495123 \h </w:instrText>
        </w:r>
        <w:r>
          <w:rPr>
            <w:noProof/>
            <w:webHidden/>
          </w:rPr>
        </w:r>
        <w:r>
          <w:rPr>
            <w:noProof/>
            <w:webHidden/>
          </w:rPr>
          <w:fldChar w:fldCharType="separate"/>
        </w:r>
        <w:r>
          <w:rPr>
            <w:noProof/>
            <w:webHidden/>
          </w:rPr>
          <w:t>180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4" w:history="1">
        <w:r>
          <w:rPr>
            <w:rStyle w:val="Hyperlink"/>
            <w:noProof/>
          </w:rPr>
          <w:t>Figure 118: Average speeds of dire</w:t>
        </w:r>
        <w:r>
          <w:rPr>
            <w:rStyle w:val="Hyperlink"/>
            <w:noProof/>
          </w:rPr>
          <w:t>ct rail connections, 2019</w:t>
        </w:r>
        <w:r>
          <w:rPr>
            <w:noProof/>
            <w:webHidden/>
          </w:rPr>
          <w:tab/>
        </w:r>
        <w:r>
          <w:rPr>
            <w:noProof/>
            <w:webHidden/>
          </w:rPr>
          <w:fldChar w:fldCharType="begin"/>
        </w:r>
        <w:r>
          <w:rPr>
            <w:noProof/>
            <w:webHidden/>
          </w:rPr>
          <w:instrText xml:space="preserve"> PAGEREF _Toc58495124 \h </w:instrText>
        </w:r>
        <w:r>
          <w:rPr>
            <w:noProof/>
            <w:webHidden/>
          </w:rPr>
        </w:r>
        <w:r>
          <w:rPr>
            <w:noProof/>
            <w:webHidden/>
          </w:rPr>
          <w:fldChar w:fldCharType="separate"/>
        </w:r>
        <w:r>
          <w:rPr>
            <w:noProof/>
            <w:webHidden/>
          </w:rPr>
          <w:t>181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5" w:history="1">
        <w:r>
          <w:rPr>
            <w:rStyle w:val="Hyperlink"/>
            <w:noProof/>
          </w:rPr>
          <w:t>Figure 119: Length by inhabitant of rail connections departing in the country, by speed category, 2019</w:t>
        </w:r>
        <w:r>
          <w:rPr>
            <w:noProof/>
            <w:webHidden/>
          </w:rPr>
          <w:tab/>
        </w:r>
        <w:r>
          <w:rPr>
            <w:noProof/>
            <w:webHidden/>
          </w:rPr>
          <w:fldChar w:fldCharType="begin"/>
        </w:r>
        <w:r>
          <w:rPr>
            <w:noProof/>
            <w:webHidden/>
          </w:rPr>
          <w:instrText xml:space="preserve"> PAGEREF _Toc58495125 \h </w:instrText>
        </w:r>
        <w:r>
          <w:rPr>
            <w:noProof/>
            <w:webHidden/>
          </w:rPr>
        </w:r>
        <w:r>
          <w:rPr>
            <w:noProof/>
            <w:webHidden/>
          </w:rPr>
          <w:fldChar w:fldCharType="separate"/>
        </w:r>
        <w:r>
          <w:rPr>
            <w:noProof/>
            <w:webHidden/>
          </w:rPr>
          <w:t>182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6" w:history="1">
        <w:r>
          <w:rPr>
            <w:rStyle w:val="Hyperlink"/>
            <w:noProof/>
          </w:rPr>
          <w:t>Figure 120: Punctuality of domestic and international freight services per country (% in 2018)</w:t>
        </w:r>
        <w:r>
          <w:rPr>
            <w:noProof/>
            <w:webHidden/>
          </w:rPr>
          <w:tab/>
        </w:r>
        <w:r>
          <w:rPr>
            <w:noProof/>
            <w:webHidden/>
          </w:rPr>
          <w:fldChar w:fldCharType="begin"/>
        </w:r>
        <w:r>
          <w:rPr>
            <w:noProof/>
            <w:webHidden/>
          </w:rPr>
          <w:instrText xml:space="preserve"> PAGEREF _Toc58495126 \h </w:instrText>
        </w:r>
        <w:r>
          <w:rPr>
            <w:noProof/>
            <w:webHidden/>
          </w:rPr>
        </w:r>
        <w:r>
          <w:rPr>
            <w:noProof/>
            <w:webHidden/>
          </w:rPr>
          <w:fldChar w:fldCharType="separate"/>
        </w:r>
        <w:r>
          <w:rPr>
            <w:noProof/>
            <w:webHidden/>
          </w:rPr>
          <w:t>183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7" w:history="1">
        <w:r>
          <w:rPr>
            <w:rStyle w:val="Hyperlink"/>
            <w:noProof/>
          </w:rPr>
          <w:t>Figure 121: Reliability of domestic and international freight services per country (% in 2018)</w:t>
        </w:r>
        <w:r>
          <w:rPr>
            <w:noProof/>
            <w:webHidden/>
          </w:rPr>
          <w:tab/>
        </w:r>
        <w:r>
          <w:rPr>
            <w:noProof/>
            <w:webHidden/>
          </w:rPr>
          <w:fldChar w:fldCharType="begin"/>
        </w:r>
        <w:r>
          <w:rPr>
            <w:noProof/>
            <w:webHidden/>
          </w:rPr>
          <w:instrText xml:space="preserve"> PAGEREF _Toc58495127 \h </w:instrText>
        </w:r>
        <w:r>
          <w:rPr>
            <w:noProof/>
            <w:webHidden/>
          </w:rPr>
        </w:r>
        <w:r>
          <w:rPr>
            <w:noProof/>
            <w:webHidden/>
          </w:rPr>
          <w:fldChar w:fldCharType="separate"/>
        </w:r>
        <w:r>
          <w:rPr>
            <w:noProof/>
            <w:webHidden/>
          </w:rPr>
          <w:t>184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8495128" w:history="1">
        <w:r>
          <w:rPr>
            <w:rStyle w:val="Hyperlink"/>
            <w:noProof/>
          </w:rPr>
          <w:t>Figure 122: Average timetabled speed of freight services per country, (Km/h, 2018)</w:t>
        </w:r>
        <w:r>
          <w:rPr>
            <w:noProof/>
            <w:webHidden/>
          </w:rPr>
          <w:tab/>
        </w:r>
        <w:r>
          <w:rPr>
            <w:noProof/>
            <w:webHidden/>
          </w:rPr>
          <w:fldChar w:fldCharType="begin"/>
        </w:r>
        <w:r>
          <w:rPr>
            <w:noProof/>
            <w:webHidden/>
          </w:rPr>
          <w:instrText xml:space="preserve"> PAGEREF _Toc58495128 \h </w:instrText>
        </w:r>
        <w:r>
          <w:rPr>
            <w:noProof/>
            <w:webHidden/>
          </w:rPr>
        </w:r>
        <w:r>
          <w:rPr>
            <w:noProof/>
            <w:webHidden/>
          </w:rPr>
          <w:fldChar w:fldCharType="separate"/>
        </w:r>
        <w:r>
          <w:rPr>
            <w:noProof/>
            <w:webHidden/>
          </w:rPr>
          <w:t>185</w:t>
        </w:r>
        <w:r>
          <w:rPr>
            <w:noProof/>
            <w:webHidden/>
          </w:rPr>
          <w:fldChar w:fldCharType="end"/>
        </w:r>
      </w:hyperlink>
    </w:p>
    <w:p w:rsidR="000F461F" w:rsidRDefault="00A93BF0">
      <w:pPr>
        <w:ind w:left="851" w:hanging="851"/>
        <w:rPr>
          <w:noProof/>
        </w:rPr>
      </w:pPr>
      <w:r>
        <w:rPr>
          <w:noProof/>
        </w:rPr>
        <w:fldChar w:fldCharType="end"/>
      </w:r>
    </w:p>
    <w:p w:rsidR="000F461F" w:rsidRDefault="00A93BF0">
      <w:pPr>
        <w:pStyle w:val="TOCHeading"/>
        <w:rPr>
          <w:noProof/>
          <w:lang w:val="en-GB"/>
        </w:rPr>
      </w:pPr>
      <w:r>
        <w:rPr>
          <w:noProof/>
          <w:lang w:val="en-GB"/>
        </w:rPr>
        <w:t>Table of tab</w:t>
      </w:r>
      <w:r>
        <w:rPr>
          <w:noProof/>
          <w:lang w:val="en-GB"/>
        </w:rPr>
        <w:t>les</w:t>
      </w:r>
    </w:p>
    <w:p w:rsidR="000F461F" w:rsidRDefault="00A93BF0">
      <w:pPr>
        <w:pStyle w:val="TableofFigures"/>
        <w:tabs>
          <w:tab w:val="right" w:leader="dot" w:pos="9060"/>
        </w:tabs>
        <w:rPr>
          <w:rFonts w:eastAsiaTheme="minorEastAsia"/>
          <w:noProof/>
          <w:lang w:val="en-US"/>
        </w:rPr>
      </w:pPr>
      <w:r>
        <w:rPr>
          <w:noProof/>
        </w:rPr>
        <w:fldChar w:fldCharType="begin"/>
      </w:r>
      <w:r>
        <w:rPr>
          <w:noProof/>
        </w:rPr>
        <w:instrText xml:space="preserve"> TOC \h \z \c "Table" </w:instrText>
      </w:r>
      <w:r>
        <w:rPr>
          <w:noProof/>
        </w:rPr>
        <w:fldChar w:fldCharType="separate"/>
      </w:r>
      <w:hyperlink w:anchor="_Toc57902323" w:history="1">
        <w:r>
          <w:rPr>
            <w:rStyle w:val="Hyperlink"/>
            <w:noProof/>
          </w:rPr>
          <w:t>Table 1: External costs in the EU28 in 2016 (all figures are PPS adjusted)</w:t>
        </w:r>
        <w:r>
          <w:rPr>
            <w:noProof/>
            <w:webHidden/>
          </w:rPr>
          <w:tab/>
        </w:r>
        <w:r>
          <w:rPr>
            <w:noProof/>
            <w:webHidden/>
          </w:rPr>
          <w:fldChar w:fldCharType="begin"/>
        </w:r>
        <w:r>
          <w:rPr>
            <w:noProof/>
            <w:webHidden/>
          </w:rPr>
          <w:instrText xml:space="preserve"> PAGEREF _Toc57902323 \h </w:instrText>
        </w:r>
        <w:r>
          <w:rPr>
            <w:noProof/>
            <w:webHidden/>
          </w:rPr>
        </w:r>
        <w:r>
          <w:rPr>
            <w:noProof/>
            <w:webHidden/>
          </w:rPr>
          <w:fldChar w:fldCharType="separate"/>
        </w:r>
        <w:r>
          <w:rPr>
            <w:noProof/>
            <w:webHidden/>
          </w:rPr>
          <w:t>24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24" w:history="1">
        <w:r>
          <w:rPr>
            <w:rStyle w:val="Hyperlink"/>
            <w:noProof/>
          </w:rPr>
          <w:t>Table 2: EU27 Main infrastructure managers with less than 100% share of total route length (2018)</w:t>
        </w:r>
        <w:r>
          <w:rPr>
            <w:noProof/>
            <w:webHidden/>
          </w:rPr>
          <w:tab/>
        </w:r>
        <w:r>
          <w:rPr>
            <w:noProof/>
            <w:webHidden/>
          </w:rPr>
          <w:fldChar w:fldCharType="begin"/>
        </w:r>
        <w:r>
          <w:rPr>
            <w:noProof/>
            <w:webHidden/>
          </w:rPr>
          <w:instrText xml:space="preserve"> PAGEREF _Toc57902324 \h </w:instrText>
        </w:r>
        <w:r>
          <w:rPr>
            <w:noProof/>
            <w:webHidden/>
          </w:rPr>
        </w:r>
        <w:r>
          <w:rPr>
            <w:noProof/>
            <w:webHidden/>
          </w:rPr>
          <w:fldChar w:fldCharType="separate"/>
        </w:r>
        <w:r>
          <w:rPr>
            <w:noProof/>
            <w:webHidden/>
          </w:rPr>
          <w:t>34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25" w:history="1">
        <w:r>
          <w:rPr>
            <w:rStyle w:val="Hyperlink"/>
            <w:noProof/>
          </w:rPr>
          <w:t>Table 3: Institutional setting of the main infrastructure manager, EU27 (except CY and MT)</w:t>
        </w:r>
        <w:r>
          <w:rPr>
            <w:noProof/>
            <w:webHidden/>
          </w:rPr>
          <w:tab/>
        </w:r>
        <w:r>
          <w:rPr>
            <w:noProof/>
            <w:webHidden/>
          </w:rPr>
          <w:fldChar w:fldCharType="begin"/>
        </w:r>
        <w:r>
          <w:rPr>
            <w:noProof/>
            <w:webHidden/>
          </w:rPr>
          <w:instrText xml:space="preserve"> PAGEREF _Toc57902325 \h </w:instrText>
        </w:r>
        <w:r>
          <w:rPr>
            <w:noProof/>
            <w:webHidden/>
          </w:rPr>
        </w:r>
        <w:r>
          <w:rPr>
            <w:noProof/>
            <w:webHidden/>
          </w:rPr>
          <w:fldChar w:fldCharType="separate"/>
        </w:r>
        <w:r>
          <w:rPr>
            <w:noProof/>
            <w:webHidden/>
          </w:rPr>
          <w:t>35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26" w:history="1">
        <w:r>
          <w:rPr>
            <w:rStyle w:val="Hyperlink"/>
            <w:noProof/>
          </w:rPr>
          <w:t>Table 4: Contractual agreements between competent authorities and infrastructure managers</w:t>
        </w:r>
        <w:r>
          <w:rPr>
            <w:noProof/>
            <w:webHidden/>
          </w:rPr>
          <w:tab/>
        </w:r>
        <w:r>
          <w:rPr>
            <w:noProof/>
            <w:webHidden/>
          </w:rPr>
          <w:fldChar w:fldCharType="begin"/>
        </w:r>
        <w:r>
          <w:rPr>
            <w:noProof/>
            <w:webHidden/>
          </w:rPr>
          <w:instrText xml:space="preserve"> PAGEREF _Toc57902326 \h </w:instrText>
        </w:r>
        <w:r>
          <w:rPr>
            <w:noProof/>
            <w:webHidden/>
          </w:rPr>
        </w:r>
        <w:r>
          <w:rPr>
            <w:noProof/>
            <w:webHidden/>
          </w:rPr>
          <w:fldChar w:fldCharType="separate"/>
        </w:r>
        <w:r>
          <w:rPr>
            <w:noProof/>
            <w:webHidden/>
          </w:rPr>
          <w:t>36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27" w:history="1">
        <w:r>
          <w:rPr>
            <w:rStyle w:val="Hyperlink"/>
            <w:noProof/>
          </w:rPr>
          <w:t>Table 5: Allocation of CEF transport funds to railway actions (April 2020)</w:t>
        </w:r>
        <w:r>
          <w:rPr>
            <w:noProof/>
            <w:webHidden/>
          </w:rPr>
          <w:tab/>
        </w:r>
        <w:r>
          <w:rPr>
            <w:noProof/>
            <w:webHidden/>
          </w:rPr>
          <w:fldChar w:fldCharType="begin"/>
        </w:r>
        <w:r>
          <w:rPr>
            <w:noProof/>
            <w:webHidden/>
          </w:rPr>
          <w:instrText xml:space="preserve"> PAGEREF _Toc57902327 \h </w:instrText>
        </w:r>
        <w:r>
          <w:rPr>
            <w:noProof/>
            <w:webHidden/>
          </w:rPr>
        </w:r>
        <w:r>
          <w:rPr>
            <w:noProof/>
            <w:webHidden/>
          </w:rPr>
          <w:fldChar w:fldCharType="separate"/>
        </w:r>
        <w:r>
          <w:rPr>
            <w:noProof/>
            <w:webHidden/>
          </w:rPr>
          <w:t>45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28" w:history="1">
        <w:r>
          <w:rPr>
            <w:rStyle w:val="Hyperlink"/>
            <w:noProof/>
          </w:rPr>
          <w:t xml:space="preserve">Table 6: Allocation of CEF funds to </w:t>
        </w:r>
        <w:r>
          <w:rPr>
            <w:rStyle w:val="Hyperlink"/>
            <w:noProof/>
          </w:rPr>
          <w:t>railway actions per funding objective (April 2020)</w:t>
        </w:r>
        <w:r>
          <w:rPr>
            <w:noProof/>
            <w:webHidden/>
          </w:rPr>
          <w:tab/>
        </w:r>
        <w:r>
          <w:rPr>
            <w:noProof/>
            <w:webHidden/>
          </w:rPr>
          <w:fldChar w:fldCharType="begin"/>
        </w:r>
        <w:r>
          <w:rPr>
            <w:noProof/>
            <w:webHidden/>
          </w:rPr>
          <w:instrText xml:space="preserve"> PAGEREF _Toc57902328 \h </w:instrText>
        </w:r>
        <w:r>
          <w:rPr>
            <w:noProof/>
            <w:webHidden/>
          </w:rPr>
        </w:r>
        <w:r>
          <w:rPr>
            <w:noProof/>
            <w:webHidden/>
          </w:rPr>
          <w:fldChar w:fldCharType="separate"/>
        </w:r>
        <w:r>
          <w:rPr>
            <w:noProof/>
            <w:webHidden/>
          </w:rPr>
          <w:t>45</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29" w:history="1">
        <w:r>
          <w:rPr>
            <w:rStyle w:val="Hyperlink"/>
            <w:noProof/>
          </w:rPr>
          <w:t>Table 7: Allocation of CEF transport funds to rail actions per envelope and pe</w:t>
        </w:r>
        <w:r>
          <w:rPr>
            <w:rStyle w:val="Hyperlink"/>
            <w:noProof/>
          </w:rPr>
          <w:t>r Member State (April 2020)</w:t>
        </w:r>
        <w:r>
          <w:rPr>
            <w:noProof/>
            <w:webHidden/>
          </w:rPr>
          <w:tab/>
        </w:r>
        <w:r>
          <w:rPr>
            <w:noProof/>
            <w:webHidden/>
          </w:rPr>
          <w:fldChar w:fldCharType="begin"/>
        </w:r>
        <w:r>
          <w:rPr>
            <w:noProof/>
            <w:webHidden/>
          </w:rPr>
          <w:instrText xml:space="preserve"> PAGEREF _Toc57902329 \h </w:instrText>
        </w:r>
        <w:r>
          <w:rPr>
            <w:noProof/>
            <w:webHidden/>
          </w:rPr>
        </w:r>
        <w:r>
          <w:rPr>
            <w:noProof/>
            <w:webHidden/>
          </w:rPr>
          <w:fldChar w:fldCharType="separate"/>
        </w:r>
        <w:r>
          <w:rPr>
            <w:noProof/>
            <w:webHidden/>
          </w:rPr>
          <w:t>46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0" w:history="1">
        <w:r>
          <w:rPr>
            <w:rStyle w:val="Hyperlink"/>
            <w:noProof/>
          </w:rPr>
          <w:t>Table 8: ERDF and CF allocated in rail programmes (May 2020)</w:t>
        </w:r>
        <w:r>
          <w:rPr>
            <w:noProof/>
            <w:webHidden/>
          </w:rPr>
          <w:tab/>
        </w:r>
        <w:r>
          <w:rPr>
            <w:noProof/>
            <w:webHidden/>
          </w:rPr>
          <w:fldChar w:fldCharType="begin"/>
        </w:r>
        <w:r>
          <w:rPr>
            <w:noProof/>
            <w:webHidden/>
          </w:rPr>
          <w:instrText xml:space="preserve"> PAGEREF _Toc57902330 \h </w:instrText>
        </w:r>
        <w:r>
          <w:rPr>
            <w:noProof/>
            <w:webHidden/>
          </w:rPr>
        </w:r>
        <w:r>
          <w:rPr>
            <w:noProof/>
            <w:webHidden/>
          </w:rPr>
          <w:fldChar w:fldCharType="separate"/>
        </w:r>
        <w:r>
          <w:rPr>
            <w:noProof/>
            <w:webHidden/>
          </w:rPr>
          <w:t>48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1" w:history="1">
        <w:r>
          <w:rPr>
            <w:rStyle w:val="Hyperlink"/>
            <w:noProof/>
          </w:rPr>
          <w:t>Table 9: ERDF and CF allocated in rail programmes per Member State (EUR million, May 2020)</w:t>
        </w:r>
        <w:r>
          <w:rPr>
            <w:noProof/>
            <w:webHidden/>
          </w:rPr>
          <w:tab/>
        </w:r>
        <w:r>
          <w:rPr>
            <w:noProof/>
            <w:webHidden/>
          </w:rPr>
          <w:fldChar w:fldCharType="begin"/>
        </w:r>
        <w:r>
          <w:rPr>
            <w:noProof/>
            <w:webHidden/>
          </w:rPr>
          <w:instrText xml:space="preserve"> PAGEREF _Toc57902331 \h </w:instrText>
        </w:r>
        <w:r>
          <w:rPr>
            <w:noProof/>
            <w:webHidden/>
          </w:rPr>
        </w:r>
        <w:r>
          <w:rPr>
            <w:noProof/>
            <w:webHidden/>
          </w:rPr>
          <w:fldChar w:fldCharType="separate"/>
        </w:r>
        <w:r>
          <w:rPr>
            <w:noProof/>
            <w:webHidden/>
          </w:rPr>
          <w:t>48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2" w:history="1">
        <w:r>
          <w:rPr>
            <w:rStyle w:val="Hyperlink"/>
            <w:noProof/>
          </w:rPr>
          <w:t>Table 10: EFSI financing – Approved operations until December 2019</w:t>
        </w:r>
        <w:r>
          <w:rPr>
            <w:noProof/>
            <w:webHidden/>
          </w:rPr>
          <w:tab/>
        </w:r>
        <w:r>
          <w:rPr>
            <w:noProof/>
            <w:webHidden/>
          </w:rPr>
          <w:fldChar w:fldCharType="begin"/>
        </w:r>
        <w:r>
          <w:rPr>
            <w:noProof/>
            <w:webHidden/>
          </w:rPr>
          <w:instrText xml:space="preserve"> PAGEREF _Toc57902332 \h </w:instrText>
        </w:r>
        <w:r>
          <w:rPr>
            <w:noProof/>
            <w:webHidden/>
          </w:rPr>
        </w:r>
        <w:r>
          <w:rPr>
            <w:noProof/>
            <w:webHidden/>
          </w:rPr>
          <w:fldChar w:fldCharType="separate"/>
        </w:r>
        <w:r>
          <w:rPr>
            <w:noProof/>
            <w:webHidden/>
          </w:rPr>
          <w:t>50</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3" w:history="1">
        <w:r>
          <w:rPr>
            <w:rStyle w:val="Hyperlink"/>
            <w:noProof/>
          </w:rPr>
          <w:t>Tabl</w:t>
        </w:r>
        <w:r>
          <w:rPr>
            <w:rStyle w:val="Hyperlink"/>
            <w:noProof/>
          </w:rPr>
          <w:t>e 11: Status of transposition of Rail Directives, 31 December 2018</w:t>
        </w:r>
        <w:r>
          <w:rPr>
            <w:noProof/>
            <w:webHidden/>
          </w:rPr>
          <w:tab/>
        </w:r>
        <w:r>
          <w:rPr>
            <w:noProof/>
            <w:webHidden/>
          </w:rPr>
          <w:fldChar w:fldCharType="begin"/>
        </w:r>
        <w:r>
          <w:rPr>
            <w:noProof/>
            <w:webHidden/>
          </w:rPr>
          <w:instrText xml:space="preserve"> PAGEREF _Toc57902333 \h </w:instrText>
        </w:r>
        <w:r>
          <w:rPr>
            <w:noProof/>
            <w:webHidden/>
          </w:rPr>
        </w:r>
        <w:r>
          <w:rPr>
            <w:noProof/>
            <w:webHidden/>
          </w:rPr>
          <w:fldChar w:fldCharType="separate"/>
        </w:r>
        <w:r>
          <w:rPr>
            <w:noProof/>
            <w:webHidden/>
          </w:rPr>
          <w:t>92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4" w:history="1">
        <w:r>
          <w:rPr>
            <w:rStyle w:val="Hyperlink"/>
            <w:noProof/>
          </w:rPr>
          <w:t>Table 12: Track declared to be congested (total including frei</w:t>
        </w:r>
        <w:r>
          <w:rPr>
            <w:rStyle w:val="Hyperlink"/>
            <w:noProof/>
          </w:rPr>
          <w:t>ght corridors) per country, (km, 2015-2018)</w:t>
        </w:r>
        <w:r>
          <w:rPr>
            <w:noProof/>
            <w:webHidden/>
          </w:rPr>
          <w:tab/>
        </w:r>
        <w:r>
          <w:rPr>
            <w:noProof/>
            <w:webHidden/>
          </w:rPr>
          <w:fldChar w:fldCharType="begin"/>
        </w:r>
        <w:r>
          <w:rPr>
            <w:noProof/>
            <w:webHidden/>
          </w:rPr>
          <w:instrText xml:space="preserve"> PAGEREF _Toc57902334 \h </w:instrText>
        </w:r>
        <w:r>
          <w:rPr>
            <w:noProof/>
            <w:webHidden/>
          </w:rPr>
        </w:r>
        <w:r>
          <w:rPr>
            <w:noProof/>
            <w:webHidden/>
          </w:rPr>
          <w:fldChar w:fldCharType="separate"/>
        </w:r>
        <w:r>
          <w:rPr>
            <w:noProof/>
            <w:webHidden/>
          </w:rPr>
          <w:t>116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5" w:history="1">
        <w:r>
          <w:rPr>
            <w:rStyle w:val="Hyperlink"/>
            <w:noProof/>
          </w:rPr>
          <w:t>Table 13: Nodes declared to be congested per country, (km, 2015-2018)</w:t>
        </w:r>
        <w:r>
          <w:rPr>
            <w:noProof/>
            <w:webHidden/>
          </w:rPr>
          <w:tab/>
        </w:r>
        <w:r>
          <w:rPr>
            <w:noProof/>
            <w:webHidden/>
          </w:rPr>
          <w:fldChar w:fldCharType="begin"/>
        </w:r>
        <w:r>
          <w:rPr>
            <w:noProof/>
            <w:webHidden/>
          </w:rPr>
          <w:instrText xml:space="preserve"> PAGEREF _Toc57902335 \h </w:instrText>
        </w:r>
        <w:r>
          <w:rPr>
            <w:noProof/>
            <w:webHidden/>
          </w:rPr>
        </w:r>
        <w:r>
          <w:rPr>
            <w:noProof/>
            <w:webHidden/>
          </w:rPr>
          <w:fldChar w:fldCharType="separate"/>
        </w:r>
        <w:r>
          <w:rPr>
            <w:noProof/>
            <w:webHidden/>
          </w:rPr>
          <w:t>116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6" w:history="1">
        <w:r>
          <w:rPr>
            <w:rStyle w:val="Hyperlink"/>
            <w:noProof/>
          </w:rPr>
          <w:t>Table 14: Main railway gauge and electric current used per country (2018)</w:t>
        </w:r>
        <w:r>
          <w:rPr>
            <w:noProof/>
            <w:webHidden/>
          </w:rPr>
          <w:tab/>
        </w:r>
        <w:r>
          <w:rPr>
            <w:noProof/>
            <w:webHidden/>
          </w:rPr>
          <w:fldChar w:fldCharType="begin"/>
        </w:r>
        <w:r>
          <w:rPr>
            <w:noProof/>
            <w:webHidden/>
          </w:rPr>
          <w:instrText xml:space="preserve"> PAGEREF _Toc57902336 \h </w:instrText>
        </w:r>
        <w:r>
          <w:rPr>
            <w:noProof/>
            <w:webHidden/>
          </w:rPr>
        </w:r>
        <w:r>
          <w:rPr>
            <w:noProof/>
            <w:webHidden/>
          </w:rPr>
          <w:fldChar w:fldCharType="separate"/>
        </w:r>
        <w:r>
          <w:rPr>
            <w:noProof/>
            <w:webHidden/>
          </w:rPr>
          <w:t>133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7" w:history="1">
        <w:r>
          <w:rPr>
            <w:rStyle w:val="Hyperlink"/>
            <w:noProof/>
          </w:rPr>
          <w:t>Table 15: State aid decisions 2015-2018</w:t>
        </w:r>
        <w:r>
          <w:rPr>
            <w:noProof/>
            <w:webHidden/>
          </w:rPr>
          <w:tab/>
        </w:r>
        <w:r>
          <w:rPr>
            <w:noProof/>
            <w:webHidden/>
          </w:rPr>
          <w:fldChar w:fldCharType="begin"/>
        </w:r>
        <w:r>
          <w:rPr>
            <w:noProof/>
            <w:webHidden/>
          </w:rPr>
          <w:instrText xml:space="preserve"> PAGEREF _Toc57902337 \h </w:instrText>
        </w:r>
        <w:r>
          <w:rPr>
            <w:noProof/>
            <w:webHidden/>
          </w:rPr>
        </w:r>
        <w:r>
          <w:rPr>
            <w:noProof/>
            <w:webHidden/>
          </w:rPr>
          <w:fldChar w:fldCharType="separate"/>
        </w:r>
        <w:r>
          <w:rPr>
            <w:noProof/>
            <w:webHidden/>
          </w:rPr>
          <w:t>138</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8" w:history="1">
        <w:r>
          <w:rPr>
            <w:rStyle w:val="Hyperlink"/>
            <w:noProof/>
          </w:rPr>
          <w:t>Table 16: Regulatory bodies' sources of funding (2018)</w:t>
        </w:r>
        <w:r>
          <w:rPr>
            <w:noProof/>
            <w:webHidden/>
          </w:rPr>
          <w:tab/>
        </w:r>
        <w:r>
          <w:rPr>
            <w:noProof/>
            <w:webHidden/>
          </w:rPr>
          <w:fldChar w:fldCharType="begin"/>
        </w:r>
        <w:r>
          <w:rPr>
            <w:noProof/>
            <w:webHidden/>
          </w:rPr>
          <w:instrText xml:space="preserve"> PAGEREF _Toc57902338 \h </w:instrText>
        </w:r>
        <w:r>
          <w:rPr>
            <w:noProof/>
            <w:webHidden/>
          </w:rPr>
        </w:r>
        <w:r>
          <w:rPr>
            <w:noProof/>
            <w:webHidden/>
          </w:rPr>
          <w:fldChar w:fldCharType="separate"/>
        </w:r>
        <w:r>
          <w:rPr>
            <w:noProof/>
            <w:webHidden/>
          </w:rPr>
          <w:t>142</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39" w:history="1">
        <w:r>
          <w:rPr>
            <w:rStyle w:val="Hyperlink"/>
            <w:noProof/>
          </w:rPr>
          <w:t>Table 17: Regulatory bodies with integrated competences for the rail market (2018)</w:t>
        </w:r>
        <w:r>
          <w:rPr>
            <w:noProof/>
            <w:webHidden/>
          </w:rPr>
          <w:tab/>
        </w:r>
        <w:r>
          <w:rPr>
            <w:noProof/>
            <w:webHidden/>
          </w:rPr>
          <w:fldChar w:fldCharType="begin"/>
        </w:r>
        <w:r>
          <w:rPr>
            <w:noProof/>
            <w:webHidden/>
          </w:rPr>
          <w:instrText xml:space="preserve"> PAGEREF _Toc57902339 \h </w:instrText>
        </w:r>
        <w:r>
          <w:rPr>
            <w:noProof/>
            <w:webHidden/>
          </w:rPr>
        </w:r>
        <w:r>
          <w:rPr>
            <w:noProof/>
            <w:webHidden/>
          </w:rPr>
          <w:fldChar w:fldCharType="separate"/>
        </w:r>
        <w:r>
          <w:rPr>
            <w:noProof/>
            <w:webHidden/>
          </w:rPr>
          <w:t>143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0" w:history="1">
        <w:r>
          <w:rPr>
            <w:rStyle w:val="Hyperlink"/>
            <w:noProof/>
          </w:rPr>
          <w:t>Table 18: Serious accide</w:t>
        </w:r>
        <w:r>
          <w:rPr>
            <w:rStyle w:val="Hyperlink"/>
            <w:noProof/>
          </w:rPr>
          <w:t>nts 2019-2020 (update 15 August 2020)</w:t>
        </w:r>
        <w:r>
          <w:rPr>
            <w:noProof/>
            <w:webHidden/>
          </w:rPr>
          <w:tab/>
        </w:r>
        <w:r>
          <w:rPr>
            <w:noProof/>
            <w:webHidden/>
          </w:rPr>
          <w:fldChar w:fldCharType="begin"/>
        </w:r>
        <w:r>
          <w:rPr>
            <w:noProof/>
            <w:webHidden/>
          </w:rPr>
          <w:instrText xml:space="preserve"> PAGEREF _Toc57902340 \h </w:instrText>
        </w:r>
        <w:r>
          <w:rPr>
            <w:noProof/>
            <w:webHidden/>
          </w:rPr>
        </w:r>
        <w:r>
          <w:rPr>
            <w:noProof/>
            <w:webHidden/>
          </w:rPr>
          <w:fldChar w:fldCharType="separate"/>
        </w:r>
        <w:r>
          <w:rPr>
            <w:noProof/>
            <w:webHidden/>
          </w:rPr>
          <w:t>173</w:t>
        </w:r>
        <w:r>
          <w:rPr>
            <w:noProof/>
            <w:webHidden/>
          </w:rPr>
          <w:fldChar w:fldCharType="end"/>
        </w:r>
      </w:hyperlink>
    </w:p>
    <w:p w:rsidR="000F461F" w:rsidRDefault="00A93BF0">
      <w:pPr>
        <w:rPr>
          <w:noProof/>
        </w:rPr>
      </w:pPr>
      <w:r>
        <w:rPr>
          <w:noProof/>
        </w:rPr>
        <w:fldChar w:fldCharType="end"/>
      </w:r>
    </w:p>
    <w:p w:rsidR="000F461F" w:rsidRDefault="00A93BF0">
      <w:pPr>
        <w:pStyle w:val="TOCHeading"/>
        <w:pageBreakBefore w:val="0"/>
        <w:rPr>
          <w:noProof/>
          <w:lang w:val="en-GB"/>
        </w:rPr>
      </w:pPr>
      <w:r>
        <w:rPr>
          <w:noProof/>
          <w:lang w:val="en-GB"/>
        </w:rPr>
        <w:t>Table of boxes</w:t>
      </w:r>
    </w:p>
    <w:p w:rsidR="000F461F" w:rsidRDefault="00A93BF0">
      <w:pPr>
        <w:pStyle w:val="TableofFigures"/>
        <w:tabs>
          <w:tab w:val="right" w:leader="dot" w:pos="9060"/>
        </w:tabs>
        <w:rPr>
          <w:rFonts w:eastAsiaTheme="minorEastAsia"/>
          <w:noProof/>
          <w:lang w:val="en-US"/>
        </w:rPr>
      </w:pPr>
      <w:r>
        <w:rPr>
          <w:noProof/>
        </w:rPr>
        <w:fldChar w:fldCharType="begin"/>
      </w:r>
      <w:r>
        <w:rPr>
          <w:noProof/>
        </w:rPr>
        <w:instrText xml:space="preserve"> TOC \h \z \c "Box" </w:instrText>
      </w:r>
      <w:r>
        <w:rPr>
          <w:noProof/>
        </w:rPr>
        <w:fldChar w:fldCharType="separate"/>
      </w:r>
      <w:hyperlink w:anchor="_Toc57902341" w:history="1">
        <w:r>
          <w:rPr>
            <w:rStyle w:val="Hyperlink"/>
            <w:noProof/>
          </w:rPr>
          <w:t>Box 1: European Year of Rail 2021</w:t>
        </w:r>
        <w:r>
          <w:rPr>
            <w:noProof/>
            <w:webHidden/>
          </w:rPr>
          <w:tab/>
        </w:r>
        <w:r>
          <w:rPr>
            <w:noProof/>
            <w:webHidden/>
          </w:rPr>
          <w:fldChar w:fldCharType="begin"/>
        </w:r>
        <w:r>
          <w:rPr>
            <w:noProof/>
            <w:webHidden/>
          </w:rPr>
          <w:instrText xml:space="preserve"> PAGEREF _Toc57902341 \h </w:instrText>
        </w:r>
        <w:r>
          <w:rPr>
            <w:noProof/>
            <w:webHidden/>
          </w:rPr>
        </w:r>
        <w:r>
          <w:rPr>
            <w:noProof/>
            <w:webHidden/>
          </w:rPr>
          <w:fldChar w:fldCharType="separate"/>
        </w:r>
        <w:r>
          <w:rPr>
            <w:noProof/>
            <w:webHidden/>
          </w:rPr>
          <w:t>16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2" w:history="1">
        <w:r>
          <w:rPr>
            <w:rStyle w:val="Hyperlink"/>
            <w:noProof/>
          </w:rPr>
          <w:t>Box 2: European Commission COVID-19 related measures for rail</w:t>
        </w:r>
        <w:r>
          <w:rPr>
            <w:noProof/>
            <w:webHidden/>
          </w:rPr>
          <w:tab/>
        </w:r>
        <w:r>
          <w:rPr>
            <w:noProof/>
            <w:webHidden/>
          </w:rPr>
          <w:fldChar w:fldCharType="begin"/>
        </w:r>
        <w:r>
          <w:rPr>
            <w:noProof/>
            <w:webHidden/>
          </w:rPr>
          <w:instrText xml:space="preserve"> PAGEREF _Toc57902342 \h </w:instrText>
        </w:r>
        <w:r>
          <w:rPr>
            <w:noProof/>
            <w:webHidden/>
          </w:rPr>
        </w:r>
        <w:r>
          <w:rPr>
            <w:noProof/>
            <w:webHidden/>
          </w:rPr>
          <w:fldChar w:fldCharType="separate"/>
        </w:r>
        <w:r>
          <w:rPr>
            <w:noProof/>
            <w:webHidden/>
          </w:rPr>
          <w:t>26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3" w:history="1">
        <w:r>
          <w:rPr>
            <w:rStyle w:val="Hyperlink"/>
            <w:noProof/>
          </w:rPr>
          <w:t>Box 3: PRIME benchmarking</w:t>
        </w:r>
        <w:r>
          <w:rPr>
            <w:noProof/>
            <w:webHidden/>
          </w:rPr>
          <w:tab/>
        </w:r>
        <w:r>
          <w:rPr>
            <w:noProof/>
            <w:webHidden/>
          </w:rPr>
          <w:fldChar w:fldCharType="begin"/>
        </w:r>
        <w:r>
          <w:rPr>
            <w:noProof/>
            <w:webHidden/>
          </w:rPr>
          <w:instrText xml:space="preserve"> PAGEREF _Toc57902343 \h </w:instrText>
        </w:r>
        <w:r>
          <w:rPr>
            <w:noProof/>
            <w:webHidden/>
          </w:rPr>
        </w:r>
        <w:r>
          <w:rPr>
            <w:noProof/>
            <w:webHidden/>
          </w:rPr>
          <w:fldChar w:fldCharType="separate"/>
        </w:r>
        <w:r>
          <w:rPr>
            <w:noProof/>
            <w:webHidden/>
          </w:rPr>
          <w:t>33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4" w:history="1">
        <w:r>
          <w:rPr>
            <w:rStyle w:val="Hyperlink"/>
            <w:noProof/>
          </w:rPr>
          <w:t>Box 4: Extensive study on infrastructure manag</w:t>
        </w:r>
        <w:r>
          <w:rPr>
            <w:rStyle w:val="Hyperlink"/>
            <w:noProof/>
          </w:rPr>
          <w:t>ers’ funding and financing</w:t>
        </w:r>
        <w:r>
          <w:rPr>
            <w:noProof/>
            <w:webHidden/>
          </w:rPr>
          <w:tab/>
        </w:r>
        <w:r>
          <w:rPr>
            <w:noProof/>
            <w:webHidden/>
          </w:rPr>
          <w:fldChar w:fldCharType="begin"/>
        </w:r>
        <w:r>
          <w:rPr>
            <w:noProof/>
            <w:webHidden/>
          </w:rPr>
          <w:instrText xml:space="preserve"> PAGEREF _Toc57902344 \h </w:instrText>
        </w:r>
        <w:r>
          <w:rPr>
            <w:noProof/>
            <w:webHidden/>
          </w:rPr>
        </w:r>
        <w:r>
          <w:rPr>
            <w:noProof/>
            <w:webHidden/>
          </w:rPr>
          <w:fldChar w:fldCharType="separate"/>
        </w:r>
        <w:r>
          <w:rPr>
            <w:noProof/>
            <w:webHidden/>
          </w:rPr>
          <w:t>43</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5" w:history="1">
        <w:r>
          <w:rPr>
            <w:rStyle w:val="Hyperlink"/>
            <w:noProof/>
          </w:rPr>
          <w:t>Box 5: Rail freight corridors</w:t>
        </w:r>
        <w:r>
          <w:rPr>
            <w:noProof/>
            <w:webHidden/>
          </w:rPr>
          <w:tab/>
        </w:r>
        <w:r>
          <w:rPr>
            <w:noProof/>
            <w:webHidden/>
          </w:rPr>
          <w:fldChar w:fldCharType="begin"/>
        </w:r>
        <w:r>
          <w:rPr>
            <w:noProof/>
            <w:webHidden/>
          </w:rPr>
          <w:instrText xml:space="preserve"> PAGEREF _Toc57902345 \h </w:instrText>
        </w:r>
        <w:r>
          <w:rPr>
            <w:noProof/>
            <w:webHidden/>
          </w:rPr>
        </w:r>
        <w:r>
          <w:rPr>
            <w:noProof/>
            <w:webHidden/>
          </w:rPr>
          <w:fldChar w:fldCharType="separate"/>
        </w:r>
        <w:r>
          <w:rPr>
            <w:noProof/>
            <w:webHidden/>
          </w:rPr>
          <w:t>71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6" w:history="1">
        <w:r>
          <w:rPr>
            <w:rStyle w:val="Hyperlink"/>
            <w:noProof/>
          </w:rPr>
          <w:t>Box 6: European Rail Facility Portal</w:t>
        </w:r>
        <w:r>
          <w:rPr>
            <w:noProof/>
            <w:webHidden/>
          </w:rPr>
          <w:tab/>
        </w:r>
        <w:r>
          <w:rPr>
            <w:noProof/>
            <w:webHidden/>
          </w:rPr>
          <w:fldChar w:fldCharType="begin"/>
        </w:r>
        <w:r>
          <w:rPr>
            <w:noProof/>
            <w:webHidden/>
          </w:rPr>
          <w:instrText xml:space="preserve"> PAGEREF _Toc57902346 \h </w:instrText>
        </w:r>
        <w:r>
          <w:rPr>
            <w:noProof/>
            <w:webHidden/>
          </w:rPr>
        </w:r>
        <w:r>
          <w:rPr>
            <w:noProof/>
            <w:webHidden/>
          </w:rPr>
          <w:fldChar w:fldCharType="separate"/>
        </w:r>
        <w:r>
          <w:rPr>
            <w:noProof/>
            <w:webHidden/>
          </w:rPr>
          <w:t>81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7" w:history="1">
        <w:r>
          <w:rPr>
            <w:rStyle w:val="Hyperlink"/>
            <w:noProof/>
          </w:rPr>
          <w:t>Box 7: Electricity charging</w:t>
        </w:r>
        <w:r>
          <w:rPr>
            <w:noProof/>
            <w:webHidden/>
          </w:rPr>
          <w:tab/>
        </w:r>
        <w:r>
          <w:rPr>
            <w:noProof/>
            <w:webHidden/>
          </w:rPr>
          <w:fldChar w:fldCharType="begin"/>
        </w:r>
        <w:r>
          <w:rPr>
            <w:noProof/>
            <w:webHidden/>
          </w:rPr>
          <w:instrText xml:space="preserve"> PAGEREF _</w:instrText>
        </w:r>
        <w:r>
          <w:rPr>
            <w:noProof/>
            <w:webHidden/>
          </w:rPr>
          <w:instrText xml:space="preserve">Toc57902347 \h </w:instrText>
        </w:r>
        <w:r>
          <w:rPr>
            <w:noProof/>
            <w:webHidden/>
          </w:rPr>
        </w:r>
        <w:r>
          <w:rPr>
            <w:noProof/>
            <w:webHidden/>
          </w:rPr>
          <w:fldChar w:fldCharType="separate"/>
        </w:r>
        <w:r>
          <w:rPr>
            <w:noProof/>
            <w:webHidden/>
          </w:rPr>
          <w:t>97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8" w:history="1">
        <w:r>
          <w:rPr>
            <w:rStyle w:val="Hyperlink"/>
            <w:noProof/>
          </w:rPr>
          <w:t>Box 8: Energy metering</w:t>
        </w:r>
        <w:r>
          <w:rPr>
            <w:noProof/>
            <w:webHidden/>
          </w:rPr>
          <w:tab/>
        </w:r>
        <w:r>
          <w:rPr>
            <w:noProof/>
            <w:webHidden/>
          </w:rPr>
          <w:fldChar w:fldCharType="begin"/>
        </w:r>
        <w:r>
          <w:rPr>
            <w:noProof/>
            <w:webHidden/>
          </w:rPr>
          <w:instrText xml:space="preserve"> PAGEREF _Toc57902348 \h </w:instrText>
        </w:r>
        <w:r>
          <w:rPr>
            <w:noProof/>
            <w:webHidden/>
          </w:rPr>
        </w:r>
        <w:r>
          <w:rPr>
            <w:noProof/>
            <w:webHidden/>
          </w:rPr>
          <w:fldChar w:fldCharType="separate"/>
        </w:r>
        <w:r>
          <w:rPr>
            <w:noProof/>
            <w:webHidden/>
          </w:rPr>
          <w:t>97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49" w:history="1">
        <w:r>
          <w:rPr>
            <w:rStyle w:val="Hyperlink"/>
            <w:noProof/>
          </w:rPr>
          <w:t>Box 9: Res</w:t>
        </w:r>
        <w:r>
          <w:rPr>
            <w:rStyle w:val="Hyperlink"/>
            <w:noProof/>
          </w:rPr>
          <w:t>ervation charges</w:t>
        </w:r>
        <w:r>
          <w:rPr>
            <w:noProof/>
            <w:webHidden/>
          </w:rPr>
          <w:tab/>
        </w:r>
        <w:r>
          <w:rPr>
            <w:noProof/>
            <w:webHidden/>
          </w:rPr>
          <w:fldChar w:fldCharType="begin"/>
        </w:r>
        <w:r>
          <w:rPr>
            <w:noProof/>
            <w:webHidden/>
          </w:rPr>
          <w:instrText xml:space="preserve"> PAGEREF _Toc57902349 \h </w:instrText>
        </w:r>
        <w:r>
          <w:rPr>
            <w:noProof/>
            <w:webHidden/>
          </w:rPr>
        </w:r>
        <w:r>
          <w:rPr>
            <w:noProof/>
            <w:webHidden/>
          </w:rPr>
          <w:fldChar w:fldCharType="separate"/>
        </w:r>
        <w:r>
          <w:rPr>
            <w:noProof/>
            <w:webHidden/>
          </w:rPr>
          <w:t>117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0" w:history="1">
        <w:r>
          <w:rPr>
            <w:rStyle w:val="Hyperlink"/>
            <w:noProof/>
          </w:rPr>
          <w:t>Box 10: Development of international passenger transport, in particular night trains and high-speed trains</w:t>
        </w:r>
        <w:r>
          <w:rPr>
            <w:noProof/>
            <w:webHidden/>
          </w:rPr>
          <w:tab/>
        </w:r>
        <w:r>
          <w:rPr>
            <w:noProof/>
            <w:webHidden/>
          </w:rPr>
          <w:fldChar w:fldCharType="begin"/>
        </w:r>
        <w:r>
          <w:rPr>
            <w:noProof/>
            <w:webHidden/>
          </w:rPr>
          <w:instrText xml:space="preserve"> PAGE</w:instrText>
        </w:r>
        <w:r>
          <w:rPr>
            <w:noProof/>
            <w:webHidden/>
          </w:rPr>
          <w:instrText xml:space="preserve">REF _Toc57902350 \h </w:instrText>
        </w:r>
        <w:r>
          <w:rPr>
            <w:noProof/>
            <w:webHidden/>
          </w:rPr>
        </w:r>
        <w:r>
          <w:rPr>
            <w:noProof/>
            <w:webHidden/>
          </w:rPr>
          <w:fldChar w:fldCharType="separate"/>
        </w:r>
        <w:r>
          <w:rPr>
            <w:noProof/>
            <w:webHidden/>
          </w:rPr>
          <w:t>127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1" w:history="1">
        <w:r>
          <w:rPr>
            <w:rStyle w:val="Hyperlink"/>
            <w:noProof/>
          </w:rPr>
          <w:t>Box 11: Development of low-cost rail services</w:t>
        </w:r>
        <w:r>
          <w:rPr>
            <w:noProof/>
            <w:webHidden/>
          </w:rPr>
          <w:tab/>
        </w:r>
        <w:r>
          <w:rPr>
            <w:noProof/>
            <w:webHidden/>
          </w:rPr>
          <w:fldChar w:fldCharType="begin"/>
        </w:r>
        <w:r>
          <w:rPr>
            <w:noProof/>
            <w:webHidden/>
          </w:rPr>
          <w:instrText xml:space="preserve"> PAGEREF _Toc57902351 \h </w:instrText>
        </w:r>
        <w:r>
          <w:rPr>
            <w:noProof/>
            <w:webHidden/>
          </w:rPr>
        </w:r>
        <w:r>
          <w:rPr>
            <w:noProof/>
            <w:webHidden/>
          </w:rPr>
          <w:fldChar w:fldCharType="separate"/>
        </w:r>
        <w:r>
          <w:rPr>
            <w:noProof/>
            <w:webHidden/>
          </w:rPr>
          <w:t>129</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2" w:history="1">
        <w:r>
          <w:rPr>
            <w:rStyle w:val="Hyperlink"/>
            <w:noProof/>
          </w:rPr>
          <w:t>Box 12: Language pilot train drivers (Translate4rail)</w:t>
        </w:r>
        <w:r>
          <w:rPr>
            <w:noProof/>
            <w:webHidden/>
          </w:rPr>
          <w:tab/>
        </w:r>
        <w:r>
          <w:rPr>
            <w:noProof/>
            <w:webHidden/>
          </w:rPr>
          <w:fldChar w:fldCharType="begin"/>
        </w:r>
        <w:r>
          <w:rPr>
            <w:noProof/>
            <w:webHidden/>
          </w:rPr>
          <w:instrText xml:space="preserve"> PAGEREF _Toc57902352 \h </w:instrText>
        </w:r>
        <w:r>
          <w:rPr>
            <w:noProof/>
            <w:webHidden/>
          </w:rPr>
        </w:r>
        <w:r>
          <w:rPr>
            <w:noProof/>
            <w:webHidden/>
          </w:rPr>
          <w:fldChar w:fldCharType="separate"/>
        </w:r>
        <w:r>
          <w:rPr>
            <w:noProof/>
            <w:webHidden/>
          </w:rPr>
          <w:t>151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3" w:history="1">
        <w:r>
          <w:rPr>
            <w:rStyle w:val="Hyperlink"/>
            <w:noProof/>
          </w:rPr>
          <w:t>Box 13: Gender aspects in rail</w:t>
        </w:r>
        <w:r>
          <w:rPr>
            <w:noProof/>
            <w:webHidden/>
          </w:rPr>
          <w:tab/>
        </w:r>
        <w:r>
          <w:rPr>
            <w:noProof/>
            <w:webHidden/>
          </w:rPr>
          <w:fldChar w:fldCharType="begin"/>
        </w:r>
        <w:r>
          <w:rPr>
            <w:noProof/>
            <w:webHidden/>
          </w:rPr>
          <w:instrText xml:space="preserve"> PA</w:instrText>
        </w:r>
        <w:r>
          <w:rPr>
            <w:noProof/>
            <w:webHidden/>
          </w:rPr>
          <w:instrText xml:space="preserve">GEREF _Toc57902353 \h </w:instrText>
        </w:r>
        <w:r>
          <w:rPr>
            <w:noProof/>
            <w:webHidden/>
          </w:rPr>
        </w:r>
        <w:r>
          <w:rPr>
            <w:noProof/>
            <w:webHidden/>
          </w:rPr>
          <w:fldChar w:fldCharType="separate"/>
        </w:r>
        <w:r>
          <w:rPr>
            <w:noProof/>
            <w:webHidden/>
          </w:rPr>
          <w:t>154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4" w:history="1">
        <w:r>
          <w:rPr>
            <w:rStyle w:val="Hyperlink"/>
            <w:noProof/>
          </w:rPr>
          <w:t>Box 14: Skills shortages, Blueprint initiative and the rail sector</w:t>
        </w:r>
        <w:r>
          <w:rPr>
            <w:noProof/>
            <w:webHidden/>
          </w:rPr>
          <w:tab/>
        </w:r>
        <w:r>
          <w:rPr>
            <w:noProof/>
            <w:webHidden/>
          </w:rPr>
          <w:fldChar w:fldCharType="begin"/>
        </w:r>
        <w:r>
          <w:rPr>
            <w:noProof/>
            <w:webHidden/>
          </w:rPr>
          <w:instrText xml:space="preserve"> PAGEREF _Toc57902354 \h </w:instrText>
        </w:r>
        <w:r>
          <w:rPr>
            <w:noProof/>
            <w:webHidden/>
          </w:rPr>
        </w:r>
        <w:r>
          <w:rPr>
            <w:noProof/>
            <w:webHidden/>
          </w:rPr>
          <w:fldChar w:fldCharType="separate"/>
        </w:r>
        <w:r>
          <w:rPr>
            <w:noProof/>
            <w:webHidden/>
          </w:rPr>
          <w:t>161</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5" w:history="1">
        <w:r>
          <w:rPr>
            <w:rStyle w:val="Hyperlink"/>
            <w:noProof/>
          </w:rPr>
          <w:t>Box 15: Issues logbook - Provision for interoperability and harmonisation of operations</w:t>
        </w:r>
        <w:r>
          <w:rPr>
            <w:noProof/>
            <w:webHidden/>
          </w:rPr>
          <w:tab/>
        </w:r>
        <w:r>
          <w:rPr>
            <w:noProof/>
            <w:webHidden/>
          </w:rPr>
          <w:fldChar w:fldCharType="begin"/>
        </w:r>
        <w:r>
          <w:rPr>
            <w:noProof/>
            <w:webHidden/>
          </w:rPr>
          <w:instrText xml:space="preserve"> PAGEREF _Toc57902355 \h </w:instrText>
        </w:r>
        <w:r>
          <w:rPr>
            <w:noProof/>
            <w:webHidden/>
          </w:rPr>
        </w:r>
        <w:r>
          <w:rPr>
            <w:noProof/>
            <w:webHidden/>
          </w:rPr>
          <w:fldChar w:fldCharType="separate"/>
        </w:r>
        <w:r>
          <w:rPr>
            <w:noProof/>
            <w:webHidden/>
          </w:rPr>
          <w:t>166</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6" w:history="1">
        <w:r>
          <w:rPr>
            <w:rStyle w:val="Hyperlink"/>
            <w:noProof/>
          </w:rPr>
          <w:t>Box 16: Regulation on electronic Freight Transport Information (eFTI)</w:t>
        </w:r>
        <w:r>
          <w:rPr>
            <w:noProof/>
            <w:webHidden/>
          </w:rPr>
          <w:tab/>
        </w:r>
        <w:r>
          <w:rPr>
            <w:noProof/>
            <w:webHidden/>
          </w:rPr>
          <w:fldChar w:fldCharType="begin"/>
        </w:r>
        <w:r>
          <w:rPr>
            <w:noProof/>
            <w:webHidden/>
          </w:rPr>
          <w:instrText xml:space="preserve"> PAGEREF _Toc57902356 \h </w:instrText>
        </w:r>
        <w:r>
          <w:rPr>
            <w:noProof/>
            <w:webHidden/>
          </w:rPr>
        </w:r>
        <w:r>
          <w:rPr>
            <w:noProof/>
            <w:webHidden/>
          </w:rPr>
          <w:fldChar w:fldCharType="separate"/>
        </w:r>
        <w:r>
          <w:rPr>
            <w:noProof/>
            <w:webHidden/>
          </w:rPr>
          <w:t>167</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7" w:history="1">
        <w:r>
          <w:rPr>
            <w:rStyle w:val="Hyperlink"/>
            <w:noProof/>
          </w:rPr>
          <w:t>Bo</w:t>
        </w:r>
        <w:r>
          <w:rPr>
            <w:rStyle w:val="Hyperlink"/>
            <w:noProof/>
          </w:rPr>
          <w:t>x 17: Second safety culture twinning programme</w:t>
        </w:r>
        <w:r>
          <w:rPr>
            <w:noProof/>
            <w:webHidden/>
          </w:rPr>
          <w:tab/>
        </w:r>
        <w:r>
          <w:rPr>
            <w:noProof/>
            <w:webHidden/>
          </w:rPr>
          <w:fldChar w:fldCharType="begin"/>
        </w:r>
        <w:r>
          <w:rPr>
            <w:noProof/>
            <w:webHidden/>
          </w:rPr>
          <w:instrText xml:space="preserve"> PAGEREF _Toc57902357 \h </w:instrText>
        </w:r>
        <w:r>
          <w:rPr>
            <w:noProof/>
            <w:webHidden/>
          </w:rPr>
        </w:r>
        <w:r>
          <w:rPr>
            <w:noProof/>
            <w:webHidden/>
          </w:rPr>
          <w:fldChar w:fldCharType="separate"/>
        </w:r>
        <w:r>
          <w:rPr>
            <w:noProof/>
            <w:webHidden/>
          </w:rPr>
          <w:t>174</w:t>
        </w:r>
        <w:r>
          <w:rPr>
            <w:noProof/>
            <w:webHidden/>
          </w:rPr>
          <w:fldChar w:fldCharType="end"/>
        </w:r>
      </w:hyperlink>
    </w:p>
    <w:p w:rsidR="000F461F" w:rsidRDefault="00A93BF0">
      <w:pPr>
        <w:pStyle w:val="TableofFigures"/>
        <w:tabs>
          <w:tab w:val="right" w:leader="dot" w:pos="9060"/>
        </w:tabs>
        <w:rPr>
          <w:rFonts w:eastAsiaTheme="minorEastAsia"/>
          <w:noProof/>
          <w:lang w:val="en-US"/>
        </w:rPr>
      </w:pPr>
      <w:hyperlink w:anchor="_Toc57902358" w:history="1">
        <w:r>
          <w:rPr>
            <w:rStyle w:val="Hyperlink"/>
            <w:noProof/>
          </w:rPr>
          <w:t>Box 18: Eurobarometer on passenger rights</w:t>
        </w:r>
        <w:r>
          <w:rPr>
            <w:noProof/>
            <w:webHidden/>
          </w:rPr>
          <w:tab/>
        </w:r>
        <w:r>
          <w:rPr>
            <w:noProof/>
            <w:webHidden/>
          </w:rPr>
          <w:fldChar w:fldCharType="begin"/>
        </w:r>
        <w:r>
          <w:rPr>
            <w:noProof/>
            <w:webHidden/>
          </w:rPr>
          <w:instrText xml:space="preserve"> PAGEREF _Toc57902358 \h </w:instrText>
        </w:r>
        <w:r>
          <w:rPr>
            <w:noProof/>
            <w:webHidden/>
          </w:rPr>
        </w:r>
        <w:r>
          <w:rPr>
            <w:noProof/>
            <w:webHidden/>
          </w:rPr>
          <w:fldChar w:fldCharType="separate"/>
        </w:r>
        <w:r>
          <w:rPr>
            <w:noProof/>
            <w:webHidden/>
          </w:rPr>
          <w:t>187</w:t>
        </w:r>
        <w:r>
          <w:rPr>
            <w:noProof/>
            <w:webHidden/>
          </w:rPr>
          <w:fldChar w:fldCharType="end"/>
        </w:r>
      </w:hyperlink>
    </w:p>
    <w:p w:rsidR="000F461F" w:rsidRDefault="00A93BF0">
      <w:pPr>
        <w:rPr>
          <w:noProof/>
        </w:rPr>
      </w:pPr>
      <w:r>
        <w:rPr>
          <w:noProof/>
        </w:rPr>
        <w:fldChar w:fldCharType="end"/>
      </w:r>
    </w:p>
    <w:p w:rsidR="000F461F" w:rsidRDefault="000F461F">
      <w:pPr>
        <w:rPr>
          <w:noProof/>
        </w:rPr>
      </w:pPr>
    </w:p>
    <w:p w:rsidR="000F461F" w:rsidRDefault="000F461F">
      <w:pPr>
        <w:rPr>
          <w:noProof/>
        </w:rPr>
      </w:pPr>
    </w:p>
    <w:p w:rsidR="000F461F" w:rsidRDefault="00A93BF0">
      <w:pPr>
        <w:pStyle w:val="TOCHeading"/>
        <w:rPr>
          <w:noProof/>
          <w:lang w:val="en-GB"/>
        </w:rPr>
      </w:pPr>
      <w:r>
        <w:rPr>
          <w:noProof/>
          <w:lang w:val="en-GB"/>
        </w:rPr>
        <w:t>List of abbreviations</w:t>
      </w:r>
    </w:p>
    <w:tbl>
      <w:tblPr>
        <w:tblStyle w:val="SWDSimple"/>
        <w:tblW w:w="9173" w:type="dxa"/>
        <w:tblLook w:val="04A0" w:firstRow="1" w:lastRow="0" w:firstColumn="1" w:lastColumn="0" w:noHBand="0" w:noVBand="1"/>
      </w:tblPr>
      <w:tblGrid>
        <w:gridCol w:w="1932"/>
        <w:gridCol w:w="7241"/>
      </w:tblGrid>
      <w:tr w:rsidR="000F461F">
        <w:tc>
          <w:tcPr>
            <w:tcW w:w="1932" w:type="dxa"/>
          </w:tcPr>
          <w:p w:rsidR="000F461F" w:rsidRDefault="00A93BF0">
            <w:pPr>
              <w:rPr>
                <w:noProof/>
                <w:sz w:val="20"/>
              </w:rPr>
            </w:pPr>
            <w:r>
              <w:rPr>
                <w:noProof/>
                <w:sz w:val="20"/>
              </w:rPr>
              <w:t>ASEAN</w:t>
            </w:r>
          </w:p>
        </w:tc>
        <w:tc>
          <w:tcPr>
            <w:tcW w:w="7241" w:type="dxa"/>
          </w:tcPr>
          <w:p w:rsidR="000F461F" w:rsidRDefault="00A93BF0">
            <w:pPr>
              <w:rPr>
                <w:noProof/>
                <w:sz w:val="20"/>
              </w:rPr>
            </w:pPr>
            <w:r>
              <w:rPr>
                <w:noProof/>
                <w:sz w:val="20"/>
              </w:rPr>
              <w:t>Association of Southeast Asian Nations</w:t>
            </w:r>
          </w:p>
        </w:tc>
      </w:tr>
      <w:tr w:rsidR="000F461F">
        <w:tc>
          <w:tcPr>
            <w:tcW w:w="1932" w:type="dxa"/>
          </w:tcPr>
          <w:p w:rsidR="000F461F" w:rsidRDefault="00A93BF0">
            <w:pPr>
              <w:rPr>
                <w:noProof/>
                <w:sz w:val="20"/>
              </w:rPr>
            </w:pPr>
            <w:r>
              <w:rPr>
                <w:noProof/>
                <w:sz w:val="20"/>
              </w:rPr>
              <w:t>B2A</w:t>
            </w:r>
          </w:p>
        </w:tc>
        <w:tc>
          <w:tcPr>
            <w:tcW w:w="7241" w:type="dxa"/>
          </w:tcPr>
          <w:p w:rsidR="000F461F" w:rsidRDefault="00A93BF0">
            <w:pPr>
              <w:rPr>
                <w:noProof/>
                <w:sz w:val="20"/>
              </w:rPr>
            </w:pPr>
            <w:r>
              <w:rPr>
                <w:noProof/>
                <w:sz w:val="20"/>
              </w:rPr>
              <w:t>Business to administration</w:t>
            </w:r>
          </w:p>
        </w:tc>
      </w:tr>
      <w:tr w:rsidR="000F461F">
        <w:tc>
          <w:tcPr>
            <w:tcW w:w="1932" w:type="dxa"/>
          </w:tcPr>
          <w:p w:rsidR="000F461F" w:rsidRDefault="00A93BF0">
            <w:pPr>
              <w:rPr>
                <w:noProof/>
                <w:sz w:val="20"/>
              </w:rPr>
            </w:pPr>
            <w:r>
              <w:rPr>
                <w:noProof/>
                <w:sz w:val="20"/>
              </w:rPr>
              <w:t>B2B</w:t>
            </w:r>
          </w:p>
        </w:tc>
        <w:tc>
          <w:tcPr>
            <w:tcW w:w="7241" w:type="dxa"/>
          </w:tcPr>
          <w:p w:rsidR="000F461F" w:rsidRDefault="00A93BF0">
            <w:pPr>
              <w:rPr>
                <w:noProof/>
                <w:sz w:val="20"/>
              </w:rPr>
            </w:pPr>
            <w:r>
              <w:rPr>
                <w:noProof/>
                <w:sz w:val="20"/>
              </w:rPr>
              <w:t>Business to business</w:t>
            </w:r>
          </w:p>
        </w:tc>
      </w:tr>
      <w:tr w:rsidR="000F461F">
        <w:tc>
          <w:tcPr>
            <w:tcW w:w="1932" w:type="dxa"/>
          </w:tcPr>
          <w:p w:rsidR="000F461F" w:rsidRDefault="00A93BF0">
            <w:pPr>
              <w:rPr>
                <w:noProof/>
                <w:sz w:val="20"/>
              </w:rPr>
            </w:pPr>
            <w:r>
              <w:rPr>
                <w:noProof/>
                <w:sz w:val="20"/>
              </w:rPr>
              <w:t>CAGR</w:t>
            </w:r>
          </w:p>
        </w:tc>
        <w:tc>
          <w:tcPr>
            <w:tcW w:w="7241" w:type="dxa"/>
          </w:tcPr>
          <w:p w:rsidR="000F461F" w:rsidRDefault="00A93BF0">
            <w:pPr>
              <w:rPr>
                <w:noProof/>
                <w:sz w:val="20"/>
              </w:rPr>
            </w:pPr>
            <w:r>
              <w:rPr>
                <w:noProof/>
                <w:sz w:val="20"/>
              </w:rPr>
              <w:t>Compound annual growth rate</w:t>
            </w:r>
          </w:p>
        </w:tc>
      </w:tr>
      <w:tr w:rsidR="000F461F">
        <w:tc>
          <w:tcPr>
            <w:tcW w:w="1932" w:type="dxa"/>
          </w:tcPr>
          <w:p w:rsidR="000F461F" w:rsidRDefault="00A93BF0">
            <w:pPr>
              <w:rPr>
                <w:noProof/>
                <w:sz w:val="20"/>
              </w:rPr>
            </w:pPr>
            <w:r>
              <w:rPr>
                <w:noProof/>
                <w:sz w:val="20"/>
              </w:rPr>
              <w:t>CCA</w:t>
            </w:r>
          </w:p>
        </w:tc>
        <w:tc>
          <w:tcPr>
            <w:tcW w:w="7241" w:type="dxa"/>
          </w:tcPr>
          <w:p w:rsidR="000F461F" w:rsidRDefault="00A93BF0">
            <w:pPr>
              <w:rPr>
                <w:noProof/>
                <w:sz w:val="20"/>
              </w:rPr>
            </w:pPr>
            <w:r>
              <w:rPr>
                <w:noProof/>
                <w:sz w:val="20"/>
              </w:rPr>
              <w:t>Cross-cutting activities</w:t>
            </w:r>
          </w:p>
        </w:tc>
      </w:tr>
      <w:tr w:rsidR="000F461F">
        <w:tc>
          <w:tcPr>
            <w:tcW w:w="1932" w:type="dxa"/>
          </w:tcPr>
          <w:p w:rsidR="000F461F" w:rsidRDefault="00A93BF0">
            <w:pPr>
              <w:rPr>
                <w:noProof/>
                <w:sz w:val="20"/>
              </w:rPr>
            </w:pPr>
            <w:r>
              <w:rPr>
                <w:noProof/>
                <w:sz w:val="20"/>
              </w:rPr>
              <w:t>CCS-TSI</w:t>
            </w:r>
          </w:p>
        </w:tc>
        <w:tc>
          <w:tcPr>
            <w:tcW w:w="7241" w:type="dxa"/>
          </w:tcPr>
          <w:p w:rsidR="000F461F" w:rsidRDefault="00A93BF0">
            <w:pPr>
              <w:rPr>
                <w:noProof/>
                <w:sz w:val="20"/>
              </w:rPr>
            </w:pPr>
            <w:r>
              <w:rPr>
                <w:noProof/>
                <w:sz w:val="20"/>
              </w:rPr>
              <w:t>Control command and signalling - technical specifications for interoperability</w:t>
            </w:r>
          </w:p>
        </w:tc>
      </w:tr>
      <w:tr w:rsidR="000F461F">
        <w:tc>
          <w:tcPr>
            <w:tcW w:w="1932" w:type="dxa"/>
          </w:tcPr>
          <w:p w:rsidR="000F461F" w:rsidRDefault="00A93BF0">
            <w:pPr>
              <w:rPr>
                <w:noProof/>
                <w:sz w:val="20"/>
              </w:rPr>
            </w:pPr>
            <w:r>
              <w:rPr>
                <w:noProof/>
                <w:sz w:val="20"/>
              </w:rPr>
              <w:t>CEF</w:t>
            </w:r>
          </w:p>
        </w:tc>
        <w:tc>
          <w:tcPr>
            <w:tcW w:w="7241" w:type="dxa"/>
          </w:tcPr>
          <w:p w:rsidR="000F461F" w:rsidRDefault="00A93BF0">
            <w:pPr>
              <w:rPr>
                <w:noProof/>
                <w:sz w:val="20"/>
              </w:rPr>
            </w:pPr>
            <w:r>
              <w:rPr>
                <w:noProof/>
                <w:sz w:val="20"/>
              </w:rPr>
              <w:t>Connecting Europe Facility</w:t>
            </w:r>
          </w:p>
        </w:tc>
      </w:tr>
      <w:tr w:rsidR="000F461F">
        <w:tc>
          <w:tcPr>
            <w:tcW w:w="1932" w:type="dxa"/>
          </w:tcPr>
          <w:p w:rsidR="000F461F" w:rsidRDefault="00A93BF0">
            <w:pPr>
              <w:rPr>
                <w:noProof/>
                <w:sz w:val="20"/>
              </w:rPr>
            </w:pPr>
            <w:r>
              <w:rPr>
                <w:noProof/>
                <w:sz w:val="20"/>
              </w:rPr>
              <w:t>CF</w:t>
            </w:r>
          </w:p>
        </w:tc>
        <w:tc>
          <w:tcPr>
            <w:tcW w:w="7241" w:type="dxa"/>
          </w:tcPr>
          <w:p w:rsidR="000F461F" w:rsidRDefault="00A93BF0">
            <w:pPr>
              <w:rPr>
                <w:noProof/>
                <w:sz w:val="20"/>
              </w:rPr>
            </w:pPr>
            <w:r>
              <w:rPr>
                <w:noProof/>
                <w:sz w:val="20"/>
              </w:rPr>
              <w:t>Cohesion Fund</w:t>
            </w:r>
          </w:p>
        </w:tc>
      </w:tr>
      <w:tr w:rsidR="000F461F">
        <w:tc>
          <w:tcPr>
            <w:tcW w:w="1932" w:type="dxa"/>
          </w:tcPr>
          <w:p w:rsidR="000F461F" w:rsidRDefault="00A93BF0">
            <w:pPr>
              <w:rPr>
                <w:noProof/>
                <w:sz w:val="20"/>
              </w:rPr>
            </w:pPr>
            <w:r>
              <w:rPr>
                <w:noProof/>
                <w:sz w:val="20"/>
              </w:rPr>
              <w:t>CNC</w:t>
            </w:r>
          </w:p>
        </w:tc>
        <w:tc>
          <w:tcPr>
            <w:tcW w:w="7241" w:type="dxa"/>
          </w:tcPr>
          <w:p w:rsidR="000F461F" w:rsidRDefault="00A93BF0">
            <w:pPr>
              <w:rPr>
                <w:noProof/>
                <w:sz w:val="20"/>
              </w:rPr>
            </w:pPr>
            <w:r>
              <w:rPr>
                <w:noProof/>
                <w:sz w:val="20"/>
              </w:rPr>
              <w:t>Core network corridor</w:t>
            </w:r>
          </w:p>
        </w:tc>
      </w:tr>
      <w:tr w:rsidR="000F461F">
        <w:tc>
          <w:tcPr>
            <w:tcW w:w="1932" w:type="dxa"/>
          </w:tcPr>
          <w:p w:rsidR="000F461F" w:rsidRDefault="00A93BF0">
            <w:pPr>
              <w:rPr>
                <w:noProof/>
                <w:sz w:val="20"/>
              </w:rPr>
            </w:pPr>
            <w:r>
              <w:rPr>
                <w:noProof/>
                <w:sz w:val="20"/>
              </w:rPr>
              <w:t>COTIF</w:t>
            </w:r>
          </w:p>
        </w:tc>
        <w:tc>
          <w:tcPr>
            <w:tcW w:w="7241" w:type="dxa"/>
          </w:tcPr>
          <w:p w:rsidR="000F461F" w:rsidRDefault="00A93BF0">
            <w:pPr>
              <w:rPr>
                <w:noProof/>
                <w:sz w:val="20"/>
              </w:rPr>
            </w:pPr>
            <w:r>
              <w:rPr>
                <w:noProof/>
                <w:sz w:val="20"/>
              </w:rPr>
              <w:t>Convention concerning International Carriage by Rail</w:t>
            </w:r>
          </w:p>
        </w:tc>
      </w:tr>
      <w:tr w:rsidR="000F461F">
        <w:tc>
          <w:tcPr>
            <w:tcW w:w="1932" w:type="dxa"/>
          </w:tcPr>
          <w:p w:rsidR="000F461F" w:rsidRDefault="00A93BF0">
            <w:pPr>
              <w:rPr>
                <w:noProof/>
                <w:sz w:val="20"/>
              </w:rPr>
            </w:pPr>
            <w:r>
              <w:rPr>
                <w:noProof/>
                <w:sz w:val="20"/>
              </w:rPr>
              <w:t>CO</w:t>
            </w:r>
            <w:r>
              <w:rPr>
                <w:noProof/>
                <w:sz w:val="20"/>
                <w:vertAlign w:val="subscript"/>
              </w:rPr>
              <w:t>2</w:t>
            </w:r>
          </w:p>
        </w:tc>
        <w:tc>
          <w:tcPr>
            <w:tcW w:w="7241" w:type="dxa"/>
          </w:tcPr>
          <w:p w:rsidR="000F461F" w:rsidRDefault="00A93BF0">
            <w:pPr>
              <w:rPr>
                <w:noProof/>
                <w:sz w:val="20"/>
              </w:rPr>
            </w:pPr>
            <w:r>
              <w:rPr>
                <w:noProof/>
                <w:sz w:val="20"/>
              </w:rPr>
              <w:t>Carbon dioxide</w:t>
            </w:r>
          </w:p>
        </w:tc>
      </w:tr>
      <w:tr w:rsidR="000F461F">
        <w:tc>
          <w:tcPr>
            <w:tcW w:w="1932" w:type="dxa"/>
          </w:tcPr>
          <w:p w:rsidR="000F461F" w:rsidRDefault="00A93BF0">
            <w:pPr>
              <w:rPr>
                <w:noProof/>
                <w:sz w:val="20"/>
              </w:rPr>
            </w:pPr>
            <w:r>
              <w:rPr>
                <w:noProof/>
                <w:sz w:val="20"/>
              </w:rPr>
              <w:t>dB</w:t>
            </w:r>
          </w:p>
        </w:tc>
        <w:tc>
          <w:tcPr>
            <w:tcW w:w="7241" w:type="dxa"/>
          </w:tcPr>
          <w:p w:rsidR="000F461F" w:rsidRDefault="00A93BF0">
            <w:pPr>
              <w:rPr>
                <w:noProof/>
                <w:sz w:val="20"/>
              </w:rPr>
            </w:pPr>
            <w:r>
              <w:rPr>
                <w:noProof/>
                <w:sz w:val="20"/>
              </w:rPr>
              <w:t>Decibel</w:t>
            </w:r>
          </w:p>
        </w:tc>
      </w:tr>
      <w:tr w:rsidR="000F461F">
        <w:tc>
          <w:tcPr>
            <w:tcW w:w="1932" w:type="dxa"/>
          </w:tcPr>
          <w:p w:rsidR="000F461F" w:rsidRDefault="00A93BF0">
            <w:pPr>
              <w:rPr>
                <w:noProof/>
                <w:sz w:val="20"/>
              </w:rPr>
            </w:pPr>
            <w:r>
              <w:rPr>
                <w:noProof/>
                <w:sz w:val="20"/>
              </w:rPr>
              <w:t>DG MOVE</w:t>
            </w:r>
          </w:p>
        </w:tc>
        <w:tc>
          <w:tcPr>
            <w:tcW w:w="7241" w:type="dxa"/>
          </w:tcPr>
          <w:p w:rsidR="000F461F" w:rsidRDefault="00A93BF0">
            <w:pPr>
              <w:rPr>
                <w:noProof/>
                <w:sz w:val="20"/>
              </w:rPr>
            </w:pPr>
            <w:r>
              <w:rPr>
                <w:noProof/>
                <w:sz w:val="20"/>
              </w:rPr>
              <w:t>European Commission Directorate-General for Mobility and Transport</w:t>
            </w:r>
          </w:p>
        </w:tc>
      </w:tr>
      <w:tr w:rsidR="000F461F">
        <w:tc>
          <w:tcPr>
            <w:tcW w:w="1932" w:type="dxa"/>
          </w:tcPr>
          <w:p w:rsidR="000F461F" w:rsidRDefault="00A93BF0">
            <w:pPr>
              <w:rPr>
                <w:noProof/>
                <w:sz w:val="20"/>
              </w:rPr>
            </w:pPr>
            <w:r>
              <w:rPr>
                <w:noProof/>
                <w:sz w:val="20"/>
              </w:rPr>
              <w:t>DMT</w:t>
            </w:r>
          </w:p>
        </w:tc>
        <w:tc>
          <w:tcPr>
            <w:tcW w:w="7241" w:type="dxa"/>
          </w:tcPr>
          <w:p w:rsidR="000F461F" w:rsidRDefault="00A93BF0">
            <w:pPr>
              <w:rPr>
                <w:noProof/>
                <w:sz w:val="20"/>
              </w:rPr>
            </w:pPr>
            <w:r>
              <w:rPr>
                <w:noProof/>
                <w:sz w:val="20"/>
              </w:rPr>
              <w:t>Deployment management team</w:t>
            </w:r>
          </w:p>
        </w:tc>
      </w:tr>
      <w:tr w:rsidR="000F461F">
        <w:tc>
          <w:tcPr>
            <w:tcW w:w="1932" w:type="dxa"/>
          </w:tcPr>
          <w:p w:rsidR="000F461F" w:rsidRDefault="00A93BF0">
            <w:pPr>
              <w:rPr>
                <w:noProof/>
                <w:sz w:val="20"/>
              </w:rPr>
            </w:pPr>
            <w:r>
              <w:rPr>
                <w:noProof/>
                <w:sz w:val="20"/>
              </w:rPr>
              <w:t>DTLF</w:t>
            </w:r>
          </w:p>
        </w:tc>
        <w:tc>
          <w:tcPr>
            <w:tcW w:w="7241" w:type="dxa"/>
          </w:tcPr>
          <w:p w:rsidR="000F461F" w:rsidRDefault="00A93BF0">
            <w:pPr>
              <w:rPr>
                <w:noProof/>
                <w:sz w:val="20"/>
              </w:rPr>
            </w:pPr>
            <w:r>
              <w:rPr>
                <w:noProof/>
                <w:sz w:val="20"/>
              </w:rPr>
              <w:t>Digital Transport and Logistics Forum</w:t>
            </w:r>
          </w:p>
        </w:tc>
      </w:tr>
      <w:tr w:rsidR="000F461F">
        <w:tc>
          <w:tcPr>
            <w:tcW w:w="1932" w:type="dxa"/>
          </w:tcPr>
          <w:p w:rsidR="000F461F" w:rsidRDefault="00A93BF0">
            <w:pPr>
              <w:rPr>
                <w:noProof/>
                <w:sz w:val="20"/>
              </w:rPr>
            </w:pPr>
            <w:r>
              <w:rPr>
                <w:noProof/>
                <w:sz w:val="20"/>
              </w:rPr>
              <w:t>EDP</w:t>
            </w:r>
          </w:p>
        </w:tc>
        <w:tc>
          <w:tcPr>
            <w:tcW w:w="7241" w:type="dxa"/>
          </w:tcPr>
          <w:p w:rsidR="000F461F" w:rsidRDefault="00A93BF0">
            <w:pPr>
              <w:rPr>
                <w:noProof/>
                <w:sz w:val="20"/>
              </w:rPr>
            </w:pPr>
            <w:r>
              <w:rPr>
                <w:noProof/>
                <w:sz w:val="20"/>
              </w:rPr>
              <w:t>European deployment plan</w:t>
            </w:r>
          </w:p>
        </w:tc>
      </w:tr>
      <w:tr w:rsidR="000F461F">
        <w:tc>
          <w:tcPr>
            <w:tcW w:w="1932" w:type="dxa"/>
          </w:tcPr>
          <w:p w:rsidR="000F461F" w:rsidRDefault="00A93BF0">
            <w:pPr>
              <w:rPr>
                <w:noProof/>
                <w:sz w:val="20"/>
              </w:rPr>
            </w:pPr>
            <w:r>
              <w:rPr>
                <w:noProof/>
                <w:sz w:val="20"/>
              </w:rPr>
              <w:t>EEA</w:t>
            </w:r>
          </w:p>
        </w:tc>
        <w:tc>
          <w:tcPr>
            <w:tcW w:w="7241" w:type="dxa"/>
          </w:tcPr>
          <w:p w:rsidR="000F461F" w:rsidRDefault="00A93BF0">
            <w:pPr>
              <w:rPr>
                <w:noProof/>
                <w:sz w:val="20"/>
              </w:rPr>
            </w:pPr>
            <w:r>
              <w:rPr>
                <w:noProof/>
                <w:sz w:val="20"/>
              </w:rPr>
              <w:t>European Environment Agency OR European Economic Area</w:t>
            </w:r>
          </w:p>
        </w:tc>
      </w:tr>
      <w:tr w:rsidR="000F461F">
        <w:tc>
          <w:tcPr>
            <w:tcW w:w="1932" w:type="dxa"/>
          </w:tcPr>
          <w:p w:rsidR="000F461F" w:rsidRDefault="00A93BF0">
            <w:pPr>
              <w:rPr>
                <w:noProof/>
                <w:sz w:val="20"/>
              </w:rPr>
            </w:pPr>
            <w:r>
              <w:rPr>
                <w:noProof/>
                <w:sz w:val="20"/>
              </w:rPr>
              <w:t>EET</w:t>
            </w:r>
          </w:p>
        </w:tc>
        <w:tc>
          <w:tcPr>
            <w:tcW w:w="7241" w:type="dxa"/>
          </w:tcPr>
          <w:p w:rsidR="000F461F" w:rsidRDefault="00A93BF0">
            <w:pPr>
              <w:rPr>
                <w:noProof/>
                <w:sz w:val="20"/>
              </w:rPr>
            </w:pPr>
            <w:r>
              <w:rPr>
                <w:noProof/>
                <w:sz w:val="20"/>
              </w:rPr>
              <w:t xml:space="preserve">Economic </w:t>
            </w:r>
            <w:r>
              <w:rPr>
                <w:noProof/>
                <w:sz w:val="20"/>
              </w:rPr>
              <w:t>equilibrium test</w:t>
            </w:r>
          </w:p>
        </w:tc>
      </w:tr>
      <w:tr w:rsidR="000F461F">
        <w:tc>
          <w:tcPr>
            <w:tcW w:w="1932" w:type="dxa"/>
          </w:tcPr>
          <w:p w:rsidR="000F461F" w:rsidRDefault="00A93BF0">
            <w:pPr>
              <w:rPr>
                <w:noProof/>
                <w:sz w:val="20"/>
              </w:rPr>
            </w:pPr>
            <w:r>
              <w:rPr>
                <w:noProof/>
                <w:sz w:val="20"/>
              </w:rPr>
              <w:t>EFSI</w:t>
            </w:r>
          </w:p>
        </w:tc>
        <w:tc>
          <w:tcPr>
            <w:tcW w:w="7241" w:type="dxa"/>
          </w:tcPr>
          <w:p w:rsidR="000F461F" w:rsidRDefault="00A93BF0">
            <w:pPr>
              <w:rPr>
                <w:noProof/>
                <w:sz w:val="20"/>
              </w:rPr>
            </w:pPr>
            <w:r>
              <w:rPr>
                <w:noProof/>
                <w:sz w:val="20"/>
              </w:rPr>
              <w:t>The European Fund for Strategic investments</w:t>
            </w:r>
          </w:p>
        </w:tc>
      </w:tr>
      <w:tr w:rsidR="000F461F">
        <w:tc>
          <w:tcPr>
            <w:tcW w:w="1932" w:type="dxa"/>
          </w:tcPr>
          <w:p w:rsidR="000F461F" w:rsidRDefault="00A93BF0">
            <w:pPr>
              <w:rPr>
                <w:noProof/>
                <w:sz w:val="20"/>
              </w:rPr>
            </w:pPr>
            <w:r>
              <w:rPr>
                <w:noProof/>
                <w:sz w:val="20"/>
              </w:rPr>
              <w:t>EFTA</w:t>
            </w:r>
          </w:p>
        </w:tc>
        <w:tc>
          <w:tcPr>
            <w:tcW w:w="7241" w:type="dxa"/>
          </w:tcPr>
          <w:p w:rsidR="000F461F" w:rsidRDefault="00A93BF0">
            <w:pPr>
              <w:rPr>
                <w:noProof/>
                <w:sz w:val="20"/>
              </w:rPr>
            </w:pPr>
            <w:r>
              <w:rPr>
                <w:noProof/>
                <w:sz w:val="20"/>
              </w:rPr>
              <w:t>European Free Trade Association</w:t>
            </w:r>
          </w:p>
        </w:tc>
      </w:tr>
      <w:tr w:rsidR="000F461F">
        <w:tc>
          <w:tcPr>
            <w:tcW w:w="1932" w:type="dxa"/>
          </w:tcPr>
          <w:p w:rsidR="000F461F" w:rsidRDefault="00A93BF0">
            <w:pPr>
              <w:rPr>
                <w:noProof/>
                <w:sz w:val="20"/>
              </w:rPr>
            </w:pPr>
            <w:r>
              <w:rPr>
                <w:noProof/>
                <w:sz w:val="20"/>
              </w:rPr>
              <w:t>eFTI</w:t>
            </w:r>
          </w:p>
        </w:tc>
        <w:tc>
          <w:tcPr>
            <w:tcW w:w="7241" w:type="dxa"/>
          </w:tcPr>
          <w:p w:rsidR="000F461F" w:rsidRDefault="00A93BF0">
            <w:pPr>
              <w:rPr>
                <w:noProof/>
                <w:sz w:val="20"/>
              </w:rPr>
            </w:pPr>
            <w:r>
              <w:rPr>
                <w:noProof/>
                <w:sz w:val="20"/>
              </w:rPr>
              <w:t>Electronic freight transport information</w:t>
            </w:r>
          </w:p>
        </w:tc>
      </w:tr>
      <w:tr w:rsidR="000F461F">
        <w:tc>
          <w:tcPr>
            <w:tcW w:w="1932" w:type="dxa"/>
          </w:tcPr>
          <w:p w:rsidR="000F461F" w:rsidRDefault="00A93BF0">
            <w:pPr>
              <w:rPr>
                <w:noProof/>
                <w:sz w:val="20"/>
              </w:rPr>
            </w:pPr>
            <w:r>
              <w:rPr>
                <w:noProof/>
                <w:sz w:val="20"/>
              </w:rPr>
              <w:t>EIB</w:t>
            </w:r>
          </w:p>
        </w:tc>
        <w:tc>
          <w:tcPr>
            <w:tcW w:w="7241" w:type="dxa"/>
          </w:tcPr>
          <w:p w:rsidR="000F461F" w:rsidRDefault="00A93BF0">
            <w:pPr>
              <w:rPr>
                <w:noProof/>
                <w:sz w:val="20"/>
              </w:rPr>
            </w:pPr>
            <w:r>
              <w:rPr>
                <w:noProof/>
                <w:sz w:val="20"/>
              </w:rPr>
              <w:t>European Investment Bank</w:t>
            </w:r>
          </w:p>
        </w:tc>
      </w:tr>
      <w:tr w:rsidR="000F461F">
        <w:tc>
          <w:tcPr>
            <w:tcW w:w="1932" w:type="dxa"/>
          </w:tcPr>
          <w:p w:rsidR="000F461F" w:rsidRDefault="00A93BF0">
            <w:pPr>
              <w:rPr>
                <w:noProof/>
                <w:sz w:val="20"/>
              </w:rPr>
            </w:pPr>
            <w:r>
              <w:rPr>
                <w:noProof/>
                <w:sz w:val="20"/>
              </w:rPr>
              <w:t>ELETA</w:t>
            </w:r>
          </w:p>
        </w:tc>
        <w:tc>
          <w:tcPr>
            <w:tcW w:w="7241" w:type="dxa"/>
          </w:tcPr>
          <w:p w:rsidR="000F461F" w:rsidRDefault="00A93BF0">
            <w:pPr>
              <w:rPr>
                <w:noProof/>
                <w:sz w:val="20"/>
              </w:rPr>
            </w:pPr>
            <w:r>
              <w:rPr>
                <w:noProof/>
                <w:sz w:val="20"/>
              </w:rPr>
              <w:t>Electronic exchange of information on estimated time of arrival</w:t>
            </w:r>
          </w:p>
        </w:tc>
      </w:tr>
      <w:tr w:rsidR="000F461F">
        <w:tc>
          <w:tcPr>
            <w:tcW w:w="1932" w:type="dxa"/>
          </w:tcPr>
          <w:p w:rsidR="000F461F" w:rsidRDefault="00A93BF0">
            <w:pPr>
              <w:rPr>
                <w:noProof/>
                <w:sz w:val="20"/>
              </w:rPr>
            </w:pPr>
            <w:r>
              <w:rPr>
                <w:noProof/>
                <w:sz w:val="20"/>
              </w:rPr>
              <w:t>ENE-TSI</w:t>
            </w:r>
          </w:p>
        </w:tc>
        <w:tc>
          <w:tcPr>
            <w:tcW w:w="7241" w:type="dxa"/>
          </w:tcPr>
          <w:p w:rsidR="000F461F" w:rsidRDefault="00A93BF0">
            <w:pPr>
              <w:rPr>
                <w:noProof/>
                <w:sz w:val="20"/>
              </w:rPr>
            </w:pPr>
            <w:r>
              <w:rPr>
                <w:noProof/>
                <w:sz w:val="20"/>
              </w:rPr>
              <w:t>Energy - technical specification for interoperability</w:t>
            </w:r>
          </w:p>
        </w:tc>
      </w:tr>
      <w:tr w:rsidR="000F461F">
        <w:tc>
          <w:tcPr>
            <w:tcW w:w="1932" w:type="dxa"/>
          </w:tcPr>
          <w:p w:rsidR="000F461F" w:rsidRDefault="00A93BF0">
            <w:pPr>
              <w:rPr>
                <w:noProof/>
                <w:sz w:val="20"/>
              </w:rPr>
            </w:pPr>
            <w:r>
              <w:rPr>
                <w:noProof/>
                <w:sz w:val="20"/>
              </w:rPr>
              <w:t>ENRRB</w:t>
            </w:r>
          </w:p>
        </w:tc>
        <w:tc>
          <w:tcPr>
            <w:tcW w:w="7241" w:type="dxa"/>
          </w:tcPr>
          <w:p w:rsidR="000F461F" w:rsidRDefault="00A93BF0">
            <w:pPr>
              <w:rPr>
                <w:noProof/>
                <w:sz w:val="20"/>
              </w:rPr>
            </w:pPr>
            <w:r>
              <w:rPr>
                <w:noProof/>
                <w:sz w:val="20"/>
              </w:rPr>
              <w:t>European Network of Rail Regulatory Bodies</w:t>
            </w:r>
          </w:p>
        </w:tc>
      </w:tr>
      <w:tr w:rsidR="000F461F">
        <w:tc>
          <w:tcPr>
            <w:tcW w:w="1932" w:type="dxa"/>
          </w:tcPr>
          <w:p w:rsidR="000F461F" w:rsidRDefault="00A93BF0">
            <w:pPr>
              <w:rPr>
                <w:noProof/>
                <w:sz w:val="20"/>
              </w:rPr>
            </w:pPr>
            <w:r>
              <w:rPr>
                <w:noProof/>
                <w:sz w:val="20"/>
              </w:rPr>
              <w:t>ERA</w:t>
            </w:r>
          </w:p>
        </w:tc>
        <w:tc>
          <w:tcPr>
            <w:tcW w:w="7241" w:type="dxa"/>
          </w:tcPr>
          <w:p w:rsidR="000F461F" w:rsidRDefault="00A93BF0">
            <w:pPr>
              <w:rPr>
                <w:noProof/>
                <w:sz w:val="20"/>
              </w:rPr>
            </w:pPr>
            <w:r>
              <w:rPr>
                <w:noProof/>
                <w:sz w:val="20"/>
              </w:rPr>
              <w:t>European Union Agency for Railways (formerly European Railway Agency)</w:t>
            </w:r>
          </w:p>
        </w:tc>
      </w:tr>
      <w:tr w:rsidR="000F461F">
        <w:tc>
          <w:tcPr>
            <w:tcW w:w="1932" w:type="dxa"/>
          </w:tcPr>
          <w:p w:rsidR="000F461F" w:rsidRDefault="00A93BF0">
            <w:pPr>
              <w:rPr>
                <w:noProof/>
                <w:sz w:val="20"/>
              </w:rPr>
            </w:pPr>
            <w:r>
              <w:rPr>
                <w:noProof/>
                <w:sz w:val="20"/>
              </w:rPr>
              <w:t>ERADIS</w:t>
            </w:r>
          </w:p>
        </w:tc>
        <w:tc>
          <w:tcPr>
            <w:tcW w:w="7241" w:type="dxa"/>
          </w:tcPr>
          <w:p w:rsidR="000F461F" w:rsidRDefault="00A93BF0">
            <w:pPr>
              <w:rPr>
                <w:noProof/>
                <w:sz w:val="20"/>
              </w:rPr>
            </w:pPr>
            <w:r>
              <w:rPr>
                <w:noProof/>
                <w:sz w:val="20"/>
              </w:rPr>
              <w:t>European Union Agency for Railways database of interoperabili</w:t>
            </w:r>
            <w:r>
              <w:rPr>
                <w:noProof/>
                <w:sz w:val="20"/>
              </w:rPr>
              <w:t>ty and safety</w:t>
            </w:r>
          </w:p>
        </w:tc>
      </w:tr>
      <w:tr w:rsidR="000F461F">
        <w:tc>
          <w:tcPr>
            <w:tcW w:w="1932" w:type="dxa"/>
          </w:tcPr>
          <w:p w:rsidR="000F461F" w:rsidRDefault="00A93BF0">
            <w:pPr>
              <w:rPr>
                <w:noProof/>
                <w:sz w:val="20"/>
              </w:rPr>
            </w:pPr>
            <w:r>
              <w:rPr>
                <w:noProof/>
                <w:sz w:val="20"/>
              </w:rPr>
              <w:t>ERDF</w:t>
            </w:r>
          </w:p>
        </w:tc>
        <w:tc>
          <w:tcPr>
            <w:tcW w:w="7241" w:type="dxa"/>
          </w:tcPr>
          <w:p w:rsidR="000F461F" w:rsidRDefault="00A93BF0">
            <w:pPr>
              <w:rPr>
                <w:noProof/>
                <w:sz w:val="20"/>
              </w:rPr>
            </w:pPr>
            <w:r>
              <w:rPr>
                <w:noProof/>
                <w:sz w:val="20"/>
              </w:rPr>
              <w:t>European Regional Development Fund</w:t>
            </w:r>
          </w:p>
        </w:tc>
      </w:tr>
      <w:tr w:rsidR="000F461F">
        <w:tc>
          <w:tcPr>
            <w:tcW w:w="1932" w:type="dxa"/>
          </w:tcPr>
          <w:p w:rsidR="000F461F" w:rsidRDefault="00A93BF0">
            <w:pPr>
              <w:rPr>
                <w:noProof/>
                <w:sz w:val="20"/>
              </w:rPr>
            </w:pPr>
            <w:r>
              <w:rPr>
                <w:noProof/>
                <w:sz w:val="20"/>
              </w:rPr>
              <w:t>ERTMS</w:t>
            </w:r>
          </w:p>
        </w:tc>
        <w:tc>
          <w:tcPr>
            <w:tcW w:w="7241" w:type="dxa"/>
          </w:tcPr>
          <w:p w:rsidR="000F461F" w:rsidRDefault="00A93BF0">
            <w:pPr>
              <w:rPr>
                <w:noProof/>
                <w:sz w:val="20"/>
              </w:rPr>
            </w:pPr>
            <w:r>
              <w:rPr>
                <w:noProof/>
                <w:sz w:val="20"/>
              </w:rPr>
              <w:t>European Railway Traffic Management System</w:t>
            </w:r>
          </w:p>
        </w:tc>
      </w:tr>
      <w:tr w:rsidR="000F461F">
        <w:trPr>
          <w:trHeight w:val="877"/>
        </w:trPr>
        <w:tc>
          <w:tcPr>
            <w:tcW w:w="1932" w:type="dxa"/>
          </w:tcPr>
          <w:p w:rsidR="000F461F" w:rsidRDefault="00A93BF0">
            <w:pPr>
              <w:tabs>
                <w:tab w:val="left" w:pos="867"/>
              </w:tabs>
              <w:rPr>
                <w:noProof/>
                <w:sz w:val="20"/>
              </w:rPr>
            </w:pPr>
            <w:r>
              <w:rPr>
                <w:noProof/>
                <w:sz w:val="20"/>
              </w:rPr>
              <w:t>ESIFs</w:t>
            </w:r>
          </w:p>
        </w:tc>
        <w:tc>
          <w:tcPr>
            <w:tcW w:w="7241" w:type="dxa"/>
          </w:tcPr>
          <w:p w:rsidR="000F461F" w:rsidRDefault="00A93BF0">
            <w:pPr>
              <w:rPr>
                <w:noProof/>
                <w:sz w:val="20"/>
              </w:rPr>
            </w:pPr>
            <w:r>
              <w:rPr>
                <w:noProof/>
                <w:sz w:val="20"/>
              </w:rPr>
              <w:t>European Structural and Investment Funds, include Cohesion Fund, European Regional Development Fund, European Social Fund, European Maritime and</w:t>
            </w:r>
            <w:r>
              <w:rPr>
                <w:noProof/>
                <w:sz w:val="20"/>
              </w:rPr>
              <w:t xml:space="preserve"> Fisheries Fund and the European Agricultural Fund for Rural Development</w:t>
            </w:r>
          </w:p>
        </w:tc>
      </w:tr>
      <w:tr w:rsidR="000F461F">
        <w:tc>
          <w:tcPr>
            <w:tcW w:w="1932" w:type="dxa"/>
          </w:tcPr>
          <w:p w:rsidR="000F461F" w:rsidRDefault="00A93BF0">
            <w:pPr>
              <w:tabs>
                <w:tab w:val="left" w:pos="867"/>
              </w:tabs>
              <w:rPr>
                <w:noProof/>
                <w:sz w:val="20"/>
              </w:rPr>
            </w:pPr>
            <w:r>
              <w:rPr>
                <w:noProof/>
                <w:sz w:val="20"/>
              </w:rPr>
              <w:t>ETA</w:t>
            </w:r>
          </w:p>
        </w:tc>
        <w:tc>
          <w:tcPr>
            <w:tcW w:w="7241" w:type="dxa"/>
          </w:tcPr>
          <w:p w:rsidR="000F461F" w:rsidRDefault="00A93BF0">
            <w:pPr>
              <w:rPr>
                <w:noProof/>
                <w:sz w:val="20"/>
              </w:rPr>
            </w:pPr>
            <w:r>
              <w:rPr>
                <w:noProof/>
                <w:sz w:val="20"/>
              </w:rPr>
              <w:t>Estimated time of arrival</w:t>
            </w:r>
          </w:p>
        </w:tc>
      </w:tr>
      <w:tr w:rsidR="000F461F">
        <w:tc>
          <w:tcPr>
            <w:tcW w:w="1932" w:type="dxa"/>
          </w:tcPr>
          <w:p w:rsidR="000F461F" w:rsidRDefault="00A93BF0">
            <w:pPr>
              <w:tabs>
                <w:tab w:val="left" w:pos="867"/>
              </w:tabs>
              <w:rPr>
                <w:noProof/>
                <w:sz w:val="20"/>
              </w:rPr>
            </w:pPr>
            <w:r>
              <w:rPr>
                <w:noProof/>
                <w:sz w:val="20"/>
              </w:rPr>
              <w:t>ETCS</w:t>
            </w:r>
          </w:p>
        </w:tc>
        <w:tc>
          <w:tcPr>
            <w:tcW w:w="7241" w:type="dxa"/>
          </w:tcPr>
          <w:p w:rsidR="000F461F" w:rsidRDefault="00A93BF0">
            <w:pPr>
              <w:rPr>
                <w:noProof/>
                <w:sz w:val="20"/>
              </w:rPr>
            </w:pPr>
            <w:r>
              <w:rPr>
                <w:noProof/>
                <w:sz w:val="20"/>
              </w:rPr>
              <w:t>European Train Control System</w:t>
            </w:r>
          </w:p>
        </w:tc>
      </w:tr>
      <w:tr w:rsidR="000F461F">
        <w:tc>
          <w:tcPr>
            <w:tcW w:w="1932" w:type="dxa"/>
          </w:tcPr>
          <w:p w:rsidR="000F461F" w:rsidRDefault="00A93BF0">
            <w:pPr>
              <w:tabs>
                <w:tab w:val="left" w:pos="867"/>
              </w:tabs>
              <w:rPr>
                <w:noProof/>
                <w:sz w:val="20"/>
              </w:rPr>
            </w:pPr>
            <w:r>
              <w:rPr>
                <w:noProof/>
                <w:sz w:val="20"/>
              </w:rPr>
              <w:t>GEURL</w:t>
            </w:r>
          </w:p>
        </w:tc>
        <w:tc>
          <w:tcPr>
            <w:tcW w:w="7241" w:type="dxa"/>
          </w:tcPr>
          <w:p w:rsidR="000F461F" w:rsidRDefault="00A93BF0">
            <w:pPr>
              <w:rPr>
                <w:noProof/>
                <w:sz w:val="20"/>
              </w:rPr>
            </w:pPr>
            <w:r>
              <w:rPr>
                <w:noProof/>
                <w:sz w:val="20"/>
              </w:rPr>
              <w:t>Group of Experts towards Unified Rail Law</w:t>
            </w:r>
          </w:p>
        </w:tc>
      </w:tr>
      <w:tr w:rsidR="000F461F">
        <w:tc>
          <w:tcPr>
            <w:tcW w:w="1932" w:type="dxa"/>
          </w:tcPr>
          <w:p w:rsidR="000F461F" w:rsidRDefault="00A93BF0">
            <w:pPr>
              <w:tabs>
                <w:tab w:val="left" w:pos="867"/>
              </w:tabs>
              <w:rPr>
                <w:noProof/>
                <w:sz w:val="20"/>
              </w:rPr>
            </w:pPr>
            <w:r>
              <w:rPr>
                <w:noProof/>
                <w:sz w:val="20"/>
              </w:rPr>
              <w:t>GHG</w:t>
            </w:r>
          </w:p>
        </w:tc>
        <w:tc>
          <w:tcPr>
            <w:tcW w:w="7241" w:type="dxa"/>
          </w:tcPr>
          <w:p w:rsidR="000F461F" w:rsidRDefault="00A93BF0">
            <w:pPr>
              <w:rPr>
                <w:noProof/>
                <w:sz w:val="20"/>
              </w:rPr>
            </w:pPr>
            <w:r>
              <w:rPr>
                <w:noProof/>
                <w:sz w:val="20"/>
              </w:rPr>
              <w:t>Greenhouse gas</w:t>
            </w:r>
          </w:p>
        </w:tc>
      </w:tr>
      <w:tr w:rsidR="000F461F">
        <w:tc>
          <w:tcPr>
            <w:tcW w:w="1932" w:type="dxa"/>
          </w:tcPr>
          <w:p w:rsidR="000F461F" w:rsidRDefault="00A93BF0">
            <w:pPr>
              <w:tabs>
                <w:tab w:val="left" w:pos="867"/>
              </w:tabs>
              <w:rPr>
                <w:noProof/>
                <w:sz w:val="20"/>
              </w:rPr>
            </w:pPr>
            <w:r>
              <w:rPr>
                <w:noProof/>
                <w:sz w:val="20"/>
              </w:rPr>
              <w:t>GIS</w:t>
            </w:r>
          </w:p>
        </w:tc>
        <w:tc>
          <w:tcPr>
            <w:tcW w:w="7241" w:type="dxa"/>
          </w:tcPr>
          <w:p w:rsidR="000F461F" w:rsidRDefault="00A93BF0">
            <w:pPr>
              <w:rPr>
                <w:noProof/>
                <w:sz w:val="20"/>
              </w:rPr>
            </w:pPr>
            <w:r>
              <w:rPr>
                <w:noProof/>
                <w:sz w:val="20"/>
              </w:rPr>
              <w:t>Geographic Information System</w:t>
            </w:r>
          </w:p>
        </w:tc>
      </w:tr>
      <w:tr w:rsidR="000F461F">
        <w:tc>
          <w:tcPr>
            <w:tcW w:w="1932" w:type="dxa"/>
          </w:tcPr>
          <w:p w:rsidR="000F461F" w:rsidRDefault="00A93BF0">
            <w:pPr>
              <w:tabs>
                <w:tab w:val="left" w:pos="867"/>
              </w:tabs>
              <w:rPr>
                <w:noProof/>
                <w:sz w:val="20"/>
              </w:rPr>
            </w:pPr>
            <w:r>
              <w:rPr>
                <w:noProof/>
                <w:sz w:val="20"/>
              </w:rPr>
              <w:t>GSM-R</w:t>
            </w:r>
          </w:p>
        </w:tc>
        <w:tc>
          <w:tcPr>
            <w:tcW w:w="7241" w:type="dxa"/>
          </w:tcPr>
          <w:p w:rsidR="000F461F" w:rsidRDefault="00A93BF0">
            <w:pPr>
              <w:rPr>
                <w:noProof/>
                <w:sz w:val="20"/>
              </w:rPr>
            </w:pPr>
            <w:r>
              <w:rPr>
                <w:noProof/>
                <w:sz w:val="20"/>
              </w:rPr>
              <w:t>Global System for Mobile communications - Railways</w:t>
            </w:r>
          </w:p>
        </w:tc>
      </w:tr>
      <w:tr w:rsidR="000F461F">
        <w:tc>
          <w:tcPr>
            <w:tcW w:w="1932" w:type="dxa"/>
          </w:tcPr>
          <w:p w:rsidR="000F461F" w:rsidRDefault="00A93BF0">
            <w:pPr>
              <w:tabs>
                <w:tab w:val="left" w:pos="867"/>
              </w:tabs>
              <w:rPr>
                <w:noProof/>
                <w:sz w:val="20"/>
              </w:rPr>
            </w:pPr>
            <w:r>
              <w:rPr>
                <w:noProof/>
                <w:sz w:val="20"/>
              </w:rPr>
              <w:t>GTFS</w:t>
            </w:r>
          </w:p>
        </w:tc>
        <w:tc>
          <w:tcPr>
            <w:tcW w:w="7241" w:type="dxa"/>
          </w:tcPr>
          <w:p w:rsidR="000F461F" w:rsidRDefault="00A93BF0">
            <w:pPr>
              <w:rPr>
                <w:noProof/>
                <w:sz w:val="20"/>
              </w:rPr>
            </w:pPr>
            <w:r>
              <w:rPr>
                <w:noProof/>
                <w:sz w:val="20"/>
              </w:rPr>
              <w:t>General transit feed specification</w:t>
            </w:r>
          </w:p>
        </w:tc>
      </w:tr>
      <w:tr w:rsidR="000F461F">
        <w:tc>
          <w:tcPr>
            <w:tcW w:w="1932" w:type="dxa"/>
          </w:tcPr>
          <w:p w:rsidR="000F461F" w:rsidRDefault="00A93BF0">
            <w:pPr>
              <w:tabs>
                <w:tab w:val="left" w:pos="867"/>
              </w:tabs>
              <w:rPr>
                <w:noProof/>
                <w:sz w:val="20"/>
              </w:rPr>
            </w:pPr>
            <w:r>
              <w:rPr>
                <w:noProof/>
                <w:sz w:val="20"/>
              </w:rPr>
              <w:t>H2020</w:t>
            </w:r>
          </w:p>
        </w:tc>
        <w:tc>
          <w:tcPr>
            <w:tcW w:w="7241" w:type="dxa"/>
          </w:tcPr>
          <w:p w:rsidR="000F461F" w:rsidRDefault="00A93BF0">
            <w:pPr>
              <w:rPr>
                <w:noProof/>
                <w:sz w:val="20"/>
              </w:rPr>
            </w:pPr>
            <w:r>
              <w:rPr>
                <w:noProof/>
                <w:sz w:val="20"/>
              </w:rPr>
              <w:t>Horizon2020</w:t>
            </w:r>
          </w:p>
        </w:tc>
      </w:tr>
      <w:tr w:rsidR="000F461F">
        <w:tc>
          <w:tcPr>
            <w:tcW w:w="1932" w:type="dxa"/>
          </w:tcPr>
          <w:p w:rsidR="000F461F" w:rsidRDefault="00A93BF0">
            <w:pPr>
              <w:rPr>
                <w:noProof/>
                <w:sz w:val="20"/>
              </w:rPr>
            </w:pPr>
            <w:r>
              <w:rPr>
                <w:noProof/>
                <w:sz w:val="20"/>
              </w:rPr>
              <w:t>IEA</w:t>
            </w:r>
          </w:p>
        </w:tc>
        <w:tc>
          <w:tcPr>
            <w:tcW w:w="7241" w:type="dxa"/>
          </w:tcPr>
          <w:p w:rsidR="000F461F" w:rsidRDefault="00A93BF0">
            <w:pPr>
              <w:rPr>
                <w:noProof/>
                <w:sz w:val="20"/>
              </w:rPr>
            </w:pPr>
            <w:r>
              <w:rPr>
                <w:noProof/>
                <w:sz w:val="20"/>
              </w:rPr>
              <w:t>International Energy Agency</w:t>
            </w:r>
          </w:p>
        </w:tc>
      </w:tr>
      <w:tr w:rsidR="000F461F">
        <w:tc>
          <w:tcPr>
            <w:tcW w:w="1932" w:type="dxa"/>
          </w:tcPr>
          <w:p w:rsidR="000F461F" w:rsidRDefault="00A93BF0">
            <w:pPr>
              <w:rPr>
                <w:noProof/>
                <w:sz w:val="20"/>
              </w:rPr>
            </w:pPr>
            <w:r>
              <w:rPr>
                <w:noProof/>
                <w:sz w:val="20"/>
              </w:rPr>
              <w:t>ILU</w:t>
            </w:r>
          </w:p>
        </w:tc>
        <w:tc>
          <w:tcPr>
            <w:tcW w:w="7241" w:type="dxa"/>
          </w:tcPr>
          <w:p w:rsidR="000F461F" w:rsidRDefault="00A93BF0">
            <w:pPr>
              <w:rPr>
                <w:noProof/>
                <w:sz w:val="20"/>
              </w:rPr>
            </w:pPr>
            <w:r>
              <w:rPr>
                <w:noProof/>
                <w:sz w:val="20"/>
              </w:rPr>
              <w:t>Intermodal loading unit</w:t>
            </w:r>
          </w:p>
        </w:tc>
      </w:tr>
      <w:tr w:rsidR="000F461F">
        <w:tc>
          <w:tcPr>
            <w:tcW w:w="1932" w:type="dxa"/>
          </w:tcPr>
          <w:p w:rsidR="000F461F" w:rsidRDefault="00A93BF0">
            <w:pPr>
              <w:rPr>
                <w:noProof/>
                <w:sz w:val="20"/>
              </w:rPr>
            </w:pPr>
            <w:r>
              <w:rPr>
                <w:noProof/>
                <w:sz w:val="20"/>
              </w:rPr>
              <w:t>IM</w:t>
            </w:r>
          </w:p>
        </w:tc>
        <w:tc>
          <w:tcPr>
            <w:tcW w:w="7241" w:type="dxa"/>
          </w:tcPr>
          <w:p w:rsidR="000F461F" w:rsidRDefault="00A93BF0">
            <w:pPr>
              <w:rPr>
                <w:noProof/>
                <w:sz w:val="20"/>
              </w:rPr>
            </w:pPr>
            <w:r>
              <w:rPr>
                <w:noProof/>
                <w:sz w:val="20"/>
              </w:rPr>
              <w:t>Rail infrastructure manager</w:t>
            </w:r>
          </w:p>
        </w:tc>
      </w:tr>
      <w:tr w:rsidR="000F461F">
        <w:tc>
          <w:tcPr>
            <w:tcW w:w="1932" w:type="dxa"/>
          </w:tcPr>
          <w:p w:rsidR="000F461F" w:rsidRDefault="00A93BF0">
            <w:pPr>
              <w:rPr>
                <w:noProof/>
                <w:sz w:val="20"/>
              </w:rPr>
            </w:pPr>
            <w:r>
              <w:rPr>
                <w:noProof/>
                <w:sz w:val="20"/>
              </w:rPr>
              <w:t>INEA</w:t>
            </w:r>
          </w:p>
        </w:tc>
        <w:tc>
          <w:tcPr>
            <w:tcW w:w="7241" w:type="dxa"/>
          </w:tcPr>
          <w:p w:rsidR="000F461F" w:rsidRDefault="00A93BF0">
            <w:pPr>
              <w:rPr>
                <w:noProof/>
                <w:sz w:val="20"/>
              </w:rPr>
            </w:pPr>
            <w:r>
              <w:rPr>
                <w:noProof/>
                <w:sz w:val="20"/>
              </w:rPr>
              <w:t xml:space="preserve">EU </w:t>
            </w:r>
            <w:r>
              <w:rPr>
                <w:bCs/>
                <w:noProof/>
                <w:sz w:val="20"/>
              </w:rPr>
              <w:t>Innovation and Networks Executive Agency</w:t>
            </w:r>
          </w:p>
        </w:tc>
      </w:tr>
      <w:tr w:rsidR="000F461F">
        <w:tc>
          <w:tcPr>
            <w:tcW w:w="1932" w:type="dxa"/>
          </w:tcPr>
          <w:p w:rsidR="000F461F" w:rsidRDefault="00A93BF0">
            <w:pPr>
              <w:rPr>
                <w:noProof/>
                <w:sz w:val="20"/>
              </w:rPr>
            </w:pPr>
            <w:r>
              <w:rPr>
                <w:noProof/>
                <w:sz w:val="20"/>
              </w:rPr>
              <w:t>IRG-Rail</w:t>
            </w:r>
          </w:p>
        </w:tc>
        <w:tc>
          <w:tcPr>
            <w:tcW w:w="7241" w:type="dxa"/>
          </w:tcPr>
          <w:p w:rsidR="000F461F" w:rsidRDefault="00A93BF0">
            <w:pPr>
              <w:rPr>
                <w:noProof/>
                <w:sz w:val="20"/>
              </w:rPr>
            </w:pPr>
            <w:r>
              <w:rPr>
                <w:noProof/>
                <w:sz w:val="20"/>
              </w:rPr>
              <w:t>Independent Regulators’ Group – Rail</w:t>
            </w:r>
          </w:p>
        </w:tc>
      </w:tr>
      <w:tr w:rsidR="000F461F">
        <w:tc>
          <w:tcPr>
            <w:tcW w:w="1932" w:type="dxa"/>
          </w:tcPr>
          <w:p w:rsidR="000F461F" w:rsidRDefault="00A93BF0">
            <w:pPr>
              <w:rPr>
                <w:noProof/>
                <w:sz w:val="20"/>
              </w:rPr>
            </w:pPr>
            <w:r>
              <w:rPr>
                <w:noProof/>
                <w:sz w:val="20"/>
              </w:rPr>
              <w:t>ITU</w:t>
            </w:r>
          </w:p>
        </w:tc>
        <w:tc>
          <w:tcPr>
            <w:tcW w:w="7241" w:type="dxa"/>
          </w:tcPr>
          <w:p w:rsidR="000F461F" w:rsidRDefault="00A93BF0">
            <w:pPr>
              <w:rPr>
                <w:noProof/>
                <w:sz w:val="20"/>
              </w:rPr>
            </w:pPr>
            <w:r>
              <w:rPr>
                <w:noProof/>
                <w:sz w:val="20"/>
              </w:rPr>
              <w:t>Intermodal transport unit</w:t>
            </w:r>
          </w:p>
        </w:tc>
      </w:tr>
      <w:tr w:rsidR="000F461F">
        <w:tc>
          <w:tcPr>
            <w:tcW w:w="1932" w:type="dxa"/>
          </w:tcPr>
          <w:p w:rsidR="000F461F" w:rsidRDefault="00A93BF0">
            <w:pPr>
              <w:rPr>
                <w:noProof/>
                <w:sz w:val="20"/>
              </w:rPr>
            </w:pPr>
            <w:r>
              <w:rPr>
                <w:noProof/>
                <w:sz w:val="20"/>
              </w:rPr>
              <w:t>km</w:t>
            </w:r>
          </w:p>
        </w:tc>
        <w:tc>
          <w:tcPr>
            <w:tcW w:w="7241" w:type="dxa"/>
          </w:tcPr>
          <w:p w:rsidR="000F461F" w:rsidRDefault="00A93BF0">
            <w:pPr>
              <w:rPr>
                <w:noProof/>
                <w:sz w:val="20"/>
              </w:rPr>
            </w:pPr>
            <w:r>
              <w:rPr>
                <w:noProof/>
                <w:sz w:val="20"/>
              </w:rPr>
              <w:t>Kilometre</w:t>
            </w:r>
          </w:p>
        </w:tc>
      </w:tr>
      <w:tr w:rsidR="000F461F">
        <w:tc>
          <w:tcPr>
            <w:tcW w:w="1932" w:type="dxa"/>
          </w:tcPr>
          <w:p w:rsidR="000F461F" w:rsidRDefault="00A93BF0">
            <w:pPr>
              <w:rPr>
                <w:noProof/>
                <w:sz w:val="20"/>
              </w:rPr>
            </w:pPr>
            <w:r>
              <w:rPr>
                <w:noProof/>
                <w:sz w:val="20"/>
              </w:rPr>
              <w:t>KPI</w:t>
            </w:r>
          </w:p>
        </w:tc>
        <w:tc>
          <w:tcPr>
            <w:tcW w:w="7241" w:type="dxa"/>
          </w:tcPr>
          <w:p w:rsidR="000F461F" w:rsidRDefault="00A93BF0">
            <w:pPr>
              <w:rPr>
                <w:noProof/>
                <w:sz w:val="20"/>
              </w:rPr>
            </w:pPr>
            <w:r>
              <w:rPr>
                <w:noProof/>
                <w:sz w:val="20"/>
              </w:rPr>
              <w:t>Key performance indicator</w:t>
            </w:r>
          </w:p>
        </w:tc>
      </w:tr>
      <w:tr w:rsidR="000F461F">
        <w:tc>
          <w:tcPr>
            <w:tcW w:w="1932" w:type="dxa"/>
          </w:tcPr>
          <w:p w:rsidR="000F461F" w:rsidRDefault="00A93BF0">
            <w:pPr>
              <w:rPr>
                <w:noProof/>
                <w:sz w:val="20"/>
              </w:rPr>
            </w:pPr>
            <w:r>
              <w:rPr>
                <w:noProof/>
                <w:sz w:val="20"/>
              </w:rPr>
              <w:t>MaaS</w:t>
            </w:r>
          </w:p>
        </w:tc>
        <w:tc>
          <w:tcPr>
            <w:tcW w:w="7241" w:type="dxa"/>
          </w:tcPr>
          <w:p w:rsidR="000F461F" w:rsidRDefault="00A93BF0">
            <w:pPr>
              <w:rPr>
                <w:noProof/>
                <w:sz w:val="20"/>
              </w:rPr>
            </w:pPr>
            <w:r>
              <w:rPr>
                <w:noProof/>
                <w:sz w:val="20"/>
              </w:rPr>
              <w:t>Mobility as a service</w:t>
            </w:r>
          </w:p>
        </w:tc>
      </w:tr>
      <w:tr w:rsidR="000F461F">
        <w:tc>
          <w:tcPr>
            <w:tcW w:w="1932" w:type="dxa"/>
          </w:tcPr>
          <w:p w:rsidR="000F461F" w:rsidRDefault="00A93BF0">
            <w:pPr>
              <w:rPr>
                <w:noProof/>
                <w:sz w:val="20"/>
              </w:rPr>
            </w:pPr>
            <w:r>
              <w:rPr>
                <w:noProof/>
                <w:sz w:val="20"/>
              </w:rPr>
              <w:t>NEBs</w:t>
            </w:r>
          </w:p>
        </w:tc>
        <w:tc>
          <w:tcPr>
            <w:tcW w:w="7241" w:type="dxa"/>
          </w:tcPr>
          <w:p w:rsidR="000F461F" w:rsidRDefault="00A93BF0">
            <w:pPr>
              <w:rPr>
                <w:noProof/>
                <w:sz w:val="20"/>
              </w:rPr>
            </w:pPr>
            <w:r>
              <w:rPr>
                <w:noProof/>
                <w:sz w:val="20"/>
              </w:rPr>
              <w:t>National enforcement bodies</w:t>
            </w:r>
          </w:p>
        </w:tc>
      </w:tr>
      <w:tr w:rsidR="000F461F">
        <w:tc>
          <w:tcPr>
            <w:tcW w:w="1932" w:type="dxa"/>
          </w:tcPr>
          <w:p w:rsidR="000F461F" w:rsidRDefault="00A93BF0">
            <w:pPr>
              <w:rPr>
                <w:noProof/>
                <w:sz w:val="20"/>
              </w:rPr>
            </w:pPr>
            <w:r>
              <w:rPr>
                <w:noProof/>
                <w:sz w:val="20"/>
              </w:rPr>
              <w:t>NIP</w:t>
            </w:r>
          </w:p>
        </w:tc>
        <w:tc>
          <w:tcPr>
            <w:tcW w:w="7241" w:type="dxa"/>
          </w:tcPr>
          <w:p w:rsidR="000F461F" w:rsidRDefault="00A93BF0">
            <w:pPr>
              <w:rPr>
                <w:noProof/>
                <w:sz w:val="20"/>
              </w:rPr>
            </w:pPr>
            <w:r>
              <w:rPr>
                <w:noProof/>
                <w:sz w:val="20"/>
              </w:rPr>
              <w:t>National implementation plan</w:t>
            </w:r>
          </w:p>
        </w:tc>
      </w:tr>
      <w:tr w:rsidR="000F461F">
        <w:tc>
          <w:tcPr>
            <w:tcW w:w="1932" w:type="dxa"/>
          </w:tcPr>
          <w:p w:rsidR="000F461F" w:rsidRDefault="00A93BF0">
            <w:pPr>
              <w:rPr>
                <w:noProof/>
                <w:sz w:val="20"/>
              </w:rPr>
            </w:pPr>
            <w:r>
              <w:rPr>
                <w:noProof/>
                <w:sz w:val="20"/>
              </w:rPr>
              <w:t>NSA</w:t>
            </w:r>
          </w:p>
        </w:tc>
        <w:tc>
          <w:tcPr>
            <w:tcW w:w="7241" w:type="dxa"/>
          </w:tcPr>
          <w:p w:rsidR="000F461F" w:rsidRDefault="00A93BF0">
            <w:pPr>
              <w:rPr>
                <w:noProof/>
                <w:sz w:val="20"/>
              </w:rPr>
            </w:pPr>
            <w:r>
              <w:rPr>
                <w:noProof/>
                <w:sz w:val="20"/>
              </w:rPr>
              <w:t>National safety authority</w:t>
            </w:r>
          </w:p>
        </w:tc>
      </w:tr>
      <w:tr w:rsidR="000F461F">
        <w:tc>
          <w:tcPr>
            <w:tcW w:w="1932" w:type="dxa"/>
          </w:tcPr>
          <w:p w:rsidR="000F461F" w:rsidRDefault="00A93BF0">
            <w:pPr>
              <w:rPr>
                <w:noProof/>
                <w:sz w:val="20"/>
              </w:rPr>
            </w:pPr>
            <w:r>
              <w:rPr>
                <w:noProof/>
                <w:sz w:val="20"/>
              </w:rPr>
              <w:t>OSJD</w:t>
            </w:r>
          </w:p>
        </w:tc>
        <w:tc>
          <w:tcPr>
            <w:tcW w:w="7241" w:type="dxa"/>
          </w:tcPr>
          <w:p w:rsidR="000F461F" w:rsidRDefault="00A93BF0">
            <w:pPr>
              <w:rPr>
                <w:noProof/>
                <w:sz w:val="20"/>
              </w:rPr>
            </w:pPr>
            <w:r>
              <w:rPr>
                <w:noProof/>
                <w:sz w:val="20"/>
              </w:rPr>
              <w:t>Organisation for Cooperation of Railways</w:t>
            </w:r>
          </w:p>
        </w:tc>
      </w:tr>
      <w:tr w:rsidR="000F461F">
        <w:tc>
          <w:tcPr>
            <w:tcW w:w="1932" w:type="dxa"/>
          </w:tcPr>
          <w:p w:rsidR="000F461F" w:rsidRDefault="00A93BF0">
            <w:pPr>
              <w:rPr>
                <w:noProof/>
                <w:sz w:val="20"/>
              </w:rPr>
            </w:pPr>
            <w:r>
              <w:rPr>
                <w:noProof/>
                <w:sz w:val="20"/>
              </w:rPr>
              <w:t>OTIF</w:t>
            </w:r>
          </w:p>
        </w:tc>
        <w:tc>
          <w:tcPr>
            <w:tcW w:w="7241" w:type="dxa"/>
          </w:tcPr>
          <w:p w:rsidR="000F461F" w:rsidRDefault="00A93BF0">
            <w:pPr>
              <w:rPr>
                <w:noProof/>
                <w:sz w:val="20"/>
              </w:rPr>
            </w:pPr>
            <w:r>
              <w:rPr>
                <w:noProof/>
                <w:sz w:val="20"/>
              </w:rPr>
              <w:t>Organisation for International Carriage by Rail</w:t>
            </w:r>
          </w:p>
        </w:tc>
      </w:tr>
      <w:tr w:rsidR="000F461F">
        <w:tc>
          <w:tcPr>
            <w:tcW w:w="1932" w:type="dxa"/>
          </w:tcPr>
          <w:p w:rsidR="000F461F" w:rsidRDefault="00A93BF0">
            <w:pPr>
              <w:rPr>
                <w:noProof/>
                <w:sz w:val="20"/>
              </w:rPr>
            </w:pPr>
            <w:r>
              <w:rPr>
                <w:noProof/>
                <w:sz w:val="20"/>
              </w:rPr>
              <w:t>PAYG</w:t>
            </w:r>
          </w:p>
        </w:tc>
        <w:tc>
          <w:tcPr>
            <w:tcW w:w="7241" w:type="dxa"/>
          </w:tcPr>
          <w:p w:rsidR="000F461F" w:rsidRDefault="00A93BF0">
            <w:pPr>
              <w:rPr>
                <w:noProof/>
                <w:sz w:val="20"/>
              </w:rPr>
            </w:pPr>
            <w:r>
              <w:rPr>
                <w:noProof/>
                <w:sz w:val="20"/>
              </w:rPr>
              <w:t>Pay as you go</w:t>
            </w:r>
          </w:p>
        </w:tc>
      </w:tr>
      <w:tr w:rsidR="000F461F">
        <w:tc>
          <w:tcPr>
            <w:tcW w:w="1932" w:type="dxa"/>
          </w:tcPr>
          <w:p w:rsidR="000F461F" w:rsidRDefault="00A93BF0">
            <w:pPr>
              <w:rPr>
                <w:noProof/>
                <w:sz w:val="20"/>
              </w:rPr>
            </w:pPr>
            <w:r>
              <w:rPr>
                <w:noProof/>
                <w:sz w:val="20"/>
              </w:rPr>
              <w:t>pax-km</w:t>
            </w:r>
          </w:p>
        </w:tc>
        <w:tc>
          <w:tcPr>
            <w:tcW w:w="7241" w:type="dxa"/>
          </w:tcPr>
          <w:p w:rsidR="000F461F" w:rsidRDefault="00A93BF0">
            <w:pPr>
              <w:rPr>
                <w:noProof/>
                <w:sz w:val="20"/>
              </w:rPr>
            </w:pPr>
            <w:r>
              <w:rPr>
                <w:noProof/>
                <w:sz w:val="20"/>
              </w:rPr>
              <w:t>Passenger kilometres</w:t>
            </w:r>
          </w:p>
        </w:tc>
      </w:tr>
      <w:tr w:rsidR="000F461F">
        <w:tc>
          <w:tcPr>
            <w:tcW w:w="1932" w:type="dxa"/>
          </w:tcPr>
          <w:p w:rsidR="000F461F" w:rsidRDefault="00A93BF0">
            <w:pPr>
              <w:rPr>
                <w:noProof/>
                <w:sz w:val="20"/>
              </w:rPr>
            </w:pPr>
            <w:r>
              <w:rPr>
                <w:noProof/>
                <w:sz w:val="20"/>
              </w:rPr>
              <w:t>PRIME</w:t>
            </w:r>
          </w:p>
        </w:tc>
        <w:tc>
          <w:tcPr>
            <w:tcW w:w="7241" w:type="dxa"/>
          </w:tcPr>
          <w:p w:rsidR="000F461F" w:rsidRDefault="00A93BF0">
            <w:pPr>
              <w:rPr>
                <w:noProof/>
                <w:sz w:val="20"/>
              </w:rPr>
            </w:pPr>
            <w:r>
              <w:rPr>
                <w:noProof/>
                <w:sz w:val="20"/>
              </w:rPr>
              <w:t>Platform of Rail Infrastructure Managers in Europe</w:t>
            </w:r>
          </w:p>
        </w:tc>
      </w:tr>
      <w:tr w:rsidR="000F461F">
        <w:tc>
          <w:tcPr>
            <w:tcW w:w="1932" w:type="dxa"/>
          </w:tcPr>
          <w:p w:rsidR="000F461F" w:rsidRDefault="00A93BF0">
            <w:pPr>
              <w:rPr>
                <w:noProof/>
                <w:sz w:val="20"/>
              </w:rPr>
            </w:pPr>
            <w:r>
              <w:rPr>
                <w:noProof/>
                <w:sz w:val="20"/>
              </w:rPr>
              <w:t>PSA</w:t>
            </w:r>
          </w:p>
        </w:tc>
        <w:tc>
          <w:tcPr>
            <w:tcW w:w="7241" w:type="dxa"/>
          </w:tcPr>
          <w:p w:rsidR="000F461F" w:rsidRDefault="00A93BF0">
            <w:pPr>
              <w:rPr>
                <w:noProof/>
                <w:sz w:val="20"/>
              </w:rPr>
            </w:pPr>
            <w:r>
              <w:rPr>
                <w:noProof/>
                <w:sz w:val="20"/>
              </w:rPr>
              <w:t>Programme support action</w:t>
            </w:r>
          </w:p>
        </w:tc>
      </w:tr>
      <w:tr w:rsidR="000F461F">
        <w:tc>
          <w:tcPr>
            <w:tcW w:w="1932" w:type="dxa"/>
          </w:tcPr>
          <w:p w:rsidR="000F461F" w:rsidRDefault="00A93BF0">
            <w:pPr>
              <w:rPr>
                <w:noProof/>
                <w:sz w:val="20"/>
              </w:rPr>
            </w:pPr>
            <w:r>
              <w:rPr>
                <w:noProof/>
                <w:sz w:val="20"/>
              </w:rPr>
              <w:t>PSC</w:t>
            </w:r>
          </w:p>
        </w:tc>
        <w:tc>
          <w:tcPr>
            <w:tcW w:w="7241" w:type="dxa"/>
          </w:tcPr>
          <w:p w:rsidR="000F461F" w:rsidRDefault="00A93BF0">
            <w:pPr>
              <w:rPr>
                <w:noProof/>
                <w:sz w:val="20"/>
              </w:rPr>
            </w:pPr>
            <w:r>
              <w:rPr>
                <w:noProof/>
                <w:sz w:val="20"/>
              </w:rPr>
              <w:t xml:space="preserve">Public service </w:t>
            </w:r>
            <w:r>
              <w:rPr>
                <w:noProof/>
                <w:sz w:val="20"/>
              </w:rPr>
              <w:t>contract</w:t>
            </w:r>
          </w:p>
        </w:tc>
      </w:tr>
      <w:tr w:rsidR="000F461F">
        <w:tc>
          <w:tcPr>
            <w:tcW w:w="1932" w:type="dxa"/>
          </w:tcPr>
          <w:p w:rsidR="000F461F" w:rsidRDefault="00A93BF0">
            <w:pPr>
              <w:rPr>
                <w:noProof/>
                <w:sz w:val="20"/>
              </w:rPr>
            </w:pPr>
            <w:r>
              <w:rPr>
                <w:noProof/>
                <w:sz w:val="20"/>
              </w:rPr>
              <w:t>PSO</w:t>
            </w:r>
          </w:p>
        </w:tc>
        <w:tc>
          <w:tcPr>
            <w:tcW w:w="7241" w:type="dxa"/>
          </w:tcPr>
          <w:p w:rsidR="000F461F" w:rsidRDefault="00A93BF0">
            <w:pPr>
              <w:rPr>
                <w:noProof/>
                <w:sz w:val="20"/>
              </w:rPr>
            </w:pPr>
            <w:r>
              <w:rPr>
                <w:noProof/>
                <w:sz w:val="20"/>
              </w:rPr>
              <w:t>Public service obligation</w:t>
            </w:r>
          </w:p>
        </w:tc>
      </w:tr>
      <w:tr w:rsidR="000F461F">
        <w:tc>
          <w:tcPr>
            <w:tcW w:w="1932" w:type="dxa"/>
          </w:tcPr>
          <w:p w:rsidR="000F461F" w:rsidRDefault="00A93BF0">
            <w:pPr>
              <w:rPr>
                <w:noProof/>
                <w:sz w:val="20"/>
              </w:rPr>
            </w:pPr>
            <w:r>
              <w:rPr>
                <w:noProof/>
                <w:sz w:val="20"/>
              </w:rPr>
              <w:t>REGIO</w:t>
            </w:r>
          </w:p>
        </w:tc>
        <w:tc>
          <w:tcPr>
            <w:tcW w:w="7241" w:type="dxa"/>
          </w:tcPr>
          <w:p w:rsidR="000F461F" w:rsidRDefault="00A93BF0">
            <w:pPr>
              <w:rPr>
                <w:noProof/>
                <w:sz w:val="20"/>
              </w:rPr>
            </w:pPr>
            <w:r>
              <w:rPr>
                <w:noProof/>
                <w:sz w:val="20"/>
              </w:rPr>
              <w:t>European Commission Directorate-General for Regional and Urban Policy</w:t>
            </w:r>
          </w:p>
        </w:tc>
      </w:tr>
      <w:tr w:rsidR="000F461F">
        <w:tc>
          <w:tcPr>
            <w:tcW w:w="1932" w:type="dxa"/>
          </w:tcPr>
          <w:p w:rsidR="000F461F" w:rsidRDefault="00A93BF0">
            <w:pPr>
              <w:rPr>
                <w:noProof/>
                <w:sz w:val="20"/>
              </w:rPr>
            </w:pPr>
            <w:r>
              <w:rPr>
                <w:noProof/>
                <w:sz w:val="20"/>
              </w:rPr>
              <w:t>RFC</w:t>
            </w:r>
          </w:p>
        </w:tc>
        <w:tc>
          <w:tcPr>
            <w:tcW w:w="7241" w:type="dxa"/>
          </w:tcPr>
          <w:p w:rsidR="000F461F" w:rsidRDefault="00A93BF0">
            <w:pPr>
              <w:rPr>
                <w:noProof/>
                <w:sz w:val="20"/>
              </w:rPr>
            </w:pPr>
            <w:r>
              <w:rPr>
                <w:noProof/>
                <w:sz w:val="20"/>
              </w:rPr>
              <w:t>Rail freight corridor</w:t>
            </w:r>
          </w:p>
        </w:tc>
      </w:tr>
      <w:tr w:rsidR="000F461F">
        <w:tc>
          <w:tcPr>
            <w:tcW w:w="1932" w:type="dxa"/>
          </w:tcPr>
          <w:p w:rsidR="000F461F" w:rsidRDefault="00A93BF0">
            <w:pPr>
              <w:rPr>
                <w:noProof/>
                <w:sz w:val="20"/>
              </w:rPr>
            </w:pPr>
            <w:r>
              <w:rPr>
                <w:noProof/>
                <w:sz w:val="20"/>
              </w:rPr>
              <w:t>RMMS</w:t>
            </w:r>
          </w:p>
        </w:tc>
        <w:tc>
          <w:tcPr>
            <w:tcW w:w="7241" w:type="dxa"/>
          </w:tcPr>
          <w:p w:rsidR="000F461F" w:rsidRDefault="00A93BF0">
            <w:pPr>
              <w:rPr>
                <w:noProof/>
                <w:sz w:val="20"/>
              </w:rPr>
            </w:pPr>
            <w:r>
              <w:rPr>
                <w:noProof/>
                <w:sz w:val="20"/>
              </w:rPr>
              <w:t>Rail Market Monitoring Survey</w:t>
            </w:r>
          </w:p>
        </w:tc>
      </w:tr>
      <w:tr w:rsidR="000F461F">
        <w:tc>
          <w:tcPr>
            <w:tcW w:w="1932" w:type="dxa"/>
          </w:tcPr>
          <w:p w:rsidR="000F461F" w:rsidRDefault="00A93BF0">
            <w:pPr>
              <w:rPr>
                <w:noProof/>
                <w:sz w:val="20"/>
              </w:rPr>
            </w:pPr>
            <w:r>
              <w:rPr>
                <w:noProof/>
                <w:sz w:val="20"/>
              </w:rPr>
              <w:t>RMMS Regulation</w:t>
            </w:r>
          </w:p>
        </w:tc>
        <w:tc>
          <w:tcPr>
            <w:tcW w:w="7241" w:type="dxa"/>
          </w:tcPr>
          <w:p w:rsidR="000F461F" w:rsidRDefault="00A93BF0">
            <w:pPr>
              <w:rPr>
                <w:noProof/>
                <w:sz w:val="20"/>
              </w:rPr>
            </w:pPr>
            <w:r>
              <w:rPr>
                <w:noProof/>
                <w:sz w:val="20"/>
              </w:rPr>
              <w:t xml:space="preserve">Commission Implementing Regulation (EU) 2015/1100 for rail </w:t>
            </w:r>
            <w:r>
              <w:rPr>
                <w:noProof/>
                <w:sz w:val="20"/>
              </w:rPr>
              <w:t>market monitoring</w:t>
            </w:r>
          </w:p>
        </w:tc>
      </w:tr>
      <w:tr w:rsidR="000F461F">
        <w:tc>
          <w:tcPr>
            <w:tcW w:w="1932" w:type="dxa"/>
          </w:tcPr>
          <w:p w:rsidR="000F461F" w:rsidRDefault="00A93BF0">
            <w:pPr>
              <w:rPr>
                <w:noProof/>
                <w:sz w:val="20"/>
              </w:rPr>
            </w:pPr>
            <w:r>
              <w:rPr>
                <w:noProof/>
                <w:sz w:val="20"/>
              </w:rPr>
              <w:t>RNE</w:t>
            </w:r>
          </w:p>
        </w:tc>
        <w:tc>
          <w:tcPr>
            <w:tcW w:w="7241" w:type="dxa"/>
          </w:tcPr>
          <w:p w:rsidR="000F461F" w:rsidRDefault="00A93BF0">
            <w:pPr>
              <w:rPr>
                <w:noProof/>
                <w:sz w:val="20"/>
              </w:rPr>
            </w:pPr>
            <w:r>
              <w:rPr>
                <w:noProof/>
                <w:sz w:val="20"/>
              </w:rPr>
              <w:t>RailNetEurope</w:t>
            </w:r>
          </w:p>
        </w:tc>
      </w:tr>
      <w:tr w:rsidR="000F461F">
        <w:tc>
          <w:tcPr>
            <w:tcW w:w="1932" w:type="dxa"/>
          </w:tcPr>
          <w:p w:rsidR="000F461F" w:rsidRDefault="00A93BF0">
            <w:pPr>
              <w:rPr>
                <w:noProof/>
                <w:sz w:val="20"/>
              </w:rPr>
            </w:pPr>
            <w:r>
              <w:rPr>
                <w:noProof/>
                <w:sz w:val="20"/>
              </w:rPr>
              <w:t>ROSCO</w:t>
            </w:r>
          </w:p>
        </w:tc>
        <w:tc>
          <w:tcPr>
            <w:tcW w:w="7241" w:type="dxa"/>
          </w:tcPr>
          <w:p w:rsidR="000F461F" w:rsidRDefault="00A93BF0">
            <w:pPr>
              <w:rPr>
                <w:noProof/>
                <w:sz w:val="20"/>
              </w:rPr>
            </w:pPr>
            <w:r>
              <w:rPr>
                <w:noProof/>
                <w:sz w:val="20"/>
              </w:rPr>
              <w:t>Rolling stock company</w:t>
            </w:r>
          </w:p>
        </w:tc>
      </w:tr>
      <w:tr w:rsidR="000F461F">
        <w:tc>
          <w:tcPr>
            <w:tcW w:w="1932" w:type="dxa"/>
          </w:tcPr>
          <w:p w:rsidR="000F461F" w:rsidRDefault="00A93BF0">
            <w:pPr>
              <w:rPr>
                <w:noProof/>
                <w:sz w:val="20"/>
              </w:rPr>
            </w:pPr>
            <w:r>
              <w:rPr>
                <w:noProof/>
                <w:sz w:val="20"/>
              </w:rPr>
              <w:t>RU</w:t>
            </w:r>
          </w:p>
        </w:tc>
        <w:tc>
          <w:tcPr>
            <w:tcW w:w="7241" w:type="dxa"/>
          </w:tcPr>
          <w:p w:rsidR="000F461F" w:rsidRDefault="00A93BF0">
            <w:pPr>
              <w:rPr>
                <w:noProof/>
                <w:sz w:val="20"/>
              </w:rPr>
            </w:pPr>
            <w:r>
              <w:rPr>
                <w:noProof/>
                <w:sz w:val="20"/>
              </w:rPr>
              <w:t>Railway undertaking</w:t>
            </w:r>
          </w:p>
        </w:tc>
      </w:tr>
      <w:tr w:rsidR="000F461F">
        <w:tc>
          <w:tcPr>
            <w:tcW w:w="1932" w:type="dxa"/>
          </w:tcPr>
          <w:p w:rsidR="000F461F" w:rsidRDefault="00A93BF0">
            <w:pPr>
              <w:rPr>
                <w:noProof/>
                <w:sz w:val="20"/>
              </w:rPr>
            </w:pPr>
            <w:r>
              <w:rPr>
                <w:noProof/>
                <w:sz w:val="20"/>
              </w:rPr>
              <w:t>SERAC</w:t>
            </w:r>
          </w:p>
        </w:tc>
        <w:tc>
          <w:tcPr>
            <w:tcW w:w="7241" w:type="dxa"/>
          </w:tcPr>
          <w:p w:rsidR="000F461F" w:rsidRDefault="00A93BF0">
            <w:pPr>
              <w:rPr>
                <w:noProof/>
                <w:sz w:val="20"/>
              </w:rPr>
            </w:pPr>
            <w:r>
              <w:rPr>
                <w:noProof/>
                <w:sz w:val="20"/>
              </w:rPr>
              <w:t>Single European Railway Area Committee</w:t>
            </w:r>
          </w:p>
        </w:tc>
      </w:tr>
      <w:tr w:rsidR="000F461F">
        <w:tc>
          <w:tcPr>
            <w:tcW w:w="1932" w:type="dxa"/>
          </w:tcPr>
          <w:p w:rsidR="000F461F" w:rsidRDefault="00A93BF0">
            <w:pPr>
              <w:rPr>
                <w:noProof/>
                <w:sz w:val="20"/>
              </w:rPr>
            </w:pPr>
            <w:r>
              <w:rPr>
                <w:noProof/>
                <w:sz w:val="20"/>
              </w:rPr>
              <w:t>SWD</w:t>
            </w:r>
          </w:p>
        </w:tc>
        <w:tc>
          <w:tcPr>
            <w:tcW w:w="7241" w:type="dxa"/>
          </w:tcPr>
          <w:p w:rsidR="000F461F" w:rsidRDefault="00A93BF0">
            <w:pPr>
              <w:rPr>
                <w:noProof/>
                <w:sz w:val="20"/>
              </w:rPr>
            </w:pPr>
            <w:r>
              <w:rPr>
                <w:noProof/>
                <w:sz w:val="20"/>
              </w:rPr>
              <w:t>Staff working document</w:t>
            </w:r>
          </w:p>
        </w:tc>
      </w:tr>
      <w:tr w:rsidR="000F461F">
        <w:tc>
          <w:tcPr>
            <w:tcW w:w="1932" w:type="dxa"/>
          </w:tcPr>
          <w:p w:rsidR="000F461F" w:rsidRDefault="00A93BF0">
            <w:pPr>
              <w:rPr>
                <w:noProof/>
                <w:sz w:val="20"/>
              </w:rPr>
            </w:pPr>
            <w:r>
              <w:rPr>
                <w:noProof/>
                <w:sz w:val="20"/>
              </w:rPr>
              <w:t>S2R (JU)</w:t>
            </w:r>
          </w:p>
        </w:tc>
        <w:tc>
          <w:tcPr>
            <w:tcW w:w="7241" w:type="dxa"/>
          </w:tcPr>
          <w:p w:rsidR="000F461F" w:rsidRDefault="00A93BF0">
            <w:pPr>
              <w:rPr>
                <w:noProof/>
                <w:sz w:val="20"/>
              </w:rPr>
            </w:pPr>
            <w:r>
              <w:rPr>
                <w:noProof/>
                <w:sz w:val="20"/>
              </w:rPr>
              <w:t>Shift to Rail (Joint Undertaking)</w:t>
            </w:r>
          </w:p>
        </w:tc>
      </w:tr>
      <w:tr w:rsidR="000F461F">
        <w:tc>
          <w:tcPr>
            <w:tcW w:w="1932" w:type="dxa"/>
          </w:tcPr>
          <w:p w:rsidR="000F461F" w:rsidRDefault="00A93BF0">
            <w:pPr>
              <w:rPr>
                <w:noProof/>
                <w:sz w:val="20"/>
              </w:rPr>
            </w:pPr>
            <w:r>
              <w:rPr>
                <w:noProof/>
                <w:sz w:val="20"/>
              </w:rPr>
              <w:t>TAC</w:t>
            </w:r>
          </w:p>
        </w:tc>
        <w:tc>
          <w:tcPr>
            <w:tcW w:w="7241" w:type="dxa"/>
          </w:tcPr>
          <w:p w:rsidR="000F461F" w:rsidRDefault="00A93BF0">
            <w:pPr>
              <w:rPr>
                <w:noProof/>
                <w:sz w:val="20"/>
              </w:rPr>
            </w:pPr>
            <w:r>
              <w:rPr>
                <w:noProof/>
                <w:sz w:val="20"/>
              </w:rPr>
              <w:t>Track access charges</w:t>
            </w:r>
          </w:p>
        </w:tc>
      </w:tr>
      <w:tr w:rsidR="000F461F">
        <w:tc>
          <w:tcPr>
            <w:tcW w:w="1932" w:type="dxa"/>
          </w:tcPr>
          <w:p w:rsidR="000F461F" w:rsidRDefault="00A93BF0">
            <w:pPr>
              <w:rPr>
                <w:noProof/>
                <w:sz w:val="20"/>
              </w:rPr>
            </w:pPr>
            <w:r>
              <w:rPr>
                <w:noProof/>
                <w:sz w:val="20"/>
              </w:rPr>
              <w:t>TAF - TSI</w:t>
            </w:r>
          </w:p>
        </w:tc>
        <w:tc>
          <w:tcPr>
            <w:tcW w:w="7241" w:type="dxa"/>
          </w:tcPr>
          <w:p w:rsidR="000F461F" w:rsidRDefault="00A93BF0">
            <w:pPr>
              <w:rPr>
                <w:noProof/>
                <w:sz w:val="20"/>
              </w:rPr>
            </w:pPr>
            <w:r>
              <w:rPr>
                <w:noProof/>
                <w:sz w:val="20"/>
              </w:rPr>
              <w:t xml:space="preserve">Telematics </w:t>
            </w:r>
            <w:r>
              <w:rPr>
                <w:noProof/>
                <w:sz w:val="20"/>
              </w:rPr>
              <w:t>applications for freight</w:t>
            </w:r>
          </w:p>
        </w:tc>
      </w:tr>
      <w:tr w:rsidR="000F461F">
        <w:tc>
          <w:tcPr>
            <w:tcW w:w="1932" w:type="dxa"/>
          </w:tcPr>
          <w:p w:rsidR="000F461F" w:rsidRDefault="00A93BF0">
            <w:pPr>
              <w:rPr>
                <w:noProof/>
                <w:sz w:val="20"/>
              </w:rPr>
            </w:pPr>
            <w:r>
              <w:rPr>
                <w:noProof/>
                <w:sz w:val="20"/>
              </w:rPr>
              <w:t>TCR</w:t>
            </w:r>
          </w:p>
        </w:tc>
        <w:tc>
          <w:tcPr>
            <w:tcW w:w="7241" w:type="dxa"/>
          </w:tcPr>
          <w:p w:rsidR="000F461F" w:rsidRDefault="00A93BF0">
            <w:pPr>
              <w:rPr>
                <w:noProof/>
                <w:sz w:val="20"/>
              </w:rPr>
            </w:pPr>
            <w:r>
              <w:rPr>
                <w:rFonts w:cstheme="minorHAnsi"/>
                <w:noProof/>
                <w:sz w:val="20"/>
              </w:rPr>
              <w:t>Temporary capacity restriction</w:t>
            </w:r>
          </w:p>
        </w:tc>
      </w:tr>
      <w:tr w:rsidR="000F461F">
        <w:tc>
          <w:tcPr>
            <w:tcW w:w="1932" w:type="dxa"/>
          </w:tcPr>
          <w:p w:rsidR="000F461F" w:rsidRDefault="00A93BF0">
            <w:pPr>
              <w:rPr>
                <w:noProof/>
                <w:sz w:val="20"/>
              </w:rPr>
            </w:pPr>
            <w:r>
              <w:rPr>
                <w:noProof/>
                <w:sz w:val="20"/>
              </w:rPr>
              <w:t>TEG</w:t>
            </w:r>
          </w:p>
        </w:tc>
        <w:tc>
          <w:tcPr>
            <w:tcW w:w="7241" w:type="dxa"/>
          </w:tcPr>
          <w:p w:rsidR="000F461F" w:rsidRDefault="00A93BF0">
            <w:pPr>
              <w:rPr>
                <w:rFonts w:cstheme="minorHAnsi"/>
                <w:noProof/>
                <w:sz w:val="20"/>
              </w:rPr>
            </w:pPr>
            <w:r>
              <w:rPr>
                <w:rFonts w:cstheme="minorHAnsi"/>
                <w:noProof/>
                <w:sz w:val="20"/>
              </w:rPr>
              <w:t>Technical Expert Group</w:t>
            </w:r>
          </w:p>
        </w:tc>
      </w:tr>
      <w:tr w:rsidR="000F461F">
        <w:tc>
          <w:tcPr>
            <w:tcW w:w="1932" w:type="dxa"/>
          </w:tcPr>
          <w:p w:rsidR="000F461F" w:rsidRDefault="00A93BF0">
            <w:pPr>
              <w:rPr>
                <w:noProof/>
                <w:sz w:val="20"/>
              </w:rPr>
            </w:pPr>
            <w:r>
              <w:rPr>
                <w:noProof/>
                <w:sz w:val="20"/>
              </w:rPr>
              <w:t>TEN-T</w:t>
            </w:r>
          </w:p>
        </w:tc>
        <w:tc>
          <w:tcPr>
            <w:tcW w:w="7241" w:type="dxa"/>
          </w:tcPr>
          <w:p w:rsidR="000F461F" w:rsidRDefault="00A93BF0">
            <w:pPr>
              <w:rPr>
                <w:noProof/>
                <w:sz w:val="20"/>
              </w:rPr>
            </w:pPr>
            <w:r>
              <w:rPr>
                <w:noProof/>
                <w:sz w:val="20"/>
              </w:rPr>
              <w:t>Trans-European Transport Network</w:t>
            </w:r>
          </w:p>
        </w:tc>
      </w:tr>
      <w:tr w:rsidR="000F461F">
        <w:tc>
          <w:tcPr>
            <w:tcW w:w="1932" w:type="dxa"/>
          </w:tcPr>
          <w:p w:rsidR="000F461F" w:rsidRDefault="00A93BF0">
            <w:pPr>
              <w:rPr>
                <w:noProof/>
                <w:sz w:val="20"/>
              </w:rPr>
            </w:pPr>
            <w:r>
              <w:rPr>
                <w:noProof/>
                <w:sz w:val="20"/>
              </w:rPr>
              <w:t>TEU</w:t>
            </w:r>
          </w:p>
        </w:tc>
        <w:tc>
          <w:tcPr>
            <w:tcW w:w="7241" w:type="dxa"/>
          </w:tcPr>
          <w:p w:rsidR="000F461F" w:rsidRDefault="00A93BF0">
            <w:pPr>
              <w:rPr>
                <w:noProof/>
                <w:sz w:val="20"/>
              </w:rPr>
            </w:pPr>
            <w:r>
              <w:rPr>
                <w:noProof/>
                <w:sz w:val="20"/>
              </w:rPr>
              <w:t>Twenty-foot equivalent unit</w:t>
            </w:r>
          </w:p>
        </w:tc>
      </w:tr>
      <w:tr w:rsidR="000F461F">
        <w:tc>
          <w:tcPr>
            <w:tcW w:w="1932" w:type="dxa"/>
          </w:tcPr>
          <w:p w:rsidR="000F461F" w:rsidRDefault="00A93BF0">
            <w:pPr>
              <w:rPr>
                <w:noProof/>
                <w:sz w:val="20"/>
              </w:rPr>
            </w:pPr>
            <w:r>
              <w:rPr>
                <w:noProof/>
                <w:sz w:val="20"/>
              </w:rPr>
              <w:t>TRAMOS-Rail</w:t>
            </w:r>
          </w:p>
        </w:tc>
        <w:tc>
          <w:tcPr>
            <w:tcW w:w="7241" w:type="dxa"/>
          </w:tcPr>
          <w:p w:rsidR="000F461F" w:rsidRDefault="00A93BF0">
            <w:pPr>
              <w:rPr>
                <w:noProof/>
                <w:sz w:val="20"/>
              </w:rPr>
            </w:pPr>
            <w:r>
              <w:rPr>
                <w:noProof/>
                <w:sz w:val="20"/>
              </w:rPr>
              <w:t>Transport Monitoring System – Rail</w:t>
            </w:r>
          </w:p>
        </w:tc>
      </w:tr>
      <w:tr w:rsidR="000F461F">
        <w:tc>
          <w:tcPr>
            <w:tcW w:w="1932" w:type="dxa"/>
          </w:tcPr>
          <w:p w:rsidR="000F461F" w:rsidRDefault="00A93BF0">
            <w:pPr>
              <w:rPr>
                <w:noProof/>
                <w:sz w:val="20"/>
              </w:rPr>
            </w:pPr>
            <w:r>
              <w:rPr>
                <w:noProof/>
                <w:sz w:val="20"/>
              </w:rPr>
              <w:t>TTR</w:t>
            </w:r>
          </w:p>
        </w:tc>
        <w:tc>
          <w:tcPr>
            <w:tcW w:w="7241" w:type="dxa"/>
          </w:tcPr>
          <w:p w:rsidR="000F461F" w:rsidRDefault="00A93BF0">
            <w:pPr>
              <w:rPr>
                <w:noProof/>
                <w:sz w:val="20"/>
              </w:rPr>
            </w:pPr>
            <w:r>
              <w:rPr>
                <w:noProof/>
                <w:sz w:val="20"/>
              </w:rPr>
              <w:t>TimeTable redesign</w:t>
            </w:r>
          </w:p>
        </w:tc>
      </w:tr>
      <w:tr w:rsidR="000F461F">
        <w:tc>
          <w:tcPr>
            <w:tcW w:w="1932" w:type="dxa"/>
          </w:tcPr>
          <w:p w:rsidR="000F461F" w:rsidRDefault="00A93BF0">
            <w:pPr>
              <w:rPr>
                <w:noProof/>
                <w:sz w:val="20"/>
              </w:rPr>
            </w:pPr>
            <w:r>
              <w:rPr>
                <w:noProof/>
                <w:sz w:val="20"/>
              </w:rPr>
              <w:t>TSI</w:t>
            </w:r>
          </w:p>
        </w:tc>
        <w:tc>
          <w:tcPr>
            <w:tcW w:w="7241" w:type="dxa"/>
          </w:tcPr>
          <w:p w:rsidR="000F461F" w:rsidRDefault="00A93BF0">
            <w:pPr>
              <w:rPr>
                <w:noProof/>
                <w:sz w:val="20"/>
              </w:rPr>
            </w:pPr>
            <w:r>
              <w:rPr>
                <w:noProof/>
                <w:sz w:val="20"/>
              </w:rPr>
              <w:t xml:space="preserve">Technical </w:t>
            </w:r>
            <w:r>
              <w:rPr>
                <w:noProof/>
                <w:sz w:val="20"/>
              </w:rPr>
              <w:t>specifications for interoperability</w:t>
            </w:r>
          </w:p>
        </w:tc>
      </w:tr>
      <w:tr w:rsidR="000F461F">
        <w:tc>
          <w:tcPr>
            <w:tcW w:w="1932" w:type="dxa"/>
          </w:tcPr>
          <w:p w:rsidR="000F461F" w:rsidRDefault="00A93BF0">
            <w:pPr>
              <w:rPr>
                <w:noProof/>
                <w:sz w:val="20"/>
              </w:rPr>
            </w:pPr>
            <w:r>
              <w:rPr>
                <w:noProof/>
                <w:sz w:val="20"/>
              </w:rPr>
              <w:t>tonne-km</w:t>
            </w:r>
          </w:p>
        </w:tc>
        <w:tc>
          <w:tcPr>
            <w:tcW w:w="7241" w:type="dxa"/>
          </w:tcPr>
          <w:p w:rsidR="000F461F" w:rsidRDefault="00A93BF0">
            <w:pPr>
              <w:rPr>
                <w:noProof/>
                <w:sz w:val="20"/>
              </w:rPr>
            </w:pPr>
            <w:r>
              <w:rPr>
                <w:noProof/>
                <w:sz w:val="20"/>
              </w:rPr>
              <w:t>Tonne kilometres</w:t>
            </w:r>
          </w:p>
        </w:tc>
      </w:tr>
      <w:tr w:rsidR="000F461F">
        <w:trPr>
          <w:trHeight w:val="373"/>
        </w:trPr>
        <w:tc>
          <w:tcPr>
            <w:tcW w:w="1932" w:type="dxa"/>
          </w:tcPr>
          <w:p w:rsidR="000F461F" w:rsidRDefault="00A93BF0">
            <w:pPr>
              <w:rPr>
                <w:noProof/>
                <w:sz w:val="20"/>
              </w:rPr>
            </w:pPr>
            <w:r>
              <w:rPr>
                <w:noProof/>
                <w:sz w:val="20"/>
              </w:rPr>
              <w:t>The Agency</w:t>
            </w:r>
          </w:p>
        </w:tc>
        <w:tc>
          <w:tcPr>
            <w:tcW w:w="7241" w:type="dxa"/>
          </w:tcPr>
          <w:p w:rsidR="000F461F" w:rsidRDefault="00A93BF0">
            <w:pPr>
              <w:rPr>
                <w:noProof/>
                <w:sz w:val="20"/>
              </w:rPr>
            </w:pPr>
            <w:r>
              <w:rPr>
                <w:noProof/>
                <w:sz w:val="20"/>
              </w:rPr>
              <w:t>European Union Agency for Railways, until June 2016 called European Railway Agency (ERA)</w:t>
            </w:r>
          </w:p>
        </w:tc>
      </w:tr>
      <w:tr w:rsidR="000F461F">
        <w:tc>
          <w:tcPr>
            <w:tcW w:w="1932" w:type="dxa"/>
          </w:tcPr>
          <w:p w:rsidR="000F461F" w:rsidRDefault="00A93BF0">
            <w:pPr>
              <w:rPr>
                <w:noProof/>
                <w:sz w:val="20"/>
              </w:rPr>
            </w:pPr>
            <w:r>
              <w:rPr>
                <w:noProof/>
                <w:sz w:val="20"/>
              </w:rPr>
              <w:t>train-km</w:t>
            </w:r>
          </w:p>
        </w:tc>
        <w:tc>
          <w:tcPr>
            <w:tcW w:w="7241" w:type="dxa"/>
          </w:tcPr>
          <w:p w:rsidR="000F461F" w:rsidRDefault="00A93BF0">
            <w:pPr>
              <w:rPr>
                <w:noProof/>
                <w:sz w:val="20"/>
              </w:rPr>
            </w:pPr>
            <w:r>
              <w:rPr>
                <w:noProof/>
                <w:sz w:val="20"/>
              </w:rPr>
              <w:t>Train kilometres</w:t>
            </w:r>
          </w:p>
        </w:tc>
      </w:tr>
      <w:tr w:rsidR="000F461F" w:rsidRPr="00A93BF0">
        <w:tc>
          <w:tcPr>
            <w:tcW w:w="1932" w:type="dxa"/>
          </w:tcPr>
          <w:p w:rsidR="000F461F" w:rsidRDefault="00A93BF0">
            <w:pPr>
              <w:rPr>
                <w:noProof/>
                <w:sz w:val="20"/>
              </w:rPr>
            </w:pPr>
            <w:r>
              <w:rPr>
                <w:noProof/>
                <w:sz w:val="20"/>
              </w:rPr>
              <w:t>UIC</w:t>
            </w:r>
          </w:p>
        </w:tc>
        <w:tc>
          <w:tcPr>
            <w:tcW w:w="7241" w:type="dxa"/>
          </w:tcPr>
          <w:p w:rsidR="000F461F" w:rsidRDefault="00A93BF0">
            <w:pPr>
              <w:rPr>
                <w:noProof/>
                <w:sz w:val="20"/>
                <w:lang w:val="fr-BE"/>
              </w:rPr>
            </w:pPr>
            <w:r>
              <w:rPr>
                <w:noProof/>
                <w:sz w:val="20"/>
                <w:lang w:val="fr-BE"/>
              </w:rPr>
              <w:t>Union Internationale des Chemins de Fer</w:t>
            </w:r>
          </w:p>
        </w:tc>
      </w:tr>
      <w:tr w:rsidR="000F461F" w:rsidRPr="00A93BF0">
        <w:tc>
          <w:tcPr>
            <w:tcW w:w="1932" w:type="dxa"/>
          </w:tcPr>
          <w:p w:rsidR="000F461F" w:rsidRDefault="00A93BF0">
            <w:pPr>
              <w:rPr>
                <w:noProof/>
                <w:sz w:val="20"/>
              </w:rPr>
            </w:pPr>
            <w:r>
              <w:rPr>
                <w:noProof/>
                <w:sz w:val="20"/>
              </w:rPr>
              <w:t>UIRR</w:t>
            </w:r>
          </w:p>
        </w:tc>
        <w:tc>
          <w:tcPr>
            <w:tcW w:w="7241" w:type="dxa"/>
          </w:tcPr>
          <w:p w:rsidR="000F461F" w:rsidRDefault="00A93BF0">
            <w:pPr>
              <w:rPr>
                <w:noProof/>
                <w:sz w:val="20"/>
                <w:lang w:val="fr-BE"/>
              </w:rPr>
            </w:pPr>
            <w:r>
              <w:rPr>
                <w:noProof/>
                <w:sz w:val="20"/>
                <w:lang w:val="fr-BE"/>
              </w:rPr>
              <w:t xml:space="preserve">Union </w:t>
            </w:r>
            <w:r>
              <w:rPr>
                <w:noProof/>
                <w:sz w:val="20"/>
                <w:lang w:val="fr-BE"/>
              </w:rPr>
              <w:t>Internationale pour le transport combiné Rail-Route</w:t>
            </w:r>
          </w:p>
        </w:tc>
      </w:tr>
      <w:tr w:rsidR="000F461F">
        <w:tc>
          <w:tcPr>
            <w:tcW w:w="1932" w:type="dxa"/>
          </w:tcPr>
          <w:p w:rsidR="000F461F" w:rsidRDefault="00A93BF0">
            <w:pPr>
              <w:rPr>
                <w:noProof/>
                <w:sz w:val="20"/>
              </w:rPr>
            </w:pPr>
            <w:r>
              <w:rPr>
                <w:noProof/>
                <w:sz w:val="20"/>
              </w:rPr>
              <w:t>UNECE</w:t>
            </w:r>
          </w:p>
        </w:tc>
        <w:tc>
          <w:tcPr>
            <w:tcW w:w="7241" w:type="dxa"/>
          </w:tcPr>
          <w:p w:rsidR="000F461F" w:rsidRDefault="00A93BF0">
            <w:pPr>
              <w:rPr>
                <w:noProof/>
                <w:sz w:val="20"/>
              </w:rPr>
            </w:pPr>
            <w:r>
              <w:rPr>
                <w:noProof/>
                <w:sz w:val="20"/>
              </w:rPr>
              <w:t>United Nations Economic Commission for Europe</w:t>
            </w:r>
          </w:p>
        </w:tc>
      </w:tr>
      <w:tr w:rsidR="000F461F">
        <w:tc>
          <w:tcPr>
            <w:tcW w:w="1932" w:type="dxa"/>
          </w:tcPr>
          <w:p w:rsidR="000F461F" w:rsidRDefault="00A93BF0">
            <w:pPr>
              <w:rPr>
                <w:noProof/>
                <w:sz w:val="20"/>
              </w:rPr>
            </w:pPr>
            <w:r>
              <w:rPr>
                <w:noProof/>
                <w:sz w:val="20"/>
              </w:rPr>
              <w:t>WHO</w:t>
            </w:r>
          </w:p>
        </w:tc>
        <w:tc>
          <w:tcPr>
            <w:tcW w:w="7241" w:type="dxa"/>
          </w:tcPr>
          <w:p w:rsidR="000F461F" w:rsidRDefault="00A93BF0">
            <w:pPr>
              <w:rPr>
                <w:noProof/>
                <w:sz w:val="20"/>
              </w:rPr>
            </w:pPr>
            <w:r>
              <w:rPr>
                <w:noProof/>
                <w:sz w:val="20"/>
              </w:rPr>
              <w:t>World Health Organization</w:t>
            </w:r>
          </w:p>
        </w:tc>
      </w:tr>
    </w:tbl>
    <w:p w:rsidR="000F461F" w:rsidRDefault="000F461F">
      <w:pPr>
        <w:rPr>
          <w:noProof/>
          <w:highlight w:val="green"/>
        </w:rPr>
      </w:pPr>
    </w:p>
    <w:p w:rsidR="000F461F" w:rsidRDefault="00A93BF0">
      <w:pPr>
        <w:pStyle w:val="TOCHeading"/>
        <w:rPr>
          <w:noProof/>
          <w:lang w:val="en-GB"/>
        </w:rPr>
      </w:pPr>
      <w:r>
        <w:rPr>
          <w:noProof/>
          <w:lang w:val="en-GB"/>
        </w:rPr>
        <w:t>List of countries</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700"/>
        <w:gridCol w:w="3880"/>
      </w:tblGrid>
      <w:tr w:rsidR="000F461F">
        <w:trPr>
          <w:trHeight w:val="300"/>
        </w:trPr>
        <w:tc>
          <w:tcPr>
            <w:tcW w:w="960" w:type="dxa"/>
            <w:shd w:val="clear" w:color="auto" w:fill="auto"/>
            <w:noWrap/>
            <w:vAlign w:val="center"/>
            <w:hideMark/>
          </w:tcPr>
          <w:p w:rsidR="000F461F" w:rsidRDefault="00A93BF0">
            <w:pPr>
              <w:spacing w:after="0"/>
              <w:jc w:val="left"/>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EU</w:t>
            </w:r>
          </w:p>
        </w:tc>
        <w:tc>
          <w:tcPr>
            <w:tcW w:w="470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European Union</w:t>
            </w:r>
          </w:p>
        </w:tc>
        <w:tc>
          <w:tcPr>
            <w:tcW w:w="388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 </w:t>
            </w:r>
          </w:p>
        </w:tc>
      </w:tr>
      <w:tr w:rsidR="000F461F">
        <w:trPr>
          <w:trHeight w:val="300"/>
        </w:trPr>
        <w:tc>
          <w:tcPr>
            <w:tcW w:w="960" w:type="dxa"/>
            <w:shd w:val="clear" w:color="auto" w:fill="auto"/>
            <w:noWrap/>
            <w:vAlign w:val="center"/>
            <w:hideMark/>
          </w:tcPr>
          <w:p w:rsidR="000F461F" w:rsidRDefault="00A93BF0">
            <w:pPr>
              <w:spacing w:after="0"/>
              <w:jc w:val="left"/>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EU13</w:t>
            </w:r>
          </w:p>
        </w:tc>
        <w:tc>
          <w:tcPr>
            <w:tcW w:w="470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EU Member States having joined the EU in or after 2004</w:t>
            </w:r>
          </w:p>
        </w:tc>
        <w:tc>
          <w:tcPr>
            <w:tcW w:w="388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 </w:t>
            </w:r>
          </w:p>
        </w:tc>
      </w:tr>
      <w:tr w:rsidR="000F461F">
        <w:trPr>
          <w:trHeight w:val="300"/>
        </w:trPr>
        <w:tc>
          <w:tcPr>
            <w:tcW w:w="960" w:type="dxa"/>
            <w:shd w:val="clear" w:color="auto" w:fill="auto"/>
            <w:noWrap/>
            <w:vAlign w:val="center"/>
            <w:hideMark/>
          </w:tcPr>
          <w:p w:rsidR="000F461F" w:rsidRDefault="00A93BF0">
            <w:pPr>
              <w:spacing w:after="0"/>
              <w:jc w:val="left"/>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EU15</w:t>
            </w:r>
          </w:p>
        </w:tc>
        <w:tc>
          <w:tcPr>
            <w:tcW w:w="470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 xml:space="preserve">EU Member </w:t>
            </w:r>
            <w:r>
              <w:rPr>
                <w:rFonts w:ascii="Arial" w:eastAsia="Times New Roman" w:hAnsi="Arial" w:cs="Arial"/>
                <w:noProof/>
                <w:color w:val="000000"/>
                <w:sz w:val="16"/>
                <w:szCs w:val="16"/>
                <w:lang w:eastAsia="en-GB"/>
              </w:rPr>
              <w:t>States having joined the EU before 2004</w:t>
            </w:r>
          </w:p>
        </w:tc>
        <w:tc>
          <w:tcPr>
            <w:tcW w:w="388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 </w:t>
            </w:r>
          </w:p>
        </w:tc>
      </w:tr>
      <w:tr w:rsidR="000F461F">
        <w:trPr>
          <w:trHeight w:val="300"/>
        </w:trPr>
        <w:tc>
          <w:tcPr>
            <w:tcW w:w="960" w:type="dxa"/>
            <w:shd w:val="clear" w:color="auto" w:fill="auto"/>
            <w:noWrap/>
            <w:vAlign w:val="center"/>
            <w:hideMark/>
          </w:tcPr>
          <w:p w:rsidR="000F461F" w:rsidRDefault="00A93BF0">
            <w:pPr>
              <w:spacing w:after="0"/>
              <w:jc w:val="left"/>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EU27</w:t>
            </w:r>
          </w:p>
        </w:tc>
        <w:tc>
          <w:tcPr>
            <w:tcW w:w="470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All current EU Member States</w:t>
            </w:r>
          </w:p>
        </w:tc>
        <w:tc>
          <w:tcPr>
            <w:tcW w:w="388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 </w:t>
            </w:r>
          </w:p>
        </w:tc>
      </w:tr>
      <w:tr w:rsidR="000F461F">
        <w:trPr>
          <w:trHeight w:val="300"/>
        </w:trPr>
        <w:tc>
          <w:tcPr>
            <w:tcW w:w="960" w:type="dxa"/>
            <w:shd w:val="clear" w:color="auto" w:fill="auto"/>
            <w:noWrap/>
            <w:vAlign w:val="center"/>
            <w:hideMark/>
          </w:tcPr>
          <w:p w:rsidR="000F461F" w:rsidRDefault="00A93BF0">
            <w:pPr>
              <w:spacing w:after="0"/>
              <w:jc w:val="left"/>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EU28</w:t>
            </w:r>
          </w:p>
        </w:tc>
        <w:tc>
          <w:tcPr>
            <w:tcW w:w="470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EU Member States between 1 July 2013 and 31 January 2020</w:t>
            </w:r>
          </w:p>
        </w:tc>
        <w:tc>
          <w:tcPr>
            <w:tcW w:w="388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 </w:t>
            </w: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BE</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Belgium</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BG</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Bulgaria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CZ</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Czechia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DK</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Denmark</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DE</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Germany</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EE</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Estonia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IE</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Ireland</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EL</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Greece</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ES</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Spain</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FR</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France</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HR</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Croatia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IT</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Italy</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CY</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Cyprus</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LV</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Latvia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LT</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Lithuania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LU</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Luxembourg</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HU</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Hungary</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MT</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Malta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NL</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Netherlands</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AT</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Austria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PL</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Poland</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PT</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Portugal</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RO</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Romania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SI</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Slovenia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SK</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Slovakia</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FI</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Finland</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SE</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Sweden</w:t>
            </w:r>
          </w:p>
        </w:tc>
        <w:tc>
          <w:tcPr>
            <w:tcW w:w="3880" w:type="dxa"/>
            <w:shd w:val="clear" w:color="auto" w:fill="auto"/>
            <w:noWrap/>
            <w:vAlign w:val="center"/>
          </w:tcPr>
          <w:p w:rsidR="000F461F" w:rsidRDefault="000F461F">
            <w:pPr>
              <w:spacing w:after="0"/>
              <w:jc w:val="left"/>
              <w:rPr>
                <w:rFonts w:ascii="Calibri" w:eastAsia="Times New Roman" w:hAnsi="Calibri" w:cs="Calibri"/>
                <w:noProof/>
                <w:color w:val="000000"/>
                <w:lang w:eastAsia="en-GB"/>
              </w:rPr>
            </w:pPr>
          </w:p>
        </w:tc>
      </w:tr>
      <w:tr w:rsidR="000F461F">
        <w:trPr>
          <w:trHeight w:val="300"/>
        </w:trPr>
        <w:tc>
          <w:tcPr>
            <w:tcW w:w="960" w:type="dxa"/>
            <w:shd w:val="clear" w:color="auto" w:fill="auto"/>
            <w:noWrap/>
            <w:vAlign w:val="center"/>
          </w:tcPr>
          <w:p w:rsidR="000F461F" w:rsidRDefault="00A93BF0">
            <w:pPr>
              <w:spacing w:after="0"/>
              <w:jc w:val="left"/>
              <w:rPr>
                <w:rFonts w:ascii="Arial" w:hAnsi="Arial" w:cs="Arial"/>
                <w:b/>
                <w:noProof/>
                <w:sz w:val="16"/>
                <w:szCs w:val="16"/>
              </w:rPr>
            </w:pPr>
            <w:r>
              <w:rPr>
                <w:rFonts w:ascii="Arial" w:hAnsi="Arial" w:cs="Arial"/>
                <w:b/>
                <w:noProof/>
                <w:sz w:val="16"/>
                <w:szCs w:val="16"/>
              </w:rPr>
              <w:t>UK</w:t>
            </w:r>
          </w:p>
        </w:tc>
        <w:tc>
          <w:tcPr>
            <w:tcW w:w="4700" w:type="dxa"/>
            <w:shd w:val="clear" w:color="auto" w:fill="auto"/>
            <w:noWrap/>
            <w:vAlign w:val="center"/>
          </w:tcPr>
          <w:p w:rsidR="000F461F" w:rsidRDefault="00A93BF0">
            <w:pPr>
              <w:spacing w:after="0"/>
              <w:jc w:val="left"/>
              <w:rPr>
                <w:rFonts w:ascii="Arial" w:hAnsi="Arial" w:cs="Arial"/>
                <w:noProof/>
                <w:sz w:val="16"/>
                <w:szCs w:val="16"/>
              </w:rPr>
            </w:pPr>
            <w:r>
              <w:rPr>
                <w:rFonts w:ascii="Arial" w:hAnsi="Arial" w:cs="Arial"/>
                <w:noProof/>
                <w:sz w:val="16"/>
                <w:szCs w:val="16"/>
              </w:rPr>
              <w:t xml:space="preserve">United </w:t>
            </w:r>
            <w:r>
              <w:rPr>
                <w:rFonts w:ascii="Arial" w:hAnsi="Arial" w:cs="Arial"/>
                <w:noProof/>
                <w:sz w:val="16"/>
                <w:szCs w:val="16"/>
              </w:rPr>
              <w:t>Kingdom</w:t>
            </w:r>
          </w:p>
        </w:tc>
        <w:tc>
          <w:tcPr>
            <w:tcW w:w="3880" w:type="dxa"/>
            <w:shd w:val="clear" w:color="auto" w:fill="auto"/>
            <w:noWrap/>
            <w:vAlign w:val="center"/>
          </w:tcPr>
          <w:p w:rsidR="000F461F" w:rsidRDefault="00A93BF0">
            <w:pPr>
              <w:spacing w:after="0"/>
              <w:jc w:val="left"/>
              <w:rPr>
                <w:rFonts w:ascii="Calibri" w:eastAsia="Times New Roman" w:hAnsi="Calibri" w:cs="Calibri"/>
                <w:noProof/>
                <w:color w:val="000000"/>
                <w:lang w:eastAsia="en-GB"/>
              </w:rPr>
            </w:pPr>
            <w:r>
              <w:rPr>
                <w:rFonts w:ascii="Arial" w:eastAsia="Times New Roman" w:hAnsi="Arial" w:cs="Arial"/>
                <w:noProof/>
                <w:color w:val="000000"/>
                <w:sz w:val="16"/>
                <w:szCs w:val="16"/>
                <w:lang w:eastAsia="en-GB"/>
              </w:rPr>
              <w:t>EU Member 1973-2020</w:t>
            </w:r>
          </w:p>
        </w:tc>
      </w:tr>
      <w:tr w:rsidR="000F461F">
        <w:trPr>
          <w:trHeight w:val="300"/>
        </w:trPr>
        <w:tc>
          <w:tcPr>
            <w:tcW w:w="960" w:type="dxa"/>
            <w:shd w:val="clear" w:color="auto" w:fill="auto"/>
            <w:noWrap/>
            <w:vAlign w:val="center"/>
            <w:hideMark/>
          </w:tcPr>
          <w:p w:rsidR="000F461F" w:rsidRDefault="00A93BF0">
            <w:pPr>
              <w:spacing w:after="0"/>
              <w:jc w:val="left"/>
              <w:rPr>
                <w:rFonts w:ascii="Arial" w:eastAsia="Times New Roman" w:hAnsi="Arial" w:cs="Arial"/>
                <w:b/>
                <w:bCs/>
                <w:noProof/>
                <w:color w:val="000000"/>
                <w:sz w:val="16"/>
                <w:szCs w:val="16"/>
                <w:lang w:eastAsia="en-GB"/>
              </w:rPr>
            </w:pPr>
            <w:r>
              <w:rPr>
                <w:rFonts w:ascii="Arial" w:eastAsia="Times New Roman" w:hAnsi="Arial" w:cs="Arial"/>
                <w:b/>
                <w:bCs/>
                <w:noProof/>
                <w:color w:val="000000"/>
                <w:sz w:val="16"/>
                <w:szCs w:val="16"/>
                <w:lang w:eastAsia="en-GB"/>
              </w:rPr>
              <w:t>NO</w:t>
            </w:r>
          </w:p>
        </w:tc>
        <w:tc>
          <w:tcPr>
            <w:tcW w:w="4700" w:type="dxa"/>
            <w:shd w:val="clear" w:color="auto" w:fill="auto"/>
            <w:noWrap/>
            <w:vAlign w:val="center"/>
            <w:hideMark/>
          </w:tcPr>
          <w:p w:rsidR="000F461F" w:rsidRDefault="00A93BF0">
            <w:pPr>
              <w:spacing w:after="0"/>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Norway </w:t>
            </w:r>
          </w:p>
        </w:tc>
        <w:tc>
          <w:tcPr>
            <w:tcW w:w="3880" w:type="dxa"/>
            <w:shd w:val="clear" w:color="auto" w:fill="auto"/>
            <w:noWrap/>
            <w:vAlign w:val="center"/>
            <w:hideMark/>
          </w:tcPr>
          <w:p w:rsidR="000F461F" w:rsidRDefault="00A93BF0">
            <w:pPr>
              <w:spacing w:after="0"/>
              <w:jc w:val="left"/>
              <w:rPr>
                <w:rFonts w:ascii="Arial" w:eastAsia="Times New Roman" w:hAnsi="Arial" w:cs="Arial"/>
                <w:noProof/>
                <w:color w:val="000000"/>
                <w:sz w:val="16"/>
                <w:szCs w:val="16"/>
                <w:lang w:eastAsia="en-GB"/>
              </w:rPr>
            </w:pPr>
            <w:r>
              <w:rPr>
                <w:rFonts w:ascii="Arial" w:eastAsia="Times New Roman" w:hAnsi="Arial" w:cs="Arial"/>
                <w:noProof/>
                <w:color w:val="000000"/>
                <w:sz w:val="16"/>
                <w:szCs w:val="16"/>
                <w:lang w:eastAsia="en-GB"/>
              </w:rPr>
              <w:t>Member of EEA since 1994, of EFTA since 1960</w:t>
            </w:r>
          </w:p>
        </w:tc>
      </w:tr>
    </w:tbl>
    <w:p w:rsidR="000F461F" w:rsidRDefault="000F461F">
      <w:pPr>
        <w:rPr>
          <w:noProof/>
        </w:rPr>
      </w:pPr>
    </w:p>
    <w:p w:rsidR="000F461F" w:rsidRDefault="00A93BF0">
      <w:pPr>
        <w:rPr>
          <w:noProof/>
        </w:rPr>
      </w:pPr>
      <w:r>
        <w:rPr>
          <w:noProof/>
        </w:rPr>
        <w:br w:type="page"/>
      </w:r>
    </w:p>
    <w:p w:rsidR="000F461F" w:rsidRDefault="00A93BF0">
      <w:pPr>
        <w:rPr>
          <w:rFonts w:asciiTheme="majorHAnsi" w:eastAsiaTheme="majorEastAsia" w:hAnsiTheme="majorHAnsi" w:cstheme="majorBidi"/>
          <w:noProof/>
          <w:color w:val="2E74B5" w:themeColor="accent1" w:themeShade="BF"/>
          <w:sz w:val="32"/>
          <w:szCs w:val="32"/>
        </w:rPr>
      </w:pPr>
      <w:r>
        <w:rPr>
          <w:rFonts w:asciiTheme="majorHAnsi" w:eastAsiaTheme="majorEastAsia" w:hAnsiTheme="majorHAnsi" w:cstheme="majorBidi"/>
          <w:noProof/>
          <w:color w:val="2E74B5" w:themeColor="accent1" w:themeShade="BF"/>
          <w:sz w:val="32"/>
          <w:szCs w:val="32"/>
        </w:rPr>
        <w:t>Introduction</w:t>
      </w:r>
    </w:p>
    <w:p w:rsidR="000F461F" w:rsidRDefault="00A93BF0">
      <w:pPr>
        <w:rPr>
          <w:noProof/>
        </w:rPr>
      </w:pPr>
      <w:r>
        <w:rPr>
          <w:noProof/>
        </w:rPr>
        <w:t xml:space="preserve">This Commission staff working document accompanies the </w:t>
      </w:r>
      <w:r>
        <w:rPr>
          <w:i/>
          <w:noProof/>
        </w:rPr>
        <w:t xml:space="preserve">Seventh Report from the Commission to the Council and the European Parliament on monitoring </w:t>
      </w:r>
      <w:r>
        <w:rPr>
          <w:i/>
          <w:noProof/>
        </w:rPr>
        <w:t>development of the rail market</w:t>
      </w:r>
      <w:r>
        <w:rPr>
          <w:noProof/>
        </w:rPr>
        <w:t xml:space="preserve"> (‘the Seventh Report’). The data and graphs used in this document have been made available in Excel format on the DG MOVE website</w:t>
      </w:r>
      <w:r>
        <w:rPr>
          <w:noProof/>
          <w:vertAlign w:val="superscript"/>
        </w:rPr>
        <w:footnoteReference w:id="1"/>
      </w:r>
      <w:r>
        <w:rPr>
          <w:noProof/>
        </w:rPr>
        <w:t xml:space="preserve">. </w:t>
      </w:r>
    </w:p>
    <w:p w:rsidR="000F461F" w:rsidRDefault="00A93BF0">
      <w:pPr>
        <w:pStyle w:val="IntroSubHeading"/>
        <w:rPr>
          <w:noProof/>
        </w:rPr>
      </w:pPr>
      <w:r>
        <w:rPr>
          <w:noProof/>
        </w:rPr>
        <w:t>Coverage of the Report</w:t>
      </w:r>
    </w:p>
    <w:p w:rsidR="000F461F" w:rsidRDefault="00A93BF0">
      <w:pPr>
        <w:rPr>
          <w:noProof/>
        </w:rPr>
      </w:pPr>
      <w:r>
        <w:rPr>
          <w:noProof/>
        </w:rPr>
        <w:t>This document presents a non-exhaustive report</w:t>
      </w:r>
      <w:r>
        <w:rPr>
          <w:noProof/>
          <w:vertAlign w:val="superscript"/>
        </w:rPr>
        <w:footnoteReference w:id="2"/>
      </w:r>
      <w:r>
        <w:rPr>
          <w:noProof/>
        </w:rPr>
        <w:t xml:space="preserve"> covering the main dev</w:t>
      </w:r>
      <w:r>
        <w:rPr>
          <w:noProof/>
        </w:rPr>
        <w:t xml:space="preserve">elopments in the EU rail market, reflecting the </w:t>
      </w:r>
      <w:r>
        <w:rPr>
          <w:b/>
          <w:noProof/>
        </w:rPr>
        <w:t>topics listed in</w:t>
      </w:r>
      <w:r>
        <w:rPr>
          <w:noProof/>
        </w:rPr>
        <w:t xml:space="preserve"> </w:t>
      </w:r>
      <w:r>
        <w:rPr>
          <w:b/>
          <w:noProof/>
        </w:rPr>
        <w:t>Article 15(4) of Directive 2012/34/EU</w:t>
      </w:r>
      <w:r>
        <w:rPr>
          <w:noProof/>
        </w:rPr>
        <w:t xml:space="preserve"> establishing a single European railway area</w:t>
      </w:r>
      <w:r>
        <w:rPr>
          <w:noProof/>
          <w:vertAlign w:val="superscript"/>
        </w:rPr>
        <w:footnoteReference w:id="3"/>
      </w:r>
      <w:r>
        <w:rPr>
          <w:noProof/>
        </w:rPr>
        <w:t xml:space="preserve"> (the ‘Recast Directive’), according to which the European Commission must report to the European Parliament </w:t>
      </w:r>
      <w:r>
        <w:rPr>
          <w:noProof/>
        </w:rPr>
        <w:t>and the Council every 2 years on:</w:t>
      </w:r>
    </w:p>
    <w:p w:rsidR="000F461F" w:rsidRDefault="00A93BF0">
      <w:pPr>
        <w:pStyle w:val="ListNumber"/>
        <w:rPr>
          <w:noProof/>
        </w:rPr>
      </w:pPr>
      <w:r>
        <w:rPr>
          <w:noProof/>
        </w:rPr>
        <w:t>the evolution of the internal market in rail services (Chapter 3);</w:t>
      </w:r>
    </w:p>
    <w:p w:rsidR="000F461F" w:rsidRDefault="00A93BF0">
      <w:pPr>
        <w:pStyle w:val="ListNumber"/>
        <w:rPr>
          <w:noProof/>
        </w:rPr>
      </w:pPr>
      <w:r>
        <w:rPr>
          <w:noProof/>
        </w:rPr>
        <w:t>services to be supplied to railway undertakings as per Annex II to the Recast Directive (Chapter 4);</w:t>
      </w:r>
    </w:p>
    <w:p w:rsidR="000F461F" w:rsidRDefault="00A93BF0">
      <w:pPr>
        <w:pStyle w:val="ListNumber"/>
        <w:rPr>
          <w:noProof/>
        </w:rPr>
      </w:pPr>
      <w:r>
        <w:rPr>
          <w:noProof/>
        </w:rPr>
        <w:t>the framework conditions (Chapter 5 and Chapter 6), in</w:t>
      </w:r>
      <w:r>
        <w:rPr>
          <w:noProof/>
        </w:rPr>
        <w:t>cluding:</w:t>
      </w:r>
    </w:p>
    <w:p w:rsidR="000F461F" w:rsidRDefault="00A93BF0">
      <w:pPr>
        <w:pStyle w:val="bulletlist"/>
        <w:ind w:left="1134"/>
        <w:rPr>
          <w:noProof/>
        </w:rPr>
      </w:pPr>
      <w:r>
        <w:rPr>
          <w:noProof/>
        </w:rPr>
        <w:t>infrastructure charging;</w:t>
      </w:r>
    </w:p>
    <w:p w:rsidR="000F461F" w:rsidRDefault="00A93BF0">
      <w:pPr>
        <w:pStyle w:val="bulletlist"/>
        <w:ind w:left="1134"/>
        <w:rPr>
          <w:noProof/>
        </w:rPr>
      </w:pPr>
      <w:r>
        <w:rPr>
          <w:noProof/>
        </w:rPr>
        <w:t>capacity allocation;</w:t>
      </w:r>
    </w:p>
    <w:p w:rsidR="000F461F" w:rsidRDefault="00A93BF0">
      <w:pPr>
        <w:pStyle w:val="bulletlist"/>
        <w:ind w:left="1134"/>
        <w:rPr>
          <w:noProof/>
        </w:rPr>
      </w:pPr>
      <w:r>
        <w:rPr>
          <w:noProof/>
        </w:rPr>
        <w:t>investment made in infrastructure;</w:t>
      </w:r>
    </w:p>
    <w:p w:rsidR="000F461F" w:rsidRDefault="00A93BF0">
      <w:pPr>
        <w:pStyle w:val="bulletlist"/>
        <w:ind w:left="1134"/>
        <w:rPr>
          <w:noProof/>
        </w:rPr>
      </w:pPr>
      <w:r>
        <w:rPr>
          <w:noProof/>
        </w:rPr>
        <w:t>developments with regard to prices</w:t>
      </w:r>
      <w:r>
        <w:rPr>
          <w:rStyle w:val="FootnoteReference"/>
          <w:noProof/>
        </w:rPr>
        <w:footnoteReference w:id="4"/>
      </w:r>
      <w:r>
        <w:rPr>
          <w:noProof/>
        </w:rPr>
        <w:t>;</w:t>
      </w:r>
    </w:p>
    <w:p w:rsidR="000F461F" w:rsidRDefault="00A93BF0">
      <w:pPr>
        <w:pStyle w:val="bulletlist"/>
        <w:ind w:left="1134"/>
        <w:rPr>
          <w:noProof/>
        </w:rPr>
      </w:pPr>
      <w:r>
        <w:rPr>
          <w:noProof/>
        </w:rPr>
        <w:t>quality of rail transport services;</w:t>
      </w:r>
    </w:p>
    <w:p w:rsidR="000F461F" w:rsidRDefault="00A93BF0">
      <w:pPr>
        <w:pStyle w:val="bulletlist"/>
        <w:ind w:left="1134"/>
        <w:rPr>
          <w:noProof/>
        </w:rPr>
      </w:pPr>
      <w:r>
        <w:rPr>
          <w:noProof/>
        </w:rPr>
        <w:t>rail transport services covered by public service contracts (PSCs);</w:t>
      </w:r>
    </w:p>
    <w:p w:rsidR="000F461F" w:rsidRDefault="00A93BF0">
      <w:pPr>
        <w:pStyle w:val="bulletlist"/>
        <w:ind w:left="1134"/>
        <w:rPr>
          <w:noProof/>
        </w:rPr>
      </w:pPr>
      <w:r>
        <w:rPr>
          <w:noProof/>
        </w:rPr>
        <w:t>licensing;</w:t>
      </w:r>
    </w:p>
    <w:p w:rsidR="000F461F" w:rsidRDefault="00A93BF0">
      <w:pPr>
        <w:pStyle w:val="bulletlist"/>
        <w:ind w:left="1134"/>
        <w:rPr>
          <w:noProof/>
        </w:rPr>
      </w:pPr>
      <w:r>
        <w:rPr>
          <w:noProof/>
        </w:rPr>
        <w:t xml:space="preserve">degree of </w:t>
      </w:r>
      <w:r>
        <w:rPr>
          <w:noProof/>
        </w:rPr>
        <w:t>market opening;</w:t>
      </w:r>
    </w:p>
    <w:p w:rsidR="000F461F" w:rsidRDefault="00A93BF0">
      <w:pPr>
        <w:pStyle w:val="bulletlist"/>
        <w:ind w:left="1134"/>
        <w:rPr>
          <w:noProof/>
        </w:rPr>
      </w:pPr>
      <w:r>
        <w:rPr>
          <w:noProof/>
        </w:rPr>
        <w:t>harmonisation between Member States;</w:t>
      </w:r>
    </w:p>
    <w:p w:rsidR="000F461F" w:rsidRDefault="00A93BF0">
      <w:pPr>
        <w:pStyle w:val="bulletlist"/>
        <w:ind w:left="1134"/>
        <w:rPr>
          <w:noProof/>
        </w:rPr>
      </w:pPr>
      <w:r>
        <w:rPr>
          <w:noProof/>
        </w:rPr>
        <w:t>development of employment and related social conditions;</w:t>
      </w:r>
    </w:p>
    <w:p w:rsidR="000F461F" w:rsidRDefault="00A93BF0">
      <w:pPr>
        <w:pStyle w:val="ListNumber"/>
        <w:rPr>
          <w:noProof/>
        </w:rPr>
      </w:pPr>
      <w:r>
        <w:rPr>
          <w:noProof/>
        </w:rPr>
        <w:t>the state of the Union railway network (Chapter 2);</w:t>
      </w:r>
    </w:p>
    <w:p w:rsidR="000F461F" w:rsidRDefault="00A93BF0">
      <w:pPr>
        <w:pStyle w:val="ListNumber"/>
        <w:rPr>
          <w:noProof/>
        </w:rPr>
      </w:pPr>
      <w:r>
        <w:rPr>
          <w:noProof/>
        </w:rPr>
        <w:t>the utilisation of access rights (Chapter 5);</w:t>
      </w:r>
    </w:p>
    <w:p w:rsidR="000F461F" w:rsidRDefault="00A93BF0">
      <w:pPr>
        <w:pStyle w:val="ListNumber"/>
        <w:rPr>
          <w:noProof/>
        </w:rPr>
      </w:pPr>
      <w:r>
        <w:rPr>
          <w:noProof/>
        </w:rPr>
        <w:t>barriers to more effective rail services (Chapte</w:t>
      </w:r>
      <w:r>
        <w:rPr>
          <w:noProof/>
        </w:rPr>
        <w:t>r 5 and Chapter 6);</w:t>
      </w:r>
    </w:p>
    <w:p w:rsidR="000F461F" w:rsidRDefault="00A93BF0">
      <w:pPr>
        <w:pStyle w:val="ListNumber"/>
        <w:rPr>
          <w:noProof/>
        </w:rPr>
      </w:pPr>
      <w:r>
        <w:rPr>
          <w:noProof/>
        </w:rPr>
        <w:t>infrastructure limitations (Chapter 5); and</w:t>
      </w:r>
    </w:p>
    <w:p w:rsidR="000F461F" w:rsidRDefault="00A93BF0">
      <w:pPr>
        <w:pStyle w:val="ListNumber"/>
        <w:rPr>
          <w:noProof/>
        </w:rPr>
      </w:pPr>
      <w:r>
        <w:rPr>
          <w:noProof/>
        </w:rPr>
        <w:t>the need for legislation (Conclusions).</w:t>
      </w:r>
    </w:p>
    <w:p w:rsidR="000F461F" w:rsidRDefault="00A93BF0">
      <w:pPr>
        <w:rPr>
          <w:noProof/>
        </w:rPr>
      </w:pPr>
      <w:r>
        <w:rPr>
          <w:noProof/>
        </w:rPr>
        <w:t xml:space="preserve">An overview of rail as a sustainable mode of transport is also included (Chapter 1).    </w:t>
      </w:r>
    </w:p>
    <w:p w:rsidR="000F461F" w:rsidRDefault="00A93BF0">
      <w:pPr>
        <w:rPr>
          <w:noProof/>
        </w:rPr>
      </w:pPr>
      <w:r>
        <w:rPr>
          <w:noProof/>
        </w:rPr>
        <w:t>The focus of the Seventh Report and this accompanying staff wor</w:t>
      </w:r>
      <w:r>
        <w:rPr>
          <w:noProof/>
        </w:rPr>
        <w:t xml:space="preserve">king document is on developments between 2015 and 2018. When the RMMS Regulation is the only source, trends are assessed for the period 2015-2018 to ensure data comparability. When using other sources, trends may be presented over a longer period. </w:t>
      </w:r>
    </w:p>
    <w:p w:rsidR="000F461F" w:rsidRDefault="00A93BF0">
      <w:pPr>
        <w:rPr>
          <w:noProof/>
        </w:rPr>
      </w:pPr>
      <w:r>
        <w:rPr>
          <w:noProof/>
        </w:rPr>
        <w:t>The sou</w:t>
      </w:r>
      <w:r>
        <w:rPr>
          <w:noProof/>
        </w:rPr>
        <w:t xml:space="preserve">rces of data include responses to the Rail Market Monitoring Survey (‘the RMMS’), the </w:t>
      </w:r>
      <w:r>
        <w:rPr>
          <w:i/>
          <w:noProof/>
        </w:rPr>
        <w:t>EU Transport in Figures</w:t>
      </w:r>
      <w:r>
        <w:rPr>
          <w:noProof/>
        </w:rPr>
        <w:t xml:space="preserve"> statistical pocket book</w:t>
      </w:r>
      <w:r>
        <w:rPr>
          <w:noProof/>
          <w:vertAlign w:val="superscript"/>
        </w:rPr>
        <w:footnoteReference w:id="5"/>
      </w:r>
      <w:r>
        <w:rPr>
          <w:noProof/>
        </w:rPr>
        <w:t>, Eurostat</w:t>
      </w:r>
      <w:r>
        <w:rPr>
          <w:noProof/>
          <w:vertAlign w:val="superscript"/>
        </w:rPr>
        <w:footnoteReference w:id="6"/>
      </w:r>
      <w:r>
        <w:rPr>
          <w:noProof/>
        </w:rPr>
        <w:t>, IRG-RAIL, statistics collected by various sectoral organisations</w:t>
      </w:r>
      <w:r>
        <w:rPr>
          <w:noProof/>
          <w:vertAlign w:val="superscript"/>
        </w:rPr>
        <w:footnoteReference w:id="7"/>
      </w:r>
      <w:r>
        <w:rPr>
          <w:noProof/>
        </w:rPr>
        <w:t xml:space="preserve"> and ad hoc presentations and studies. Contr</w:t>
      </w:r>
      <w:r>
        <w:rPr>
          <w:noProof/>
        </w:rPr>
        <w:t>ibutions have also been considered from the Member States, national regulatory bodies and stakeholders participating in the Working Group for Rail Market Monitoring under the aegis of the Single European Railway Area Committee (SERAC).</w:t>
      </w:r>
    </w:p>
    <w:p w:rsidR="000F461F" w:rsidRDefault="00A93BF0">
      <w:pPr>
        <w:rPr>
          <w:noProof/>
        </w:rPr>
      </w:pPr>
      <w:r>
        <w:rPr>
          <w:noProof/>
        </w:rPr>
        <w:t>All current EU Membe</w:t>
      </w:r>
      <w:r>
        <w:rPr>
          <w:noProof/>
        </w:rPr>
        <w:t>r States are covered, except Cyprus and Malta, as they have no railways.</w:t>
      </w:r>
    </w:p>
    <w:p w:rsidR="000F461F" w:rsidRDefault="00A93BF0">
      <w:pPr>
        <w:rPr>
          <w:noProof/>
        </w:rPr>
      </w:pPr>
      <w:r>
        <w:rPr>
          <w:noProof/>
        </w:rPr>
        <w:t>Data for the United Kingdom is presented throughout the Seventh Report and this accompanying staff working document as during the reference period until 2018 the country was still par</w:t>
      </w:r>
      <w:r>
        <w:rPr>
          <w:noProof/>
        </w:rPr>
        <w:t>ticipating in the RMMS as an EU Member State. Aggregated data and averages refer, however, only to the EU27 (i.e. to the current EU Member States). The totals and averages for the EU28 are also provided, either in the text or in the Excel file published on</w:t>
      </w:r>
      <w:r>
        <w:rPr>
          <w:noProof/>
        </w:rPr>
        <w:t xml:space="preserve"> the DG MOVE website together with the Seventh Report</w:t>
      </w:r>
      <w:r>
        <w:rPr>
          <w:rStyle w:val="FootnoteReference"/>
          <w:noProof/>
        </w:rPr>
        <w:footnoteReference w:id="8"/>
      </w:r>
      <w:r>
        <w:rPr>
          <w:noProof/>
        </w:rPr>
        <w:t xml:space="preserve">.  </w:t>
      </w:r>
    </w:p>
    <w:p w:rsidR="000F461F" w:rsidRDefault="00A93BF0">
      <w:pPr>
        <w:rPr>
          <w:noProof/>
        </w:rPr>
      </w:pPr>
      <w:r>
        <w:rPr>
          <w:noProof/>
        </w:rPr>
        <w:t xml:space="preserve">As Norway participates in the RMMS but is not a Member of the European Union, Norwegian data are shown in graphs per country but not included in EU27 totals and EU27 averages. </w:t>
      </w:r>
    </w:p>
    <w:p w:rsidR="000F461F" w:rsidRDefault="00A93BF0">
      <w:pPr>
        <w:pStyle w:val="IntroSubHeading"/>
        <w:rPr>
          <w:noProof/>
        </w:rPr>
      </w:pPr>
      <w:r>
        <w:rPr>
          <w:noProof/>
        </w:rPr>
        <w:t xml:space="preserve">The implementing act </w:t>
      </w:r>
      <w:r>
        <w:rPr>
          <w:noProof/>
        </w:rPr>
        <w:t>for rail market monitoring</w:t>
      </w:r>
    </w:p>
    <w:p w:rsidR="000F461F" w:rsidRDefault="00A93BF0">
      <w:pPr>
        <w:rPr>
          <w:noProof/>
        </w:rPr>
      </w:pPr>
      <w:r>
        <w:rPr>
          <w:noProof/>
        </w:rPr>
        <w:t>The first five RMMS reports drew on Member States’ voluntary responses to the RMMS questionnaire.</w:t>
      </w:r>
    </w:p>
    <w:p w:rsidR="000F461F" w:rsidRDefault="00A93BF0">
      <w:pPr>
        <w:rPr>
          <w:noProof/>
        </w:rPr>
      </w:pPr>
      <w:r>
        <w:rPr>
          <w:noProof/>
        </w:rPr>
        <w:t xml:space="preserve">The Seventh Report is the second report to actually draw on the mandatory data collection set out in the Commission Implementing </w:t>
      </w:r>
      <w:r>
        <w:rPr>
          <w:b/>
          <w:noProof/>
        </w:rPr>
        <w:t>Re</w:t>
      </w:r>
      <w:r>
        <w:rPr>
          <w:b/>
          <w:noProof/>
        </w:rPr>
        <w:t>gulation (EU) 2015/1100 for rail market monitoring</w:t>
      </w:r>
      <w:r>
        <w:rPr>
          <w:noProof/>
          <w:vertAlign w:val="superscript"/>
        </w:rPr>
        <w:footnoteReference w:id="9"/>
      </w:r>
      <w:r>
        <w:rPr>
          <w:b/>
          <w:noProof/>
        </w:rPr>
        <w:t xml:space="preserve"> </w:t>
      </w:r>
      <w:r>
        <w:rPr>
          <w:noProof/>
        </w:rPr>
        <w:t>(‘the RMMS Regulation’) applicable from 1 January 2016. It is also the first report to be produced after the end of the transitional period for the implementation of the RMMS Regulation, in 2018. The ques</w:t>
      </w:r>
      <w:r>
        <w:rPr>
          <w:noProof/>
        </w:rPr>
        <w:t>tionnaire annexed to the RMMS Regulation was developed in close cooperation with the Member States and stakeholders participating in the SERAC Working Group for Rail Market Monitoring. While building mainly on the previous RMMS, the new questionnaire added</w:t>
      </w:r>
      <w:r>
        <w:rPr>
          <w:noProof/>
        </w:rPr>
        <w:t xml:space="preserve"> some new indicators, particularly related to revenues and traffic outputs, public service obligation (PSO), infrastructure charges and employment.</w:t>
      </w:r>
    </w:p>
    <w:p w:rsidR="000F461F" w:rsidRDefault="00A93BF0">
      <w:pPr>
        <w:rPr>
          <w:noProof/>
        </w:rPr>
      </w:pPr>
      <w:r>
        <w:rPr>
          <w:noProof/>
        </w:rPr>
        <w:t>In addition, under the new regime, Member States’ reports have been submitted electronically and validated t</w:t>
      </w:r>
      <w:r>
        <w:rPr>
          <w:noProof/>
        </w:rPr>
        <w:t>hrough exchanges with the Commission using the TRAMOS-Rail (Transport Monitoring System – Rail) web tool. This Seventh Report therefore benefits from better-defined data requirements, a mandatory collection process and a validation review, which has gradua</w:t>
      </w:r>
      <w:r>
        <w:rPr>
          <w:noProof/>
        </w:rPr>
        <w:t xml:space="preserve">lly led to more consistent and coherent data after the end of the transitional period in 2018. </w:t>
      </w:r>
    </w:p>
    <w:p w:rsidR="000F461F" w:rsidRDefault="00A93BF0">
      <w:pPr>
        <w:rPr>
          <w:noProof/>
        </w:rPr>
      </w:pPr>
      <w:r>
        <w:rPr>
          <w:noProof/>
        </w:rPr>
        <w:t xml:space="preserve">Member States have until 31 December of each year to submit in TRAMOS-Rail the data from the RMMS questionnaire for the previous year. DG MOVE then reviews the </w:t>
      </w:r>
      <w:r>
        <w:rPr>
          <w:noProof/>
        </w:rPr>
        <w:t>consistency of inputs for each Member State in January, asking for additions or clarifications if needed. The process is closed by the end of the first quarter. Every 2 years, when preparing the biennial report, DG MOVE performs more in-depth data checks a</w:t>
      </w:r>
      <w:r>
        <w:rPr>
          <w:noProof/>
        </w:rPr>
        <w:t>cross countries and years to verify the coherence and consistency of the RMMS database. Estimates or other reliable data sources are used in case of data gaps. Finally, time series are checked against data published in the previous RMMS report and other si</w:t>
      </w:r>
      <w:r>
        <w:rPr>
          <w:noProof/>
        </w:rPr>
        <w:t>milar (though not fully comparable) data in order to identify and explain any major deviation. Estimates, alternative sources and discontinuities are duly reported in the relevant parts of the accompanying staff working document.</w:t>
      </w:r>
    </w:p>
    <w:p w:rsidR="000F461F" w:rsidRDefault="00A93BF0">
      <w:pPr>
        <w:rPr>
          <w:noProof/>
        </w:rPr>
      </w:pPr>
      <w:r>
        <w:rPr>
          <w:noProof/>
        </w:rPr>
        <w:t>The refinements implemente</w:t>
      </w:r>
      <w:r>
        <w:rPr>
          <w:noProof/>
        </w:rPr>
        <w:t>d during the transitional period may have led some Member States to alter the data and approach they use to respond, which may result in some comparability issues over time. However, steps have been proactively taken by both the Commission and Member State</w:t>
      </w:r>
      <w:r>
        <w:rPr>
          <w:noProof/>
        </w:rPr>
        <w:t xml:space="preserve">s to ensure that these comparability issues have been minimised wherever possible. The Commission has started discussions with Member States to identify developments in the rail market, improvements in data availability, new methodologies, definitions and </w:t>
      </w:r>
      <w:r>
        <w:rPr>
          <w:noProof/>
        </w:rPr>
        <w:t>methods of collecting data that may make it desirable to amend the RMMS questionnaire in the Annex to the RMMS Regulation.</w:t>
      </w:r>
    </w:p>
    <w:p w:rsidR="000F461F" w:rsidRDefault="000F461F">
      <w:pPr>
        <w:rPr>
          <w:noProof/>
        </w:rPr>
        <w:sectPr w:rsidR="000F461F">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567" w:footer="340" w:gutter="0"/>
          <w:cols w:space="708"/>
          <w:docGrid w:linePitch="360"/>
        </w:sectPr>
      </w:pPr>
    </w:p>
    <w:p w:rsidR="000F461F" w:rsidRDefault="00A93BF0">
      <w:pPr>
        <w:pStyle w:val="Heading1"/>
        <w:rPr>
          <w:noProof/>
        </w:rPr>
      </w:pPr>
      <w:bookmarkStart w:id="2" w:name="_Toc49434575"/>
      <w:bookmarkStart w:id="3" w:name="_Toc57902131"/>
      <w:bookmarkEnd w:id="2"/>
      <w:r>
        <w:rPr>
          <w:noProof/>
        </w:rPr>
        <w:t>Rail and sustainability</w:t>
      </w:r>
      <w:bookmarkEnd w:id="3"/>
    </w:p>
    <w:p w:rsidR="000F461F" w:rsidRDefault="000F461F">
      <w:pPr>
        <w:pStyle w:val="Caption"/>
        <w:rPr>
          <w:noProof/>
        </w:rPr>
      </w:pPr>
      <w:bookmarkStart w:id="4" w:name="_Toc519261415"/>
      <w:bookmarkStart w:id="5" w:name="_Toc520099741"/>
    </w:p>
    <w:p w:rsidR="000F461F" w:rsidRDefault="00A93BF0">
      <w:pPr>
        <w:spacing w:after="160" w:line="259" w:lineRule="auto"/>
        <w:rPr>
          <w:rFonts w:ascii="Calibri" w:eastAsia="Calibri" w:hAnsi="Calibri" w:cs="Calibri"/>
          <w:noProof/>
          <w:shd w:val="clear" w:color="auto" w:fill="FFFFFF"/>
        </w:rPr>
      </w:pPr>
      <w:r>
        <w:rPr>
          <w:rFonts w:ascii="Calibri" w:eastAsia="Calibri" w:hAnsi="Calibri" w:cs="Calibri"/>
          <w:noProof/>
          <w:shd w:val="clear" w:color="auto" w:fill="FFFFFF"/>
        </w:rPr>
        <w:t xml:space="preserve">Transport is central to the European economy and daily life, and </w:t>
      </w:r>
      <w:r>
        <w:rPr>
          <w:rFonts w:ascii="Calibri" w:eastAsia="Calibri" w:hAnsi="Calibri" w:cs="Calibri"/>
          <w:noProof/>
          <w:shd w:val="clear" w:color="auto" w:fill="FFFFFF"/>
        </w:rPr>
        <w:t>demand for it continues to rise. Estimates suggest increases in European passenger and freight transport by 42% and 60% by 2050 respectively. However, transport generates around a quarter of all EU greenhouse gas (GHG) emissions</w:t>
      </w:r>
      <w:r>
        <w:rPr>
          <w:rFonts w:ascii="Calibri" w:eastAsia="Calibri" w:hAnsi="Calibri" w:cs="Calibri"/>
          <w:noProof/>
          <w:shd w:val="clear" w:color="auto" w:fill="FFFFFF"/>
          <w:vertAlign w:val="superscript"/>
        </w:rPr>
        <w:footnoteReference w:id="10"/>
      </w:r>
      <w:r>
        <w:rPr>
          <w:rFonts w:ascii="Calibri" w:eastAsia="Calibri" w:hAnsi="Calibri" w:cs="Calibri"/>
          <w:noProof/>
          <w:shd w:val="clear" w:color="auto" w:fill="FFFFFF"/>
        </w:rPr>
        <w:t xml:space="preserve">  – which have serious heal</w:t>
      </w:r>
      <w:r>
        <w:rPr>
          <w:rFonts w:ascii="Calibri" w:eastAsia="Calibri" w:hAnsi="Calibri" w:cs="Calibri"/>
          <w:noProof/>
          <w:shd w:val="clear" w:color="auto" w:fill="FFFFFF"/>
        </w:rPr>
        <w:t>th and environmental consequences. As public awareness about climate change increases, demand for sustainable forms of transport does too – be it for cross-border travel or for everyday commutes. Transporting more freight by rail instead of by road is anot</w:t>
      </w:r>
      <w:r>
        <w:rPr>
          <w:rFonts w:ascii="Calibri" w:eastAsia="Calibri" w:hAnsi="Calibri" w:cs="Calibri"/>
          <w:noProof/>
          <w:shd w:val="clear" w:color="auto" w:fill="FFFFFF"/>
        </w:rPr>
        <w:t xml:space="preserve">her essential element of making transport more sustainable. To accelerate sustainable transport across Europe, having an attractive rail system with sufficient capacity and modernised infrastructure will be key. </w:t>
      </w:r>
    </w:p>
    <w:p w:rsidR="000F461F" w:rsidRDefault="00A93BF0">
      <w:pPr>
        <w:spacing w:before="240" w:after="120" w:line="320" w:lineRule="exact"/>
        <w:rPr>
          <w:rFonts w:ascii="Calibri" w:eastAsia="Times New Roman" w:hAnsi="Calibri" w:cs="Calibri"/>
          <w:noProof/>
          <w:shd w:val="clear" w:color="auto" w:fill="FFFFFF"/>
          <w:lang w:eastAsia="de-DE"/>
        </w:rPr>
      </w:pPr>
      <w:r>
        <w:rPr>
          <w:rFonts w:ascii="Calibri" w:eastAsia="Times New Roman" w:hAnsi="Calibri" w:cs="Calibri"/>
          <w:noProof/>
          <w:lang w:eastAsia="de-DE"/>
        </w:rPr>
        <w:t xml:space="preserve">With the European Green Deal, the European </w:t>
      </w:r>
      <w:r>
        <w:rPr>
          <w:rFonts w:ascii="Calibri" w:eastAsia="Times New Roman" w:hAnsi="Calibri" w:cs="Calibri"/>
          <w:noProof/>
          <w:lang w:eastAsia="de-DE"/>
        </w:rPr>
        <w:t>Commission has proposed to cut GHG emissions by at least 55% by 2030, and to achieve climate neutrality by 2050</w:t>
      </w:r>
      <w:r>
        <w:rPr>
          <w:rStyle w:val="FootnoteReference"/>
          <w:rFonts w:ascii="Calibri" w:eastAsia="Times New Roman" w:hAnsi="Calibri" w:cs="Calibri"/>
          <w:noProof/>
          <w:lang w:eastAsia="de-DE"/>
        </w:rPr>
        <w:footnoteReference w:id="11"/>
      </w:r>
      <w:r>
        <w:rPr>
          <w:rFonts w:ascii="Calibri" w:eastAsia="Times New Roman" w:hAnsi="Calibri" w:cs="Calibri"/>
          <w:noProof/>
          <w:lang w:eastAsia="de-DE"/>
        </w:rPr>
        <w:t>. To achieve climate neutrality, a 90% reduction in overall transport emissions by 2050 compared to 1990 levels is needed. This will be one main</w:t>
      </w:r>
      <w:r>
        <w:rPr>
          <w:rFonts w:ascii="Calibri" w:eastAsia="Times New Roman" w:hAnsi="Calibri" w:cs="Calibri"/>
          <w:noProof/>
          <w:lang w:eastAsia="de-DE"/>
        </w:rPr>
        <w:t xml:space="preserve"> objective of the forthcoming Sustainable and Smart Mobility Strategy. To meet this challenge, rail will have to take up a bigger share of the transport system. T</w:t>
      </w:r>
      <w:r>
        <w:rPr>
          <w:rFonts w:ascii="Calibri" w:eastAsia="Times New Roman" w:hAnsi="Calibri" w:cs="Calibri"/>
          <w:noProof/>
          <w:shd w:val="clear" w:color="auto" w:fill="FFFFFF"/>
          <w:lang w:eastAsia="de-DE"/>
        </w:rPr>
        <w:t>hrough its policies and legislation, the EU aims to make rail more efficient, affordable and i</w:t>
      </w:r>
      <w:r>
        <w:rPr>
          <w:rFonts w:ascii="Calibri" w:eastAsia="Times New Roman" w:hAnsi="Calibri" w:cs="Calibri"/>
          <w:noProof/>
          <w:shd w:val="clear" w:color="auto" w:fill="FFFFFF"/>
          <w:lang w:eastAsia="de-DE"/>
        </w:rPr>
        <w:t>nnovative. EU policies focus on aspects that are crucial for developing a strong and competitive rail industry and a green and sustainable transport system overall. These are:</w:t>
      </w:r>
    </w:p>
    <w:p w:rsidR="000F461F" w:rsidRDefault="00A93BF0">
      <w:pPr>
        <w:numPr>
          <w:ilvl w:val="0"/>
          <w:numId w:val="18"/>
        </w:numPr>
        <w:spacing w:after="160" w:line="259" w:lineRule="auto"/>
        <w:contextualSpacing/>
        <w:jc w:val="left"/>
        <w:rPr>
          <w:rFonts w:ascii="Calibri" w:eastAsia="Calibri" w:hAnsi="Calibri" w:cs="Calibri"/>
          <w:b/>
          <w:noProof/>
        </w:rPr>
      </w:pPr>
      <w:bookmarkStart w:id="6" w:name="_Toc34039668"/>
      <w:bookmarkStart w:id="7" w:name="_Toc34320492"/>
      <w:bookmarkStart w:id="8" w:name="_Toc34320618"/>
      <w:bookmarkStart w:id="9" w:name="_Toc34323206"/>
      <w:bookmarkStart w:id="10" w:name="_Toc34323309"/>
      <w:bookmarkStart w:id="11" w:name="_Toc34323348"/>
      <w:bookmarkStart w:id="12" w:name="_Toc34323387"/>
      <w:r>
        <w:rPr>
          <w:rFonts w:ascii="Calibri" w:eastAsia="Calibri" w:hAnsi="Calibri" w:cs="Times New Roman"/>
          <w:b/>
          <w:noProof/>
        </w:rPr>
        <w:t>Facilitating a strong and competitive rail sector</w:t>
      </w:r>
      <w:bookmarkEnd w:id="6"/>
      <w:bookmarkEnd w:id="7"/>
      <w:bookmarkEnd w:id="8"/>
      <w:bookmarkEnd w:id="9"/>
      <w:bookmarkEnd w:id="10"/>
      <w:bookmarkEnd w:id="11"/>
      <w:bookmarkEnd w:id="12"/>
      <w:r>
        <w:rPr>
          <w:rFonts w:ascii="Calibri" w:eastAsia="Calibri" w:hAnsi="Calibri" w:cs="Calibri"/>
          <w:b/>
          <w:noProof/>
        </w:rPr>
        <w:t xml:space="preserve"> </w:t>
      </w:r>
    </w:p>
    <w:p w:rsidR="000F461F" w:rsidRDefault="00A93BF0">
      <w:pPr>
        <w:spacing w:after="160" w:line="259" w:lineRule="auto"/>
        <w:ind w:left="720"/>
        <w:contextualSpacing/>
        <w:rPr>
          <w:rFonts w:ascii="Calibri" w:eastAsia="Calibri" w:hAnsi="Calibri" w:cs="Calibri"/>
          <w:noProof/>
        </w:rPr>
      </w:pPr>
      <w:r>
        <w:rPr>
          <w:rFonts w:ascii="Calibri" w:eastAsia="Calibri" w:hAnsi="Calibri" w:cs="Calibri"/>
          <w:noProof/>
        </w:rPr>
        <w:t>Establishing a single Europea</w:t>
      </w:r>
      <w:r>
        <w:rPr>
          <w:rFonts w:ascii="Calibri" w:eastAsia="Calibri" w:hAnsi="Calibri" w:cs="Calibri"/>
          <w:noProof/>
        </w:rPr>
        <w:t>n railway area where railway companies can operate in a single and competitive EU-wide market i.e. the same rail operator can offer services anywhere in Europe, without national borders. This will bring down costs and make rail more attractive for passenge</w:t>
      </w:r>
      <w:r>
        <w:rPr>
          <w:rFonts w:ascii="Calibri" w:eastAsia="Calibri" w:hAnsi="Calibri" w:cs="Calibri"/>
          <w:noProof/>
        </w:rPr>
        <w:t xml:space="preserve">rs. </w:t>
      </w:r>
    </w:p>
    <w:p w:rsidR="000F461F" w:rsidRDefault="00A93BF0">
      <w:pPr>
        <w:numPr>
          <w:ilvl w:val="0"/>
          <w:numId w:val="18"/>
        </w:numPr>
        <w:spacing w:after="160" w:line="259" w:lineRule="auto"/>
        <w:contextualSpacing/>
        <w:jc w:val="left"/>
        <w:rPr>
          <w:rFonts w:ascii="Calibri" w:eastAsia="Calibri" w:hAnsi="Calibri" w:cs="Times New Roman"/>
          <w:b/>
          <w:noProof/>
        </w:rPr>
      </w:pPr>
      <w:bookmarkStart w:id="13" w:name="_Toc34039669"/>
      <w:bookmarkStart w:id="14" w:name="_Toc34320493"/>
      <w:bookmarkStart w:id="15" w:name="_Toc34320619"/>
      <w:bookmarkStart w:id="16" w:name="_Toc34323207"/>
      <w:bookmarkStart w:id="17" w:name="_Toc34323310"/>
      <w:bookmarkStart w:id="18" w:name="_Toc34323349"/>
      <w:bookmarkStart w:id="19" w:name="_Toc34323388"/>
      <w:r>
        <w:rPr>
          <w:rFonts w:ascii="Calibri" w:eastAsia="Calibri" w:hAnsi="Calibri" w:cs="Times New Roman"/>
          <w:b/>
          <w:noProof/>
        </w:rPr>
        <w:t>Removing barriers to seamless rail transport</w:t>
      </w:r>
      <w:bookmarkEnd w:id="13"/>
      <w:bookmarkEnd w:id="14"/>
      <w:bookmarkEnd w:id="15"/>
      <w:bookmarkEnd w:id="16"/>
      <w:bookmarkEnd w:id="17"/>
      <w:bookmarkEnd w:id="18"/>
      <w:bookmarkEnd w:id="19"/>
      <w:r>
        <w:rPr>
          <w:rFonts w:ascii="Calibri" w:eastAsia="Calibri" w:hAnsi="Calibri" w:cs="Times New Roman"/>
          <w:b/>
          <w:noProof/>
        </w:rPr>
        <w:t xml:space="preserve"> </w:t>
      </w:r>
    </w:p>
    <w:p w:rsidR="000F461F" w:rsidRDefault="00A93BF0">
      <w:pPr>
        <w:spacing w:after="160" w:line="259" w:lineRule="auto"/>
        <w:ind w:left="720"/>
        <w:contextualSpacing/>
        <w:rPr>
          <w:rFonts w:ascii="Calibri" w:eastAsia="Calibri" w:hAnsi="Calibri" w:cs="Calibri"/>
          <w:noProof/>
        </w:rPr>
      </w:pPr>
      <w:r>
        <w:rPr>
          <w:rFonts w:ascii="Calibri" w:eastAsia="Calibri" w:hAnsi="Calibri" w:cs="Calibri"/>
          <w:noProof/>
        </w:rPr>
        <w:t xml:space="preserve">EU legislation harmonises diverging safety, administrative and operational requirements across the EU. In this way, the same train will be able to run on networks all over Europe, following the same rules. The </w:t>
      </w:r>
      <w:hyperlink r:id="rId21" w:history="1">
        <w:r>
          <w:rPr>
            <w:rFonts w:ascii="Calibri" w:eastAsia="Calibri" w:hAnsi="Calibri" w:cs="Calibri"/>
            <w:noProof/>
            <w:color w:val="0563C1"/>
            <w:u w:val="single"/>
          </w:rPr>
          <w:t xml:space="preserve">EU </w:t>
        </w:r>
        <w:r>
          <w:rPr>
            <w:rFonts w:ascii="Calibri" w:eastAsia="Calibri" w:hAnsi="Calibri" w:cs="Calibri"/>
            <w:noProof/>
            <w:color w:val="0563C1"/>
            <w:u w:val="single"/>
          </w:rPr>
          <w:t>Agency for Railways (ERA)</w:t>
        </w:r>
      </w:hyperlink>
      <w:r>
        <w:rPr>
          <w:rFonts w:ascii="Calibri" w:eastAsia="Calibri" w:hAnsi="Calibri" w:cs="Calibri"/>
          <w:noProof/>
        </w:rPr>
        <w:t xml:space="preserve"> has a mandate to issue single safety certificates and vehicle authorisations, which are valid in multiple European countries. </w:t>
      </w:r>
    </w:p>
    <w:p w:rsidR="000F461F" w:rsidRDefault="00A93BF0">
      <w:pPr>
        <w:numPr>
          <w:ilvl w:val="0"/>
          <w:numId w:val="18"/>
        </w:numPr>
        <w:spacing w:after="160" w:line="259" w:lineRule="auto"/>
        <w:contextualSpacing/>
        <w:jc w:val="left"/>
        <w:rPr>
          <w:rFonts w:ascii="Calibri" w:eastAsia="Calibri" w:hAnsi="Calibri" w:cs="Times New Roman"/>
          <w:b/>
          <w:noProof/>
        </w:rPr>
      </w:pPr>
      <w:bookmarkStart w:id="20" w:name="_Toc34039670"/>
      <w:bookmarkStart w:id="21" w:name="_Toc34320494"/>
      <w:bookmarkStart w:id="22" w:name="_Toc34320620"/>
      <w:bookmarkStart w:id="23" w:name="_Toc34323208"/>
      <w:bookmarkStart w:id="24" w:name="_Toc34323311"/>
      <w:bookmarkStart w:id="25" w:name="_Toc34323350"/>
      <w:bookmarkStart w:id="26" w:name="_Toc34323389"/>
      <w:r>
        <w:rPr>
          <w:rFonts w:ascii="Calibri" w:eastAsia="Calibri" w:hAnsi="Calibri" w:cs="Times New Roman"/>
          <w:b/>
          <w:noProof/>
        </w:rPr>
        <w:t>Developing a modern rail infrastructure network</w:t>
      </w:r>
      <w:bookmarkEnd w:id="20"/>
      <w:bookmarkEnd w:id="21"/>
      <w:bookmarkEnd w:id="22"/>
      <w:bookmarkEnd w:id="23"/>
      <w:bookmarkEnd w:id="24"/>
      <w:bookmarkEnd w:id="25"/>
      <w:bookmarkEnd w:id="26"/>
      <w:r>
        <w:rPr>
          <w:rFonts w:ascii="Calibri" w:eastAsia="Calibri" w:hAnsi="Calibri" w:cs="Times New Roman"/>
          <w:b/>
          <w:noProof/>
        </w:rPr>
        <w:t xml:space="preserve"> </w:t>
      </w:r>
    </w:p>
    <w:p w:rsidR="000F461F" w:rsidRDefault="00A93BF0">
      <w:pPr>
        <w:spacing w:after="160" w:line="259" w:lineRule="auto"/>
        <w:ind w:left="720"/>
        <w:contextualSpacing/>
        <w:rPr>
          <w:rFonts w:ascii="Calibri" w:eastAsia="Calibri" w:hAnsi="Calibri" w:cs="Calibri"/>
          <w:noProof/>
        </w:rPr>
      </w:pPr>
      <w:r>
        <w:rPr>
          <w:rFonts w:ascii="Calibri" w:eastAsia="Calibri" w:hAnsi="Calibri" w:cs="Calibri"/>
          <w:noProof/>
        </w:rPr>
        <w:t>Capacity constraints and ageing infrastructure are ham</w:t>
      </w:r>
      <w:r>
        <w:rPr>
          <w:rFonts w:ascii="Calibri" w:eastAsia="Calibri" w:hAnsi="Calibri" w:cs="Calibri"/>
          <w:noProof/>
        </w:rPr>
        <w:t>pering rail traffic. That is why public and private investment in Europe’s infrastructure is needed, in particular for cross-border links.</w:t>
      </w:r>
    </w:p>
    <w:p w:rsidR="000F461F" w:rsidRDefault="00A93BF0">
      <w:pPr>
        <w:numPr>
          <w:ilvl w:val="0"/>
          <w:numId w:val="18"/>
        </w:numPr>
        <w:spacing w:after="160" w:line="259" w:lineRule="auto"/>
        <w:contextualSpacing/>
        <w:jc w:val="left"/>
        <w:rPr>
          <w:rFonts w:ascii="Calibri" w:eastAsia="Calibri" w:hAnsi="Calibri" w:cs="Times New Roman"/>
          <w:b/>
          <w:noProof/>
        </w:rPr>
      </w:pPr>
      <w:bookmarkStart w:id="27" w:name="_Toc34039671"/>
      <w:bookmarkStart w:id="28" w:name="_Toc34320495"/>
      <w:bookmarkStart w:id="29" w:name="_Toc34320621"/>
      <w:bookmarkStart w:id="30" w:name="_Toc34323209"/>
      <w:bookmarkStart w:id="31" w:name="_Toc34323312"/>
      <w:bookmarkStart w:id="32" w:name="_Toc34323351"/>
      <w:bookmarkStart w:id="33" w:name="_Toc34323390"/>
      <w:r>
        <w:rPr>
          <w:rFonts w:ascii="Calibri" w:eastAsia="Calibri" w:hAnsi="Calibri" w:cs="Times New Roman"/>
          <w:b/>
          <w:noProof/>
        </w:rPr>
        <w:t>Stimulating innovation</w:t>
      </w:r>
      <w:bookmarkEnd w:id="27"/>
      <w:bookmarkEnd w:id="28"/>
      <w:bookmarkEnd w:id="29"/>
      <w:bookmarkEnd w:id="30"/>
      <w:bookmarkEnd w:id="31"/>
      <w:bookmarkEnd w:id="32"/>
      <w:bookmarkEnd w:id="33"/>
      <w:r>
        <w:rPr>
          <w:rFonts w:ascii="Calibri" w:eastAsia="Calibri" w:hAnsi="Calibri" w:cs="Times New Roman"/>
          <w:b/>
          <w:noProof/>
        </w:rPr>
        <w:t xml:space="preserve"> </w:t>
      </w:r>
    </w:p>
    <w:p w:rsidR="000F461F" w:rsidRDefault="00A93BF0">
      <w:pPr>
        <w:spacing w:after="160" w:line="259" w:lineRule="auto"/>
        <w:ind w:left="720"/>
        <w:contextualSpacing/>
        <w:rPr>
          <w:rFonts w:ascii="Calibri" w:eastAsia="Calibri" w:hAnsi="Calibri" w:cs="Calibri"/>
          <w:noProof/>
        </w:rPr>
      </w:pPr>
      <w:r>
        <w:rPr>
          <w:rFonts w:ascii="Calibri" w:eastAsia="Calibri" w:hAnsi="Calibri" w:cs="Calibri"/>
          <w:noProof/>
        </w:rPr>
        <w:t>Tackling challenges and opportunities such as rising transport demand, decarbonisation and di</w:t>
      </w:r>
      <w:r>
        <w:rPr>
          <w:rFonts w:ascii="Calibri" w:eastAsia="Calibri" w:hAnsi="Calibri" w:cs="Calibri"/>
          <w:noProof/>
        </w:rPr>
        <w:t xml:space="preserve">gitalisation requires innovative solutions. The </w:t>
      </w:r>
      <w:hyperlink r:id="rId22" w:history="1">
        <w:r>
          <w:rPr>
            <w:rFonts w:ascii="Calibri" w:eastAsia="Calibri" w:hAnsi="Calibri" w:cs="Calibri"/>
            <w:noProof/>
            <w:color w:val="0563C1"/>
            <w:u w:val="single"/>
          </w:rPr>
          <w:t>Shift2Rail</w:t>
        </w:r>
      </w:hyperlink>
      <w:r>
        <w:rPr>
          <w:rFonts w:ascii="Calibri" w:eastAsia="Calibri" w:hAnsi="Calibri" w:cs="Calibri"/>
          <w:noProof/>
        </w:rPr>
        <w:t xml:space="preserve"> Joint Undertaking is a public-private partnership in the rail sector, providing a platform for EU research and innovation.</w:t>
      </w:r>
    </w:p>
    <w:p w:rsidR="000F461F" w:rsidRDefault="00A93BF0">
      <w:pPr>
        <w:pStyle w:val="Illustration"/>
        <w:rPr>
          <w:noProof/>
        </w:rPr>
      </w:pPr>
      <w:r>
        <w:rPr>
          <w:rFonts w:ascii="Calibri" w:eastAsia="Calibri" w:hAnsi="Calibri" w:cs="Calibri"/>
          <w:noProof/>
        </w:rPr>
        <w:t>For rail to fulfil its role in the</w:t>
      </w:r>
      <w:r>
        <w:rPr>
          <w:rFonts w:ascii="Calibri" w:eastAsia="Calibri" w:hAnsi="Calibri" w:cs="Calibri"/>
          <w:noProof/>
        </w:rPr>
        <w:t xml:space="preserve"> European Green Deal as an attractive and effective alternative to more polluting modes of transport, it has to be safe, punctual, reliable, affordable and inclusive, and able to adapt to the changing needs of passengers and industries. This depends on the</w:t>
      </w:r>
      <w:r>
        <w:rPr>
          <w:rFonts w:ascii="Calibri" w:eastAsia="Calibri" w:hAnsi="Calibri" w:cs="Calibri"/>
          <w:noProof/>
        </w:rPr>
        <w:t xml:space="preserve"> performance of both rail operators and infrastructure managers. </w:t>
      </w:r>
    </w:p>
    <w:p w:rsidR="000F461F" w:rsidRDefault="00A93BF0">
      <w:pPr>
        <w:pStyle w:val="Caption"/>
        <w:rPr>
          <w:noProof/>
        </w:rPr>
      </w:pPr>
      <w:bookmarkStart w:id="34" w:name="_Toc57902341"/>
      <w:r>
        <w:rPr>
          <w:noProof/>
        </w:rP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rPr>
          <w:noProof/>
        </w:rPr>
        <w:t xml:space="preserve">: </w:t>
      </w:r>
      <w:bookmarkEnd w:id="4"/>
      <w:bookmarkEnd w:id="5"/>
      <w:r>
        <w:rPr>
          <w:noProof/>
        </w:rPr>
        <w:t>European Year of Rail 2021</w:t>
      </w:r>
      <w:bookmarkEnd w:id="34"/>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rPr>
            </w:pPr>
            <w:r>
              <w:rPr>
                <w:noProof/>
                <w:sz w:val="20"/>
                <w:szCs w:val="20"/>
              </w:rPr>
              <w:t>On 4 March 2020, the European Commission proposed to make 2021 the European Year of Rail, to support the delivery of its European Gree</w:t>
            </w:r>
            <w:r>
              <w:rPr>
                <w:noProof/>
                <w:sz w:val="20"/>
                <w:szCs w:val="20"/>
              </w:rPr>
              <w:t>n Deal objectives in the transport field</w:t>
            </w:r>
            <w:r>
              <w:rPr>
                <w:rStyle w:val="FootnoteReference"/>
                <w:noProof/>
                <w:sz w:val="20"/>
                <w:szCs w:val="20"/>
              </w:rPr>
              <w:footnoteReference w:id="12"/>
            </w:r>
            <w:r>
              <w:rPr>
                <w:noProof/>
                <w:sz w:val="20"/>
                <w:szCs w:val="20"/>
              </w:rPr>
              <w:t>. The European Year of Rail 2021 will support the efforts of the EU, the Member States, regional and local authorities, and other organisations to increase the share of passengers and freight moving by rail. Through</w:t>
            </w:r>
            <w:r>
              <w:rPr>
                <w:noProof/>
                <w:sz w:val="20"/>
                <w:szCs w:val="20"/>
              </w:rPr>
              <w:t xml:space="preserve"> a series of dedicated events, campaigns, initiatives and projects in 2021, the European Year will promote rail as a sustainable, innovative and safe mode of transport. It will highlight its benefits for citizens, the economy and the climate. By reaching o</w:t>
            </w:r>
            <w:r>
              <w:rPr>
                <w:noProof/>
                <w:sz w:val="20"/>
                <w:szCs w:val="20"/>
              </w:rPr>
              <w:t>ut to the broader public, in particular to young people, the initiative intends to convince more people and businesses to make use of rail. It will also help to step up the pace of rail modernisation and focus on the remaining challenges to create a true s</w:t>
            </w:r>
            <w:r>
              <w:rPr>
                <w:noProof/>
                <w:sz w:val="20"/>
                <w:szCs w:val="20"/>
              </w:rPr>
              <w:t>ingle European railway area without borders.</w:t>
            </w:r>
          </w:p>
        </w:tc>
      </w:tr>
    </w:tbl>
    <w:p w:rsidR="000F461F" w:rsidRDefault="000F461F">
      <w:pPr>
        <w:rPr>
          <w:noProof/>
        </w:rPr>
      </w:pPr>
    </w:p>
    <w:p w:rsidR="000F461F" w:rsidRDefault="00A93BF0">
      <w:pPr>
        <w:pStyle w:val="Heading2"/>
        <w:rPr>
          <w:noProof/>
        </w:rPr>
      </w:pPr>
      <w:bookmarkStart w:id="35" w:name="_Toc57902132"/>
      <w:r>
        <w:rPr>
          <w:noProof/>
        </w:rPr>
        <w:t>Environmental performance of rail</w:t>
      </w:r>
      <w:bookmarkEnd w:id="35"/>
    </w:p>
    <w:p w:rsidR="000F461F" w:rsidRDefault="00A93BF0">
      <w:pPr>
        <w:rPr>
          <w:noProof/>
        </w:rPr>
      </w:pPr>
      <w:r>
        <w:rPr>
          <w:rFonts w:ascii="Calibri" w:eastAsia="Calibri" w:hAnsi="Calibri" w:cs="Times New Roman"/>
          <w:noProof/>
        </w:rPr>
        <w:t>Rail has the potential to play a significant role in accelerating the reduction of transport emissions, being the most carbon-efficient motorised way to travel. In 2018, rail accounted for only 2% of total EU27 energy consumption in transport, while carryi</w:t>
      </w:r>
      <w:r>
        <w:rPr>
          <w:rFonts w:ascii="Calibri" w:eastAsia="Calibri" w:hAnsi="Calibri" w:cs="Times New Roman"/>
          <w:noProof/>
        </w:rPr>
        <w:t xml:space="preserve">ng 12.6% of goods and 6.9% of passengers of all transport modes </w:t>
      </w:r>
      <w:r>
        <w:rPr>
          <w:rFonts w:ascii="Calibri" w:eastAsia="Calibri" w:hAnsi="Calibri" w:cs="Times New Roman"/>
          <w:iCs/>
          <w:noProof/>
          <w:szCs w:val="24"/>
        </w:rPr>
        <w:t>(land, air and waterways).</w:t>
      </w:r>
      <w:r>
        <w:rPr>
          <w:rFonts w:ascii="Calibri" w:eastAsia="Calibri" w:hAnsi="Calibri" w:cs="Times New Roman"/>
          <w:noProof/>
        </w:rPr>
        <w:t xml:space="preserve">   </w:t>
      </w:r>
    </w:p>
    <w:p w:rsidR="000F461F" w:rsidRDefault="00A93BF0">
      <w:pPr>
        <w:pStyle w:val="Heading3"/>
        <w:rPr>
          <w:noProof/>
        </w:rPr>
      </w:pPr>
      <w:bookmarkStart w:id="36" w:name="_Ref49437140"/>
      <w:bookmarkStart w:id="37" w:name="_Ref49437157"/>
      <w:bookmarkStart w:id="38" w:name="_Toc57902133"/>
      <w:r>
        <w:rPr>
          <w:noProof/>
        </w:rPr>
        <w:t>Emissions</w:t>
      </w:r>
      <w:bookmarkEnd w:id="36"/>
      <w:bookmarkEnd w:id="37"/>
      <w:bookmarkEnd w:id="38"/>
    </w:p>
    <w:p w:rsidR="000F461F" w:rsidRDefault="00A93BF0">
      <w:pPr>
        <w:rPr>
          <w:rFonts w:eastAsia="Calibri"/>
          <w:noProof/>
        </w:rPr>
      </w:pPr>
      <w:r>
        <w:rPr>
          <w:noProof/>
        </w:rPr>
        <w:t>In 2018, the transport sector (including international aviation and maritime) accounted for 27.2% of the total GHG emissions</w:t>
      </w:r>
      <w:r>
        <w:rPr>
          <w:rStyle w:val="FootnoteReference"/>
          <w:noProof/>
        </w:rPr>
        <w:footnoteReference w:id="13"/>
      </w:r>
      <w:r>
        <w:rPr>
          <w:noProof/>
        </w:rPr>
        <w:t xml:space="preserve"> in the EU27 (27.9% in EU28). Within the transport sector, (</w:t>
      </w:r>
      <w:r>
        <w:rPr>
          <w:noProof/>
        </w:rPr>
        <w:fldChar w:fldCharType="begin"/>
      </w:r>
      <w:r>
        <w:rPr>
          <w:noProof/>
        </w:rPr>
        <w:instrText xml:space="preserve"> REF _Ref43377686 \h </w:instrText>
      </w:r>
      <w:r>
        <w:rPr>
          <w:noProof/>
        </w:rPr>
      </w:r>
      <w:r>
        <w:rPr>
          <w:noProof/>
        </w:rPr>
        <w:fldChar w:fldCharType="separate"/>
      </w:r>
      <w:r>
        <w:rPr>
          <w:noProof/>
        </w:rPr>
        <w:t>Figure 1</w:t>
      </w:r>
      <w:r>
        <w:rPr>
          <w:noProof/>
        </w:rPr>
        <w:fldChar w:fldCharType="end"/>
      </w:r>
      <w:r>
        <w:rPr>
          <w:noProof/>
        </w:rPr>
        <w:t>)</w:t>
      </w:r>
      <w:r>
        <w:rPr>
          <w:rFonts w:eastAsia="Calibri"/>
          <w:noProof/>
        </w:rPr>
        <w:t xml:space="preserve"> shows how </w:t>
      </w:r>
      <w:r>
        <w:rPr>
          <w:noProof/>
        </w:rPr>
        <w:t xml:space="preserve">rail represented only 0.4% of GHG emissions </w:t>
      </w:r>
      <w:r>
        <w:rPr>
          <w:rFonts w:eastAsia="Calibri"/>
          <w:noProof/>
        </w:rPr>
        <w:t>from all transport modes in the EU27 (0.5% in</w:t>
      </w:r>
      <w:r>
        <w:rPr>
          <w:rFonts w:eastAsia="Calibri"/>
          <w:noProof/>
        </w:rPr>
        <w:t xml:space="preserve"> EU28)</w:t>
      </w:r>
      <w:r>
        <w:rPr>
          <w:noProof/>
        </w:rPr>
        <w:t>, while continuing to be</w:t>
      </w:r>
      <w:r>
        <w:rPr>
          <w:rFonts w:eastAsia="Calibri"/>
          <w:noProof/>
        </w:rPr>
        <w:t xml:space="preserve"> the only mode to have almost continuously reduced such emissions since 1990</w:t>
      </w:r>
      <w:r>
        <w:rPr>
          <w:rStyle w:val="FootnoteReference"/>
          <w:rFonts w:eastAsia="Calibri"/>
          <w:noProof/>
        </w:rPr>
        <w:footnoteReference w:id="14"/>
      </w:r>
      <w:r>
        <w:rPr>
          <w:rFonts w:eastAsia="Calibri"/>
          <w:noProof/>
        </w:rPr>
        <w:t>.</w:t>
      </w:r>
    </w:p>
    <w:p w:rsidR="000F461F" w:rsidRDefault="000F461F">
      <w:pPr>
        <w:rPr>
          <w:noProof/>
        </w:rPr>
      </w:pPr>
    </w:p>
    <w:p w:rsidR="000F461F" w:rsidRDefault="00A93BF0">
      <w:pPr>
        <w:pStyle w:val="Caption"/>
        <w:ind w:left="851" w:hanging="851"/>
        <w:rPr>
          <w:noProof/>
        </w:rPr>
      </w:pPr>
      <w:bookmarkStart w:id="39" w:name="_Ref43377686"/>
      <w:bookmarkStart w:id="40" w:name="_Toc58495007"/>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9"/>
      <w:r>
        <w:rPr>
          <w:noProof/>
        </w:rPr>
        <w:t>: Share of GHG emissions by transport mode (rail, road, domestic aviation, domestic navigation, pipeline transpor</w:t>
      </w:r>
      <w:r>
        <w:rPr>
          <w:noProof/>
        </w:rPr>
        <w:t>t, etc.) (% of million tonnes CO</w:t>
      </w:r>
      <w:r>
        <w:rPr>
          <w:noProof/>
          <w:vertAlign w:val="subscript"/>
        </w:rPr>
        <w:t>2</w:t>
      </w:r>
      <w:r>
        <w:rPr>
          <w:noProof/>
        </w:rPr>
        <w:t xml:space="preserve"> equivalent, EU27 2018)</w:t>
      </w:r>
      <w:bookmarkEnd w:id="40"/>
    </w:p>
    <w:p w:rsidR="000F461F" w:rsidRDefault="00A93BF0">
      <w:pPr>
        <w:pStyle w:val="Illustration"/>
        <w:jc w:val="center"/>
        <w:rPr>
          <w:noProof/>
        </w:rPr>
      </w:pPr>
      <w:r>
        <w:rPr>
          <w:noProof/>
          <w:lang w:val="fr-BE" w:eastAsia="fr-BE"/>
        </w:rPr>
        <w:drawing>
          <wp:inline distT="0" distB="0" distL="0" distR="0">
            <wp:extent cx="4431600" cy="245520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600" cy="2455200"/>
                    </a:xfrm>
                    <a:prstGeom prst="rect">
                      <a:avLst/>
                    </a:prstGeom>
                    <a:noFill/>
                    <a:ln>
                      <a:noFill/>
                    </a:ln>
                  </pic:spPr>
                </pic:pic>
              </a:graphicData>
            </a:graphic>
          </wp:inline>
        </w:drawing>
      </w:r>
    </w:p>
    <w:p w:rsidR="000F461F" w:rsidRDefault="000F461F">
      <w:pPr>
        <w:pStyle w:val="Caption"/>
        <w:ind w:left="851" w:hanging="851"/>
        <w:rPr>
          <w:noProof/>
        </w:rPr>
      </w:pPr>
    </w:p>
    <w:p w:rsidR="000F461F" w:rsidRDefault="00A93BF0">
      <w:pPr>
        <w:pStyle w:val="Source"/>
        <w:rPr>
          <w:noProof/>
        </w:rPr>
      </w:pPr>
      <w:r>
        <w:rPr>
          <w:noProof/>
        </w:rPr>
        <w:t>Source: Statistical pocketbook, 2020.</w:t>
      </w:r>
    </w:p>
    <w:p w:rsidR="000F461F" w:rsidRDefault="00A93BF0">
      <w:pPr>
        <w:rPr>
          <w:noProof/>
        </w:rPr>
      </w:pPr>
      <w:r>
        <w:rPr>
          <w:noProof/>
        </w:rPr>
        <w:t xml:space="preserve">When considering only </w:t>
      </w:r>
      <w:r>
        <w:rPr>
          <w:rFonts w:ascii="Calibri" w:eastAsia="Calibri" w:hAnsi="Calibri" w:cs="Times New Roman"/>
          <w:noProof/>
        </w:rPr>
        <w:t>CO</w:t>
      </w:r>
      <w:r>
        <w:rPr>
          <w:rFonts w:ascii="Calibri" w:eastAsia="Calibri" w:hAnsi="Calibri" w:cs="Times New Roman"/>
          <w:noProof/>
          <w:vertAlign w:val="subscript"/>
        </w:rPr>
        <w:t>2</w:t>
      </w:r>
      <w:r>
        <w:rPr>
          <w:noProof/>
        </w:rPr>
        <w:t xml:space="preserve">, in 2018 the transport sector (including international aviation and maritime) accounted for 32.6% of the total </w:t>
      </w:r>
      <w:r>
        <w:rPr>
          <w:rFonts w:ascii="Calibri" w:eastAsia="Calibri" w:hAnsi="Calibri" w:cs="Times New Roman"/>
          <w:noProof/>
        </w:rPr>
        <w:t>CO</w:t>
      </w:r>
      <w:r>
        <w:rPr>
          <w:rFonts w:ascii="Calibri" w:eastAsia="Calibri" w:hAnsi="Calibri" w:cs="Times New Roman"/>
          <w:noProof/>
          <w:vertAlign w:val="subscript"/>
        </w:rPr>
        <w:t>2</w:t>
      </w:r>
      <w:r>
        <w:rPr>
          <w:noProof/>
        </w:rPr>
        <w:t xml:space="preserve"> emissions</w:t>
      </w:r>
      <w:r>
        <w:rPr>
          <w:rStyle w:val="FootnoteReference"/>
          <w:noProof/>
        </w:rPr>
        <w:footnoteReference w:id="15"/>
      </w:r>
      <w:r>
        <w:rPr>
          <w:noProof/>
        </w:rPr>
        <w:t xml:space="preserve"> in the</w:t>
      </w:r>
      <w:r>
        <w:rPr>
          <w:noProof/>
        </w:rPr>
        <w:t xml:space="preserve"> EU27 (33.4% in EU28). </w:t>
      </w:r>
      <w:r>
        <w:rPr>
          <w:noProof/>
        </w:rPr>
        <w:fldChar w:fldCharType="begin"/>
      </w:r>
      <w:r>
        <w:rPr>
          <w:noProof/>
        </w:rPr>
        <w:instrText xml:space="preserve"> REF _Ref43380675 \h </w:instrText>
      </w:r>
      <w:r>
        <w:rPr>
          <w:noProof/>
        </w:rPr>
      </w:r>
      <w:r>
        <w:rPr>
          <w:noProof/>
        </w:rPr>
        <w:fldChar w:fldCharType="separate"/>
      </w:r>
      <w:r>
        <w:rPr>
          <w:noProof/>
        </w:rPr>
        <w:t>Figure 2</w:t>
      </w:r>
      <w:r>
        <w:rPr>
          <w:noProof/>
        </w:rPr>
        <w:fldChar w:fldCharType="end"/>
      </w:r>
      <w:r>
        <w:rPr>
          <w:noProof/>
        </w:rPr>
        <w:t xml:space="preserve"> shows how within the transport sector rail represented only 0.4% of </w:t>
      </w:r>
      <w:r>
        <w:rPr>
          <w:rFonts w:ascii="Calibri" w:eastAsia="Calibri" w:hAnsi="Calibri" w:cs="Times New Roman"/>
          <w:noProof/>
        </w:rPr>
        <w:t>CO</w:t>
      </w:r>
      <w:r>
        <w:rPr>
          <w:rFonts w:ascii="Calibri" w:eastAsia="Calibri" w:hAnsi="Calibri" w:cs="Times New Roman"/>
          <w:noProof/>
          <w:vertAlign w:val="subscript"/>
        </w:rPr>
        <w:t>2</w:t>
      </w:r>
      <w:r>
        <w:rPr>
          <w:rFonts w:ascii="Calibri" w:eastAsia="Calibri" w:hAnsi="Calibri" w:cs="Times New Roman"/>
          <w:noProof/>
        </w:rPr>
        <w:t xml:space="preserve"> </w:t>
      </w:r>
      <w:r>
        <w:rPr>
          <w:noProof/>
        </w:rPr>
        <w:t xml:space="preserve">emissions </w:t>
      </w:r>
      <w:r>
        <w:rPr>
          <w:rFonts w:ascii="Calibri" w:eastAsia="Calibri" w:hAnsi="Calibri" w:cs="Times New Roman"/>
          <w:noProof/>
        </w:rPr>
        <w:t>from all transport modes in the EU27</w:t>
      </w:r>
      <w:r>
        <w:rPr>
          <w:noProof/>
        </w:rPr>
        <w:t xml:space="preserve"> (0.5% in EU28). R</w:t>
      </w:r>
      <w:r>
        <w:rPr>
          <w:noProof/>
        </w:rPr>
        <w:t xml:space="preserve">ail has continued to be </w:t>
      </w:r>
      <w:r>
        <w:rPr>
          <w:rFonts w:ascii="Calibri" w:eastAsia="Calibri" w:hAnsi="Calibri" w:cs="Times New Roman"/>
          <w:noProof/>
        </w:rPr>
        <w:t>the only transport mode to have almost continuously reduced these emissions since 1990</w:t>
      </w:r>
      <w:r>
        <w:rPr>
          <w:rStyle w:val="FootnoteReference"/>
          <w:rFonts w:eastAsia="Calibri"/>
          <w:noProof/>
        </w:rPr>
        <w:footnoteReference w:id="16"/>
      </w:r>
      <w:r>
        <w:rPr>
          <w:rFonts w:ascii="Calibri" w:eastAsia="Calibri" w:hAnsi="Calibri" w:cs="Times New Roman"/>
          <w:noProof/>
        </w:rPr>
        <w:t>.</w:t>
      </w:r>
    </w:p>
    <w:p w:rsidR="000F461F" w:rsidRDefault="00A93BF0">
      <w:pPr>
        <w:pStyle w:val="Caption"/>
        <w:ind w:left="851" w:hanging="851"/>
        <w:rPr>
          <w:noProof/>
        </w:rPr>
      </w:pPr>
      <w:bookmarkStart w:id="41" w:name="_Ref43380675"/>
      <w:bookmarkStart w:id="42" w:name="_Toc58495008"/>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41"/>
      <w:r>
        <w:rPr>
          <w:noProof/>
        </w:rPr>
        <w:t>: Share of CO</w:t>
      </w:r>
      <w:r>
        <w:rPr>
          <w:noProof/>
          <w:vertAlign w:val="subscript"/>
        </w:rPr>
        <w:t>2</w:t>
      </w:r>
      <w:r>
        <w:rPr>
          <w:noProof/>
        </w:rPr>
        <w:t xml:space="preserve"> emissions of transport modes (rail, road, domestic aviation, domestic navigation, pipeline tran</w:t>
      </w:r>
      <w:r>
        <w:rPr>
          <w:noProof/>
        </w:rPr>
        <w:t>sport, etc.) (% of million tonnes, EU27 2018)</w:t>
      </w:r>
      <w:bookmarkEnd w:id="42"/>
    </w:p>
    <w:p w:rsidR="000F461F" w:rsidRDefault="00A93BF0">
      <w:pPr>
        <w:pStyle w:val="Illustration"/>
        <w:jc w:val="center"/>
        <w:rPr>
          <w:noProof/>
        </w:rPr>
      </w:pPr>
      <w:r>
        <w:rPr>
          <w:noProof/>
          <w:lang w:val="fr-BE" w:eastAsia="fr-BE"/>
        </w:rPr>
        <w:drawing>
          <wp:inline distT="0" distB="0" distL="0" distR="0">
            <wp:extent cx="4435200" cy="245520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5200" cy="2455200"/>
                    </a:xfrm>
                    <a:prstGeom prst="rect">
                      <a:avLst/>
                    </a:prstGeom>
                    <a:noFill/>
                    <a:ln>
                      <a:noFill/>
                    </a:ln>
                  </pic:spPr>
                </pic:pic>
              </a:graphicData>
            </a:graphic>
          </wp:inline>
        </w:drawing>
      </w:r>
    </w:p>
    <w:p w:rsidR="000F461F" w:rsidRDefault="00A93BF0">
      <w:pPr>
        <w:pStyle w:val="Source"/>
        <w:rPr>
          <w:noProof/>
        </w:rPr>
      </w:pPr>
      <w:r>
        <w:rPr>
          <w:noProof/>
        </w:rPr>
        <w:t>Source: Statistical pocketbook, 2020.</w:t>
      </w:r>
    </w:p>
    <w:p w:rsidR="000F461F" w:rsidRDefault="00A93BF0">
      <w:pPr>
        <w:rPr>
          <w:noProof/>
        </w:rPr>
      </w:pPr>
      <w:r>
        <w:rPr>
          <w:noProof/>
        </w:rPr>
        <w:t xml:space="preserve">Looking at rail from a life-cycle perspective shows that train operations are not the only source of emissions for rail transport. The construction of railway </w:t>
      </w:r>
      <w:r>
        <w:rPr>
          <w:noProof/>
        </w:rPr>
        <w:t>infrastructure, the manufacturing of rolling stock, and its maintenance and disposal are all activities producing emissions</w:t>
      </w:r>
      <w:r>
        <w:rPr>
          <w:rStyle w:val="FootnoteReference"/>
          <w:noProof/>
        </w:rPr>
        <w:footnoteReference w:id="17"/>
      </w:r>
      <w:r>
        <w:rPr>
          <w:noProof/>
        </w:rPr>
        <w:t xml:space="preserve">. Despite these considerations, the overall benefits of using trains remain significant. </w:t>
      </w:r>
    </w:p>
    <w:p w:rsidR="000F461F" w:rsidRDefault="00A93BF0">
      <w:pPr>
        <w:rPr>
          <w:noProof/>
        </w:rPr>
      </w:pPr>
      <w:r>
        <w:rPr>
          <w:noProof/>
        </w:rPr>
        <w:t xml:space="preserve">Finally, a modal shift to rail would have </w:t>
      </w:r>
      <w:r>
        <w:rPr>
          <w:noProof/>
        </w:rPr>
        <w:t xml:space="preserve">beneficial effects not only in terms of improved air quality but also in terms of reduced congestion.  </w:t>
      </w:r>
    </w:p>
    <w:p w:rsidR="000F461F" w:rsidRDefault="00A93BF0">
      <w:pPr>
        <w:pStyle w:val="Heading3"/>
        <w:rPr>
          <w:noProof/>
        </w:rPr>
      </w:pPr>
      <w:bookmarkStart w:id="43" w:name="_Toc43281968"/>
      <w:bookmarkStart w:id="44" w:name="_Toc57902134"/>
      <w:r>
        <w:rPr>
          <w:noProof/>
        </w:rPr>
        <w:t>Energy consumption</w:t>
      </w:r>
      <w:bookmarkEnd w:id="43"/>
      <w:bookmarkEnd w:id="44"/>
    </w:p>
    <w:p w:rsidR="000F461F" w:rsidRDefault="00A93BF0">
      <w:pPr>
        <w:rPr>
          <w:noProof/>
        </w:rPr>
      </w:pPr>
      <w:r>
        <w:rPr>
          <w:noProof/>
        </w:rPr>
        <w:t>The transport sector accounted for 30.5% of the total final energy consumption in the EU27 in 2018 (31% for EU28); by contrast, within the transport sector rail accounted for only 1.9% of the final energy consumption (2.0% for EU28). The distribution per c</w:t>
      </w:r>
      <w:r>
        <w:rPr>
          <w:noProof/>
        </w:rPr>
        <w:t xml:space="preserve">ountry is available in </w:t>
      </w:r>
      <w:r>
        <w:rPr>
          <w:noProof/>
        </w:rPr>
        <w:fldChar w:fldCharType="begin"/>
      </w:r>
      <w:r>
        <w:rPr>
          <w:noProof/>
        </w:rPr>
        <w:instrText xml:space="preserve"> REF _Ref43380838 \h </w:instrText>
      </w:r>
      <w:r>
        <w:rPr>
          <w:noProof/>
        </w:rPr>
      </w:r>
      <w:r>
        <w:rPr>
          <w:noProof/>
        </w:rPr>
        <w:fldChar w:fldCharType="separate"/>
      </w:r>
      <w:r>
        <w:rPr>
          <w:noProof/>
        </w:rPr>
        <w:t>Figure 3</w:t>
      </w:r>
      <w:r>
        <w:rPr>
          <w:noProof/>
        </w:rPr>
        <w:fldChar w:fldCharType="end"/>
      </w:r>
      <w:r>
        <w:rPr>
          <w:noProof/>
        </w:rPr>
        <w:t xml:space="preserve">. </w:t>
      </w:r>
    </w:p>
    <w:p w:rsidR="000F461F" w:rsidRDefault="000F461F">
      <w:pPr>
        <w:rPr>
          <w:noProof/>
        </w:rPr>
      </w:pPr>
    </w:p>
    <w:p w:rsidR="000F461F" w:rsidRDefault="00A93BF0">
      <w:pPr>
        <w:pStyle w:val="Caption"/>
        <w:ind w:left="851" w:hanging="851"/>
        <w:rPr>
          <w:noProof/>
        </w:rPr>
      </w:pPr>
      <w:bookmarkStart w:id="45" w:name="_Ref43380838"/>
      <w:bookmarkStart w:id="46" w:name="_Toc58495009"/>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5"/>
      <w:r>
        <w:rPr>
          <w:noProof/>
        </w:rPr>
        <w:t>: Share of each transport mode (including rail) on total energy consumption per country (% in 2018)</w:t>
      </w:r>
      <w:bookmarkEnd w:id="46"/>
    </w:p>
    <w:p w:rsidR="000F461F" w:rsidRDefault="00A93BF0">
      <w:pPr>
        <w:pStyle w:val="Illustration"/>
        <w:rPr>
          <w:noProof/>
        </w:rPr>
      </w:pPr>
      <w:r>
        <w:rPr>
          <w:noProof/>
          <w:lang w:val="fr-BE" w:eastAsia="fr-BE"/>
        </w:rPr>
        <w:drawing>
          <wp:inline distT="0" distB="0" distL="0" distR="0">
            <wp:extent cx="5759450" cy="311909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119099"/>
                    </a:xfrm>
                    <a:prstGeom prst="rect">
                      <a:avLst/>
                    </a:prstGeom>
                    <a:noFill/>
                    <a:ln>
                      <a:noFill/>
                    </a:ln>
                  </pic:spPr>
                </pic:pic>
              </a:graphicData>
            </a:graphic>
          </wp:inline>
        </w:drawing>
      </w:r>
    </w:p>
    <w:p w:rsidR="000F461F" w:rsidRDefault="00A93BF0">
      <w:pPr>
        <w:pStyle w:val="Source"/>
        <w:rPr>
          <w:noProof/>
        </w:rPr>
      </w:pPr>
      <w:r>
        <w:rPr>
          <w:noProof/>
        </w:rPr>
        <w:t>Source: Statistical pocketbook, 2020.</w:t>
      </w:r>
    </w:p>
    <w:p w:rsidR="000F461F" w:rsidRDefault="00A93BF0">
      <w:pPr>
        <w:rPr>
          <w:noProof/>
        </w:rPr>
      </w:pPr>
      <w:r>
        <w:rPr>
          <w:noProof/>
        </w:rPr>
        <w:t xml:space="preserve">Rail transport not only represents a minor part of transport’s energy use, but it also saves overall </w:t>
      </w:r>
      <w:r>
        <w:rPr>
          <w:b/>
          <w:noProof/>
        </w:rPr>
        <w:t>energy consumption</w:t>
      </w:r>
      <w:r>
        <w:rPr>
          <w:noProof/>
        </w:rPr>
        <w:t>. According to a report</w:t>
      </w:r>
      <w:r>
        <w:rPr>
          <w:rStyle w:val="FootnoteReference"/>
          <w:noProof/>
        </w:rPr>
        <w:footnoteReference w:id="18"/>
      </w:r>
      <w:r>
        <w:rPr>
          <w:noProof/>
        </w:rPr>
        <w:t xml:space="preserve"> published by the International Energy Agency (IEA) in cooperation with t</w:t>
      </w:r>
      <w:r>
        <w:rPr>
          <w:noProof/>
        </w:rPr>
        <w:t xml:space="preserve">he International Railway Association (UIC), if the world’s passenger and freight traffic currently served by rail was transported by other transport modes, global oil demand for transport would be 16% higher.  </w:t>
      </w:r>
    </w:p>
    <w:p w:rsidR="000F461F" w:rsidRDefault="00A93BF0">
      <w:pPr>
        <w:rPr>
          <w:noProof/>
        </w:rPr>
      </w:pPr>
      <w:r>
        <w:rPr>
          <w:noProof/>
        </w:rPr>
        <w:t>The IEA-UIC report also shows that rail signi</w:t>
      </w:r>
      <w:r>
        <w:rPr>
          <w:noProof/>
        </w:rPr>
        <w:t xml:space="preserve">ficantly outperforms other transport means in terms of </w:t>
      </w:r>
      <w:r>
        <w:rPr>
          <w:b/>
          <w:noProof/>
        </w:rPr>
        <w:t>energy efficiency</w:t>
      </w:r>
      <w:r>
        <w:rPr>
          <w:noProof/>
        </w:rPr>
        <w:t>, measured as tonne oil equivalent per passenger kilometre or per tonne kilometre. Rail is the most energy-efficient motorised land passenger mode and the second most efficient mode ov</w:t>
      </w:r>
      <w:r>
        <w:rPr>
          <w:noProof/>
        </w:rPr>
        <w:t>erall after shipping</w:t>
      </w:r>
      <w:r>
        <w:rPr>
          <w:rStyle w:val="FootnoteReference"/>
          <w:noProof/>
        </w:rPr>
        <w:footnoteReference w:id="19"/>
      </w:r>
      <w:r>
        <w:rPr>
          <w:noProof/>
        </w:rPr>
        <w:t xml:space="preserve">. </w:t>
      </w:r>
    </w:p>
    <w:p w:rsidR="000F461F" w:rsidRDefault="00A93BF0">
      <w:pPr>
        <w:rPr>
          <w:noProof/>
        </w:rPr>
      </w:pPr>
      <w:r>
        <w:rPr>
          <w:noProof/>
        </w:rPr>
        <w:t xml:space="preserve">Two major factors influence the energy intensity of rail: </w:t>
      </w:r>
    </w:p>
    <w:p w:rsidR="000F461F" w:rsidRDefault="00A93BF0">
      <w:pPr>
        <w:pStyle w:val="ListParagraph"/>
        <w:numPr>
          <w:ilvl w:val="0"/>
          <w:numId w:val="19"/>
        </w:numPr>
        <w:spacing w:after="160" w:line="259" w:lineRule="auto"/>
        <w:jc w:val="left"/>
        <w:rPr>
          <w:noProof/>
        </w:rPr>
      </w:pPr>
      <w:r>
        <w:rPr>
          <w:noProof/>
        </w:rPr>
        <w:t>Specific energy consumption of different typologies of trains: under the same conditions, electric trains are less energy intensive than diesel trains, given the higher effi</w:t>
      </w:r>
      <w:r>
        <w:rPr>
          <w:noProof/>
        </w:rPr>
        <w:t xml:space="preserve">ciency of their engines and their higher capacity to enable regenerative braking and minimise inertial losses; </w:t>
      </w:r>
    </w:p>
    <w:p w:rsidR="000F461F" w:rsidRDefault="00A93BF0">
      <w:pPr>
        <w:pStyle w:val="ListParagraph"/>
        <w:numPr>
          <w:ilvl w:val="0"/>
          <w:numId w:val="19"/>
        </w:numPr>
        <w:spacing w:after="160" w:line="259" w:lineRule="auto"/>
        <w:jc w:val="left"/>
        <w:rPr>
          <w:noProof/>
        </w:rPr>
      </w:pPr>
      <w:r>
        <w:rPr>
          <w:noProof/>
        </w:rPr>
        <w:t>Train capacity and utilisation rates: the higher the occupancy rate or the load factor, the lower the energy intensity.</w:t>
      </w:r>
    </w:p>
    <w:p w:rsidR="000F461F" w:rsidRDefault="00A93BF0">
      <w:pPr>
        <w:rPr>
          <w:noProof/>
        </w:rPr>
      </w:pPr>
      <w:r>
        <w:rPr>
          <w:noProof/>
        </w:rPr>
        <w:t xml:space="preserve">Already today, four out </w:t>
      </w:r>
      <w:r>
        <w:rPr>
          <w:noProof/>
        </w:rPr>
        <w:t>of five trains in the EU run on electricity</w:t>
      </w:r>
      <w:r>
        <w:rPr>
          <w:rStyle w:val="FootnoteReference"/>
          <w:noProof/>
        </w:rPr>
        <w:footnoteReference w:id="20"/>
      </w:r>
      <w:r>
        <w:rPr>
          <w:noProof/>
        </w:rPr>
        <w:t>, and fleet renewals are driving the gradual replacement of diesel vehicles with better-performing diesel engines or electric vehicles. Electric hybrid battery trains and hydrogen trains are also coming into use.</w:t>
      </w:r>
      <w:r>
        <w:rPr>
          <w:noProof/>
        </w:rPr>
        <w:t xml:space="preserve"> Railway undertakings are increasingly promoting the use of traction electricity from renewable sources (hydroelectric power, sun and wind</w:t>
      </w:r>
      <w:r>
        <w:rPr>
          <w:rStyle w:val="FootnoteReference"/>
          <w:noProof/>
        </w:rPr>
        <w:footnoteReference w:id="21"/>
      </w:r>
      <w:r>
        <w:rPr>
          <w:noProof/>
        </w:rPr>
        <w:t xml:space="preserve">) and are starting to install on-board energy meters for energy consumption or to introduce eco-driving programmes. </w:t>
      </w:r>
    </w:p>
    <w:p w:rsidR="000F461F" w:rsidRDefault="00A93BF0">
      <w:pPr>
        <w:rPr>
          <w:noProof/>
        </w:rPr>
      </w:pPr>
      <w:r>
        <w:rPr>
          <w:noProof/>
        </w:rPr>
        <w:t>The utilisation of rail has been increasing in Europe in the past few years. Passenger rail volumes were consistently growing and rail freight was finally recovering from the financial and economic crisis, while estimated load factors appear to have also s</w:t>
      </w:r>
      <w:r>
        <w:rPr>
          <w:noProof/>
        </w:rPr>
        <w:t>lightly increased. However, the COVID-19 pandemic has taken a heavy toll on rail volumes in 2020; its impact has still to be fully assessed.</w:t>
      </w:r>
    </w:p>
    <w:p w:rsidR="000F461F" w:rsidRDefault="00A93BF0">
      <w:pPr>
        <w:pStyle w:val="Heading3"/>
        <w:rPr>
          <w:noProof/>
        </w:rPr>
      </w:pPr>
      <w:bookmarkStart w:id="47" w:name="_Toc57902135"/>
      <w:r>
        <w:rPr>
          <w:noProof/>
        </w:rPr>
        <w:t>Noise</w:t>
      </w:r>
      <w:bookmarkEnd w:id="47"/>
    </w:p>
    <w:p w:rsidR="000F461F" w:rsidRDefault="00A93BF0">
      <w:pPr>
        <w:tabs>
          <w:tab w:val="left" w:pos="284"/>
          <w:tab w:val="left" w:pos="567"/>
          <w:tab w:val="left" w:pos="851"/>
          <w:tab w:val="left" w:pos="1134"/>
        </w:tabs>
        <w:spacing w:after="120"/>
        <w:rPr>
          <w:rFonts w:eastAsia="Arial Unicode MS" w:cstheme="minorHAnsi"/>
          <w:noProof/>
          <w:bdr w:val="nil"/>
        </w:rPr>
      </w:pPr>
      <w:r>
        <w:rPr>
          <w:rFonts w:cstheme="minorHAnsi"/>
          <w:noProof/>
        </w:rPr>
        <w:t>According to the World Health Organization (WHO), environmental noise is an important public health issue wit</w:t>
      </w:r>
      <w:r>
        <w:rPr>
          <w:rFonts w:cstheme="minorHAnsi"/>
          <w:noProof/>
        </w:rPr>
        <w:t xml:space="preserve">h negative impacts on human health and well-being, featuring among the top environmental risks to health. </w:t>
      </w:r>
      <w:r>
        <w:rPr>
          <w:rFonts w:eastAsia="Arial Unicode MS" w:cstheme="minorHAnsi"/>
          <w:noProof/>
          <w:bdr w:val="nil"/>
        </w:rPr>
        <w:t>European Environment Agency (EEA) figures for 2017 show that the number of people exposed to harmful noise levels produced by railways, although signi</w:t>
      </w:r>
      <w:r>
        <w:rPr>
          <w:rFonts w:eastAsia="Arial Unicode MS" w:cstheme="minorHAnsi"/>
          <w:noProof/>
          <w:bdr w:val="nil"/>
        </w:rPr>
        <w:t>ficant, is lower than the number of people exposed to harmful noise levels produced by road</w:t>
      </w:r>
      <w:r>
        <w:rPr>
          <w:rStyle w:val="FootnoteReference"/>
          <w:rFonts w:eastAsia="Arial Unicode MS" w:cstheme="minorHAnsi"/>
          <w:noProof/>
          <w:bdr w:val="nil"/>
        </w:rPr>
        <w:footnoteReference w:id="22"/>
      </w:r>
      <w:r>
        <w:rPr>
          <w:rFonts w:eastAsia="Arial Unicode MS" w:cstheme="minorHAnsi"/>
          <w:noProof/>
          <w:bdr w:val="nil"/>
        </w:rPr>
        <w:t>. Railway noise affects nearly 22 million people (of which approximately 10.9 million people exposed to railway noise outside urban areas and approximately 10.7 mil</w:t>
      </w:r>
      <w:r>
        <w:rPr>
          <w:rFonts w:eastAsia="Arial Unicode MS" w:cstheme="minorHAnsi"/>
          <w:noProof/>
          <w:bdr w:val="nil"/>
        </w:rPr>
        <w:t>lion people exposed to railway noise inside urban areas</w:t>
      </w:r>
      <w:r>
        <w:rPr>
          <w:rStyle w:val="FootnoteReference"/>
          <w:rFonts w:eastAsia="Arial Unicode MS" w:cstheme="minorHAnsi"/>
          <w:noProof/>
          <w:bdr w:val="nil"/>
        </w:rPr>
        <w:footnoteReference w:id="23"/>
      </w:r>
      <w:r>
        <w:rPr>
          <w:rFonts w:eastAsia="Arial Unicode MS" w:cstheme="minorHAnsi"/>
          <w:noProof/>
          <w:bdr w:val="nil"/>
        </w:rPr>
        <w:t xml:space="preserve">). Given the predominantly international nature </w:t>
      </w:r>
      <w:r>
        <w:rPr>
          <w:rFonts w:cstheme="minorHAnsi"/>
          <w:noProof/>
        </w:rPr>
        <w:t xml:space="preserve">of rail freight transport (more than 50% of rail freight wagons run across borders), any attempt to reduce rail noise at source needs a coordinated European response. </w:t>
      </w:r>
    </w:p>
    <w:p w:rsidR="000F461F" w:rsidRDefault="00A93BF0">
      <w:pPr>
        <w:tabs>
          <w:tab w:val="left" w:pos="284"/>
          <w:tab w:val="left" w:pos="567"/>
          <w:tab w:val="left" w:pos="851"/>
          <w:tab w:val="left" w:pos="1134"/>
        </w:tabs>
        <w:spacing w:after="120"/>
        <w:rPr>
          <w:rFonts w:cstheme="minorHAnsi"/>
          <w:noProof/>
        </w:rPr>
      </w:pPr>
      <w:r>
        <w:rPr>
          <w:rFonts w:cstheme="minorHAnsi"/>
          <w:noProof/>
        </w:rPr>
        <w:t>The most cost-efficient measure to achieve this reduction is the retrofitting of existin</w:t>
      </w:r>
      <w:r>
        <w:rPr>
          <w:rFonts w:cstheme="minorHAnsi"/>
          <w:noProof/>
        </w:rPr>
        <w:t>g freight wagons with ‘silent’, composite brake blocks, replacing cast iron brake blocks. Recently built wagons are already equipped with composite brake blocks, thereby complying with the more stringent noise limit values introduced in 2011.</w:t>
      </w:r>
    </w:p>
    <w:p w:rsidR="000F461F" w:rsidRDefault="00A93BF0">
      <w:pPr>
        <w:rPr>
          <w:rFonts w:cstheme="minorHAnsi"/>
          <w:noProof/>
        </w:rPr>
      </w:pPr>
      <w:r>
        <w:rPr>
          <w:rFonts w:cstheme="minorHAnsi"/>
          <w:noProof/>
        </w:rPr>
        <w:t>A number of i</w:t>
      </w:r>
      <w:r>
        <w:rPr>
          <w:rFonts w:cstheme="minorHAnsi"/>
          <w:noProof/>
        </w:rPr>
        <w:t xml:space="preserve">nitiatives have been already adopted at the EU level to reduce noise exposure. These include: </w:t>
      </w:r>
    </w:p>
    <w:p w:rsidR="000F461F" w:rsidRDefault="00A93BF0">
      <w:pPr>
        <w:pStyle w:val="ListParagraph"/>
        <w:numPr>
          <w:ilvl w:val="0"/>
          <w:numId w:val="67"/>
        </w:numPr>
        <w:rPr>
          <w:rFonts w:cstheme="minorHAnsi"/>
          <w:noProof/>
          <w:lang w:val="fr-BE"/>
        </w:rPr>
      </w:pPr>
      <w:r>
        <w:rPr>
          <w:rFonts w:cstheme="minorHAnsi"/>
          <w:noProof/>
          <w:lang w:val="fr-BE"/>
        </w:rPr>
        <w:t xml:space="preserve">the Environmental Noise Directive 2002/49/EC; </w:t>
      </w:r>
    </w:p>
    <w:p w:rsidR="000F461F" w:rsidRDefault="00A93BF0">
      <w:pPr>
        <w:pStyle w:val="ListParagraph"/>
        <w:numPr>
          <w:ilvl w:val="0"/>
          <w:numId w:val="67"/>
        </w:numPr>
        <w:rPr>
          <w:rFonts w:cstheme="minorHAnsi"/>
          <w:noProof/>
        </w:rPr>
      </w:pPr>
      <w:r>
        <w:rPr>
          <w:rFonts w:cstheme="minorHAnsi"/>
          <w:noProof/>
        </w:rPr>
        <w:t>the technical specification for interoperability (TSI) on noise, which was revised in 2019</w:t>
      </w:r>
      <w:r>
        <w:rPr>
          <w:rStyle w:val="FootnoteReference"/>
          <w:rFonts w:cstheme="minorHAnsi"/>
          <w:noProof/>
        </w:rPr>
        <w:footnoteReference w:id="24"/>
      </w:r>
      <w:r>
        <w:rPr>
          <w:rFonts w:cstheme="minorHAnsi"/>
          <w:noProof/>
        </w:rPr>
        <w:t xml:space="preserve">; </w:t>
      </w:r>
    </w:p>
    <w:p w:rsidR="000F461F" w:rsidRDefault="00A93BF0">
      <w:pPr>
        <w:pStyle w:val="ListParagraph"/>
        <w:numPr>
          <w:ilvl w:val="0"/>
          <w:numId w:val="67"/>
        </w:numPr>
        <w:rPr>
          <w:rFonts w:cstheme="minorHAnsi"/>
          <w:noProof/>
        </w:rPr>
      </w:pPr>
      <w:r>
        <w:rPr>
          <w:rFonts w:cstheme="minorHAnsi"/>
          <w:noProof/>
        </w:rPr>
        <w:t>financial assistance</w:t>
      </w:r>
      <w:r>
        <w:rPr>
          <w:rFonts w:cstheme="minorHAnsi"/>
          <w:noProof/>
        </w:rPr>
        <w:t xml:space="preserve"> under the CEF for the retrofitting of rail freight wagons with ‘silent’ brake technology</w:t>
      </w:r>
      <w:r>
        <w:rPr>
          <w:rStyle w:val="FootnoteReference"/>
          <w:rFonts w:cstheme="minorHAnsi"/>
          <w:noProof/>
        </w:rPr>
        <w:footnoteReference w:id="25"/>
      </w:r>
      <w:r>
        <w:rPr>
          <w:rFonts w:cstheme="minorHAnsi"/>
          <w:noProof/>
        </w:rPr>
        <w:t xml:space="preserve"> (which to date has</w:t>
      </w:r>
      <w:r>
        <w:rPr>
          <w:noProof/>
        </w:rPr>
        <w:t xml:space="preserve"> </w:t>
      </w:r>
      <w:r>
        <w:rPr>
          <w:rFonts w:cstheme="minorHAnsi"/>
          <w:noProof/>
        </w:rPr>
        <w:t xml:space="preserve">allowed for the co-financing of retrofitting of some 207 000 ‘noisy’ wagons); and </w:t>
      </w:r>
    </w:p>
    <w:p w:rsidR="000F461F" w:rsidRDefault="00A93BF0">
      <w:pPr>
        <w:pStyle w:val="ListParagraph"/>
        <w:numPr>
          <w:ilvl w:val="0"/>
          <w:numId w:val="67"/>
        </w:numPr>
        <w:rPr>
          <w:rFonts w:cstheme="minorHAnsi"/>
          <w:noProof/>
        </w:rPr>
      </w:pPr>
      <w:r>
        <w:rPr>
          <w:rFonts w:cstheme="minorHAnsi"/>
          <w:noProof/>
        </w:rPr>
        <w:t>a European framework laying down modalities for noise-different</w:t>
      </w:r>
      <w:r>
        <w:rPr>
          <w:rFonts w:cstheme="minorHAnsi"/>
          <w:noProof/>
        </w:rPr>
        <w:t>iated track access charges</w:t>
      </w:r>
      <w:r>
        <w:rPr>
          <w:rStyle w:val="FootnoteReference"/>
          <w:rFonts w:cstheme="minorHAnsi"/>
          <w:noProof/>
        </w:rPr>
        <w:footnoteReference w:id="26"/>
      </w:r>
      <w:r>
        <w:rPr>
          <w:rFonts w:cstheme="minorHAnsi"/>
          <w:noProof/>
        </w:rPr>
        <w:t xml:space="preserve">. </w:t>
      </w:r>
    </w:p>
    <w:p w:rsidR="000F461F" w:rsidRDefault="00A93BF0">
      <w:pPr>
        <w:rPr>
          <w:rFonts w:cstheme="minorHAnsi"/>
          <w:noProof/>
        </w:rPr>
      </w:pPr>
      <w:r>
        <w:rPr>
          <w:rFonts w:cstheme="minorHAnsi"/>
          <w:noProof/>
        </w:rPr>
        <w:t>However, despite the efforts of the Commission and Member States, there is still a risk that excessive levels of railway noise can lead to uncoordinated unilateral actions by Member States, such as applying speed limits and re</w:t>
      </w:r>
      <w:r>
        <w:rPr>
          <w:rFonts w:cstheme="minorHAnsi"/>
          <w:noProof/>
        </w:rPr>
        <w:t xml:space="preserve">strictions on operating at night. </w:t>
      </w:r>
    </w:p>
    <w:p w:rsidR="000F461F" w:rsidRDefault="00A93BF0">
      <w:pPr>
        <w:rPr>
          <w:rFonts w:cstheme="minorHAnsi"/>
          <w:noProof/>
        </w:rPr>
      </w:pPr>
      <w:r>
        <w:rPr>
          <w:rFonts w:cstheme="minorHAnsi"/>
          <w:noProof/>
        </w:rPr>
        <w:t xml:space="preserve">The 2019 revision of the TSI Noise mandates the introduction of ‘quieter routes’ from December 2024. This affects the railway lines in the EU with the busiest freight traffic, on which only ‘silent’ freight wagons may be </w:t>
      </w:r>
      <w:r>
        <w:rPr>
          <w:rFonts w:cstheme="minorHAnsi"/>
          <w:noProof/>
        </w:rPr>
        <w:t>operated.</w:t>
      </w:r>
      <w:r>
        <w:rPr>
          <w:noProof/>
        </w:rPr>
        <w:t xml:space="preserve"> By the end of 2017, some 350 000 freight wagons present in the EU still needed to be retrofitted with ‘silent’ brake blocks</w:t>
      </w:r>
      <w:r>
        <w:rPr>
          <w:noProof/>
          <w:vertAlign w:val="superscript"/>
        </w:rPr>
        <w:footnoteReference w:id="27"/>
      </w:r>
      <w:r>
        <w:rPr>
          <w:noProof/>
        </w:rPr>
        <w:t>. By mid-2020 this number had fallen to approximately 100 000, excluding freight wagons that cannot be retrofitted for tec</w:t>
      </w:r>
      <w:r>
        <w:rPr>
          <w:noProof/>
        </w:rPr>
        <w:t>hnical reasons, as well as freight wagons for which retrofitting would not be economically feasible.</w:t>
      </w:r>
    </w:p>
    <w:p w:rsidR="000F461F" w:rsidRDefault="00A93BF0">
      <w:pPr>
        <w:rPr>
          <w:noProof/>
        </w:rPr>
      </w:pPr>
      <w:r>
        <w:rPr>
          <w:rFonts w:cstheme="minorHAnsi"/>
          <w:noProof/>
        </w:rPr>
        <w:t xml:space="preserve">The Commission is also evaluating the results of </w:t>
      </w:r>
      <w:r>
        <w:rPr>
          <w:noProof/>
        </w:rPr>
        <w:t>Commission Implementing Regulation on noise differentiated track access charges (EU) 2015/429 (NDTAC)</w:t>
      </w:r>
      <w:r>
        <w:rPr>
          <w:rFonts w:cstheme="minorHAnsi"/>
          <w:noProof/>
        </w:rPr>
        <w:t>. The</w:t>
      </w:r>
      <w:r>
        <w:rPr>
          <w:rFonts w:cstheme="minorHAnsi"/>
          <w:noProof/>
        </w:rPr>
        <w:t xml:space="preserve"> Commission will assess in particular the progress of retrofitting wagons, the balance between bonus deductions and malus payments, the passing on of the incentives from railway undertakings to wagon keepers, as well as the cumulative level of bonuses wago</w:t>
      </w:r>
      <w:r>
        <w:rPr>
          <w:rFonts w:cstheme="minorHAnsi"/>
          <w:noProof/>
        </w:rPr>
        <w:t xml:space="preserve">ns have received from different schemes. Based on the results of the evaluation, the Commission may, if deemed appropriate, decide to revise the framework. </w:t>
      </w:r>
    </w:p>
    <w:p w:rsidR="000F461F" w:rsidRDefault="000F461F">
      <w:pPr>
        <w:rPr>
          <w:noProof/>
        </w:rPr>
      </w:pPr>
    </w:p>
    <w:p w:rsidR="000F461F" w:rsidRDefault="00A93BF0">
      <w:pPr>
        <w:pStyle w:val="Heading2"/>
        <w:rPr>
          <w:noProof/>
        </w:rPr>
      </w:pPr>
      <w:bookmarkStart w:id="48" w:name="_Toc57902136"/>
      <w:r>
        <w:rPr>
          <w:noProof/>
        </w:rPr>
        <w:t>Green financing and cost internalisation</w:t>
      </w:r>
      <w:bookmarkEnd w:id="48"/>
      <w:r>
        <w:rPr>
          <w:noProof/>
        </w:rPr>
        <w:t xml:space="preserve"> </w:t>
      </w:r>
    </w:p>
    <w:p w:rsidR="000F461F" w:rsidRDefault="00A93BF0">
      <w:pPr>
        <w:rPr>
          <w:noProof/>
        </w:rPr>
      </w:pPr>
      <w:r>
        <w:rPr>
          <w:noProof/>
        </w:rPr>
        <w:t xml:space="preserve">In order to increase its relevance in the modal share of individual and business users, rail needs to become more competitive against other modes. This involves deploying sufficient investments and adequate customer-focused innovations. </w:t>
      </w:r>
    </w:p>
    <w:p w:rsidR="000F461F" w:rsidRDefault="00A93BF0">
      <w:pPr>
        <w:rPr>
          <w:noProof/>
        </w:rPr>
      </w:pPr>
      <w:r>
        <w:rPr>
          <w:noProof/>
        </w:rPr>
        <w:t>In 2018, the total</w:t>
      </w:r>
      <w:r>
        <w:rPr>
          <w:noProof/>
        </w:rPr>
        <w:t xml:space="preserve"> cost of railways, defined as infrastructure expenditure (irrespective of the funding source</w:t>
      </w:r>
      <w:r>
        <w:rPr>
          <w:rStyle w:val="FootnoteReference"/>
          <w:noProof/>
        </w:rPr>
        <w:footnoteReference w:id="28"/>
      </w:r>
      <w:r>
        <w:rPr>
          <w:noProof/>
        </w:rPr>
        <w:t>) plus PSO compensation, was around EUR 138.20 per EU27 inhabitant (EUR 138.58 including the UK), which is an increase of 5.6% compared to 2015. Whereas infrastruc</w:t>
      </w:r>
      <w:r>
        <w:rPr>
          <w:noProof/>
        </w:rPr>
        <w:t>ture expenditure decreased by 1.7%, PSO compensation increased by 20.8% in the same period according to the figures reported in the RMMS (</w:t>
      </w:r>
      <w:r>
        <w:rPr>
          <w:noProof/>
        </w:rPr>
        <w:fldChar w:fldCharType="begin"/>
      </w:r>
      <w:r>
        <w:rPr>
          <w:noProof/>
        </w:rPr>
        <w:instrText xml:space="preserve"> REF _Ref43380943 \h  \* MERGEFORMAT </w:instrText>
      </w:r>
      <w:r>
        <w:rPr>
          <w:noProof/>
        </w:rPr>
      </w:r>
      <w:r>
        <w:rPr>
          <w:noProof/>
        </w:rPr>
        <w:fldChar w:fldCharType="separate"/>
      </w:r>
      <w:r>
        <w:rPr>
          <w:noProof/>
        </w:rPr>
        <w:t>Figure 4</w:t>
      </w:r>
      <w:r>
        <w:rPr>
          <w:noProof/>
        </w:rPr>
        <w:fldChar w:fldCharType="end"/>
      </w:r>
      <w:r>
        <w:rPr>
          <w:rStyle w:val="FootnoteReference"/>
          <w:noProof/>
        </w:rPr>
        <w:footnoteReference w:id="29"/>
      </w:r>
      <w:r>
        <w:rPr>
          <w:noProof/>
        </w:rPr>
        <w:t xml:space="preserve">). </w:t>
      </w:r>
    </w:p>
    <w:p w:rsidR="000F461F" w:rsidRDefault="00A93BF0">
      <w:pPr>
        <w:pStyle w:val="Caption"/>
        <w:rPr>
          <w:noProof/>
        </w:rPr>
      </w:pPr>
      <w:bookmarkStart w:id="49" w:name="_Ref43380943"/>
      <w:bookmarkStart w:id="50" w:name="_Ref42155457"/>
      <w:bookmarkStart w:id="51" w:name="_Toc58495010"/>
      <w:r>
        <w:rPr>
          <w:noProof/>
        </w:rPr>
        <w:t>Fi</w:t>
      </w:r>
      <w:r>
        <w:rPr>
          <w:noProof/>
        </w:rPr>
        <w:t xml:space="preserve">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9"/>
      <w:r>
        <w:rPr>
          <w:noProof/>
        </w:rPr>
        <w:t xml:space="preserve">: </w:t>
      </w:r>
      <w:bookmarkEnd w:id="50"/>
      <w:r>
        <w:rPr>
          <w:noProof/>
        </w:rPr>
        <w:t>Cost of railways per inhabitant (infrastructure expenditure plus PSO compensation) 2015-2018</w:t>
      </w:r>
      <w:bookmarkEnd w:id="51"/>
    </w:p>
    <w:p w:rsidR="000F461F" w:rsidRDefault="00A93BF0">
      <w:pPr>
        <w:pStyle w:val="Illustration"/>
        <w:rPr>
          <w:noProof/>
        </w:rPr>
      </w:pPr>
      <w:r>
        <w:rPr>
          <w:noProof/>
          <w:lang w:val="fr-BE" w:eastAsia="fr-BE"/>
        </w:rPr>
        <w:drawing>
          <wp:inline distT="0" distB="0" distL="0" distR="0">
            <wp:extent cx="5759450" cy="319488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194888"/>
                    </a:xfrm>
                    <a:prstGeom prst="rect">
                      <a:avLst/>
                    </a:prstGeom>
                    <a:noFill/>
                    <a:ln>
                      <a:noFill/>
                    </a:ln>
                  </pic:spPr>
                </pic:pic>
              </a:graphicData>
            </a:graphic>
          </wp:inline>
        </w:drawing>
      </w:r>
    </w:p>
    <w:p w:rsidR="000F461F" w:rsidRDefault="00A93BF0">
      <w:pPr>
        <w:pStyle w:val="Illustration"/>
        <w:rPr>
          <w:noProof/>
        </w:rPr>
      </w:pPr>
      <w:r>
        <w:rPr>
          <w:i/>
          <w:noProof/>
          <w:sz w:val="20"/>
        </w:rPr>
        <w:t>Source: RMMS, 2020, Eurostat, 2020. Missing data for EL, PL, RO and ES.</w:t>
      </w:r>
    </w:p>
    <w:p w:rsidR="000F461F" w:rsidRDefault="00A93BF0">
      <w:pPr>
        <w:pStyle w:val="Source"/>
        <w:rPr>
          <w:i w:val="0"/>
          <w:noProof/>
          <w:sz w:val="22"/>
        </w:rPr>
      </w:pPr>
      <w:r>
        <w:rPr>
          <w:i w:val="0"/>
          <w:noProof/>
          <w:sz w:val="22"/>
        </w:rPr>
        <w:t xml:space="preserve">The cost of railways as defined above rests heavily on public funding and in turn on taxpayers. This is due not only to the PSO compensation but also to the infrastructure expenditure element. </w:t>
      </w:r>
    </w:p>
    <w:p w:rsidR="000F461F" w:rsidRDefault="00A93BF0">
      <w:pPr>
        <w:pStyle w:val="Source"/>
        <w:rPr>
          <w:i w:val="0"/>
          <w:noProof/>
          <w:sz w:val="22"/>
        </w:rPr>
      </w:pPr>
      <w:r>
        <w:rPr>
          <w:i w:val="0"/>
          <w:noProof/>
          <w:sz w:val="22"/>
        </w:rPr>
        <w:t>Expenditure in rail infrastructure in fact is also mainly fina</w:t>
      </w:r>
      <w:r>
        <w:rPr>
          <w:i w:val="0"/>
          <w:noProof/>
          <w:sz w:val="22"/>
        </w:rPr>
        <w:t>nced through public funding: EUR 28.8 billion (domestic public funds and EU funds) in 2018 for the EU27, roughly equivalent to 80% of the total funding</w:t>
      </w:r>
      <w:r>
        <w:rPr>
          <w:rStyle w:val="FootnoteReference"/>
          <w:i w:val="0"/>
          <w:noProof/>
          <w:sz w:val="22"/>
        </w:rPr>
        <w:footnoteReference w:id="30"/>
      </w:r>
      <w:r>
        <w:rPr>
          <w:i w:val="0"/>
          <w:noProof/>
          <w:sz w:val="22"/>
        </w:rPr>
        <w:t xml:space="preserve"> according to figures reported in the RMMS by Member States. </w:t>
      </w:r>
    </w:p>
    <w:p w:rsidR="000F461F" w:rsidRDefault="00A93BF0">
      <w:pPr>
        <w:pStyle w:val="Source"/>
        <w:rPr>
          <w:noProof/>
        </w:rPr>
      </w:pPr>
      <w:r>
        <w:rPr>
          <w:i w:val="0"/>
          <w:noProof/>
          <w:sz w:val="22"/>
        </w:rPr>
        <w:t>Considering only domestic public funds and</w:t>
      </w:r>
      <w:r>
        <w:rPr>
          <w:i w:val="0"/>
          <w:noProof/>
          <w:sz w:val="22"/>
        </w:rPr>
        <w:t xml:space="preserve"> PSO compensations (i.e. excluding EU funding and infrastructure managers’ own funding), in 2018 the cost of railways for the EU27 was around EUR 111 per capita. </w:t>
      </w:r>
    </w:p>
    <w:p w:rsidR="000F461F" w:rsidRDefault="00A93BF0">
      <w:pPr>
        <w:rPr>
          <w:rFonts w:asciiTheme="majorHAnsi" w:eastAsiaTheme="majorEastAsia" w:hAnsiTheme="majorHAnsi" w:cstheme="minorHAnsi"/>
          <w:b/>
          <w:i/>
          <w:iCs/>
          <w:noProof/>
          <w:color w:val="5B9BD5" w:themeColor="accent1"/>
          <w:sz w:val="24"/>
          <w:szCs w:val="36"/>
        </w:rPr>
      </w:pPr>
      <w:r>
        <w:rPr>
          <w:rFonts w:asciiTheme="majorHAnsi" w:eastAsiaTheme="majorEastAsia" w:hAnsiTheme="majorHAnsi" w:cstheme="minorHAnsi"/>
          <w:b/>
          <w:i/>
          <w:iCs/>
          <w:noProof/>
          <w:color w:val="5B9BD5" w:themeColor="accent1"/>
          <w:sz w:val="24"/>
          <w:szCs w:val="36"/>
        </w:rPr>
        <w:t>Green taxonomy</w:t>
      </w:r>
    </w:p>
    <w:p w:rsidR="000F461F" w:rsidRDefault="00A93BF0">
      <w:pPr>
        <w:rPr>
          <w:noProof/>
        </w:rPr>
      </w:pPr>
      <w:r>
        <w:rPr>
          <w:noProof/>
        </w:rPr>
        <w:t>Green bonds and climate-aligned bonds represent so far only a small share of t</w:t>
      </w:r>
      <w:r>
        <w:rPr>
          <w:noProof/>
        </w:rPr>
        <w:t>he financing instruments used to finance rail projects. However, a growing green bond market could enable a significant share of investment in the EU’s railway sector to be financed by green bonds, thus diversifying from traditional public financing source</w:t>
      </w:r>
      <w:r>
        <w:rPr>
          <w:noProof/>
        </w:rPr>
        <w:t xml:space="preserve">s. </w:t>
      </w:r>
    </w:p>
    <w:p w:rsidR="000F461F" w:rsidRDefault="00A93BF0">
      <w:pPr>
        <w:rPr>
          <w:noProof/>
        </w:rPr>
      </w:pPr>
      <w:r>
        <w:rPr>
          <w:noProof/>
        </w:rPr>
        <w:t>Reorienting capital flows towards a more sustainable economy requires, however, establishing a clear classification system for sustainable activities, i.e. an EU taxonomy to define how ‘green’ a company or public institution is as regards its investmen</w:t>
      </w:r>
      <w:r>
        <w:rPr>
          <w:noProof/>
        </w:rPr>
        <w:t xml:space="preserve">ts and turnover. </w:t>
      </w:r>
    </w:p>
    <w:p w:rsidR="000F461F" w:rsidRDefault="00A93BF0">
      <w:pPr>
        <w:rPr>
          <w:noProof/>
        </w:rPr>
      </w:pPr>
      <w:r>
        <w:rPr>
          <w:noProof/>
        </w:rPr>
        <w:t xml:space="preserve">Following its </w:t>
      </w:r>
      <w:hyperlink r:id="rId27" w:history="1">
        <w:r>
          <w:rPr>
            <w:noProof/>
          </w:rPr>
          <w:t>action plan on financing sustainable growth</w:t>
        </w:r>
      </w:hyperlink>
      <w:r>
        <w:rPr>
          <w:rStyle w:val="FootnoteReference"/>
          <w:noProof/>
        </w:rPr>
        <w:footnoteReference w:id="31"/>
      </w:r>
      <w:r>
        <w:rPr>
          <w:noProof/>
        </w:rPr>
        <w:t xml:space="preserve"> (March 2018), the European Commission established, in July 2018, a </w:t>
      </w:r>
      <w:hyperlink r:id="rId28" w:history="1">
        <w:r>
          <w:rPr>
            <w:noProof/>
          </w:rPr>
          <w:t>Technical Expert Group (TEG) on sustainable finance</w:t>
        </w:r>
      </w:hyperlink>
      <w:r>
        <w:rPr>
          <w:rStyle w:val="FootnoteReference"/>
          <w:noProof/>
        </w:rPr>
        <w:footnoteReference w:id="32"/>
      </w:r>
      <w:r>
        <w:rPr>
          <w:noProof/>
        </w:rPr>
        <w:t>. The expert group’s remit was to develop recommendations for technical screening criteria for economic activities to be</w:t>
      </w:r>
      <w:r>
        <w:rPr>
          <w:noProof/>
        </w:rPr>
        <w:t xml:space="preserve"> considered environmentally sustainable. </w:t>
      </w:r>
    </w:p>
    <w:p w:rsidR="000F461F" w:rsidRDefault="00A93BF0">
      <w:pPr>
        <w:rPr>
          <w:noProof/>
        </w:rPr>
      </w:pPr>
      <w:r>
        <w:rPr>
          <w:noProof/>
        </w:rPr>
        <w:t>In May 2019, the Commission published a study providing an overview of classification systems (taxonomies) which determine environmentally sustainable activities within the transport sector both globally and in the</w:t>
      </w:r>
      <w:r>
        <w:rPr>
          <w:noProof/>
        </w:rPr>
        <w:t xml:space="preserve"> EU. The study also analysed the green bonds market and its state of play</w:t>
      </w:r>
      <w:r>
        <w:rPr>
          <w:rStyle w:val="FootnoteReference"/>
          <w:noProof/>
        </w:rPr>
        <w:footnoteReference w:id="33"/>
      </w:r>
      <w:r>
        <w:rPr>
          <w:noProof/>
        </w:rPr>
        <w:t>. According to the findings, in 2017 13% (EUR 15.9 billion) of green bonds in Europe were dedicated to transport projects; the majority of these green bonds were railway projects. Th</w:t>
      </w:r>
      <w:r>
        <w:rPr>
          <w:noProof/>
        </w:rPr>
        <w:t>e green bonds market has grown significantly over the past 10 years, but according to the study there is further growth potential if market bottlenecks – such as the lack of a green bonds definition and framework or the lack of information and market knowl</w:t>
      </w:r>
      <w:r>
        <w:rPr>
          <w:noProof/>
        </w:rPr>
        <w:t>edge – are properly addressed.</w:t>
      </w:r>
    </w:p>
    <w:p w:rsidR="000F461F" w:rsidRDefault="00A93BF0">
      <w:pPr>
        <w:rPr>
          <w:noProof/>
        </w:rPr>
      </w:pPr>
      <w:r>
        <w:rPr>
          <w:noProof/>
        </w:rPr>
        <w:t>Based on this study and on almost 2 years of intensive discussions, in March 2020 the TEG published its recommendations for technical screening criteria for economic activities (</w:t>
      </w:r>
      <w:hyperlink r:id="rId29" w:history="1">
        <w:r>
          <w:rPr>
            <w:noProof/>
          </w:rPr>
          <w:t>TEG report on EU taxonomy</w:t>
        </w:r>
      </w:hyperlink>
      <w:r>
        <w:rPr>
          <w:rStyle w:val="FootnoteReference"/>
          <w:noProof/>
        </w:rPr>
        <w:footnoteReference w:id="34"/>
      </w:r>
      <w:r>
        <w:rPr>
          <w:noProof/>
        </w:rPr>
        <w:t xml:space="preserve">). </w:t>
      </w:r>
    </w:p>
    <w:p w:rsidR="000F461F" w:rsidRDefault="00A93BF0">
      <w:pPr>
        <w:rPr>
          <w:noProof/>
        </w:rPr>
      </w:pPr>
      <w:r>
        <w:rPr>
          <w:noProof/>
        </w:rPr>
        <w:t xml:space="preserve">Based on the TEG report, the Commission in turn presented a proposal for a regulation on the establishment of a framework to facilitate sustainable investment: this was </w:t>
      </w:r>
      <w:r>
        <w:rPr>
          <w:noProof/>
        </w:rPr>
        <w:t xml:space="preserve">the </w:t>
      </w:r>
      <w:hyperlink r:id="rId30" w:history="1">
        <w:r>
          <w:rPr>
            <w:noProof/>
          </w:rPr>
          <w:t>Taxonomy Regulation</w:t>
        </w:r>
      </w:hyperlink>
      <w:r>
        <w:rPr>
          <w:rStyle w:val="FootnoteReference"/>
          <w:noProof/>
        </w:rPr>
        <w:footnoteReference w:id="35"/>
      </w:r>
      <w:r>
        <w:rPr>
          <w:noProof/>
        </w:rPr>
        <w:t xml:space="preserve">, which entered into force on 12 July 2020 following its adoption by the European Parliament and the Council. </w:t>
      </w:r>
    </w:p>
    <w:p w:rsidR="000F461F" w:rsidRDefault="00A93BF0">
      <w:pPr>
        <w:rPr>
          <w:noProof/>
        </w:rPr>
      </w:pPr>
      <w:r>
        <w:rPr>
          <w:noProof/>
        </w:rPr>
        <w:t>The Taxonomy Regulation sets six env</w:t>
      </w:r>
      <w:r>
        <w:rPr>
          <w:noProof/>
        </w:rPr>
        <w:t xml:space="preserve">ironmental objectives: </w:t>
      </w:r>
    </w:p>
    <w:p w:rsidR="000F461F" w:rsidRDefault="00A93BF0">
      <w:pPr>
        <w:pStyle w:val="ListParagraph"/>
        <w:numPr>
          <w:ilvl w:val="0"/>
          <w:numId w:val="55"/>
        </w:numPr>
        <w:rPr>
          <w:noProof/>
        </w:rPr>
      </w:pPr>
      <w:r>
        <w:rPr>
          <w:noProof/>
        </w:rPr>
        <w:t xml:space="preserve">climate change mitigation; </w:t>
      </w:r>
    </w:p>
    <w:p w:rsidR="000F461F" w:rsidRDefault="00A93BF0">
      <w:pPr>
        <w:pStyle w:val="ListParagraph"/>
        <w:numPr>
          <w:ilvl w:val="0"/>
          <w:numId w:val="55"/>
        </w:numPr>
        <w:rPr>
          <w:noProof/>
        </w:rPr>
      </w:pPr>
      <w:r>
        <w:rPr>
          <w:noProof/>
        </w:rPr>
        <w:t xml:space="preserve">climate change adaptation; </w:t>
      </w:r>
    </w:p>
    <w:p w:rsidR="000F461F" w:rsidRDefault="00A93BF0">
      <w:pPr>
        <w:pStyle w:val="ListParagraph"/>
        <w:numPr>
          <w:ilvl w:val="0"/>
          <w:numId w:val="55"/>
        </w:numPr>
        <w:rPr>
          <w:noProof/>
        </w:rPr>
      </w:pPr>
      <w:r>
        <w:rPr>
          <w:noProof/>
        </w:rPr>
        <w:t xml:space="preserve">the sustainable use and protection of water and marine resources; </w:t>
      </w:r>
    </w:p>
    <w:p w:rsidR="000F461F" w:rsidRDefault="00A93BF0">
      <w:pPr>
        <w:pStyle w:val="ListParagraph"/>
        <w:numPr>
          <w:ilvl w:val="0"/>
          <w:numId w:val="55"/>
        </w:numPr>
        <w:rPr>
          <w:noProof/>
        </w:rPr>
      </w:pPr>
      <w:r>
        <w:rPr>
          <w:noProof/>
        </w:rPr>
        <w:t xml:space="preserve">the transition to a circular economy; </w:t>
      </w:r>
    </w:p>
    <w:p w:rsidR="000F461F" w:rsidRDefault="00A93BF0">
      <w:pPr>
        <w:pStyle w:val="ListParagraph"/>
        <w:numPr>
          <w:ilvl w:val="0"/>
          <w:numId w:val="55"/>
        </w:numPr>
        <w:rPr>
          <w:noProof/>
        </w:rPr>
      </w:pPr>
      <w:r>
        <w:rPr>
          <w:noProof/>
        </w:rPr>
        <w:t xml:space="preserve">pollution prevention and control; and </w:t>
      </w:r>
    </w:p>
    <w:p w:rsidR="000F461F" w:rsidRDefault="00A93BF0">
      <w:pPr>
        <w:pStyle w:val="ListParagraph"/>
        <w:numPr>
          <w:ilvl w:val="0"/>
          <w:numId w:val="55"/>
        </w:numPr>
        <w:rPr>
          <w:noProof/>
        </w:rPr>
      </w:pPr>
      <w:r>
        <w:rPr>
          <w:noProof/>
        </w:rPr>
        <w:t xml:space="preserve">the protection and restoration </w:t>
      </w:r>
      <w:r>
        <w:rPr>
          <w:noProof/>
        </w:rPr>
        <w:t>of biodiversity and ecosystems.</w:t>
      </w:r>
    </w:p>
    <w:p w:rsidR="000F461F" w:rsidRDefault="00A93BF0">
      <w:pPr>
        <w:rPr>
          <w:noProof/>
        </w:rPr>
      </w:pPr>
      <w:r>
        <w:rPr>
          <w:noProof/>
        </w:rPr>
        <w:t>To establish the degree to which an investment is environmentally sustainable, an economic activity must qualify as environmentally sustainable. The Taxonomy Regulation establishes that this happens where that economic activ</w:t>
      </w:r>
      <w:r>
        <w:rPr>
          <w:noProof/>
        </w:rPr>
        <w:t xml:space="preserve">ity: </w:t>
      </w:r>
    </w:p>
    <w:p w:rsidR="000F461F" w:rsidRDefault="00A93BF0">
      <w:pPr>
        <w:pStyle w:val="ListParagraph"/>
        <w:numPr>
          <w:ilvl w:val="0"/>
          <w:numId w:val="56"/>
        </w:numPr>
        <w:rPr>
          <w:noProof/>
        </w:rPr>
      </w:pPr>
      <w:r>
        <w:rPr>
          <w:noProof/>
        </w:rPr>
        <w:t>substantially contributes to at least one of the environmental objectives;</w:t>
      </w:r>
    </w:p>
    <w:p w:rsidR="000F461F" w:rsidRDefault="00A93BF0">
      <w:pPr>
        <w:pStyle w:val="ListParagraph"/>
        <w:numPr>
          <w:ilvl w:val="0"/>
          <w:numId w:val="56"/>
        </w:numPr>
        <w:rPr>
          <w:noProof/>
        </w:rPr>
      </w:pPr>
      <w:r>
        <w:rPr>
          <w:noProof/>
        </w:rPr>
        <w:t xml:space="preserve">does not significantly harm any of the remaining objectives; </w:t>
      </w:r>
    </w:p>
    <w:p w:rsidR="000F461F" w:rsidRDefault="00A93BF0">
      <w:pPr>
        <w:pStyle w:val="ListParagraph"/>
        <w:numPr>
          <w:ilvl w:val="0"/>
          <w:numId w:val="56"/>
        </w:numPr>
        <w:rPr>
          <w:noProof/>
        </w:rPr>
      </w:pPr>
      <w:r>
        <w:rPr>
          <w:noProof/>
        </w:rPr>
        <w:t>complies  with minimum safeguards as defined in the Taxonomy Regulation; and</w:t>
      </w:r>
    </w:p>
    <w:p w:rsidR="000F461F" w:rsidRDefault="00A93BF0">
      <w:pPr>
        <w:pStyle w:val="ListParagraph"/>
        <w:numPr>
          <w:ilvl w:val="0"/>
          <w:numId w:val="56"/>
        </w:numPr>
        <w:rPr>
          <w:noProof/>
        </w:rPr>
      </w:pPr>
      <w:r>
        <w:rPr>
          <w:noProof/>
        </w:rPr>
        <w:t xml:space="preserve">complies with technical screening criteria established by the Commission in specific delegated acts.  </w:t>
      </w:r>
    </w:p>
    <w:p w:rsidR="000F461F" w:rsidRDefault="00A93BF0">
      <w:pPr>
        <w:pStyle w:val="NormalWeb"/>
        <w:rPr>
          <w:rFonts w:asciiTheme="minorHAnsi" w:hAnsiTheme="minorHAnsi" w:cstheme="minorHAnsi"/>
          <w:noProof/>
          <w:sz w:val="22"/>
          <w:szCs w:val="22"/>
        </w:rPr>
      </w:pPr>
      <w:r>
        <w:rPr>
          <w:rFonts w:asciiTheme="minorHAnsi" w:hAnsiTheme="minorHAnsi" w:cstheme="minorHAnsi"/>
          <w:noProof/>
          <w:sz w:val="22"/>
          <w:szCs w:val="22"/>
        </w:rPr>
        <w:t>The Commission is set to publish a first delegated act by end-2020 presenting the technical criteria (based on the TEG report) for the climate change mit</w:t>
      </w:r>
      <w:r>
        <w:rPr>
          <w:rFonts w:asciiTheme="minorHAnsi" w:hAnsiTheme="minorHAnsi" w:cstheme="minorHAnsi"/>
          <w:noProof/>
          <w:sz w:val="22"/>
          <w:szCs w:val="22"/>
        </w:rPr>
        <w:t xml:space="preserve">igation and the climate change adaptation objectives, for entry into force end-2021. A further delegated act covering the four remaining objectives should be adopted by end-2021, for entry into force end-2022. </w:t>
      </w:r>
    </w:p>
    <w:p w:rsidR="000F461F" w:rsidRDefault="00A93BF0">
      <w:pPr>
        <w:pStyle w:val="NormalWeb"/>
        <w:rPr>
          <w:rFonts w:asciiTheme="minorHAnsi" w:hAnsiTheme="minorHAnsi" w:cstheme="minorHAnsi"/>
          <w:noProof/>
          <w:sz w:val="22"/>
          <w:szCs w:val="22"/>
        </w:rPr>
      </w:pPr>
      <w:r>
        <w:rPr>
          <w:rFonts w:asciiTheme="minorHAnsi" w:hAnsiTheme="minorHAnsi" w:cstheme="minorHAnsi"/>
          <w:noProof/>
          <w:sz w:val="22"/>
          <w:szCs w:val="22"/>
        </w:rPr>
        <w:t>Transport-related activities (both operations</w:t>
      </w:r>
      <w:r>
        <w:rPr>
          <w:rFonts w:asciiTheme="minorHAnsi" w:hAnsiTheme="minorHAnsi" w:cstheme="minorHAnsi"/>
          <w:noProof/>
          <w:sz w:val="22"/>
          <w:szCs w:val="22"/>
        </w:rPr>
        <w:t xml:space="preserve"> and manufacturing) contribute substantially, both directly and indirectly, to (at least) the climate change mitigation objective. Therefore, most of the relevant technical screening criteria for transport investments will be already published by end-2020,</w:t>
      </w:r>
      <w:r>
        <w:rPr>
          <w:rFonts w:asciiTheme="minorHAnsi" w:hAnsiTheme="minorHAnsi" w:cstheme="minorHAnsi"/>
          <w:noProof/>
          <w:sz w:val="22"/>
          <w:szCs w:val="22"/>
        </w:rPr>
        <w:t xml:space="preserve"> falling at least within the scope of the first delegated act. </w:t>
      </w:r>
    </w:p>
    <w:p w:rsidR="000F461F" w:rsidRDefault="00A93BF0">
      <w:pPr>
        <w:pStyle w:val="NormalWeb"/>
        <w:rPr>
          <w:rFonts w:asciiTheme="minorHAnsi" w:hAnsiTheme="minorHAnsi" w:cstheme="minorHAnsi"/>
          <w:noProof/>
          <w:sz w:val="22"/>
          <w:szCs w:val="22"/>
        </w:rPr>
      </w:pPr>
      <w:r>
        <w:rPr>
          <w:rFonts w:asciiTheme="minorHAnsi" w:hAnsiTheme="minorHAnsi" w:cstheme="minorHAnsi"/>
          <w:noProof/>
          <w:sz w:val="22"/>
          <w:szCs w:val="22"/>
        </w:rPr>
        <w:t>To make a substantial contribution to climate mitigation, the activities and technical screening criteria included in the Taxonomy need to focus on the main emissions sources from the transpor</w:t>
      </w:r>
      <w:r>
        <w:rPr>
          <w:rFonts w:asciiTheme="minorHAnsi" w:hAnsiTheme="minorHAnsi" w:cstheme="minorHAnsi"/>
          <w:noProof/>
          <w:sz w:val="22"/>
          <w:szCs w:val="22"/>
        </w:rPr>
        <w:t>t sector, supporting reduction in GHG emissions and indirectly accelerating modal shift towards less polluting transport modes such as rail and inland waterways</w:t>
      </w:r>
      <w:r>
        <w:rPr>
          <w:rStyle w:val="FootnoteReference"/>
          <w:rFonts w:asciiTheme="minorHAnsi" w:hAnsiTheme="minorHAnsi" w:cstheme="minorHAnsi"/>
          <w:noProof/>
          <w:sz w:val="22"/>
          <w:szCs w:val="22"/>
        </w:rPr>
        <w:footnoteReference w:id="36"/>
      </w:r>
      <w:r>
        <w:rPr>
          <w:rFonts w:asciiTheme="minorHAnsi" w:hAnsiTheme="minorHAnsi" w:cstheme="minorHAnsi"/>
          <w:noProof/>
          <w:sz w:val="22"/>
          <w:szCs w:val="22"/>
        </w:rPr>
        <w:t xml:space="preserve">. </w:t>
      </w:r>
    </w:p>
    <w:p w:rsidR="000F461F" w:rsidRDefault="00A93BF0">
      <w:pPr>
        <w:pStyle w:val="NormalWeb"/>
        <w:rPr>
          <w:rFonts w:asciiTheme="minorHAnsi" w:hAnsiTheme="minorHAnsi" w:cstheme="minorHAnsi"/>
          <w:noProof/>
          <w:sz w:val="22"/>
          <w:szCs w:val="22"/>
        </w:rPr>
      </w:pPr>
      <w:r>
        <w:rPr>
          <w:rFonts w:asciiTheme="minorHAnsi" w:hAnsiTheme="minorHAnsi" w:cstheme="minorHAnsi"/>
          <w:noProof/>
          <w:sz w:val="22"/>
          <w:szCs w:val="22"/>
        </w:rPr>
        <w:t>The transport taxonomy mainly concerns operations of vehicle/vessel fleets and rolling stock</w:t>
      </w:r>
      <w:r>
        <w:rPr>
          <w:rFonts w:asciiTheme="minorHAnsi" w:hAnsiTheme="minorHAnsi" w:cstheme="minorHAnsi"/>
          <w:noProof/>
          <w:sz w:val="22"/>
          <w:szCs w:val="22"/>
        </w:rPr>
        <w:t xml:space="preserve"> (both wagons and locomotives) and the associated enabling infrastructure, including telematics applications such as ERTMS, focusing on three categories of criteria: </w:t>
      </w:r>
    </w:p>
    <w:p w:rsidR="000F461F" w:rsidRDefault="00A93BF0">
      <w:pPr>
        <w:pStyle w:val="NormalWeb"/>
        <w:numPr>
          <w:ilvl w:val="0"/>
          <w:numId w:val="54"/>
        </w:numPr>
        <w:spacing w:after="100" w:afterAutospacing="1"/>
        <w:jc w:val="left"/>
        <w:rPr>
          <w:rFonts w:asciiTheme="minorHAnsi" w:hAnsiTheme="minorHAnsi" w:cstheme="minorHAnsi"/>
          <w:noProof/>
          <w:sz w:val="22"/>
          <w:szCs w:val="22"/>
        </w:rPr>
      </w:pPr>
      <w:r>
        <w:rPr>
          <w:rFonts w:asciiTheme="minorHAnsi" w:hAnsiTheme="minorHAnsi" w:cstheme="minorHAnsi"/>
          <w:noProof/>
          <w:sz w:val="22"/>
          <w:szCs w:val="22"/>
        </w:rPr>
        <w:t>efficient, low- and zero direct emission fleets</w:t>
      </w:r>
    </w:p>
    <w:p w:rsidR="000F461F" w:rsidRDefault="00A93BF0">
      <w:pPr>
        <w:pStyle w:val="NormalWeb"/>
        <w:numPr>
          <w:ilvl w:val="0"/>
          <w:numId w:val="54"/>
        </w:numPr>
        <w:spacing w:after="100" w:afterAutospacing="1"/>
        <w:jc w:val="left"/>
        <w:rPr>
          <w:rFonts w:asciiTheme="minorHAnsi" w:hAnsiTheme="minorHAnsi" w:cstheme="minorHAnsi"/>
          <w:noProof/>
          <w:sz w:val="22"/>
          <w:szCs w:val="22"/>
        </w:rPr>
      </w:pPr>
      <w:r>
        <w:rPr>
          <w:rFonts w:asciiTheme="minorHAnsi" w:hAnsiTheme="minorHAnsi" w:cstheme="minorHAnsi"/>
          <w:noProof/>
          <w:sz w:val="22"/>
          <w:szCs w:val="22"/>
        </w:rPr>
        <w:t>fuel substitution to net-zero carbon fuel</w:t>
      </w:r>
      <w:r>
        <w:rPr>
          <w:rFonts w:asciiTheme="minorHAnsi" w:hAnsiTheme="minorHAnsi" w:cstheme="minorHAnsi"/>
          <w:noProof/>
          <w:sz w:val="22"/>
          <w:szCs w:val="22"/>
        </w:rPr>
        <w:t>s</w:t>
      </w:r>
    </w:p>
    <w:p w:rsidR="000F461F" w:rsidRDefault="00A93BF0">
      <w:pPr>
        <w:pStyle w:val="NormalWeb"/>
        <w:numPr>
          <w:ilvl w:val="0"/>
          <w:numId w:val="54"/>
        </w:numPr>
        <w:spacing w:after="100" w:afterAutospacing="1"/>
        <w:jc w:val="left"/>
        <w:rPr>
          <w:rFonts w:asciiTheme="minorHAnsi" w:hAnsiTheme="minorHAnsi" w:cstheme="minorHAnsi"/>
          <w:noProof/>
          <w:sz w:val="22"/>
          <w:szCs w:val="22"/>
        </w:rPr>
      </w:pPr>
      <w:r>
        <w:rPr>
          <w:rFonts w:asciiTheme="minorHAnsi" w:hAnsiTheme="minorHAnsi" w:cstheme="minorHAnsi"/>
          <w:noProof/>
          <w:sz w:val="22"/>
          <w:szCs w:val="22"/>
        </w:rPr>
        <w:t xml:space="preserve">improving the efficiency of transport system – modal shift. </w:t>
      </w:r>
    </w:p>
    <w:p w:rsidR="000F461F" w:rsidRDefault="00A93BF0">
      <w:pPr>
        <w:pStyle w:val="NormalWeb"/>
        <w:rPr>
          <w:rFonts w:asciiTheme="minorHAnsi" w:hAnsiTheme="minorHAnsi" w:cstheme="minorHAnsi"/>
          <w:noProof/>
          <w:sz w:val="22"/>
          <w:szCs w:val="22"/>
        </w:rPr>
      </w:pPr>
      <w:r>
        <w:rPr>
          <w:rFonts w:asciiTheme="minorHAnsi" w:hAnsiTheme="minorHAnsi" w:cstheme="minorHAnsi"/>
          <w:noProof/>
          <w:sz w:val="22"/>
          <w:szCs w:val="22"/>
        </w:rPr>
        <w:t xml:space="preserve">The manufacturing sector is also a high producer of emissions, and some manufacturing activities are therefore included in the taxonomy. For transport, the taxonomy includes the manufacture of </w:t>
      </w:r>
      <w:r>
        <w:rPr>
          <w:rFonts w:asciiTheme="minorHAnsi" w:hAnsiTheme="minorHAnsi" w:cstheme="minorHAnsi"/>
          <w:noProof/>
          <w:sz w:val="22"/>
          <w:szCs w:val="22"/>
        </w:rPr>
        <w:t xml:space="preserve">low-carbon fleets and vehicles in road, rail and waterborne. Most eligible actions relate to the manufacture of zero-emission vehicles, although until 2025 some low-emission vehicles could still be eligible (in accordance with EU emission standards). </w:t>
      </w:r>
    </w:p>
    <w:p w:rsidR="000F461F" w:rsidRDefault="00A93BF0">
      <w:pPr>
        <w:rPr>
          <w:rFonts w:cstheme="minorHAnsi"/>
          <w:noProof/>
        </w:rPr>
      </w:pPr>
      <w:r>
        <w:rPr>
          <w:rFonts w:cstheme="minorHAnsi"/>
          <w:noProof/>
        </w:rPr>
        <w:t>Fina</w:t>
      </w:r>
      <w:r>
        <w:rPr>
          <w:rFonts w:cstheme="minorHAnsi"/>
          <w:noProof/>
        </w:rPr>
        <w:t>lly, transport of captured CO</w:t>
      </w:r>
      <w:r>
        <w:rPr>
          <w:rFonts w:cstheme="minorHAnsi"/>
          <w:noProof/>
          <w:vertAlign w:val="subscript"/>
        </w:rPr>
        <w:t>2</w:t>
      </w:r>
      <w:r>
        <w:rPr>
          <w:rFonts w:cstheme="minorHAnsi"/>
          <w:noProof/>
        </w:rPr>
        <w:t xml:space="preserve"> by rail, ship or pipeline is also covered. </w:t>
      </w:r>
    </w:p>
    <w:p w:rsidR="000F461F" w:rsidRDefault="00A93BF0">
      <w:pPr>
        <w:rPr>
          <w:rFonts w:asciiTheme="majorHAnsi" w:eastAsiaTheme="majorEastAsia" w:hAnsiTheme="majorHAnsi" w:cstheme="minorHAnsi"/>
          <w:b/>
          <w:i/>
          <w:iCs/>
          <w:noProof/>
          <w:color w:val="5B9BD5" w:themeColor="accent1"/>
          <w:sz w:val="24"/>
          <w:szCs w:val="36"/>
        </w:rPr>
      </w:pPr>
      <w:r>
        <w:rPr>
          <w:rFonts w:asciiTheme="majorHAnsi" w:eastAsiaTheme="majorEastAsia" w:hAnsiTheme="majorHAnsi" w:cstheme="minorHAnsi"/>
          <w:b/>
          <w:i/>
          <w:iCs/>
          <w:noProof/>
          <w:color w:val="5B9BD5" w:themeColor="accent1"/>
          <w:sz w:val="24"/>
          <w:szCs w:val="36"/>
        </w:rPr>
        <w:t>Cost internalisation</w:t>
      </w:r>
    </w:p>
    <w:p w:rsidR="000F461F" w:rsidRDefault="00A93BF0">
      <w:pPr>
        <w:rPr>
          <w:noProof/>
        </w:rPr>
      </w:pPr>
      <w:r>
        <w:rPr>
          <w:noProof/>
        </w:rPr>
        <w:t xml:space="preserve">On the costs side, another aspect to take into account when considering rail competitiveness against other modes is the relative capacity of different modes to </w:t>
      </w:r>
      <w:r>
        <w:rPr>
          <w:noProof/>
        </w:rPr>
        <w:t xml:space="preserve">internalise external costs caused by their activities, in particular their environmental impact. Internalising external costs would make them part of the decision-making process of transport users. </w:t>
      </w:r>
    </w:p>
    <w:p w:rsidR="000F461F" w:rsidRDefault="00A93BF0">
      <w:pPr>
        <w:rPr>
          <w:noProof/>
        </w:rPr>
      </w:pPr>
      <w:r>
        <w:rPr>
          <w:noProof/>
        </w:rPr>
        <w:t xml:space="preserve">In 2019, the Commission funded an independent study on </w:t>
      </w:r>
      <w:r>
        <w:rPr>
          <w:noProof/>
        </w:rPr>
        <w:t>sustainable transport infrastructure charging and internalisation of transport externalities. The study provided an overview of the progress made by EU Member States towards the full internalisation of external and infrastructure costs of transport and tri</w:t>
      </w:r>
      <w:r>
        <w:rPr>
          <w:noProof/>
        </w:rPr>
        <w:t>ed to identify approaches for further internalisation. The results show only partial internalisation of external and infrastructure costs of transport in the EU28</w:t>
      </w:r>
      <w:r>
        <w:rPr>
          <w:rStyle w:val="FootnoteReference"/>
          <w:noProof/>
        </w:rPr>
        <w:footnoteReference w:id="37"/>
      </w:r>
      <w:r>
        <w:rPr>
          <w:noProof/>
        </w:rPr>
        <w:t xml:space="preserve">. </w:t>
      </w:r>
    </w:p>
    <w:p w:rsidR="000F461F" w:rsidRDefault="00A93BF0">
      <w:pPr>
        <w:rPr>
          <w:noProof/>
        </w:rPr>
      </w:pPr>
      <w:r>
        <w:rPr>
          <w:noProof/>
        </w:rPr>
        <w:t>The total external costs of transport in the EU27 were estimated at EUR 867 billion (EUR 9</w:t>
      </w:r>
      <w:r>
        <w:rPr>
          <w:noProof/>
        </w:rPr>
        <w:t xml:space="preserve">87 billion for EU28), composed as follows: </w:t>
      </w:r>
    </w:p>
    <w:p w:rsidR="000F461F" w:rsidRDefault="00A93BF0">
      <w:pPr>
        <w:pStyle w:val="ListParagraph"/>
        <w:numPr>
          <w:ilvl w:val="0"/>
          <w:numId w:val="57"/>
        </w:numPr>
        <w:rPr>
          <w:noProof/>
        </w:rPr>
      </w:pPr>
      <w:r>
        <w:rPr>
          <w:noProof/>
        </w:rPr>
        <w:t>costs of accidents (29%)</w:t>
      </w:r>
    </w:p>
    <w:p w:rsidR="000F461F" w:rsidRDefault="00A93BF0">
      <w:pPr>
        <w:pStyle w:val="ListParagraph"/>
        <w:numPr>
          <w:ilvl w:val="0"/>
          <w:numId w:val="57"/>
        </w:numPr>
        <w:rPr>
          <w:noProof/>
        </w:rPr>
      </w:pPr>
      <w:r>
        <w:rPr>
          <w:noProof/>
        </w:rPr>
        <w:t>costs of congestion</w:t>
      </w:r>
      <w:r>
        <w:rPr>
          <w:rStyle w:val="FootnoteReference"/>
          <w:noProof/>
        </w:rPr>
        <w:footnoteReference w:id="38"/>
      </w:r>
      <w:r>
        <w:rPr>
          <w:noProof/>
        </w:rPr>
        <w:t xml:space="preserve"> (26%)</w:t>
      </w:r>
    </w:p>
    <w:p w:rsidR="000F461F" w:rsidRDefault="00A93BF0">
      <w:pPr>
        <w:pStyle w:val="ListParagraph"/>
        <w:numPr>
          <w:ilvl w:val="0"/>
          <w:numId w:val="57"/>
        </w:numPr>
        <w:rPr>
          <w:noProof/>
        </w:rPr>
      </w:pPr>
      <w:r>
        <w:rPr>
          <w:noProof/>
        </w:rPr>
        <w:t>environmental costs</w:t>
      </w:r>
      <w:r>
        <w:rPr>
          <w:rStyle w:val="FootnoteReference"/>
          <w:noProof/>
        </w:rPr>
        <w:footnoteReference w:id="39"/>
      </w:r>
      <w:r>
        <w:rPr>
          <w:noProof/>
        </w:rPr>
        <w:t xml:space="preserve">  (45%).</w:t>
      </w:r>
    </w:p>
    <w:p w:rsidR="000F461F" w:rsidRDefault="00A93BF0">
      <w:pPr>
        <w:rPr>
          <w:noProof/>
        </w:rPr>
      </w:pPr>
      <w:r>
        <w:rPr>
          <w:noProof/>
        </w:rPr>
        <w:t>These aggregate figures hide large differences between transport modes. Overall, road transport is the largest contributor to exter</w:t>
      </w:r>
      <w:r>
        <w:rPr>
          <w:noProof/>
        </w:rPr>
        <w:t>nal costs (EUR 721 billion in EU27</w:t>
      </w:r>
      <w:r>
        <w:rPr>
          <w:rStyle w:val="FootnoteReference"/>
          <w:noProof/>
        </w:rPr>
        <w:footnoteReference w:id="40"/>
      </w:r>
      <w:r>
        <w:rPr>
          <w:noProof/>
        </w:rPr>
        <w:t xml:space="preserve">, i.e. 83% of the total costs mainly due to passenger cars), whereas rail represents only 2% of the total external costs of transport. </w:t>
      </w:r>
      <w:r>
        <w:rPr>
          <w:noProof/>
        </w:rPr>
        <w:fldChar w:fldCharType="begin"/>
      </w:r>
      <w:r>
        <w:rPr>
          <w:noProof/>
        </w:rPr>
        <w:instrText xml:space="preserve"> REF _Ref53061807 \h </w:instrText>
      </w:r>
      <w:r>
        <w:rPr>
          <w:noProof/>
        </w:rPr>
      </w:r>
      <w:r>
        <w:rPr>
          <w:noProof/>
        </w:rPr>
        <w:fldChar w:fldCharType="separate"/>
      </w:r>
      <w:r>
        <w:rPr>
          <w:noProof/>
        </w:rPr>
        <w:t>Table 1</w:t>
      </w:r>
      <w:r>
        <w:rPr>
          <w:noProof/>
        </w:rPr>
        <w:fldChar w:fldCharType="end"/>
      </w:r>
      <w:r>
        <w:rPr>
          <w:noProof/>
        </w:rPr>
        <w:t xml:space="preserve"> shows external costs for the EU28.</w:t>
      </w:r>
    </w:p>
    <w:p w:rsidR="000F461F" w:rsidRDefault="00A93BF0">
      <w:pPr>
        <w:pStyle w:val="Caption"/>
        <w:rPr>
          <w:noProof/>
        </w:rPr>
      </w:pPr>
      <w:bookmarkStart w:id="52" w:name="_Ref53061807"/>
      <w:bookmarkStart w:id="53" w:name="_Toc57902323"/>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52"/>
      <w:r>
        <w:rPr>
          <w:noProof/>
        </w:rPr>
        <w:t>: External costs in the EU28 in 2016 (all figures are PPS adjusted)</w:t>
      </w:r>
      <w:bookmarkEnd w:id="53"/>
      <w:r>
        <w:rPr>
          <w:noProof/>
        </w:rPr>
        <w:t xml:space="preserve"> </w:t>
      </w:r>
    </w:p>
    <w:p w:rsidR="000F461F" w:rsidRDefault="00A93BF0">
      <w:pPr>
        <w:spacing w:before="100"/>
        <w:rPr>
          <w:i/>
          <w:noProof/>
          <w:sz w:val="20"/>
        </w:rPr>
      </w:pPr>
      <w:r>
        <w:rPr>
          <w:noProof/>
          <w:lang w:val="fr-BE" w:eastAsia="fr-BE"/>
        </w:rPr>
        <w:drawing>
          <wp:inline distT="0" distB="0" distL="0" distR="0">
            <wp:extent cx="4248150" cy="3608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3608070"/>
                    </a:xfrm>
                    <a:prstGeom prst="rect">
                      <a:avLst/>
                    </a:prstGeom>
                    <a:noFill/>
                    <a:ln>
                      <a:noFill/>
                    </a:ln>
                  </pic:spPr>
                </pic:pic>
              </a:graphicData>
            </a:graphic>
          </wp:inline>
        </w:drawing>
      </w:r>
    </w:p>
    <w:p w:rsidR="000F461F" w:rsidRDefault="00A93BF0">
      <w:pPr>
        <w:spacing w:before="100"/>
        <w:rPr>
          <w:i/>
          <w:noProof/>
          <w:sz w:val="20"/>
        </w:rPr>
      </w:pPr>
      <w:r>
        <w:rPr>
          <w:i/>
          <w:noProof/>
          <w:sz w:val="20"/>
        </w:rPr>
        <w:t>Source: Sustainable Transport Infrastructure Charging and Internalisation of Transport Externalities (2019).</w:t>
      </w:r>
    </w:p>
    <w:p w:rsidR="000F461F" w:rsidRDefault="00A93BF0">
      <w:pPr>
        <w:rPr>
          <w:noProof/>
        </w:rPr>
      </w:pPr>
      <w:r>
        <w:rPr>
          <w:noProof/>
        </w:rPr>
        <w:t xml:space="preserve">Supporting the modal shift towards rail would have a significant impact on external costs, given: (i) its higher safety compared to other means of land transport; (ii) its larger loading capacity, which would help reduce congestion on roads; and (iii) its </w:t>
      </w:r>
      <w:r>
        <w:rPr>
          <w:noProof/>
        </w:rPr>
        <w:t xml:space="preserve">better energy efficiency and lower emissions, which would decrease air pollution and climate effects. </w:t>
      </w:r>
    </w:p>
    <w:p w:rsidR="000F461F" w:rsidRDefault="00A93BF0">
      <w:pPr>
        <w:rPr>
          <w:noProof/>
        </w:rPr>
      </w:pPr>
      <w:r>
        <w:rPr>
          <w:noProof/>
        </w:rPr>
        <w:t>External and total infrastructure costs of transport are only partly internalised by current taxes and charges in the EU28. For most transport modes, for</w:t>
      </w:r>
      <w:r>
        <w:rPr>
          <w:noProof/>
        </w:rPr>
        <w:t xml:space="preserve"> example, the study found that only 15 to 25% of the overall external and infrastructure costs are covered. On average, trains were found to have lower coverage ratios than road vehicles; however, they are also responsible for a smaller amount of external </w:t>
      </w:r>
      <w:r>
        <w:rPr>
          <w:noProof/>
        </w:rPr>
        <w:t>costs compared to road. Even excluding fixed infrastructure costs from the analysis, current taxes and charges do not cover the external and (variable) infrastructure costs for most modes. However, given the relevance of fixed infrastructure costs in rail,</w:t>
      </w:r>
      <w:r>
        <w:rPr>
          <w:noProof/>
        </w:rPr>
        <w:t xml:space="preserve"> trains score much better, and high-speed trains even see their taxes and charges exceed their costs. This indicator is in line with the Commission’s policy to realise full internalisation of external costs, including wear and tear costs. It recognises tha</w:t>
      </w:r>
      <w:r>
        <w:rPr>
          <w:noProof/>
        </w:rPr>
        <w:t xml:space="preserve">t fixed infrastructure costs are sunk costs and that paying for these costs may result in (further) underutilisation of existing infrastructure (e.g. rail). </w:t>
      </w:r>
    </w:p>
    <w:p w:rsidR="000F461F" w:rsidRDefault="00A93BF0">
      <w:pPr>
        <w:rPr>
          <w:noProof/>
        </w:rPr>
      </w:pPr>
      <w:r>
        <w:rPr>
          <w:noProof/>
        </w:rPr>
        <w:t>Focusing only on infrastructure cost coverage</w:t>
      </w:r>
      <w:r>
        <w:rPr>
          <w:rStyle w:val="FootnoteReference"/>
          <w:noProof/>
        </w:rPr>
        <w:footnoteReference w:id="41"/>
      </w:r>
      <w:r>
        <w:rPr>
          <w:noProof/>
        </w:rPr>
        <w:t>, the study concluded that there is a limited use of</w:t>
      </w:r>
      <w:r>
        <w:rPr>
          <w:noProof/>
        </w:rPr>
        <w:t xml:space="preserve"> the ‘users-pays’ principle in the EU28. For most modes, only 15 to 30% of the total infrastructure costs are covered by infrastructure charges. Exceptions are aviation and maritime transport. The variable infrastructure costs (i.e. wear and tear costs) ar</w:t>
      </w:r>
      <w:r>
        <w:rPr>
          <w:noProof/>
        </w:rPr>
        <w:t xml:space="preserve">e instead broadly covered by the revenues from infrastructure charges across almost all vehicle categories. </w:t>
      </w:r>
    </w:p>
    <w:p w:rsidR="000F461F" w:rsidRDefault="000F461F">
      <w:pPr>
        <w:rPr>
          <w:noProof/>
        </w:rPr>
      </w:pPr>
    </w:p>
    <w:p w:rsidR="000F461F" w:rsidRDefault="00A93BF0">
      <w:pPr>
        <w:pStyle w:val="Heading2"/>
        <w:rPr>
          <w:noProof/>
        </w:rPr>
      </w:pPr>
      <w:bookmarkStart w:id="54" w:name="_Toc48315111"/>
      <w:bookmarkStart w:id="55" w:name="_Toc57902137"/>
      <w:r>
        <w:rPr>
          <w:noProof/>
        </w:rPr>
        <w:t>Resilience</w:t>
      </w:r>
      <w:bookmarkEnd w:id="54"/>
      <w:bookmarkEnd w:id="55"/>
      <w:r>
        <w:rPr>
          <w:noProof/>
        </w:rPr>
        <w:t xml:space="preserve"> </w:t>
      </w:r>
    </w:p>
    <w:p w:rsidR="000F461F" w:rsidRDefault="00A93BF0">
      <w:pPr>
        <w:rPr>
          <w:rFonts w:cs="Arial"/>
          <w:noProof/>
          <w:shd w:val="clear" w:color="auto" w:fill="FFFFFF"/>
        </w:rPr>
      </w:pPr>
      <w:r>
        <w:rPr>
          <w:rFonts w:cs="Arial"/>
          <w:noProof/>
          <w:shd w:val="clear" w:color="auto" w:fill="FFFFFF"/>
        </w:rPr>
        <w:t>Transport infrastructures are essential for the functioning of society and the economy. Their increasing interdependence makes them more complex to operate and requires a significant coordination effort. Breakdowns due to climate change, incidents or techn</w:t>
      </w:r>
      <w:r>
        <w:rPr>
          <w:rFonts w:cs="Arial"/>
          <w:noProof/>
          <w:shd w:val="clear" w:color="auto" w:fill="FFFFFF"/>
        </w:rPr>
        <w:t xml:space="preserve">ical failures can compromise essential flows of goods or the ability to meet citizens’ needs for mobility. </w:t>
      </w:r>
    </w:p>
    <w:p w:rsidR="000F461F" w:rsidRDefault="00A93BF0">
      <w:pPr>
        <w:rPr>
          <w:rFonts w:cs="Arial"/>
          <w:noProof/>
          <w:shd w:val="clear" w:color="auto" w:fill="FFFFFF"/>
        </w:rPr>
      </w:pPr>
      <w:r>
        <w:rPr>
          <w:rFonts w:cs="Arial"/>
          <w:noProof/>
          <w:shd w:val="clear" w:color="auto" w:fill="FFFFFF"/>
        </w:rPr>
        <w:t>Interruptions of service in railways can be due to different reasons and can range in severity from simple disturbances in daily operations to disru</w:t>
      </w:r>
      <w:r>
        <w:rPr>
          <w:rFonts w:cs="Arial"/>
          <w:noProof/>
          <w:shd w:val="clear" w:color="auto" w:fill="FFFFFF"/>
        </w:rPr>
        <w:t xml:space="preserve">ptions linked to technical failures/weather conditions and finally to exceptional and unexpected events like natural disasters or (as experienced recently) a global pandemic. </w:t>
      </w:r>
    </w:p>
    <w:p w:rsidR="000F461F" w:rsidRDefault="00A93BF0">
      <w:pPr>
        <w:rPr>
          <w:rFonts w:cs="Arial"/>
          <w:noProof/>
          <w:shd w:val="clear" w:color="auto" w:fill="FFFFFF"/>
        </w:rPr>
      </w:pPr>
      <w:r>
        <w:rPr>
          <w:rFonts w:cs="Arial"/>
          <w:noProof/>
          <w:shd w:val="clear" w:color="auto" w:fill="FFFFFF"/>
        </w:rPr>
        <w:t>In recent years, the EU railway sector has demonstrated its resilience in the li</w:t>
      </w:r>
      <w:r>
        <w:rPr>
          <w:rFonts w:cs="Arial"/>
          <w:noProof/>
          <w:shd w:val="clear" w:color="auto" w:fill="FFFFFF"/>
        </w:rPr>
        <w:t xml:space="preserve">ght of very adverse situations. Coordination and cooperation between infrastructure managers and with railway undertakings and public authorities have played an essential role in ensuring this resilience. </w:t>
      </w:r>
    </w:p>
    <w:p w:rsidR="000F461F" w:rsidRDefault="00A93BF0">
      <w:pPr>
        <w:rPr>
          <w:noProof/>
        </w:rPr>
      </w:pPr>
      <w:r>
        <w:rPr>
          <w:noProof/>
        </w:rPr>
        <w:t>In case of severe disruptions, the EU infrastructu</w:t>
      </w:r>
      <w:r>
        <w:rPr>
          <w:noProof/>
        </w:rPr>
        <w:t xml:space="preserve">re managers can today trigger a contingency procedure, as provided for in the </w:t>
      </w:r>
      <w:r>
        <w:rPr>
          <w:i/>
          <w:noProof/>
        </w:rPr>
        <w:t>Handbook for International Contingency Management</w:t>
      </w:r>
      <w:r>
        <w:rPr>
          <w:noProof/>
        </w:rPr>
        <w:t>. The handbook was drafted after the severe Rastatt accident in 2017 to avoid traffic interruptions on rail freight corridors (RF</w:t>
      </w:r>
      <w:r>
        <w:rPr>
          <w:noProof/>
        </w:rPr>
        <w:t>Cs) and ensure that rail freight continuously feeds supply chains</w:t>
      </w:r>
      <w:r>
        <w:rPr>
          <w:rStyle w:val="FootnoteReference"/>
          <w:noProof/>
        </w:rPr>
        <w:footnoteReference w:id="42"/>
      </w:r>
      <w:r>
        <w:rPr>
          <w:noProof/>
        </w:rPr>
        <w:t xml:space="preserve">. </w:t>
      </w:r>
    </w:p>
    <w:p w:rsidR="000F461F" w:rsidRDefault="00A93BF0">
      <w:pPr>
        <w:rPr>
          <w:noProof/>
        </w:rPr>
      </w:pPr>
      <w:r>
        <w:rPr>
          <w:noProof/>
        </w:rPr>
        <w:t>Since the adoption of the handbook in May 2018, international contingency management plans have been triggered – partially involving cooperation by different RFCs – after the following fo</w:t>
      </w:r>
      <w:r>
        <w:rPr>
          <w:noProof/>
        </w:rPr>
        <w:t>ur international incidents</w:t>
      </w:r>
      <w:r>
        <w:rPr>
          <w:rStyle w:val="FootnoteReference"/>
          <w:noProof/>
        </w:rPr>
        <w:footnoteReference w:id="43"/>
      </w:r>
      <w:r>
        <w:rPr>
          <w:noProof/>
        </w:rPr>
        <w:t>:</w:t>
      </w:r>
    </w:p>
    <w:p w:rsidR="000F461F" w:rsidRDefault="00A93BF0">
      <w:pPr>
        <w:pStyle w:val="ListParagraph"/>
        <w:numPr>
          <w:ilvl w:val="0"/>
          <w:numId w:val="58"/>
        </w:numPr>
        <w:spacing w:line="276" w:lineRule="auto"/>
        <w:jc w:val="left"/>
        <w:rPr>
          <w:noProof/>
        </w:rPr>
      </w:pPr>
      <w:r>
        <w:rPr>
          <w:noProof/>
        </w:rPr>
        <w:t>A derailment on the Scandinavian–Mediterranean RFC that disrupted traffic between Hamburg and the German-Danish border from 2-6 August 2020.</w:t>
      </w:r>
    </w:p>
    <w:p w:rsidR="000F461F" w:rsidRDefault="00A93BF0">
      <w:pPr>
        <w:pStyle w:val="ListParagraph"/>
        <w:numPr>
          <w:ilvl w:val="0"/>
          <w:numId w:val="58"/>
        </w:numPr>
        <w:spacing w:line="276" w:lineRule="auto"/>
        <w:jc w:val="left"/>
        <w:rPr>
          <w:noProof/>
        </w:rPr>
      </w:pPr>
      <w:r>
        <w:rPr>
          <w:noProof/>
        </w:rPr>
        <w:t xml:space="preserve">A collision at Auggen on the Rhine–Alpine RFC between a train and elements of a road </w:t>
      </w:r>
      <w:r>
        <w:rPr>
          <w:noProof/>
        </w:rPr>
        <w:t>bridge under construction, impacting traffic between Germany and Switzerland on the rail line between Müllheim and Schliengen from 2-8 April 2020.</w:t>
      </w:r>
    </w:p>
    <w:p w:rsidR="000F461F" w:rsidRDefault="00A93BF0">
      <w:pPr>
        <w:pStyle w:val="ListParagraph"/>
        <w:numPr>
          <w:ilvl w:val="0"/>
          <w:numId w:val="58"/>
        </w:numPr>
        <w:spacing w:line="276" w:lineRule="auto"/>
        <w:jc w:val="left"/>
        <w:rPr>
          <w:noProof/>
        </w:rPr>
      </w:pPr>
      <w:r>
        <w:rPr>
          <w:noProof/>
        </w:rPr>
        <w:t>Two incidents in 2019 on the Mediterranean RFC: (i) a mudslide that interrupted rail traffic between France a</w:t>
      </w:r>
      <w:r>
        <w:rPr>
          <w:noProof/>
        </w:rPr>
        <w:t>nd Italy (Saint Michel de Maurienne and Modane) from 3-22 July 2019; and (ii) heavy rainfalls that impacted the line connecting France and Spain between Montpellier and Narbonne from 23 October to 25 November 2019.</w:t>
      </w:r>
    </w:p>
    <w:p w:rsidR="000F461F" w:rsidRDefault="00A93BF0">
      <w:pPr>
        <w:rPr>
          <w:noProof/>
        </w:rPr>
      </w:pPr>
      <w:r>
        <w:rPr>
          <w:noProof/>
        </w:rPr>
        <w:t>The handbook is currently being updated b</w:t>
      </w:r>
      <w:r>
        <w:rPr>
          <w:noProof/>
        </w:rPr>
        <w:t xml:space="preserve">y RailNetEurope (RNE) to improve and possibly adapt the processes described in it. </w:t>
      </w:r>
    </w:p>
    <w:p w:rsidR="000F461F" w:rsidRDefault="00A93BF0">
      <w:pPr>
        <w:rPr>
          <w:noProof/>
        </w:rPr>
      </w:pPr>
      <w:r>
        <w:rPr>
          <w:noProof/>
        </w:rPr>
        <w:t>More recently, the EU rail sector has experienced a significant disruption to business continuity due to a huge drop in passenger mobility and (partially) in freight transp</w:t>
      </w:r>
      <w:r>
        <w:rPr>
          <w:noProof/>
        </w:rPr>
        <w:t>ort due to the COVID-19 pandemic.</w:t>
      </w:r>
    </w:p>
    <w:p w:rsidR="000F461F" w:rsidRDefault="00A93BF0">
      <w:pPr>
        <w:rPr>
          <w:noProof/>
        </w:rPr>
      </w:pPr>
      <w:r>
        <w:rPr>
          <w:noProof/>
        </w:rPr>
        <w:t>According to information shared by the sector</w:t>
      </w:r>
      <w:r>
        <w:rPr>
          <w:rStyle w:val="FootnoteReference"/>
          <w:noProof/>
        </w:rPr>
        <w:footnoteReference w:id="44"/>
      </w:r>
      <w:r>
        <w:rPr>
          <w:noProof/>
        </w:rPr>
        <w:t>, during the first half of 2020 average estimated decline in rail passenger revenues for EU27 was about -34%, with a total estimated loss close to EUR 10 billion. Even though r</w:t>
      </w:r>
      <w:r>
        <w:rPr>
          <w:noProof/>
        </w:rPr>
        <w:t>ail freight operators proved to be the backbone of logistics chains during the first months of the crisis and kept large flows of goods moving, the freight segment also felt the effects of the pandemic. Over the same period, the average estimated decline i</w:t>
      </w:r>
      <w:r>
        <w:rPr>
          <w:noProof/>
        </w:rPr>
        <w:t xml:space="preserve">n rail freight revenues for EU27 was about -15%, with a total estimated loss of about EUR 1.25 billion. These estimates include the months of January and February, which were before the start of the crisis caused by the pandemic. </w:t>
      </w:r>
    </w:p>
    <w:p w:rsidR="000F461F" w:rsidRDefault="00A93BF0">
      <w:pPr>
        <w:rPr>
          <w:noProof/>
        </w:rPr>
      </w:pPr>
      <w:r>
        <w:rPr>
          <w:noProof/>
        </w:rPr>
        <w:t>During the peak of the cr</w:t>
      </w:r>
      <w:r>
        <w:rPr>
          <w:noProof/>
        </w:rPr>
        <w:t>isis in March and April 2020, ridership went down by more than 90% in several countries and even after the end of lockdown rail passenger numbers have not returned to pre-crisis levels in many countries. The freight segment also felt the impact of the pand</w:t>
      </w:r>
      <w:r>
        <w:rPr>
          <w:noProof/>
        </w:rPr>
        <w:t xml:space="preserve">emic due to the slowdown in economic activities such as car manufacturing and sales. </w:t>
      </w:r>
    </w:p>
    <w:p w:rsidR="000F461F" w:rsidRDefault="00A93BF0">
      <w:pPr>
        <w:rPr>
          <w:noProof/>
        </w:rPr>
      </w:pPr>
      <w:r>
        <w:rPr>
          <w:noProof/>
        </w:rPr>
        <w:t>Furthermore, rail infrastructure managers were impacted by the COVID-19 pandemic due to the overall reduction in traffic flows and declining revenues from track access ch</w:t>
      </w:r>
      <w:r>
        <w:rPr>
          <w:noProof/>
        </w:rPr>
        <w:t xml:space="preserve">arges. </w:t>
      </w:r>
    </w:p>
    <w:p w:rsidR="000F461F" w:rsidRDefault="00A93BF0">
      <w:pPr>
        <w:pStyle w:val="Caption"/>
        <w:rPr>
          <w:noProof/>
        </w:rPr>
      </w:pPr>
      <w:bookmarkStart w:id="56" w:name="_Toc57902342"/>
      <w:r>
        <w:rPr>
          <w:noProof/>
        </w:rP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rPr>
          <w:noProof/>
        </w:rPr>
        <w:t>: European Commission COVID-19 related measures for rail</w:t>
      </w:r>
      <w:bookmarkEnd w:id="56"/>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The outbreak of COVID-19 in 2020 caused lockdowns and other restrictive measures that had a deep impact on rail transport. Keeping transport services running was of</w:t>
            </w:r>
            <w:r>
              <w:rPr>
                <w:noProof/>
                <w:sz w:val="20"/>
              </w:rPr>
              <w:t xml:space="preserve"> crucial importance for the functioning of the EU's internal market, the maintenance of its supply chains and its effective response to the common public health crisis.</w:t>
            </w:r>
          </w:p>
          <w:p w:rsidR="000F461F" w:rsidRDefault="00A93BF0">
            <w:pPr>
              <w:spacing w:after="178"/>
              <w:rPr>
                <w:noProof/>
                <w:sz w:val="20"/>
              </w:rPr>
            </w:pPr>
            <w:r>
              <w:rPr>
                <w:noProof/>
                <w:sz w:val="20"/>
              </w:rPr>
              <w:t>The European Commission took relief measures to ensure continued and uninterrupted tran</w:t>
            </w:r>
            <w:r>
              <w:rPr>
                <w:noProof/>
                <w:sz w:val="20"/>
              </w:rPr>
              <w:t xml:space="preserve">sport services. The main objectives were to: </w:t>
            </w:r>
          </w:p>
          <w:p w:rsidR="000F461F" w:rsidRDefault="00A93BF0">
            <w:pPr>
              <w:pStyle w:val="ListParagraph"/>
              <w:numPr>
                <w:ilvl w:val="0"/>
                <w:numId w:val="60"/>
              </w:numPr>
              <w:spacing w:after="178"/>
              <w:jc w:val="left"/>
              <w:rPr>
                <w:noProof/>
                <w:sz w:val="20"/>
              </w:rPr>
            </w:pPr>
            <w:r>
              <w:rPr>
                <w:noProof/>
                <w:sz w:val="20"/>
              </w:rPr>
              <w:t>safeguard operational continuity and basic connectivity across borders;</w:t>
            </w:r>
          </w:p>
          <w:p w:rsidR="000F461F" w:rsidRDefault="00A93BF0">
            <w:pPr>
              <w:pStyle w:val="ListParagraph"/>
              <w:numPr>
                <w:ilvl w:val="0"/>
                <w:numId w:val="60"/>
              </w:numPr>
              <w:spacing w:after="178"/>
              <w:jc w:val="left"/>
              <w:rPr>
                <w:noProof/>
                <w:sz w:val="20"/>
              </w:rPr>
            </w:pPr>
            <w:r>
              <w:rPr>
                <w:noProof/>
                <w:sz w:val="20"/>
              </w:rPr>
              <w:t>ensure the availability of  goods and essential services while protecting health;</w:t>
            </w:r>
          </w:p>
          <w:p w:rsidR="000F461F" w:rsidRDefault="00A93BF0">
            <w:pPr>
              <w:pStyle w:val="ListParagraph"/>
              <w:numPr>
                <w:ilvl w:val="0"/>
                <w:numId w:val="60"/>
              </w:numPr>
              <w:spacing w:after="178"/>
              <w:jc w:val="left"/>
              <w:rPr>
                <w:noProof/>
                <w:sz w:val="20"/>
              </w:rPr>
            </w:pPr>
            <w:r>
              <w:rPr>
                <w:noProof/>
                <w:sz w:val="20"/>
              </w:rPr>
              <w:t>provide legal grounds for exceptional measures in accord</w:t>
            </w:r>
            <w:r>
              <w:rPr>
                <w:noProof/>
                <w:sz w:val="20"/>
              </w:rPr>
              <w:t>ance with the regulatory framework in force; and</w:t>
            </w:r>
          </w:p>
          <w:p w:rsidR="000F461F" w:rsidRDefault="00A93BF0">
            <w:pPr>
              <w:pStyle w:val="ListParagraph"/>
              <w:numPr>
                <w:ilvl w:val="0"/>
                <w:numId w:val="60"/>
              </w:numPr>
              <w:spacing w:after="178"/>
              <w:jc w:val="left"/>
              <w:rPr>
                <w:noProof/>
                <w:sz w:val="20"/>
              </w:rPr>
            </w:pPr>
            <w:r>
              <w:rPr>
                <w:noProof/>
                <w:sz w:val="20"/>
              </w:rPr>
              <w:t>enable financial support measures while preserving the integrity of the internal market.</w:t>
            </w:r>
          </w:p>
          <w:p w:rsidR="000F461F" w:rsidRDefault="00A93BF0">
            <w:pPr>
              <w:spacing w:after="178"/>
              <w:rPr>
                <w:noProof/>
                <w:sz w:val="20"/>
              </w:rPr>
            </w:pPr>
            <w:r>
              <w:rPr>
                <w:noProof/>
                <w:sz w:val="20"/>
              </w:rPr>
              <w:t>In an effort to mitigate the economic impact of the COVID-19 pandemic on the transport sector, including the rail sect</w:t>
            </w:r>
            <w:r>
              <w:rPr>
                <w:noProof/>
                <w:sz w:val="20"/>
              </w:rPr>
              <w:t xml:space="preserve">or, the Commission proposed and implemented a number of measures:  </w:t>
            </w:r>
          </w:p>
          <w:p w:rsidR="000F461F" w:rsidRDefault="00A93BF0">
            <w:pPr>
              <w:pStyle w:val="ListParagraph"/>
              <w:numPr>
                <w:ilvl w:val="0"/>
                <w:numId w:val="25"/>
              </w:numPr>
              <w:spacing w:after="142" w:line="259" w:lineRule="auto"/>
              <w:ind w:left="640" w:hanging="320"/>
              <w:jc w:val="left"/>
              <w:rPr>
                <w:noProof/>
                <w:sz w:val="20"/>
              </w:rPr>
            </w:pPr>
            <w:r>
              <w:rPr>
                <w:noProof/>
                <w:sz w:val="20"/>
              </w:rPr>
              <w:t>Publication of guidelines to ensure EU passenger rights are applied in a consistent manner across the EU</w:t>
            </w:r>
            <w:r>
              <w:rPr>
                <w:rStyle w:val="FootnoteReference"/>
                <w:noProof/>
                <w:sz w:val="20"/>
              </w:rPr>
              <w:footnoteReference w:id="45"/>
            </w:r>
            <w:r>
              <w:rPr>
                <w:noProof/>
                <w:sz w:val="20"/>
              </w:rPr>
              <w:t xml:space="preserve"> (March 2020). </w:t>
            </w:r>
          </w:p>
          <w:p w:rsidR="000F461F" w:rsidRDefault="00A93BF0">
            <w:pPr>
              <w:pStyle w:val="ListParagraph"/>
              <w:numPr>
                <w:ilvl w:val="0"/>
                <w:numId w:val="25"/>
              </w:numPr>
              <w:spacing w:after="142" w:line="259" w:lineRule="auto"/>
              <w:ind w:left="640" w:hanging="320"/>
              <w:jc w:val="left"/>
              <w:rPr>
                <w:noProof/>
                <w:sz w:val="20"/>
              </w:rPr>
            </w:pPr>
            <w:r>
              <w:rPr>
                <w:noProof/>
                <w:sz w:val="20"/>
              </w:rPr>
              <w:t xml:space="preserve">New practical advice on how to implement its guidelines for border </w:t>
            </w:r>
            <w:r>
              <w:rPr>
                <w:noProof/>
                <w:sz w:val="20"/>
              </w:rPr>
              <w:t>management, in order to keep freight moving across the EU during the pandemic (March 2020). To ensure that EU-wide supply chains continued to operate, Member States were requested to designate, without delay, all the relevant internal border-crossing point</w:t>
            </w:r>
            <w:r>
              <w:rPr>
                <w:noProof/>
                <w:sz w:val="20"/>
              </w:rPr>
              <w:t>s on the trans-European transport network</w:t>
            </w:r>
            <w:r>
              <w:rPr>
                <w:rStyle w:val="FootnoteReference"/>
                <w:noProof/>
                <w:sz w:val="20"/>
              </w:rPr>
              <w:footnoteReference w:id="46"/>
            </w:r>
            <w:r>
              <w:rPr>
                <w:rStyle w:val="FootnoteReference"/>
                <w:noProof/>
                <w:sz w:val="20"/>
              </w:rPr>
              <w:t xml:space="preserve"> </w:t>
            </w:r>
            <w:r>
              <w:rPr>
                <w:noProof/>
                <w:sz w:val="20"/>
              </w:rPr>
              <w:t>(TEN-T) as ‘</w:t>
            </w:r>
            <w:r>
              <w:rPr>
                <w:b/>
                <w:noProof/>
                <w:sz w:val="20"/>
              </w:rPr>
              <w:t>green lanes</w:t>
            </w:r>
            <w:r>
              <w:rPr>
                <w:noProof/>
                <w:sz w:val="20"/>
              </w:rPr>
              <w:t>’ border crossings. The green lane</w:t>
            </w:r>
            <w:r>
              <w:rPr>
                <w:rStyle w:val="FootnoteReference"/>
                <w:noProof/>
                <w:sz w:val="20"/>
              </w:rPr>
              <w:footnoteReference w:id="47"/>
            </w:r>
            <w:r>
              <w:rPr>
                <w:rStyle w:val="FootnoteReference"/>
                <w:noProof/>
                <w:sz w:val="20"/>
              </w:rPr>
              <w:t xml:space="preserve"> </w:t>
            </w:r>
            <w:r>
              <w:rPr>
                <w:noProof/>
                <w:sz w:val="20"/>
              </w:rPr>
              <w:t>border crossings had to be open to all freight vehicles, whatever goods they were carrying. Crossing the border, including any checks and health screening</w:t>
            </w:r>
            <w:r>
              <w:rPr>
                <w:noProof/>
                <w:sz w:val="20"/>
              </w:rPr>
              <w:t>, should not take more than 15 minutes. To keep transport moving, the Commission recommended that Member States should take action to ensure the free movement of all workers involved in international transport, whatever the transport mode</w:t>
            </w:r>
            <w:r>
              <w:rPr>
                <w:rStyle w:val="FootnoteReference"/>
                <w:noProof/>
                <w:sz w:val="20"/>
              </w:rPr>
              <w:footnoteReference w:id="48"/>
            </w:r>
            <w:r>
              <w:rPr>
                <w:noProof/>
                <w:sz w:val="20"/>
              </w:rPr>
              <w:t xml:space="preserve">. </w:t>
            </w:r>
          </w:p>
          <w:p w:rsidR="000F461F" w:rsidRDefault="00A93BF0">
            <w:pPr>
              <w:pStyle w:val="ListParagraph"/>
              <w:numPr>
                <w:ilvl w:val="0"/>
                <w:numId w:val="25"/>
              </w:numPr>
              <w:spacing w:after="142" w:line="259" w:lineRule="auto"/>
              <w:ind w:left="667"/>
              <w:jc w:val="left"/>
              <w:rPr>
                <w:noProof/>
                <w:sz w:val="20"/>
              </w:rPr>
            </w:pPr>
            <w:r>
              <w:rPr>
                <w:noProof/>
                <w:sz w:val="20"/>
              </w:rPr>
              <w:t xml:space="preserve">Adoption of a </w:t>
            </w:r>
            <w:r>
              <w:rPr>
                <w:noProof/>
                <w:sz w:val="20"/>
              </w:rPr>
              <w:t>temporary framework for State aid measures</w:t>
            </w:r>
            <w:r>
              <w:rPr>
                <w:rStyle w:val="FootnoteReference"/>
                <w:noProof/>
                <w:sz w:val="20"/>
              </w:rPr>
              <w:footnoteReference w:id="49"/>
            </w:r>
            <w:r>
              <w:rPr>
                <w:noProof/>
                <w:sz w:val="20"/>
              </w:rPr>
              <w:t xml:space="preserve"> (March 2020 and following amendments).  </w:t>
            </w:r>
          </w:p>
          <w:p w:rsidR="000F461F" w:rsidRDefault="00A93BF0">
            <w:pPr>
              <w:pStyle w:val="ListParagraph"/>
              <w:numPr>
                <w:ilvl w:val="0"/>
                <w:numId w:val="25"/>
              </w:numPr>
              <w:spacing w:after="142" w:line="259" w:lineRule="auto"/>
              <w:ind w:left="640" w:hanging="320"/>
              <w:jc w:val="left"/>
              <w:rPr>
                <w:noProof/>
                <w:sz w:val="20"/>
              </w:rPr>
            </w:pPr>
            <w:r>
              <w:rPr>
                <w:noProof/>
                <w:sz w:val="20"/>
              </w:rPr>
              <w:t>Publication of an overview of the State aid rules and public service obligations rules applicable to the land transport sector during the COVID-19 outbreak</w:t>
            </w:r>
            <w:r>
              <w:rPr>
                <w:noProof/>
                <w:sz w:val="20"/>
                <w:vertAlign w:val="superscript"/>
              </w:rPr>
              <w:footnoteReference w:id="50"/>
            </w:r>
            <w:r>
              <w:rPr>
                <w:noProof/>
                <w:sz w:val="20"/>
              </w:rPr>
              <w:t xml:space="preserve"> (May 2020). </w:t>
            </w:r>
          </w:p>
          <w:p w:rsidR="000F461F" w:rsidRDefault="00A93BF0">
            <w:pPr>
              <w:pStyle w:val="ListParagraph"/>
              <w:numPr>
                <w:ilvl w:val="0"/>
                <w:numId w:val="25"/>
              </w:numPr>
              <w:spacing w:after="142" w:line="259" w:lineRule="auto"/>
              <w:ind w:left="671"/>
              <w:jc w:val="left"/>
              <w:rPr>
                <w:noProof/>
                <w:sz w:val="20"/>
              </w:rPr>
            </w:pPr>
            <w:r>
              <w:rPr>
                <w:noProof/>
                <w:sz w:val="20"/>
              </w:rPr>
              <w:t>R</w:t>
            </w:r>
            <w:r>
              <w:rPr>
                <w:noProof/>
                <w:sz w:val="20"/>
              </w:rPr>
              <w:t>egulation (EU) 2020/698 laying down specific and temporary measures in view of the COVID‐19 outbreak concerning the renewal or extension of certain certificates, licences and authorisations and the postponement of certain periodic checks and periodic train</w:t>
            </w:r>
            <w:r>
              <w:rPr>
                <w:noProof/>
                <w:sz w:val="20"/>
              </w:rPr>
              <w:t>ing in certain areas of transport legislation (May 2020, for all transport means). The measures introduced to protect public health made it difficult for some transport operators, individuals and national administrations to complete certain formalities req</w:t>
            </w:r>
            <w:r>
              <w:rPr>
                <w:noProof/>
                <w:sz w:val="20"/>
              </w:rPr>
              <w:t>uired under EU law, such as renewing licences. The validity date of certain certificates, licences and other authorisations was therefore allowed to be extended. Certain periodic checks in road, rail, inland waterways transport and maritime security were a</w:t>
            </w:r>
            <w:r>
              <w:rPr>
                <w:noProof/>
                <w:sz w:val="20"/>
              </w:rPr>
              <w:t>lso postponed temporarily</w:t>
            </w:r>
            <w:r>
              <w:rPr>
                <w:noProof/>
                <w:vertAlign w:val="superscript"/>
              </w:rPr>
              <w:footnoteReference w:id="51"/>
            </w:r>
            <w:r>
              <w:rPr>
                <w:noProof/>
                <w:sz w:val="20"/>
              </w:rPr>
              <w:t xml:space="preserve">. </w:t>
            </w:r>
          </w:p>
          <w:p w:rsidR="000F461F" w:rsidRDefault="00A93BF0">
            <w:pPr>
              <w:pStyle w:val="ListParagraph"/>
              <w:numPr>
                <w:ilvl w:val="0"/>
                <w:numId w:val="25"/>
              </w:numPr>
              <w:spacing w:after="142" w:line="259" w:lineRule="auto"/>
              <w:ind w:left="671"/>
              <w:jc w:val="left"/>
              <w:rPr>
                <w:noProof/>
                <w:sz w:val="20"/>
              </w:rPr>
            </w:pPr>
            <w:r>
              <w:rPr>
                <w:noProof/>
                <w:sz w:val="20"/>
              </w:rPr>
              <w:t>Directive (EU) 2020/700</w:t>
            </w:r>
            <w:r>
              <w:rPr>
                <w:noProof/>
                <w:sz w:val="20"/>
                <w:vertAlign w:val="superscript"/>
              </w:rPr>
              <w:footnoteReference w:id="52"/>
            </w:r>
            <w:r>
              <w:rPr>
                <w:noProof/>
                <w:sz w:val="20"/>
              </w:rPr>
              <w:t xml:space="preserve"> </w:t>
            </w:r>
            <w:r>
              <w:rPr>
                <w:noProof/>
                <w:color w:val="444444"/>
                <w:sz w:val="19"/>
                <w:szCs w:val="19"/>
                <w:shd w:val="clear" w:color="auto" w:fill="FFFFFF"/>
              </w:rPr>
              <w:t xml:space="preserve">of 25 May 2020 </w:t>
            </w:r>
            <w:r>
              <w:rPr>
                <w:noProof/>
                <w:sz w:val="20"/>
              </w:rPr>
              <w:t>amending Directives (EU) 2016/797 and (EU) 2016/798, as regards the extension of their transposition periods and the delegated Regulation (EU) 2020/782</w:t>
            </w:r>
            <w:r>
              <w:rPr>
                <w:rStyle w:val="FootnoteReference"/>
                <w:noProof/>
                <w:sz w:val="20"/>
              </w:rPr>
              <w:footnoteReference w:id="53"/>
            </w:r>
            <w:r>
              <w:rPr>
                <w:noProof/>
                <w:sz w:val="20"/>
              </w:rPr>
              <w:t xml:space="preserve"> of 12 June 2020 amending Delegated Regulations (EU) 2018/761 and (EU) 2018/762 as regards their dates of application following the extension of the transposition deadline of Directive (EU) 2016/798. This Directive allowed for a three-month extension of th</w:t>
            </w:r>
            <w:r>
              <w:rPr>
                <w:noProof/>
                <w:sz w:val="20"/>
              </w:rPr>
              <w:t xml:space="preserve">e deadline by which some Member States had to transpose EU law on rail safety and interoperability. The delay aimed to ensure that the sector has legal clarity and could focus its time and resources on coronavirus recovery (May/June 2020). </w:t>
            </w:r>
          </w:p>
          <w:p w:rsidR="000F461F" w:rsidRDefault="00A93BF0">
            <w:pPr>
              <w:pStyle w:val="ListParagraph"/>
              <w:keepNext/>
              <w:numPr>
                <w:ilvl w:val="0"/>
                <w:numId w:val="25"/>
              </w:numPr>
              <w:spacing w:before="106" w:after="106"/>
              <w:jc w:val="left"/>
              <w:rPr>
                <w:noProof/>
                <w:sz w:val="20"/>
              </w:rPr>
            </w:pPr>
            <w:r>
              <w:rPr>
                <w:noProof/>
                <w:sz w:val="20"/>
              </w:rPr>
              <w:t>Regulation 2020</w:t>
            </w:r>
            <w:r>
              <w:rPr>
                <w:noProof/>
                <w:sz w:val="20"/>
              </w:rPr>
              <w:t>/1429 aiming to reduce the financial burden on the rail sector caused by the COVID-19 pandemic through temporary eased rules on charges (October 2020</w:t>
            </w:r>
            <w:r>
              <w:rPr>
                <w:rStyle w:val="FootnoteReference"/>
                <w:noProof/>
                <w:sz w:val="20"/>
              </w:rPr>
              <w:footnoteReference w:id="54"/>
            </w:r>
            <w:r>
              <w:rPr>
                <w:noProof/>
                <w:sz w:val="20"/>
              </w:rPr>
              <w:t xml:space="preserve">). </w:t>
            </w:r>
          </w:p>
        </w:tc>
      </w:tr>
    </w:tbl>
    <w:p w:rsidR="000F461F" w:rsidRDefault="000F461F">
      <w:pPr>
        <w:rPr>
          <w:noProof/>
        </w:rPr>
      </w:pPr>
    </w:p>
    <w:p w:rsidR="000F461F" w:rsidRDefault="000F461F">
      <w:pPr>
        <w:rPr>
          <w:noProof/>
        </w:rPr>
      </w:pPr>
    </w:p>
    <w:p w:rsidR="000F461F" w:rsidRDefault="000F461F">
      <w:pPr>
        <w:rPr>
          <w:noProof/>
        </w:rPr>
      </w:pPr>
    </w:p>
    <w:p w:rsidR="000F461F" w:rsidRDefault="000F461F">
      <w:pPr>
        <w:rPr>
          <w:noProof/>
        </w:rPr>
      </w:pPr>
    </w:p>
    <w:p w:rsidR="000F461F" w:rsidRDefault="000F461F">
      <w:pPr>
        <w:rPr>
          <w:noProof/>
        </w:rPr>
      </w:pPr>
    </w:p>
    <w:p w:rsidR="000F461F" w:rsidRDefault="000F461F">
      <w:pPr>
        <w:rPr>
          <w:noProof/>
        </w:rPr>
        <w:sectPr w:rsidR="000F461F">
          <w:headerReference w:type="even" r:id="rId32"/>
          <w:headerReference w:type="default" r:id="rId33"/>
          <w:footerReference w:type="even" r:id="rId34"/>
          <w:footerReference w:type="default" r:id="rId35"/>
          <w:headerReference w:type="first" r:id="rId36"/>
          <w:footerReference w:type="first" r:id="rId37"/>
          <w:pgSz w:w="11906" w:h="16838" w:code="9"/>
          <w:pgMar w:top="1418" w:right="1418" w:bottom="1418" w:left="1418" w:header="567" w:footer="340" w:gutter="0"/>
          <w:cols w:space="708"/>
          <w:docGrid w:linePitch="360"/>
        </w:sectPr>
      </w:pPr>
    </w:p>
    <w:p w:rsidR="000F461F" w:rsidRDefault="00A93BF0">
      <w:pPr>
        <w:pStyle w:val="Heading1"/>
        <w:rPr>
          <w:noProof/>
        </w:rPr>
      </w:pPr>
      <w:bookmarkStart w:id="57" w:name="_Toc516239883"/>
      <w:bookmarkStart w:id="58" w:name="_Toc518497062"/>
      <w:bookmarkStart w:id="59" w:name="_Toc520099769"/>
      <w:bookmarkStart w:id="60" w:name="_Toc57902138"/>
      <w:r>
        <w:rPr>
          <w:noProof/>
        </w:rPr>
        <w:t>The state of the union railway network</w:t>
      </w:r>
      <w:bookmarkEnd w:id="57"/>
      <w:bookmarkEnd w:id="58"/>
      <w:bookmarkEnd w:id="59"/>
      <w:bookmarkEnd w:id="60"/>
    </w:p>
    <w:p w:rsidR="000F461F" w:rsidRDefault="00A93BF0">
      <w:pPr>
        <w:pStyle w:val="Heading2"/>
        <w:rPr>
          <w:noProof/>
        </w:rPr>
      </w:pPr>
      <w:bookmarkStart w:id="61" w:name="_Toc516239884"/>
      <w:bookmarkStart w:id="62" w:name="_Toc518497063"/>
      <w:bookmarkStart w:id="63" w:name="_Toc520099770"/>
      <w:bookmarkStart w:id="64" w:name="_Toc57902139"/>
      <w:r>
        <w:rPr>
          <w:noProof/>
        </w:rPr>
        <w:t>Description</w:t>
      </w:r>
      <w:bookmarkEnd w:id="61"/>
      <w:bookmarkEnd w:id="62"/>
      <w:bookmarkEnd w:id="63"/>
      <w:bookmarkEnd w:id="64"/>
    </w:p>
    <w:p w:rsidR="000F461F" w:rsidRDefault="00A93BF0">
      <w:pPr>
        <w:rPr>
          <w:noProof/>
        </w:rPr>
      </w:pPr>
      <w:r>
        <w:rPr>
          <w:noProof/>
        </w:rPr>
        <w:t>National and European authorities cooperate to ensure all the necessary support for building new rail infrastructure and improving the existing one as a part of an EU-wide multimod</w:t>
      </w:r>
      <w:r>
        <w:rPr>
          <w:noProof/>
        </w:rPr>
        <w:t>al network. An integrated EU-wide transport network on long-distances could bring to the people and the businesses of the Union significant benefits, with the more efficient integration of people and economies. Cross-border regions’ exchanges are also impo</w:t>
      </w:r>
      <w:r>
        <w:rPr>
          <w:noProof/>
        </w:rPr>
        <w:t>rtant. Lack of cross-border accessibility is one of the main obstacles preventing individuals and organisations to experience the benefits of the internal market; tackling missing cross-border rail links could help improving the offer for sustainable mobil</w:t>
      </w:r>
      <w:r>
        <w:rPr>
          <w:noProof/>
        </w:rPr>
        <w:t>ity for people in border regions</w:t>
      </w:r>
      <w:r>
        <w:rPr>
          <w:rStyle w:val="FootnoteReference"/>
          <w:noProof/>
        </w:rPr>
        <w:footnoteReference w:id="55"/>
      </w:r>
      <w:r>
        <w:rPr>
          <w:noProof/>
        </w:rPr>
        <w:t>. The TEN-T Guidelines</w:t>
      </w:r>
      <w:r>
        <w:rPr>
          <w:rStyle w:val="FootnoteReference"/>
          <w:noProof/>
        </w:rPr>
        <w:footnoteReference w:id="56"/>
      </w:r>
      <w:r>
        <w:rPr>
          <w:noProof/>
        </w:rPr>
        <w:t>, the objectives of the Connecting Europe Facility</w:t>
      </w:r>
      <w:r>
        <w:rPr>
          <w:rStyle w:val="FootnoteReference"/>
          <w:noProof/>
        </w:rPr>
        <w:footnoteReference w:id="57"/>
      </w:r>
      <w:r>
        <w:rPr>
          <w:noProof/>
        </w:rPr>
        <w:t>, and the Cohesion Fund</w:t>
      </w:r>
      <w:r>
        <w:rPr>
          <w:rStyle w:val="FootnoteReference"/>
          <w:noProof/>
        </w:rPr>
        <w:footnoteReference w:id="58"/>
      </w:r>
      <w:r>
        <w:rPr>
          <w:noProof/>
        </w:rPr>
        <w:t xml:space="preserve"> priorities reflect the importance attached to rail as enhancer of the internal market and as a sustainable and clean mode of</w:t>
      </w:r>
      <w:r>
        <w:rPr>
          <w:noProof/>
        </w:rPr>
        <w:t xml:space="preserve"> transport. </w:t>
      </w:r>
    </w:p>
    <w:p w:rsidR="000F461F" w:rsidRDefault="00A93BF0">
      <w:pPr>
        <w:rPr>
          <w:noProof/>
        </w:rPr>
      </w:pPr>
      <w:r>
        <w:rPr>
          <w:noProof/>
        </w:rPr>
        <w:t xml:space="preserve">Focusing on domestic networks, </w:t>
      </w:r>
      <w:r>
        <w:rPr>
          <w:noProof/>
        </w:rPr>
        <w:fldChar w:fldCharType="begin"/>
      </w:r>
      <w:r>
        <w:rPr>
          <w:noProof/>
        </w:rPr>
        <w:instrText xml:space="preserve"> REF _Ref42156105 \h  \* MERGEFORMAT </w:instrText>
      </w:r>
      <w:r>
        <w:rPr>
          <w:noProof/>
        </w:rPr>
      </w:r>
      <w:r>
        <w:rPr>
          <w:noProof/>
        </w:rPr>
        <w:fldChar w:fldCharType="separate"/>
      </w:r>
      <w:r>
        <w:rPr>
          <w:noProof/>
        </w:rPr>
        <w:t>Figure 5</w:t>
      </w:r>
      <w:r>
        <w:rPr>
          <w:noProof/>
        </w:rPr>
        <w:fldChar w:fldCharType="end"/>
      </w:r>
      <w:r>
        <w:rPr>
          <w:noProof/>
        </w:rPr>
        <w:t xml:space="preserve"> shows the reported length of the national rail networks of the EU Member States plus the United King</w:t>
      </w:r>
      <w:r>
        <w:rPr>
          <w:noProof/>
        </w:rPr>
        <w:t>dom and Norway</w:t>
      </w:r>
      <w:r>
        <w:rPr>
          <w:rStyle w:val="FootnoteReference"/>
          <w:noProof/>
        </w:rPr>
        <w:footnoteReference w:id="59"/>
      </w:r>
      <w:r>
        <w:rPr>
          <w:noProof/>
        </w:rPr>
        <w:t>.</w:t>
      </w:r>
    </w:p>
    <w:p w:rsidR="000F461F" w:rsidRDefault="00A93BF0">
      <w:pPr>
        <w:pStyle w:val="Caption"/>
        <w:ind w:left="851" w:hanging="851"/>
        <w:rPr>
          <w:noProof/>
        </w:rPr>
      </w:pPr>
      <w:bookmarkStart w:id="65" w:name="_Ref42156105"/>
      <w:bookmarkStart w:id="66" w:name="_Toc58495011"/>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65"/>
      <w:r>
        <w:rPr>
          <w:noProof/>
        </w:rPr>
        <w:t>: Length of national networks per country (thousand line-km, 2018) and relative change (2015-2018)</w:t>
      </w:r>
      <w:bookmarkEnd w:id="66"/>
    </w:p>
    <w:p w:rsidR="000F461F" w:rsidRDefault="00A93BF0">
      <w:pPr>
        <w:pStyle w:val="Illustration"/>
        <w:rPr>
          <w:noProof/>
        </w:rPr>
      </w:pPr>
      <w:r>
        <w:rPr>
          <w:noProof/>
          <w:lang w:val="fr-BE" w:eastAsia="fr-BE"/>
        </w:rPr>
        <w:drawing>
          <wp:inline distT="0" distB="0" distL="0" distR="0">
            <wp:extent cx="5759450" cy="306518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065181"/>
                    </a:xfrm>
                    <a:prstGeom prst="rect">
                      <a:avLst/>
                    </a:prstGeom>
                    <a:noFill/>
                    <a:ln>
                      <a:noFill/>
                    </a:ln>
                  </pic:spPr>
                </pic:pic>
              </a:graphicData>
            </a:graphic>
          </wp:inline>
        </w:drawing>
      </w:r>
    </w:p>
    <w:p w:rsidR="000F461F" w:rsidRDefault="00A93BF0">
      <w:pPr>
        <w:pStyle w:val="Source"/>
        <w:rPr>
          <w:noProof/>
        </w:rPr>
      </w:pPr>
      <w:r>
        <w:rPr>
          <w:noProof/>
        </w:rPr>
        <w:t>Source: Statistical pocketbook, 2020. Infill data from various other sources.</w:t>
      </w:r>
    </w:p>
    <w:p w:rsidR="000F461F" w:rsidRDefault="00A93BF0">
      <w:pPr>
        <w:rPr>
          <w:noProof/>
        </w:rPr>
      </w:pPr>
      <w:r>
        <w:rPr>
          <w:noProof/>
        </w:rPr>
        <w:t>The total length of the EU2</w:t>
      </w:r>
      <w:r>
        <w:rPr>
          <w:noProof/>
        </w:rPr>
        <w:t xml:space="preserve">7 rail network in use in 2018 was around 201 000 line kilometres (217 000 for EU28), which is a decrease of 0.4% compared to 2015. </w:t>
      </w:r>
    </w:p>
    <w:p w:rsidR="000F461F" w:rsidRDefault="00A93BF0">
      <w:pPr>
        <w:pStyle w:val="Heading4"/>
        <w:rPr>
          <w:rFonts w:cstheme="minorHAnsi"/>
          <w:noProof/>
          <w:sz w:val="24"/>
          <w:szCs w:val="36"/>
        </w:rPr>
      </w:pPr>
      <w:r>
        <w:rPr>
          <w:rFonts w:cstheme="minorHAnsi"/>
          <w:noProof/>
          <w:sz w:val="24"/>
          <w:szCs w:val="36"/>
        </w:rPr>
        <w:t>Infrastructure density</w:t>
      </w:r>
    </w:p>
    <w:p w:rsidR="000F461F" w:rsidRDefault="00A93BF0">
      <w:pPr>
        <w:rPr>
          <w:noProof/>
        </w:rPr>
      </w:pPr>
      <w:r>
        <w:rPr>
          <w:noProof/>
        </w:rPr>
        <w:fldChar w:fldCharType="begin"/>
      </w:r>
      <w:r>
        <w:rPr>
          <w:noProof/>
        </w:rPr>
        <w:instrText xml:space="preserve"> REF _Ref42156248 \h  \* MERGEFORMAT </w:instrText>
      </w:r>
      <w:r>
        <w:rPr>
          <w:noProof/>
        </w:rPr>
      </w:r>
      <w:r>
        <w:rPr>
          <w:noProof/>
        </w:rPr>
        <w:fldChar w:fldCharType="separate"/>
      </w:r>
      <w:r>
        <w:rPr>
          <w:noProof/>
        </w:rPr>
        <w:t>Figure 6</w:t>
      </w:r>
      <w:r>
        <w:rPr>
          <w:noProof/>
        </w:rPr>
        <w:fldChar w:fldCharType="end"/>
      </w:r>
      <w:r>
        <w:rPr>
          <w:noProof/>
        </w:rPr>
        <w:t xml:space="preserve"> illustrates the diversity of railways in the different States. It compares the number of line kilometres per thousand square kilometres, on the horizontal axis, with the number of line kilomet</w:t>
      </w:r>
      <w:r>
        <w:rPr>
          <w:noProof/>
        </w:rPr>
        <w:t>res per million inhabitants, on the vertical axis.</w:t>
      </w:r>
    </w:p>
    <w:p w:rsidR="000F461F" w:rsidRDefault="00A93BF0">
      <w:pPr>
        <w:pStyle w:val="Caption"/>
        <w:ind w:left="851" w:hanging="851"/>
        <w:rPr>
          <w:noProof/>
        </w:rPr>
      </w:pPr>
      <w:bookmarkStart w:id="67" w:name="_Ref42156248"/>
      <w:bookmarkStart w:id="68" w:name="_Toc58495012"/>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7"/>
      <w:r>
        <w:rPr>
          <w:noProof/>
        </w:rPr>
        <w:t>: Density of railway network relative to surface area and population per country (line-km per million people and line-km per thousand km</w:t>
      </w:r>
      <w:r>
        <w:rPr>
          <w:noProof/>
          <w:vertAlign w:val="superscript"/>
        </w:rPr>
        <w:t>2</w:t>
      </w:r>
      <w:r>
        <w:rPr>
          <w:noProof/>
        </w:rPr>
        <w:t>, 2018)</w:t>
      </w:r>
      <w:bookmarkEnd w:id="68"/>
    </w:p>
    <w:p w:rsidR="000F461F" w:rsidRDefault="00A93BF0">
      <w:pPr>
        <w:pStyle w:val="Illustration"/>
        <w:rPr>
          <w:noProof/>
        </w:rPr>
      </w:pPr>
      <w:r>
        <w:rPr>
          <w:noProof/>
          <w:lang w:val="fr-BE" w:eastAsia="fr-BE"/>
        </w:rPr>
        <w:drawing>
          <wp:inline distT="0" distB="0" distL="0" distR="0">
            <wp:extent cx="5759450" cy="319532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195320"/>
                    </a:xfrm>
                    <a:prstGeom prst="rect">
                      <a:avLst/>
                    </a:prstGeom>
                    <a:noFill/>
                    <a:ln>
                      <a:noFill/>
                    </a:ln>
                  </pic:spPr>
                </pic:pic>
              </a:graphicData>
            </a:graphic>
          </wp:inline>
        </w:drawing>
      </w:r>
    </w:p>
    <w:p w:rsidR="000F461F" w:rsidRDefault="00A93BF0">
      <w:pPr>
        <w:pStyle w:val="Illustration"/>
        <w:rPr>
          <w:noProof/>
        </w:rPr>
      </w:pPr>
      <w:r>
        <w:rPr>
          <w:i/>
          <w:noProof/>
          <w:sz w:val="20"/>
        </w:rPr>
        <w:t xml:space="preserve">Source: Statistical </w:t>
      </w:r>
      <w:r>
        <w:rPr>
          <w:i/>
          <w:noProof/>
          <w:sz w:val="20"/>
        </w:rPr>
        <w:t>pocketbook, 2020.</w:t>
      </w:r>
    </w:p>
    <w:p w:rsidR="000F461F" w:rsidRDefault="00A93BF0">
      <w:pPr>
        <w:rPr>
          <w:rFonts w:ascii="Calibri" w:hAnsi="Calibri" w:cs="Calibri"/>
          <w:noProof/>
          <w:color w:val="000000"/>
        </w:rPr>
      </w:pPr>
      <w:r>
        <w:rPr>
          <w:rFonts w:ascii="Calibri" w:hAnsi="Calibri" w:cs="Calibri"/>
          <w:noProof/>
          <w:color w:val="000000"/>
        </w:rPr>
        <w:t>The chart shows how the rail network of Nordic and Baltic countries (Finland, Norway, Sweden, Estonia, Latvia and Lithuania) is very dense when related to their population, but quite sparse if related to their surface area. On the other s</w:t>
      </w:r>
      <w:r>
        <w:rPr>
          <w:rFonts w:ascii="Calibri" w:hAnsi="Calibri" w:cs="Calibri"/>
          <w:noProof/>
          <w:color w:val="000000"/>
        </w:rPr>
        <w:t>ide, we have countries like Belgium, Germany, Luxembourg and the Netherlands, with a very dense rail network when related to their territory, but more sparse when related to their population (especially in the Netherlands). In Greece, the rail network is s</w:t>
      </w:r>
      <w:r>
        <w:rPr>
          <w:rFonts w:ascii="Calibri" w:hAnsi="Calibri" w:cs="Calibri"/>
          <w:noProof/>
          <w:color w:val="000000"/>
        </w:rPr>
        <w:t xml:space="preserve">parse when related both to the population and the country’s surface area, whereas Czechia has the densest network looking at both indicators at the same time. </w:t>
      </w:r>
    </w:p>
    <w:p w:rsidR="000F461F" w:rsidRDefault="00A93BF0">
      <w:pPr>
        <w:pStyle w:val="Heading4"/>
        <w:rPr>
          <w:rFonts w:cstheme="minorHAnsi"/>
          <w:noProof/>
          <w:sz w:val="24"/>
          <w:szCs w:val="36"/>
        </w:rPr>
      </w:pPr>
      <w:r>
        <w:rPr>
          <w:rFonts w:cstheme="minorHAnsi"/>
          <w:noProof/>
          <w:sz w:val="24"/>
          <w:szCs w:val="36"/>
        </w:rPr>
        <w:t>Electrified lines</w:t>
      </w:r>
    </w:p>
    <w:p w:rsidR="000F461F" w:rsidRDefault="00A93BF0">
      <w:pPr>
        <w:rPr>
          <w:noProof/>
        </w:rPr>
      </w:pPr>
      <w:r>
        <w:rPr>
          <w:noProof/>
        </w:rPr>
        <w:fldChar w:fldCharType="begin"/>
      </w:r>
      <w:r>
        <w:rPr>
          <w:noProof/>
        </w:rPr>
        <w:instrText xml:space="preserve"> REF _Ref42156313 \h  \* MERGEFORMAT </w:instrText>
      </w:r>
      <w:r>
        <w:rPr>
          <w:noProof/>
        </w:rPr>
      </w:r>
      <w:r>
        <w:rPr>
          <w:noProof/>
        </w:rPr>
        <w:fldChar w:fldCharType="separate"/>
      </w:r>
      <w:r>
        <w:rPr>
          <w:noProof/>
        </w:rPr>
        <w:t>Figure 7</w:t>
      </w:r>
      <w:r>
        <w:rPr>
          <w:noProof/>
        </w:rPr>
        <w:fldChar w:fldCharType="end"/>
      </w:r>
      <w:r>
        <w:rPr>
          <w:noProof/>
        </w:rPr>
        <w:t xml:space="preserve"> shows the proportion of the electrified network in 2018, measured in line kilometres, and the change compared to 2015.</w:t>
      </w:r>
    </w:p>
    <w:p w:rsidR="000F461F" w:rsidRDefault="00A93BF0">
      <w:pPr>
        <w:pStyle w:val="Caption"/>
        <w:ind w:left="851" w:hanging="851"/>
        <w:rPr>
          <w:noProof/>
        </w:rPr>
      </w:pPr>
      <w:bookmarkStart w:id="69" w:name="_Ref42156313"/>
      <w:bookmarkStart w:id="70" w:name="_Toc58495013"/>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69"/>
      <w:r>
        <w:rPr>
          <w:noProof/>
        </w:rPr>
        <w:t>: Percentage of electrified network per country (2018) and change in t</w:t>
      </w:r>
      <w:r>
        <w:rPr>
          <w:noProof/>
        </w:rPr>
        <w:t>he percentage of electrified network (2015 vs 2018)</w:t>
      </w:r>
      <w:bookmarkEnd w:id="70"/>
    </w:p>
    <w:p w:rsidR="000F461F" w:rsidRDefault="00A93BF0">
      <w:pPr>
        <w:pStyle w:val="Illustration"/>
        <w:rPr>
          <w:noProof/>
        </w:rPr>
      </w:pPr>
      <w:r>
        <w:rPr>
          <w:noProof/>
          <w:lang w:val="fr-BE" w:eastAsia="fr-BE"/>
        </w:rPr>
        <w:drawing>
          <wp:inline distT="0" distB="0" distL="0" distR="0">
            <wp:extent cx="5759450" cy="29152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915285"/>
                    </a:xfrm>
                    <a:prstGeom prst="rect">
                      <a:avLst/>
                    </a:prstGeom>
                    <a:noFill/>
                    <a:ln>
                      <a:noFill/>
                    </a:ln>
                  </pic:spPr>
                </pic:pic>
              </a:graphicData>
            </a:graphic>
          </wp:inline>
        </w:drawing>
      </w:r>
    </w:p>
    <w:p w:rsidR="000F461F" w:rsidRDefault="000F461F">
      <w:pPr>
        <w:pStyle w:val="Illustration"/>
        <w:rPr>
          <w:noProof/>
        </w:rPr>
      </w:pPr>
    </w:p>
    <w:p w:rsidR="000F461F" w:rsidRDefault="00A93BF0">
      <w:pPr>
        <w:pStyle w:val="Source"/>
        <w:rPr>
          <w:noProof/>
        </w:rPr>
      </w:pPr>
      <w:r>
        <w:rPr>
          <w:noProof/>
        </w:rPr>
        <w:t>Source: Statistical pocketbook, 2020.</w:t>
      </w:r>
    </w:p>
    <w:p w:rsidR="000F461F" w:rsidRDefault="00A93BF0">
      <w:pPr>
        <w:rPr>
          <w:noProof/>
        </w:rPr>
      </w:pPr>
      <w:r>
        <w:rPr>
          <w:noProof/>
        </w:rPr>
        <w:t>While around 56% of the total EU27 network was electrified in 2018 (54% for EU28), this proportion ranges widely across countries from 5% in Ireland to 95% in Luxe</w:t>
      </w:r>
      <w:r>
        <w:rPr>
          <w:noProof/>
        </w:rPr>
        <w:t xml:space="preserve">mbourg. The EU27 network counted an additional 855 km of electrified route since 2015, an increase of 1.2 % (for EU28: additional 1 599 km for an increase of 1.7%). </w:t>
      </w:r>
    </w:p>
    <w:p w:rsidR="000F461F" w:rsidRDefault="00A93BF0">
      <w:pPr>
        <w:rPr>
          <w:noProof/>
        </w:rPr>
      </w:pPr>
      <w:r>
        <w:rPr>
          <w:noProof/>
        </w:rPr>
        <w:t>According to the latest PRIME benchmarking report, in 2018, around 75% of total train-kilo</w:t>
      </w:r>
      <w:r>
        <w:rPr>
          <w:noProof/>
        </w:rPr>
        <w:t>metres were travelled thanks to electricity-powered trains</w:t>
      </w:r>
      <w:r>
        <w:rPr>
          <w:rStyle w:val="FootnoteReference"/>
          <w:noProof/>
        </w:rPr>
        <w:footnoteReference w:id="60"/>
      </w:r>
      <w:r>
        <w:rPr>
          <w:noProof/>
        </w:rPr>
        <w:t xml:space="preserve"> . In several cases a higher network utilisation and density appear to be a driver for electrification; since electrifying lines require high investments, electrification makes economically more se</w:t>
      </w:r>
      <w:r>
        <w:rPr>
          <w:noProof/>
        </w:rPr>
        <w:t xml:space="preserve">nse on busy lines. On lower density networks other approaches may be more convenient, as for example battery powered trains and hybrid-diesel electric locomotives. </w:t>
      </w:r>
    </w:p>
    <w:p w:rsidR="000F461F" w:rsidRDefault="00A93BF0">
      <w:pPr>
        <w:pStyle w:val="Heading4"/>
        <w:rPr>
          <w:rFonts w:cstheme="minorHAnsi"/>
          <w:noProof/>
          <w:sz w:val="24"/>
          <w:szCs w:val="36"/>
        </w:rPr>
      </w:pPr>
      <w:r>
        <w:rPr>
          <w:rFonts w:cstheme="minorHAnsi"/>
          <w:noProof/>
          <w:sz w:val="24"/>
          <w:szCs w:val="36"/>
        </w:rPr>
        <w:t>High-speed lines</w:t>
      </w:r>
    </w:p>
    <w:p w:rsidR="000F461F" w:rsidRDefault="00A93BF0">
      <w:pPr>
        <w:rPr>
          <w:noProof/>
        </w:rPr>
      </w:pPr>
      <w:r>
        <w:rPr>
          <w:noProof/>
        </w:rPr>
        <w:t>The Commission reports every year statistics on high-speed lines, which ar</w:t>
      </w:r>
      <w:r>
        <w:rPr>
          <w:noProof/>
        </w:rPr>
        <w:t>e defined as the lines or sections of lines on which trains can go faster than 250 km/h at some point during the journey</w:t>
      </w:r>
      <w:r>
        <w:rPr>
          <w:rStyle w:val="FootnoteReference"/>
          <w:noProof/>
        </w:rPr>
        <w:footnoteReference w:id="61"/>
      </w:r>
      <w:r>
        <w:rPr>
          <w:noProof/>
        </w:rPr>
        <w:t xml:space="preserve">. </w:t>
      </w:r>
    </w:p>
    <w:p w:rsidR="000F461F" w:rsidRDefault="00A93BF0">
      <w:pPr>
        <w:rPr>
          <w:noProof/>
        </w:rPr>
      </w:pPr>
      <w:r>
        <w:rPr>
          <w:noProof/>
        </w:rPr>
        <w:fldChar w:fldCharType="begin"/>
      </w:r>
      <w:r>
        <w:rPr>
          <w:noProof/>
        </w:rPr>
        <w:instrText xml:space="preserve"> REF _Ref42156375 \h  \* MERGEFORMAT </w:instrText>
      </w:r>
      <w:r>
        <w:rPr>
          <w:noProof/>
        </w:rPr>
      </w:r>
      <w:r>
        <w:rPr>
          <w:noProof/>
        </w:rPr>
        <w:fldChar w:fldCharType="separate"/>
      </w:r>
      <w:r>
        <w:rPr>
          <w:noProof/>
        </w:rPr>
        <w:t>Figure 8</w:t>
      </w:r>
      <w:r>
        <w:rPr>
          <w:noProof/>
        </w:rPr>
        <w:fldChar w:fldCharType="end"/>
      </w:r>
      <w:r>
        <w:rPr>
          <w:noProof/>
        </w:rPr>
        <w:t xml:space="preserve"> shows the development of the EU’s high-speed network (not including the UK), which by the end of 2019 extended to 9 169 line kilometres (9 282 for EU28).</w:t>
      </w:r>
    </w:p>
    <w:p w:rsidR="000F461F" w:rsidRDefault="00A93BF0">
      <w:pPr>
        <w:pStyle w:val="Caption"/>
        <w:ind w:left="851" w:hanging="851"/>
        <w:rPr>
          <w:noProof/>
        </w:rPr>
      </w:pPr>
      <w:bookmarkStart w:id="71" w:name="_Ref42156375"/>
      <w:bookmarkStart w:id="72" w:name="_Toc58495014"/>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71"/>
      <w:r>
        <w:rPr>
          <w:noProof/>
        </w:rPr>
        <w:t>: Dev</w:t>
      </w:r>
      <w:r>
        <w:rPr>
          <w:noProof/>
        </w:rPr>
        <w:t>elopment of high-speed lines in Europe, current and potential (line-km, current 2015-2019, further for those under construction)</w:t>
      </w:r>
      <w:bookmarkEnd w:id="72"/>
    </w:p>
    <w:p w:rsidR="000F461F" w:rsidRDefault="00A93BF0">
      <w:pPr>
        <w:pStyle w:val="Illustration"/>
        <w:rPr>
          <w:noProof/>
        </w:rPr>
      </w:pPr>
      <w:r>
        <w:rPr>
          <w:noProof/>
          <w:lang w:val="fr-BE" w:eastAsia="fr-BE"/>
        </w:rPr>
        <w:drawing>
          <wp:inline distT="0" distB="0" distL="0" distR="0">
            <wp:extent cx="5759450" cy="319532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195320"/>
                    </a:xfrm>
                    <a:prstGeom prst="rect">
                      <a:avLst/>
                    </a:prstGeom>
                    <a:noFill/>
                    <a:ln>
                      <a:noFill/>
                    </a:ln>
                  </pic:spPr>
                </pic:pic>
              </a:graphicData>
            </a:graphic>
          </wp:inline>
        </w:drawing>
      </w:r>
    </w:p>
    <w:p w:rsidR="000F461F" w:rsidRDefault="00A93BF0">
      <w:pPr>
        <w:pStyle w:val="Source"/>
        <w:rPr>
          <w:noProof/>
        </w:rPr>
      </w:pPr>
      <w:r>
        <w:rPr>
          <w:noProof/>
        </w:rPr>
        <w:t>Source: Statistical pocketbook, 2020.</w:t>
      </w:r>
    </w:p>
    <w:p w:rsidR="000F461F" w:rsidRDefault="00A93BF0">
      <w:pPr>
        <w:rPr>
          <w:noProof/>
        </w:rPr>
      </w:pPr>
      <w:r>
        <w:rPr>
          <w:noProof/>
        </w:rPr>
        <w:t>When considering also the length of high-speed lines currently reported under construct</w:t>
      </w:r>
      <w:r>
        <w:rPr>
          <w:noProof/>
        </w:rPr>
        <w:t>ion, the estimated EU27 network would have a size of 11 228 line kilometres in 2027 (11 341 for EU28).</w:t>
      </w:r>
    </w:p>
    <w:p w:rsidR="000F461F" w:rsidRDefault="00A93BF0">
      <w:pPr>
        <w:rPr>
          <w:noProof/>
        </w:rPr>
      </w:pPr>
      <w:r>
        <w:rPr>
          <w:noProof/>
        </w:rPr>
        <w:t>The EU27 high-speed network increased by almost 1 300 km between 2015 and 2019 (+17%)</w:t>
      </w:r>
      <w:r>
        <w:rPr>
          <w:rStyle w:val="FootnoteReference"/>
          <w:noProof/>
        </w:rPr>
        <w:footnoteReference w:id="62"/>
      </w:r>
      <w:r>
        <w:rPr>
          <w:noProof/>
        </w:rPr>
        <w:t xml:space="preserve">. </w:t>
      </w:r>
      <w:r>
        <w:rPr>
          <w:noProof/>
        </w:rPr>
        <w:fldChar w:fldCharType="begin"/>
      </w:r>
      <w:r>
        <w:rPr>
          <w:noProof/>
        </w:rPr>
        <w:instrText xml:space="preserve"> REF _Ref42156418 \h  \* MERGEFORMAT </w:instrText>
      </w:r>
      <w:r>
        <w:rPr>
          <w:noProof/>
        </w:rPr>
      </w:r>
      <w:r>
        <w:rPr>
          <w:noProof/>
        </w:rPr>
        <w:fldChar w:fldCharType="separate"/>
      </w:r>
      <w:r>
        <w:rPr>
          <w:noProof/>
        </w:rPr>
        <w:t>Figure 9</w:t>
      </w:r>
      <w:r>
        <w:rPr>
          <w:noProof/>
        </w:rPr>
        <w:fldChar w:fldCharType="end"/>
      </w:r>
      <w:r>
        <w:rPr>
          <w:noProof/>
        </w:rPr>
        <w:t xml:space="preserve"> shows how the length of high-speed lines evolved from 2015 to 2019 in different countries. </w:t>
      </w:r>
    </w:p>
    <w:p w:rsidR="000F461F" w:rsidRDefault="00A93BF0">
      <w:pPr>
        <w:pStyle w:val="Caption"/>
        <w:ind w:left="851" w:hanging="851"/>
        <w:rPr>
          <w:noProof/>
        </w:rPr>
      </w:pPr>
      <w:bookmarkStart w:id="73" w:name="_Ref42156418"/>
      <w:bookmarkStart w:id="74" w:name="_Toc58495015"/>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73"/>
      <w:r>
        <w:rPr>
          <w:noProof/>
        </w:rPr>
        <w:t>: Length of dedicated high-speed line per country (line-km, 2015-2019)</w:t>
      </w:r>
      <w:bookmarkEnd w:id="74"/>
    </w:p>
    <w:p w:rsidR="000F461F" w:rsidRDefault="00A93BF0">
      <w:pPr>
        <w:pStyle w:val="Illustration"/>
        <w:rPr>
          <w:noProof/>
        </w:rPr>
      </w:pPr>
      <w:r>
        <w:rPr>
          <w:noProof/>
          <w:lang w:val="fr-BE" w:eastAsia="fr-BE"/>
        </w:rPr>
        <w:drawing>
          <wp:inline distT="0" distB="0" distL="0" distR="0">
            <wp:extent cx="5759450" cy="31953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195320"/>
                    </a:xfrm>
                    <a:prstGeom prst="rect">
                      <a:avLst/>
                    </a:prstGeom>
                    <a:noFill/>
                    <a:ln>
                      <a:noFill/>
                    </a:ln>
                  </pic:spPr>
                </pic:pic>
              </a:graphicData>
            </a:graphic>
          </wp:inline>
        </w:drawing>
      </w:r>
    </w:p>
    <w:p w:rsidR="000F461F" w:rsidRDefault="00A93BF0">
      <w:pPr>
        <w:pStyle w:val="Source"/>
        <w:rPr>
          <w:noProof/>
        </w:rPr>
      </w:pPr>
      <w:r>
        <w:rPr>
          <w:noProof/>
        </w:rPr>
        <w:t>Source: St</w:t>
      </w:r>
      <w:r>
        <w:rPr>
          <w:noProof/>
        </w:rPr>
        <w:t>atistical pocketbook, 2020.</w:t>
      </w:r>
    </w:p>
    <w:p w:rsidR="000F461F" w:rsidRDefault="00A93BF0">
      <w:pPr>
        <w:rPr>
          <w:rFonts w:ascii="Calibri" w:hAnsi="Calibri" w:cs="Calibri"/>
          <w:noProof/>
          <w:color w:val="000000"/>
        </w:rPr>
      </w:pPr>
      <w:r>
        <w:rPr>
          <w:rFonts w:ascii="Calibri" w:hAnsi="Calibri" w:cs="Calibri"/>
          <w:noProof/>
          <w:color w:val="000000"/>
        </w:rPr>
        <w:t>Spain is the country with the largest high-speed network (around 3 300 line kilometres). No new lines were added to the relatively small networks in Poland and Belgium between 2015 and 2019. The largest increase compared to 2015</w:t>
      </w:r>
      <w:r>
        <w:rPr>
          <w:rFonts w:ascii="Calibri" w:hAnsi="Calibri" w:cs="Calibri"/>
          <w:noProof/>
          <w:color w:val="000000"/>
        </w:rPr>
        <w:t xml:space="preserve"> can be seen in France (additional 676 line kilometres) and in Spain (additional 295 line kilometres). </w:t>
      </w:r>
    </w:p>
    <w:p w:rsidR="000F461F" w:rsidRDefault="000F461F">
      <w:pPr>
        <w:rPr>
          <w:noProof/>
        </w:rPr>
      </w:pPr>
    </w:p>
    <w:p w:rsidR="000F461F" w:rsidRDefault="00A93BF0">
      <w:pPr>
        <w:pStyle w:val="Heading2"/>
        <w:rPr>
          <w:noProof/>
        </w:rPr>
      </w:pPr>
      <w:bookmarkStart w:id="75" w:name="_Toc57902140"/>
      <w:r>
        <w:rPr>
          <w:noProof/>
        </w:rPr>
        <w:t>Infrastructure management</w:t>
      </w:r>
      <w:bookmarkEnd w:id="75"/>
    </w:p>
    <w:p w:rsidR="000F461F" w:rsidRDefault="00A93BF0">
      <w:pPr>
        <w:rPr>
          <w:noProof/>
        </w:rPr>
      </w:pPr>
      <w:r>
        <w:rPr>
          <w:noProof/>
        </w:rPr>
        <w:t>An efficient management and adequate funding of the rail infrastructure is fundamental for the provision of efficient and sus</w:t>
      </w:r>
      <w:r>
        <w:rPr>
          <w:noProof/>
        </w:rPr>
        <w:t xml:space="preserve">tainable rail transport services.   </w:t>
      </w:r>
    </w:p>
    <w:p w:rsidR="000F461F" w:rsidRDefault="00A93BF0">
      <w:pPr>
        <w:pStyle w:val="Caption"/>
        <w:rPr>
          <w:noProof/>
        </w:rPr>
      </w:pPr>
      <w:bookmarkStart w:id="76" w:name="_Toc57902343"/>
      <w:r>
        <w:rPr>
          <w:noProof/>
        </w:rPr>
        <w:t xml:space="preserve">Box </w:t>
      </w:r>
      <w:r>
        <w:rPr>
          <w:noProof/>
        </w:rPr>
        <w:fldChar w:fldCharType="begin"/>
      </w:r>
      <w:r>
        <w:rPr>
          <w:noProof/>
        </w:rPr>
        <w:instrText xml:space="preserve"> SEQ Box \* ARABIC </w:instrText>
      </w:r>
      <w:r>
        <w:rPr>
          <w:noProof/>
        </w:rPr>
        <w:fldChar w:fldCharType="separate"/>
      </w:r>
      <w:r>
        <w:rPr>
          <w:noProof/>
        </w:rPr>
        <w:t>3</w:t>
      </w:r>
      <w:r>
        <w:rPr>
          <w:noProof/>
        </w:rPr>
        <w:fldChar w:fldCharType="end"/>
      </w:r>
      <w:r>
        <w:rPr>
          <w:noProof/>
        </w:rPr>
        <w:t>: PRIME benchmarking</w:t>
      </w:r>
      <w:bookmarkEnd w:id="76"/>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06" w:line="275" w:lineRule="auto"/>
              <w:rPr>
                <w:noProof/>
                <w:sz w:val="20"/>
                <w:szCs w:val="20"/>
              </w:rPr>
            </w:pPr>
            <w:r>
              <w:rPr>
                <w:noProof/>
                <w:sz w:val="20"/>
                <w:szCs w:val="20"/>
              </w:rPr>
              <w:t xml:space="preserve">The PRIME KPI subgroup was set up in 2014 with two main objectives: to monitor common trends at the EU level; and to benchmark performance and by doing so to strive for </w:t>
            </w:r>
            <w:r>
              <w:rPr>
                <w:noProof/>
                <w:sz w:val="20"/>
                <w:szCs w:val="20"/>
              </w:rPr>
              <w:t>better results. In 2020, the group presented its third benchmarking report, covering the years 2012-2018</w:t>
            </w:r>
            <w:r>
              <w:rPr>
                <w:rStyle w:val="FootnoteReference"/>
                <w:noProof/>
                <w:sz w:val="20"/>
                <w:szCs w:val="20"/>
              </w:rPr>
              <w:footnoteReference w:id="63"/>
            </w:r>
            <w:r>
              <w:rPr>
                <w:noProof/>
                <w:sz w:val="20"/>
                <w:szCs w:val="20"/>
              </w:rPr>
              <w:t>. Compared to the first two reports, this edition includes a number of new indicators, a more complete dataset and four new participants (in total 19).</w:t>
            </w:r>
            <w:r>
              <w:rPr>
                <w:noProof/>
                <w:sz w:val="20"/>
                <w:szCs w:val="20"/>
              </w:rPr>
              <w:t xml:space="preserve"> Five infrastructure managers are in the transitional phase to join. Taking into account its wider reach, this year’s report offers, for the first time, more detailed explanations and contextual information to make the wealth of data more accessible. </w:t>
            </w:r>
          </w:p>
          <w:p w:rsidR="000F461F" w:rsidRDefault="00A93BF0">
            <w:pPr>
              <w:spacing w:after="106" w:line="275" w:lineRule="auto"/>
              <w:rPr>
                <w:noProof/>
                <w:sz w:val="20"/>
                <w:szCs w:val="20"/>
              </w:rPr>
            </w:pPr>
            <w:r>
              <w:rPr>
                <w:noProof/>
                <w:sz w:val="20"/>
                <w:szCs w:val="20"/>
              </w:rPr>
              <w:t xml:space="preserve">For </w:t>
            </w:r>
            <w:r>
              <w:rPr>
                <w:noProof/>
                <w:sz w:val="20"/>
                <w:szCs w:val="20"/>
              </w:rPr>
              <w:t>the infrastructure managers, benchmarking helps to understand where each organisation stands and where there is potential for improvement. For the European Commission, there is an invaluable opportunity to identify best practice and to monitor the progress</w:t>
            </w:r>
            <w:r>
              <w:rPr>
                <w:noProof/>
                <w:sz w:val="20"/>
                <w:szCs w:val="20"/>
              </w:rPr>
              <w:t xml:space="preserve"> with respect to EU policy priorities. For all stakeholders, it is an opportunity to observe trends as they evolve, to identify strengths and weaknesses of the system.</w:t>
            </w:r>
          </w:p>
          <w:p w:rsidR="000F461F" w:rsidRDefault="00A93BF0">
            <w:pPr>
              <w:keepNext/>
              <w:spacing w:before="106" w:after="106"/>
              <w:rPr>
                <w:noProof/>
                <w:sz w:val="20"/>
              </w:rPr>
            </w:pPr>
            <w:r>
              <w:rPr>
                <w:rFonts w:eastAsia="Times New Roman" w:hAnsi="Times New Roman"/>
                <w:noProof/>
                <w:sz w:val="20"/>
                <w:szCs w:val="20"/>
              </w:rPr>
              <w:t xml:space="preserve">PRIME members have jointly agreed on the key performance indicators that are relevant for their business. The progress on common data definitions and KPIs is documented in the catalogue, which is continuously refined and publicly available on the </w:t>
            </w:r>
            <w:hyperlink r:id="rId43">
              <w:r>
                <w:rPr>
                  <w:rStyle w:val="Hyperlink"/>
                  <w:rFonts w:eastAsia="Times New Roman" w:hAnsi="Times New Roman"/>
                  <w:noProof/>
                  <w:sz w:val="20"/>
                  <w:szCs w:val="20"/>
                </w:rPr>
                <w:t>PRIME website</w:t>
              </w:r>
            </w:hyperlink>
            <w:r>
              <w:rPr>
                <w:rFonts w:eastAsia="Times New Roman" w:hAnsi="Times New Roman"/>
                <w:noProof/>
                <w:sz w:val="20"/>
                <w:szCs w:val="20"/>
              </w:rPr>
              <w:t>.</w:t>
            </w:r>
            <w:r>
              <w:rPr>
                <w:rFonts w:eastAsia="Times New Roman" w:hAnsi="Times New Roman"/>
                <w:noProof/>
                <w:color w:val="385623"/>
                <w:sz w:val="20"/>
                <w:szCs w:val="20"/>
              </w:rPr>
              <w:t xml:space="preserve"> </w:t>
            </w:r>
            <w:r>
              <w:rPr>
                <w:rFonts w:eastAsia="Times New Roman" w:hAnsi="Times New Roman"/>
                <w:noProof/>
                <w:sz w:val="20"/>
                <w:szCs w:val="20"/>
              </w:rPr>
              <w:t>PRIME continues to work on making PRIME key performance indicators (KPIs) more robust, comparable for benchmarking purposes and more complete, by covering add</w:t>
            </w:r>
            <w:r>
              <w:rPr>
                <w:rFonts w:eastAsia="Times New Roman" w:hAnsi="Times New Roman"/>
                <w:noProof/>
                <w:sz w:val="20"/>
                <w:szCs w:val="20"/>
              </w:rPr>
              <w:t>itional aspects. This work will also serve as a basis for discussions on the future RMMS framework.</w:t>
            </w:r>
          </w:p>
        </w:tc>
      </w:tr>
    </w:tbl>
    <w:p w:rsidR="000F461F" w:rsidRDefault="000F461F">
      <w:pPr>
        <w:rPr>
          <w:noProof/>
        </w:rPr>
      </w:pPr>
    </w:p>
    <w:p w:rsidR="000F461F" w:rsidRDefault="00A93BF0">
      <w:pPr>
        <w:pStyle w:val="Heading3"/>
        <w:rPr>
          <w:noProof/>
        </w:rPr>
      </w:pPr>
      <w:bookmarkStart w:id="77" w:name="_Toc57902141"/>
      <w:r>
        <w:rPr>
          <w:noProof/>
        </w:rPr>
        <w:t>Infrastructure governance</w:t>
      </w:r>
      <w:bookmarkEnd w:id="77"/>
    </w:p>
    <w:p w:rsidR="000F461F" w:rsidRDefault="00A93BF0">
      <w:pPr>
        <w:rPr>
          <w:noProof/>
        </w:rPr>
      </w:pPr>
      <w:r>
        <w:rPr>
          <w:noProof/>
        </w:rPr>
        <w:t>The optimised, efficient and non-discriminatory management of the railway infrastructure is essential for the development of rai</w:t>
      </w:r>
      <w:r>
        <w:rPr>
          <w:noProof/>
        </w:rPr>
        <w:t xml:space="preserve">lway services. </w:t>
      </w:r>
    </w:p>
    <w:p w:rsidR="000F461F" w:rsidRDefault="00A93BF0">
      <w:pPr>
        <w:rPr>
          <w:noProof/>
        </w:rPr>
      </w:pPr>
      <w:r>
        <w:rPr>
          <w:noProof/>
        </w:rPr>
        <w:t>Member States often have a single national infrastructure manager responsible for the entire national network. In other cases, the main infrastructure manager operates together with smaller ones responsible for specific lines, regional infr</w:t>
      </w:r>
      <w:r>
        <w:rPr>
          <w:noProof/>
        </w:rPr>
        <w:t xml:space="preserve">astructure or service facilities as shown in </w:t>
      </w:r>
      <w:r>
        <w:rPr>
          <w:noProof/>
        </w:rPr>
        <w:fldChar w:fldCharType="begin"/>
      </w:r>
      <w:r>
        <w:rPr>
          <w:noProof/>
        </w:rPr>
        <w:instrText xml:space="preserve"> REF _Ref43381695 \h  \* MERGEFORMAT </w:instrText>
      </w:r>
      <w:r>
        <w:rPr>
          <w:noProof/>
        </w:rPr>
      </w:r>
      <w:r>
        <w:rPr>
          <w:noProof/>
        </w:rPr>
        <w:fldChar w:fldCharType="separate"/>
      </w:r>
      <w:r>
        <w:rPr>
          <w:noProof/>
        </w:rPr>
        <w:t>Table 2</w:t>
      </w:r>
      <w:r>
        <w:rPr>
          <w:noProof/>
        </w:rPr>
        <w:fldChar w:fldCharType="end"/>
      </w:r>
      <w:r>
        <w:rPr>
          <w:noProof/>
        </w:rPr>
        <w:t xml:space="preserve">. </w:t>
      </w:r>
    </w:p>
    <w:p w:rsidR="000F461F" w:rsidRDefault="00A93BF0">
      <w:pPr>
        <w:pStyle w:val="Caption"/>
        <w:widowControl/>
        <w:rPr>
          <w:noProof/>
        </w:rPr>
      </w:pPr>
      <w:bookmarkStart w:id="78" w:name="_Ref43381695"/>
      <w:bookmarkStart w:id="79" w:name="_Toc57902324"/>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78"/>
      <w:r>
        <w:rPr>
          <w:noProof/>
        </w:rPr>
        <w:t>: EU27 Main infrastructure managers with less than 100% share of to</w:t>
      </w:r>
      <w:r>
        <w:rPr>
          <w:noProof/>
        </w:rPr>
        <w:t>tal route length (2018)</w:t>
      </w:r>
      <w:bookmarkEnd w:id="79"/>
    </w:p>
    <w:tbl>
      <w:tblPr>
        <w:tblW w:w="4680" w:type="dxa"/>
        <w:tblCellMar>
          <w:left w:w="70" w:type="dxa"/>
          <w:right w:w="70" w:type="dxa"/>
        </w:tblCellMar>
        <w:tblLook w:val="04A0" w:firstRow="1" w:lastRow="0" w:firstColumn="1" w:lastColumn="0" w:noHBand="0" w:noVBand="1"/>
      </w:tblPr>
      <w:tblGrid>
        <w:gridCol w:w="2340"/>
        <w:gridCol w:w="2340"/>
      </w:tblGrid>
      <w:tr w:rsidR="000F461F">
        <w:trPr>
          <w:cantSplit/>
          <w:trHeight w:val="225"/>
        </w:trPr>
        <w:tc>
          <w:tcPr>
            <w:tcW w:w="2340" w:type="dxa"/>
            <w:tcBorders>
              <w:top w:val="nil"/>
              <w:left w:val="nil"/>
              <w:bottom w:val="nil"/>
              <w:right w:val="nil"/>
            </w:tcBorders>
            <w:shd w:val="clear" w:color="auto" w:fill="2C85A4"/>
            <w:hideMark/>
          </w:tcPr>
          <w:p w:rsidR="000F461F" w:rsidRDefault="00A93BF0">
            <w:pPr>
              <w:keepNext/>
              <w:keepLines/>
              <w:spacing w:after="0"/>
              <w:ind w:firstLineChars="100" w:firstLine="160"/>
              <w:jc w:val="left"/>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Member state</w:t>
            </w:r>
          </w:p>
        </w:tc>
        <w:tc>
          <w:tcPr>
            <w:tcW w:w="2340" w:type="dxa"/>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Share of total route length</w:t>
            </w:r>
          </w:p>
        </w:tc>
      </w:tr>
      <w:tr w:rsidR="000F461F">
        <w:trPr>
          <w:cantSplit/>
          <w:trHeight w:val="225"/>
        </w:trPr>
        <w:tc>
          <w:tcPr>
            <w:tcW w:w="2340" w:type="dxa"/>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CZ</w:t>
            </w:r>
          </w:p>
        </w:tc>
        <w:tc>
          <w:tcPr>
            <w:tcW w:w="2340" w:type="dxa"/>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98%</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FR</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98%</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PL</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96%</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HU</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94%</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IT</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91%</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SE</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89%</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AT</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88%</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EE</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85%</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DE</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85%</w:t>
            </w:r>
          </w:p>
        </w:tc>
      </w:tr>
      <w:tr w:rsidR="000F461F">
        <w:trPr>
          <w:cantSplit/>
          <w:trHeight w:val="225"/>
        </w:trPr>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DK</w:t>
            </w:r>
          </w:p>
        </w:tc>
        <w:tc>
          <w:tcPr>
            <w:tcW w:w="2340" w:type="dxa"/>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79%</w:t>
            </w:r>
          </w:p>
        </w:tc>
      </w:tr>
    </w:tbl>
    <w:p w:rsidR="000F461F" w:rsidRDefault="00A93BF0">
      <w:pPr>
        <w:pStyle w:val="Source"/>
        <w:keepNext/>
        <w:keepLines/>
        <w:rPr>
          <w:noProof/>
        </w:rPr>
      </w:pPr>
      <w:r>
        <w:rPr>
          <w:noProof/>
        </w:rPr>
        <w:t>Source: Eighth Annual Market Monitoring Working Document, IRG-Rail 2020.</w:t>
      </w:r>
    </w:p>
    <w:p w:rsidR="000F461F" w:rsidRDefault="00A93BF0">
      <w:pPr>
        <w:rPr>
          <w:noProof/>
        </w:rPr>
      </w:pPr>
      <w:r>
        <w:rPr>
          <w:noProof/>
        </w:rPr>
        <w:t xml:space="preserve">Within the Fourth Railway Package, Directive 2016/2370 introduced additional measures to ensure that infrastructure managers manage their networks in an efficient and non-discriminatory manner, in particular when they are part of a </w:t>
      </w:r>
      <w:r>
        <w:rPr>
          <w:b/>
          <w:noProof/>
        </w:rPr>
        <w:t>vertically integrated</w:t>
      </w:r>
      <w:r>
        <w:rPr>
          <w:noProof/>
        </w:rPr>
        <w:t xml:space="preserve"> un</w:t>
      </w:r>
      <w:r>
        <w:rPr>
          <w:noProof/>
        </w:rPr>
        <w:t>dertaking</w:t>
      </w:r>
      <w:r>
        <w:rPr>
          <w:rStyle w:val="FootnoteReference"/>
          <w:noProof/>
        </w:rPr>
        <w:footnoteReference w:id="64"/>
      </w:r>
      <w:r>
        <w:rPr>
          <w:noProof/>
        </w:rPr>
        <w:t xml:space="preserve">. </w:t>
      </w:r>
      <w:r>
        <w:rPr>
          <w:noProof/>
        </w:rPr>
        <w:fldChar w:fldCharType="begin"/>
      </w:r>
      <w:r>
        <w:rPr>
          <w:noProof/>
        </w:rPr>
        <w:instrText xml:space="preserve"> REF _Ref42156756 \h  \* MERGEFORMAT </w:instrText>
      </w:r>
      <w:r>
        <w:rPr>
          <w:noProof/>
        </w:rPr>
      </w:r>
      <w:r>
        <w:rPr>
          <w:noProof/>
        </w:rPr>
        <w:fldChar w:fldCharType="separate"/>
      </w:r>
      <w:r>
        <w:rPr>
          <w:noProof/>
        </w:rPr>
        <w:t>Table 3</w:t>
      </w:r>
      <w:r>
        <w:rPr>
          <w:noProof/>
        </w:rPr>
        <w:fldChar w:fldCharType="end"/>
      </w:r>
      <w:r>
        <w:rPr>
          <w:noProof/>
        </w:rPr>
        <w:t xml:space="preserve"> provides an overview of the institutional settings of the main infrastructure managers in the EU27 (year 2020). </w:t>
      </w:r>
    </w:p>
    <w:p w:rsidR="000F461F" w:rsidRDefault="00A93BF0">
      <w:pPr>
        <w:pStyle w:val="Caption"/>
        <w:widowControl/>
        <w:rPr>
          <w:noProof/>
        </w:rPr>
      </w:pPr>
      <w:bookmarkStart w:id="80" w:name="_Ref42156756"/>
      <w:bookmarkStart w:id="81" w:name="_Toc57902325"/>
      <w:r>
        <w:rPr>
          <w:noProof/>
        </w:rPr>
        <w:t xml:space="preserve">Table </w:t>
      </w:r>
      <w:r>
        <w:rPr>
          <w:noProof/>
        </w:rPr>
        <w:fldChar w:fldCharType="begin"/>
      </w:r>
      <w:r>
        <w:rPr>
          <w:noProof/>
        </w:rPr>
        <w:instrText xml:space="preserve"> SEQ Table \*</w:instrText>
      </w:r>
      <w:r>
        <w:rPr>
          <w:noProof/>
        </w:rPr>
        <w:instrText xml:space="preserve"> ARABIC </w:instrText>
      </w:r>
      <w:r>
        <w:rPr>
          <w:noProof/>
        </w:rPr>
        <w:fldChar w:fldCharType="separate"/>
      </w:r>
      <w:r>
        <w:rPr>
          <w:noProof/>
        </w:rPr>
        <w:t>3</w:t>
      </w:r>
      <w:r>
        <w:rPr>
          <w:noProof/>
        </w:rPr>
        <w:fldChar w:fldCharType="end"/>
      </w:r>
      <w:bookmarkEnd w:id="80"/>
      <w:r>
        <w:rPr>
          <w:noProof/>
        </w:rPr>
        <w:t>: Institutional setting of the main infrastructure manager, EU27 (except CY and MT)</w:t>
      </w:r>
      <w:bookmarkEnd w:id="81"/>
    </w:p>
    <w:tbl>
      <w:tblPr>
        <w:tblW w:w="5000" w:type="pct"/>
        <w:tblCellMar>
          <w:left w:w="70" w:type="dxa"/>
          <w:right w:w="70" w:type="dxa"/>
        </w:tblCellMar>
        <w:tblLook w:val="04A0" w:firstRow="1" w:lastRow="0" w:firstColumn="1" w:lastColumn="0" w:noHBand="0" w:noVBand="1"/>
      </w:tblPr>
      <w:tblGrid>
        <w:gridCol w:w="1842"/>
        <w:gridCol w:w="1842"/>
        <w:gridCol w:w="1842"/>
        <w:gridCol w:w="1842"/>
        <w:gridCol w:w="1842"/>
      </w:tblGrid>
      <w:tr w:rsidR="000F461F">
        <w:trPr>
          <w:cantSplit/>
          <w:trHeight w:val="480"/>
        </w:trPr>
        <w:tc>
          <w:tcPr>
            <w:tcW w:w="1000" w:type="pct"/>
            <w:vMerge w:val="restar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Calibri"/>
                <w:noProof/>
                <w:color w:val="4D4D4D"/>
                <w:sz w:val="16"/>
                <w:szCs w:val="16"/>
                <w:lang w:eastAsia="de-DE"/>
              </w:rPr>
            </w:pPr>
            <w:r>
              <w:rPr>
                <w:rFonts w:ascii="Calibri" w:eastAsia="Times New Roman" w:hAnsi="Calibri" w:cs="Calibri"/>
                <w:noProof/>
                <w:color w:val="4D4D4D"/>
                <w:sz w:val="16"/>
                <w:szCs w:val="16"/>
                <w:lang w:eastAsia="de-DE"/>
              </w:rPr>
              <w:t> </w:t>
            </w:r>
          </w:p>
        </w:tc>
        <w:tc>
          <w:tcPr>
            <w:tcW w:w="1000" w:type="pct"/>
            <w:vMerge w:val="restar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Calibri"/>
                <w:b/>
                <w:bCs/>
                <w:noProof/>
                <w:color w:val="FFFFFF"/>
                <w:sz w:val="16"/>
                <w:szCs w:val="16"/>
                <w:u w:val="single"/>
                <w:lang w:eastAsia="de-DE"/>
              </w:rPr>
            </w:pPr>
            <w:r>
              <w:rPr>
                <w:rFonts w:ascii="Calibri" w:eastAsia="Times New Roman" w:hAnsi="Calibri" w:cs="Calibri"/>
                <w:b/>
                <w:bCs/>
                <w:noProof/>
                <w:color w:val="FFFFFF"/>
                <w:sz w:val="16"/>
                <w:szCs w:val="16"/>
                <w:u w:val="single"/>
                <w:lang w:eastAsia="de-DE"/>
              </w:rPr>
              <w:t>Fully separated</w:t>
            </w:r>
            <w:r>
              <w:rPr>
                <w:rFonts w:ascii="Calibri" w:eastAsia="Times New Roman" w:hAnsi="Calibri" w:cs="Calibri"/>
                <w:b/>
                <w:bCs/>
                <w:noProof/>
                <w:color w:val="FFFFFF"/>
                <w:sz w:val="16"/>
                <w:szCs w:val="16"/>
                <w:lang w:eastAsia="de-DE"/>
              </w:rPr>
              <w:t xml:space="preserve"> from RU(s)</w:t>
            </w:r>
          </w:p>
        </w:tc>
        <w:tc>
          <w:tcPr>
            <w:tcW w:w="3000" w:type="pct"/>
            <w:gridSpan w:val="3"/>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Vertically integrated  with RU(s)</w:t>
            </w:r>
          </w:p>
        </w:tc>
      </w:tr>
      <w:tr w:rsidR="000F461F">
        <w:trPr>
          <w:cantSplit/>
          <w:trHeight w:val="450"/>
        </w:trPr>
        <w:tc>
          <w:tcPr>
            <w:tcW w:w="1000"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Calibri"/>
                <w:noProof/>
                <w:color w:val="4D4D4D"/>
                <w:sz w:val="16"/>
                <w:szCs w:val="16"/>
                <w:lang w:eastAsia="de-DE"/>
              </w:rPr>
            </w:pPr>
          </w:p>
        </w:tc>
        <w:tc>
          <w:tcPr>
            <w:tcW w:w="1000"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Calibri"/>
                <w:b/>
                <w:bCs/>
                <w:noProof/>
                <w:color w:val="FFFFFF"/>
                <w:sz w:val="16"/>
                <w:szCs w:val="16"/>
                <w:u w:val="single"/>
                <w:lang w:eastAsia="de-DE"/>
              </w:rPr>
            </w:pPr>
          </w:p>
        </w:tc>
        <w:tc>
          <w:tcPr>
            <w:tcW w:w="2000" w:type="pct"/>
            <w:gridSpan w:val="2"/>
            <w:tcBorders>
              <w:top w:val="nil"/>
              <w:left w:val="nil"/>
              <w:bottom w:val="nil"/>
              <w:right w:val="nil"/>
            </w:tcBorders>
            <w:shd w:val="clear" w:color="000000" w:fill="70BED8"/>
            <w:vAlign w:val="center"/>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Distinct legal entities </w:t>
            </w:r>
          </w:p>
        </w:tc>
        <w:tc>
          <w:tcPr>
            <w:tcW w:w="1000" w:type="pct"/>
            <w:vMerge w:val="restart"/>
            <w:tcBorders>
              <w:top w:val="nil"/>
              <w:left w:val="nil"/>
              <w:bottom w:val="nil"/>
              <w:right w:val="nil"/>
            </w:tcBorders>
            <w:shd w:val="clear" w:color="000000" w:fill="70BED8"/>
            <w:vAlign w:val="center"/>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Department within the same company</w:t>
            </w:r>
          </w:p>
        </w:tc>
      </w:tr>
      <w:tr w:rsidR="000F461F">
        <w:trPr>
          <w:cantSplit/>
          <w:trHeight w:val="450"/>
        </w:trPr>
        <w:tc>
          <w:tcPr>
            <w:tcW w:w="1000"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Calibri"/>
                <w:noProof/>
                <w:color w:val="4D4D4D"/>
                <w:sz w:val="16"/>
                <w:szCs w:val="16"/>
                <w:lang w:eastAsia="de-DE"/>
              </w:rPr>
            </w:pPr>
          </w:p>
        </w:tc>
        <w:tc>
          <w:tcPr>
            <w:tcW w:w="1000"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Calibri"/>
                <w:b/>
                <w:bCs/>
                <w:noProof/>
                <w:color w:val="FFFFFF"/>
                <w:sz w:val="16"/>
                <w:szCs w:val="16"/>
                <w:u w:val="single"/>
                <w:lang w:eastAsia="de-DE"/>
              </w:rPr>
            </w:pPr>
          </w:p>
        </w:tc>
        <w:tc>
          <w:tcPr>
            <w:tcW w:w="1000" w:type="pct"/>
            <w:tcBorders>
              <w:top w:val="nil"/>
              <w:left w:val="nil"/>
              <w:bottom w:val="nil"/>
              <w:right w:val="nil"/>
            </w:tcBorders>
            <w:shd w:val="clear" w:color="000000" w:fill="CEEAF2"/>
            <w:vAlign w:val="center"/>
            <w:hideMark/>
          </w:tcPr>
          <w:p w:rsidR="000F461F" w:rsidRDefault="00A93BF0">
            <w:pPr>
              <w:keepNext/>
              <w:keepLines/>
              <w:spacing w:after="0"/>
              <w:jc w:val="center"/>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under a </w:t>
            </w:r>
            <w:r>
              <w:rPr>
                <w:rFonts w:ascii="Calibri" w:eastAsia="Times New Roman" w:hAnsi="Calibri" w:cs="Calibri"/>
                <w:b/>
                <w:bCs/>
                <w:i/>
                <w:iCs/>
                <w:noProof/>
                <w:sz w:val="16"/>
                <w:szCs w:val="16"/>
                <w:lang w:eastAsia="de-DE"/>
              </w:rPr>
              <w:t>common holding company</w:t>
            </w:r>
          </w:p>
        </w:tc>
        <w:tc>
          <w:tcPr>
            <w:tcW w:w="1000" w:type="pct"/>
            <w:tcBorders>
              <w:top w:val="nil"/>
              <w:left w:val="nil"/>
              <w:bottom w:val="nil"/>
              <w:right w:val="nil"/>
            </w:tcBorders>
            <w:shd w:val="clear" w:color="000000" w:fill="CEEAF2"/>
            <w:vAlign w:val="center"/>
            <w:hideMark/>
          </w:tcPr>
          <w:p w:rsidR="000F461F" w:rsidRDefault="00A93BF0">
            <w:pPr>
              <w:keepNext/>
              <w:keepLines/>
              <w:spacing w:after="0"/>
              <w:jc w:val="center"/>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In a relation </w:t>
            </w:r>
            <w:r>
              <w:rPr>
                <w:rFonts w:ascii="Calibri" w:eastAsia="Times New Roman" w:hAnsi="Calibri" w:cs="Calibri"/>
                <w:b/>
                <w:bCs/>
                <w:i/>
                <w:iCs/>
                <w:noProof/>
                <w:sz w:val="16"/>
                <w:szCs w:val="16"/>
                <w:lang w:eastAsia="de-DE"/>
              </w:rPr>
              <w:t>of parent company - subsidiary</w:t>
            </w:r>
            <w:r>
              <w:rPr>
                <w:rFonts w:ascii="Calibri" w:eastAsia="Times New Roman" w:hAnsi="Calibri" w:cs="Calibri"/>
                <w:b/>
                <w:bCs/>
                <w:noProof/>
                <w:sz w:val="16"/>
                <w:szCs w:val="16"/>
                <w:lang w:eastAsia="de-DE"/>
              </w:rPr>
              <w:t xml:space="preserve"> </w:t>
            </w:r>
          </w:p>
        </w:tc>
        <w:tc>
          <w:tcPr>
            <w:tcW w:w="1000"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Calibri"/>
                <w:b/>
                <w:bCs/>
                <w:noProof/>
                <w:color w:val="FFFFFF"/>
                <w:sz w:val="16"/>
                <w:szCs w:val="16"/>
                <w:lang w:eastAsia="de-DE"/>
              </w:rPr>
            </w:pPr>
          </w:p>
        </w:tc>
      </w:tr>
      <w:tr w:rsidR="000F461F">
        <w:trPr>
          <w:cantSplit/>
          <w:trHeight w:val="225"/>
        </w:trPr>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State </w:t>
            </w:r>
            <w:r>
              <w:rPr>
                <w:rFonts w:ascii="Calibri" w:eastAsia="Times New Roman" w:hAnsi="Calibri" w:cs="Calibri"/>
                <w:b/>
                <w:bCs/>
                <w:noProof/>
                <w:sz w:val="16"/>
                <w:szCs w:val="16"/>
                <w:lang w:eastAsia="de-DE"/>
              </w:rPr>
              <w:br/>
              <w:t>administrative unit</w:t>
            </w:r>
          </w:p>
        </w:tc>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DK</w:t>
            </w:r>
          </w:p>
        </w:tc>
        <w:tc>
          <w:tcPr>
            <w:tcW w:w="1000" w:type="pct"/>
            <w:tcBorders>
              <w:top w:val="nil"/>
              <w:left w:val="nil"/>
              <w:bottom w:val="nil"/>
              <w:right w:val="nil"/>
            </w:tcBorders>
            <w:shd w:val="clear" w:color="auto" w:fill="auto"/>
            <w:vAlign w:val="center"/>
            <w:hideMark/>
          </w:tcPr>
          <w:p w:rsidR="000F461F" w:rsidRDefault="000F461F">
            <w:pPr>
              <w:keepNext/>
              <w:keepLines/>
              <w:spacing w:after="0"/>
              <w:ind w:firstLineChars="100" w:firstLine="160"/>
              <w:jc w:val="left"/>
              <w:rPr>
                <w:rFonts w:ascii="Calibri" w:eastAsia="Times New Roman" w:hAnsi="Calibri" w:cs="Calibri"/>
                <w:b/>
                <w:bCs/>
                <w:noProof/>
                <w:sz w:val="16"/>
                <w:szCs w:val="16"/>
                <w:lang w:eastAsia="de-DE"/>
              </w:rPr>
            </w:pPr>
          </w:p>
        </w:tc>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r>
      <w:tr w:rsidR="000F461F">
        <w:trPr>
          <w:cantSplit/>
          <w:trHeight w:val="432"/>
        </w:trPr>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Public Agency</w:t>
            </w:r>
          </w:p>
        </w:tc>
        <w:tc>
          <w:tcPr>
            <w:tcW w:w="1000" w:type="pct"/>
            <w:tcBorders>
              <w:top w:val="nil"/>
              <w:left w:val="nil"/>
              <w:bottom w:val="nil"/>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FI, SE</w:t>
            </w:r>
          </w:p>
        </w:tc>
        <w:tc>
          <w:tcPr>
            <w:tcW w:w="1000" w:type="pct"/>
            <w:tcBorders>
              <w:top w:val="single" w:sz="4" w:space="0" w:color="2C85A4"/>
              <w:left w:val="nil"/>
              <w:bottom w:val="nil"/>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c>
          <w:tcPr>
            <w:tcW w:w="1000" w:type="pct"/>
            <w:tcBorders>
              <w:top w:val="nil"/>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r>
      <w:tr w:rsidR="000F461F">
        <w:trPr>
          <w:cantSplit/>
          <w:trHeight w:val="1050"/>
        </w:trPr>
        <w:tc>
          <w:tcPr>
            <w:tcW w:w="1000" w:type="pct"/>
            <w:vMerge w:val="restart"/>
            <w:tcBorders>
              <w:top w:val="single" w:sz="4" w:space="0" w:color="2C85A4"/>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State-owned company </w:t>
            </w:r>
          </w:p>
        </w:tc>
        <w:tc>
          <w:tcPr>
            <w:tcW w:w="1000" w:type="pct"/>
            <w:vMerge w:val="restart"/>
            <w:tcBorders>
              <w:top w:val="single" w:sz="4" w:space="0" w:color="2C85A4"/>
              <w:left w:val="nil"/>
              <w:bottom w:val="single" w:sz="4" w:space="0" w:color="2C85A4"/>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val="es-ES_tradnl" w:eastAsia="de-DE"/>
              </w:rPr>
            </w:pPr>
            <w:r>
              <w:rPr>
                <w:rFonts w:ascii="Calibri" w:eastAsia="Times New Roman" w:hAnsi="Calibri" w:cs="Calibri"/>
                <w:b/>
                <w:bCs/>
                <w:noProof/>
                <w:sz w:val="16"/>
                <w:szCs w:val="16"/>
                <w:lang w:val="es-ES_tradnl" w:eastAsia="de-DE"/>
              </w:rPr>
              <w:t xml:space="preserve">BE, BG, CZ, </w:t>
            </w:r>
            <w:r>
              <w:rPr>
                <w:rFonts w:ascii="Calibri" w:eastAsia="Times New Roman" w:hAnsi="Calibri" w:cs="Calibri"/>
                <w:b/>
                <w:bCs/>
                <w:noProof/>
                <w:sz w:val="16"/>
                <w:szCs w:val="16"/>
                <w:lang w:val="es-ES_tradnl" w:eastAsia="de-DE"/>
              </w:rPr>
              <w:br/>
              <w:t xml:space="preserve">EE, EL, ES, </w:t>
            </w:r>
            <w:r>
              <w:rPr>
                <w:rFonts w:ascii="Calibri" w:eastAsia="Times New Roman" w:hAnsi="Calibri" w:cs="Calibri"/>
                <w:b/>
                <w:bCs/>
                <w:noProof/>
                <w:sz w:val="16"/>
                <w:szCs w:val="16"/>
                <w:lang w:val="es-ES_tradnl" w:eastAsia="de-DE"/>
              </w:rPr>
              <w:br/>
              <w:t xml:space="preserve">HR, NL, PT, </w:t>
            </w:r>
            <w:r>
              <w:rPr>
                <w:rFonts w:ascii="Calibri" w:eastAsia="Times New Roman" w:hAnsi="Calibri" w:cs="Calibri"/>
                <w:b/>
                <w:bCs/>
                <w:noProof/>
                <w:sz w:val="16"/>
                <w:szCs w:val="16"/>
                <w:lang w:val="es-ES_tradnl" w:eastAsia="de-DE"/>
              </w:rPr>
              <w:br/>
              <w:t>RO, SK</w:t>
            </w:r>
          </w:p>
        </w:tc>
        <w:tc>
          <w:tcPr>
            <w:tcW w:w="1000" w:type="pct"/>
            <w:vMerge w:val="restart"/>
            <w:tcBorders>
              <w:top w:val="single" w:sz="4" w:space="0" w:color="2C85A4"/>
              <w:left w:val="nil"/>
              <w:bottom w:val="nil"/>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AT, DE, </w:t>
            </w:r>
            <w:r>
              <w:rPr>
                <w:rFonts w:ascii="Calibri" w:eastAsia="Times New Roman" w:hAnsi="Calibri" w:cs="Calibri"/>
                <w:b/>
                <w:bCs/>
                <w:noProof/>
                <w:sz w:val="16"/>
                <w:szCs w:val="16"/>
                <w:lang w:eastAsia="de-DE"/>
              </w:rPr>
              <w:br/>
              <w:t xml:space="preserve">FR, IT, LT, </w:t>
            </w:r>
            <w:r>
              <w:rPr>
                <w:rFonts w:ascii="Calibri" w:eastAsia="Times New Roman" w:hAnsi="Calibri" w:cs="Calibri"/>
                <w:b/>
                <w:bCs/>
                <w:noProof/>
                <w:sz w:val="16"/>
                <w:szCs w:val="16"/>
                <w:lang w:eastAsia="de-DE"/>
              </w:rPr>
              <w:br/>
              <w:t>PL, SI</w:t>
            </w:r>
          </w:p>
        </w:tc>
        <w:tc>
          <w:tcPr>
            <w:tcW w:w="1000" w:type="pct"/>
            <w:tcBorders>
              <w:top w:val="nil"/>
              <w:left w:val="nil"/>
              <w:bottom w:val="single" w:sz="4" w:space="0" w:color="BFBFBF"/>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HU </w:t>
            </w:r>
            <w:r>
              <w:rPr>
                <w:rFonts w:ascii="Calibri" w:eastAsia="Times New Roman" w:hAnsi="Calibri" w:cs="Calibri"/>
                <w:i/>
                <w:iCs/>
                <w:noProof/>
                <w:sz w:val="16"/>
                <w:szCs w:val="16"/>
                <w:lang w:eastAsia="de-DE"/>
              </w:rPr>
              <w:t xml:space="preserve">(IM = parent company), </w:t>
            </w:r>
          </w:p>
        </w:tc>
        <w:tc>
          <w:tcPr>
            <w:tcW w:w="1000" w:type="pct"/>
            <w:tcBorders>
              <w:top w:val="nil"/>
              <w:left w:val="nil"/>
              <w:bottom w:val="nil"/>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IE </w:t>
            </w:r>
            <w:r>
              <w:rPr>
                <w:rFonts w:ascii="Calibri" w:eastAsia="Times New Roman" w:hAnsi="Calibri" w:cs="Calibri"/>
                <w:i/>
                <w:iCs/>
                <w:noProof/>
                <w:sz w:val="16"/>
                <w:szCs w:val="16"/>
                <w:lang w:eastAsia="de-DE"/>
              </w:rPr>
              <w:t xml:space="preserve">(the IM is a </w:t>
            </w:r>
            <w:r>
              <w:rPr>
                <w:rFonts w:ascii="Calibri" w:eastAsia="Times New Roman" w:hAnsi="Calibri" w:cs="Calibri"/>
                <w:i/>
                <w:iCs/>
                <w:noProof/>
                <w:sz w:val="16"/>
                <w:szCs w:val="16"/>
                <w:lang w:eastAsia="de-DE"/>
              </w:rPr>
              <w:t>department of the RU)</w:t>
            </w:r>
          </w:p>
        </w:tc>
      </w:tr>
      <w:tr w:rsidR="000F461F">
        <w:trPr>
          <w:cantSplit/>
          <w:trHeight w:val="1842"/>
        </w:trPr>
        <w:tc>
          <w:tcPr>
            <w:tcW w:w="1000" w:type="pct"/>
            <w:vMerge/>
            <w:tcBorders>
              <w:right w:val="nil"/>
            </w:tcBorders>
            <w:vAlign w:val="center"/>
            <w:hideMark/>
          </w:tcPr>
          <w:p w:rsidR="000F461F" w:rsidRDefault="000F461F">
            <w:pPr>
              <w:keepNext/>
              <w:keepLines/>
              <w:spacing w:after="0"/>
              <w:jc w:val="left"/>
              <w:rPr>
                <w:rFonts w:ascii="Calibri" w:eastAsia="Times New Roman" w:hAnsi="Calibri" w:cs="Calibri"/>
                <w:b/>
                <w:bCs/>
                <w:noProof/>
                <w:sz w:val="16"/>
                <w:szCs w:val="16"/>
                <w:lang w:eastAsia="de-DE"/>
              </w:rPr>
            </w:pPr>
          </w:p>
        </w:tc>
        <w:tc>
          <w:tcPr>
            <w:tcW w:w="1000"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Calibri"/>
                <w:b/>
                <w:bCs/>
                <w:noProof/>
                <w:sz w:val="16"/>
                <w:szCs w:val="16"/>
                <w:lang w:eastAsia="de-DE"/>
              </w:rPr>
            </w:pPr>
          </w:p>
        </w:tc>
        <w:tc>
          <w:tcPr>
            <w:tcW w:w="1000" w:type="pct"/>
            <w:vMerge/>
            <w:tcBorders>
              <w:top w:val="single" w:sz="4" w:space="0" w:color="2C85A4"/>
              <w:left w:val="nil"/>
              <w:bottom w:val="nil"/>
              <w:right w:val="nil"/>
            </w:tcBorders>
            <w:vAlign w:val="center"/>
            <w:hideMark/>
          </w:tcPr>
          <w:p w:rsidR="000F461F" w:rsidRDefault="000F461F">
            <w:pPr>
              <w:keepNext/>
              <w:keepLines/>
              <w:spacing w:after="0"/>
              <w:jc w:val="left"/>
              <w:rPr>
                <w:rFonts w:ascii="Calibri" w:eastAsia="Times New Roman" w:hAnsi="Calibri" w:cs="Calibri"/>
                <w:b/>
                <w:bCs/>
                <w:noProof/>
                <w:sz w:val="16"/>
                <w:szCs w:val="16"/>
                <w:lang w:eastAsia="de-DE"/>
              </w:rPr>
            </w:pPr>
          </w:p>
        </w:tc>
        <w:tc>
          <w:tcPr>
            <w:tcW w:w="1000" w:type="pct"/>
            <w:tcBorders>
              <w:top w:val="nil"/>
              <w:left w:val="nil"/>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LV </w:t>
            </w:r>
            <w:r>
              <w:rPr>
                <w:rFonts w:ascii="Calibri" w:eastAsia="Times New Roman" w:hAnsi="Calibri" w:cs="Calibri"/>
                <w:i/>
                <w:iCs/>
                <w:noProof/>
                <w:sz w:val="16"/>
                <w:szCs w:val="16"/>
                <w:lang w:eastAsia="de-DE"/>
              </w:rPr>
              <w:t>(IM = parent company)</w:t>
            </w:r>
          </w:p>
        </w:tc>
        <w:tc>
          <w:tcPr>
            <w:tcW w:w="1000" w:type="pct"/>
            <w:tcBorders>
              <w:top w:val="single" w:sz="4" w:space="0" w:color="BFBFBF"/>
              <w:left w:val="nil"/>
              <w:right w:val="nil"/>
            </w:tcBorders>
            <w:shd w:val="clear" w:color="auto" w:fill="auto"/>
            <w:vAlign w:val="center"/>
            <w:hideMark/>
          </w:tcPr>
          <w:p w:rsidR="000F461F" w:rsidRDefault="00A93BF0">
            <w:pPr>
              <w:keepNext/>
              <w:keepLines/>
              <w:spacing w:after="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LU </w:t>
            </w:r>
            <w:r>
              <w:rPr>
                <w:rFonts w:ascii="Calibri" w:eastAsia="Times New Roman" w:hAnsi="Calibri" w:cs="Calibri"/>
                <w:i/>
                <w:iCs/>
                <w:noProof/>
                <w:sz w:val="16"/>
                <w:szCs w:val="16"/>
                <w:lang w:eastAsia="de-DE"/>
              </w:rPr>
              <w:t>(the IM is a department of the same company as the passenger and freight RUs)</w:t>
            </w:r>
          </w:p>
        </w:tc>
      </w:tr>
      <w:tr w:rsidR="000F461F">
        <w:trPr>
          <w:trHeight w:val="225"/>
        </w:trPr>
        <w:tc>
          <w:tcPr>
            <w:tcW w:w="1000" w:type="pct"/>
            <w:vMerge/>
            <w:tcBorders>
              <w:bottom w:val="single" w:sz="4" w:space="0" w:color="2C85A4"/>
              <w:right w:val="nil"/>
            </w:tcBorders>
            <w:vAlign w:val="center"/>
            <w:hideMark/>
          </w:tcPr>
          <w:p w:rsidR="000F461F" w:rsidRDefault="000F461F">
            <w:pPr>
              <w:keepNext/>
              <w:keepLines/>
              <w:spacing w:after="0"/>
              <w:jc w:val="left"/>
              <w:rPr>
                <w:rFonts w:ascii="Calibri" w:eastAsia="Times New Roman" w:hAnsi="Calibri" w:cs="Calibri"/>
                <w:b/>
                <w:bCs/>
                <w:noProof/>
                <w:sz w:val="16"/>
                <w:szCs w:val="16"/>
                <w:lang w:eastAsia="de-DE"/>
              </w:rPr>
            </w:pPr>
          </w:p>
        </w:tc>
        <w:tc>
          <w:tcPr>
            <w:tcW w:w="1000"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Calibri"/>
                <w:b/>
                <w:bCs/>
                <w:noProof/>
                <w:sz w:val="16"/>
                <w:szCs w:val="16"/>
                <w:lang w:eastAsia="de-DE"/>
              </w:rPr>
            </w:pPr>
          </w:p>
        </w:tc>
        <w:tc>
          <w:tcPr>
            <w:tcW w:w="1000"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Calibri"/>
                <w:b/>
                <w:bCs/>
                <w:noProof/>
                <w:sz w:val="16"/>
                <w:szCs w:val="16"/>
                <w:lang w:eastAsia="de-DE"/>
              </w:rPr>
            </w:pPr>
          </w:p>
        </w:tc>
        <w:tc>
          <w:tcPr>
            <w:tcW w:w="1000" w:type="pct"/>
            <w:tcBorders>
              <w:top w:val="nil"/>
              <w:left w:val="nil"/>
              <w:bottom w:val="single" w:sz="4" w:space="0" w:color="2C85A4"/>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1000" w:type="pct"/>
            <w:tcBorders>
              <w:top w:val="nil"/>
              <w:left w:val="nil"/>
              <w:bottom w:val="single" w:sz="4" w:space="0" w:color="2C85A4"/>
              <w:right w:val="nil"/>
            </w:tcBorders>
            <w:shd w:val="clear" w:color="auto" w:fill="auto"/>
            <w:vAlign w:val="center"/>
            <w:hideMark/>
          </w:tcPr>
          <w:p w:rsidR="000F461F" w:rsidRDefault="000F461F">
            <w:pPr>
              <w:keepNext/>
              <w:keepLines/>
              <w:spacing w:after="0"/>
              <w:ind w:firstLineChars="100" w:firstLine="160"/>
              <w:jc w:val="left"/>
              <w:rPr>
                <w:rFonts w:ascii="Calibri" w:eastAsia="Times New Roman" w:hAnsi="Calibri" w:cs="Calibri"/>
                <w:noProof/>
                <w:sz w:val="16"/>
                <w:szCs w:val="16"/>
                <w:lang w:eastAsia="de-DE"/>
              </w:rPr>
            </w:pPr>
          </w:p>
        </w:tc>
      </w:tr>
    </w:tbl>
    <w:p w:rsidR="000F461F" w:rsidRDefault="00A93BF0">
      <w:pPr>
        <w:pStyle w:val="Source"/>
        <w:keepNext/>
        <w:keepLines/>
        <w:rPr>
          <w:noProof/>
        </w:rPr>
      </w:pPr>
      <w:r>
        <w:rPr>
          <w:noProof/>
        </w:rPr>
        <w:t>Source: Desk research, May 2020.</w:t>
      </w:r>
    </w:p>
    <w:p w:rsidR="000F461F" w:rsidRDefault="00A93BF0">
      <w:pPr>
        <w:rPr>
          <w:noProof/>
        </w:rPr>
      </w:pPr>
      <w:r>
        <w:rPr>
          <w:noProof/>
        </w:rPr>
        <w:t xml:space="preserve">In almost all Member States, the infrastructure managers are performing </w:t>
      </w:r>
      <w:r>
        <w:rPr>
          <w:b/>
          <w:noProof/>
        </w:rPr>
        <w:t xml:space="preserve">essential </w:t>
      </w:r>
      <w:r>
        <w:rPr>
          <w:b/>
          <w:noProof/>
        </w:rPr>
        <w:t>functions</w:t>
      </w:r>
      <w:r>
        <w:rPr>
          <w:noProof/>
        </w:rPr>
        <w:t xml:space="preserve"> (infrastructure charging and path allocation) for their network. In Hungary, Ireland and Luxembourg both the infrastructure charging and path allocation are performed by a separate body. In Czechia, the capacity allocation is performed by an inde</w:t>
      </w:r>
      <w:r>
        <w:rPr>
          <w:noProof/>
        </w:rPr>
        <w:t xml:space="preserve">pendent allocation body but only for privately owned railway undertakings.  </w:t>
      </w:r>
    </w:p>
    <w:p w:rsidR="000F461F" w:rsidRDefault="00A93BF0">
      <w:pPr>
        <w:rPr>
          <w:noProof/>
        </w:rPr>
      </w:pPr>
      <w:r>
        <w:rPr>
          <w:noProof/>
        </w:rPr>
        <w:t>Railway infrastructure managers are usually only in charge of the management of railway infrastructure, with some notable exceptions: in Finland, Väylävirasto’s modal competence c</w:t>
      </w:r>
      <w:r>
        <w:rPr>
          <w:noProof/>
        </w:rPr>
        <w:t xml:space="preserve">overs all public passenger and freight traffic on state-owned railroads, state-owned road infrastructure and most Finnish waterways and channels. In Portugal, Infraestruturas de Portugal’s modal competences include rail and road infrastructure. In Sweden, </w:t>
      </w:r>
      <w:r>
        <w:rPr>
          <w:noProof/>
        </w:rPr>
        <w:t>Trafikverket is competent for railway infrastructure, long-term infrastructure planning for road traffic, management of rail traffic, shipping and aviation, as well as for the construction and operation of state roads and railways. The Swedish Transport Ad</w:t>
      </w:r>
      <w:r>
        <w:rPr>
          <w:noProof/>
        </w:rPr>
        <w:t xml:space="preserve">ministration may also, in agreement with the Swedish Maritime Administration, take responsibility for the implementation of infrastructure projects in fairways, locks and canals. </w:t>
      </w:r>
    </w:p>
    <w:p w:rsidR="000F461F" w:rsidRDefault="00A93BF0">
      <w:pPr>
        <w:rPr>
          <w:noProof/>
        </w:rPr>
      </w:pPr>
      <w:r>
        <w:rPr>
          <w:noProof/>
        </w:rPr>
        <w:t>Directive 2016/2370 provides for the main infrastructure managers to partici</w:t>
      </w:r>
      <w:r>
        <w:rPr>
          <w:noProof/>
        </w:rPr>
        <w:t xml:space="preserve">pate and cooperate in a </w:t>
      </w:r>
      <w:r>
        <w:rPr>
          <w:b/>
          <w:noProof/>
        </w:rPr>
        <w:t>European network of infrastructure managers</w:t>
      </w:r>
      <w:r>
        <w:rPr>
          <w:noProof/>
        </w:rPr>
        <w:t xml:space="preserve"> to facilitate the provision of efficient and effective rail services within the Union. The Platform of Rail Infrastructure Managers in Europe (PRIME</w:t>
      </w:r>
      <w:r>
        <w:rPr>
          <w:rStyle w:val="FootnoteReference"/>
          <w:noProof/>
        </w:rPr>
        <w:footnoteReference w:id="65"/>
      </w:r>
      <w:r>
        <w:rPr>
          <w:noProof/>
        </w:rPr>
        <w:t>), created initially on a voluntary bas</w:t>
      </w:r>
      <w:r>
        <w:rPr>
          <w:noProof/>
        </w:rPr>
        <w:t xml:space="preserve">is in 2013, became in 2017 the formal European Network of infrastructure managers, as provided for in the Fourth Railway Package. </w:t>
      </w:r>
    </w:p>
    <w:p w:rsidR="000F461F" w:rsidRDefault="00A93BF0">
      <w:pPr>
        <w:pStyle w:val="Heading4"/>
        <w:rPr>
          <w:rFonts w:cstheme="minorHAnsi"/>
          <w:noProof/>
          <w:sz w:val="24"/>
          <w:szCs w:val="36"/>
        </w:rPr>
      </w:pPr>
      <w:r>
        <w:rPr>
          <w:rFonts w:cstheme="minorHAnsi"/>
          <w:noProof/>
          <w:sz w:val="24"/>
          <w:szCs w:val="36"/>
        </w:rPr>
        <w:t>Contractual agreements</w:t>
      </w:r>
    </w:p>
    <w:p w:rsidR="000F461F" w:rsidRDefault="00A93BF0">
      <w:pPr>
        <w:keepLines/>
        <w:rPr>
          <w:noProof/>
        </w:rPr>
      </w:pPr>
      <w:r>
        <w:rPr>
          <w:noProof/>
        </w:rPr>
        <w:t>EU transport policy aims to set the legal framework for infrastructure managers and Member States to p</w:t>
      </w:r>
      <w:r>
        <w:rPr>
          <w:noProof/>
        </w:rPr>
        <w:t>rovide rail infrastructure at the best value for money. Maintaining the infrastructure is crucial for the competitiveness of the rail system as a whole. However, there is still concern about the sustainable financing of existing rail infrastructure, the qu</w:t>
      </w:r>
      <w:r>
        <w:rPr>
          <w:noProof/>
        </w:rPr>
        <w:t xml:space="preserve">ality of infrastructure service and the issue of how to get infrastructure managers to perform better. </w:t>
      </w:r>
    </w:p>
    <w:p w:rsidR="000F461F" w:rsidRDefault="00A93BF0">
      <w:pPr>
        <w:rPr>
          <w:noProof/>
        </w:rPr>
      </w:pPr>
      <w:r>
        <w:rPr>
          <w:noProof/>
        </w:rPr>
        <w:t>Article 30(2) of Directive 2012/34/EU provides for contractual agreement to be concluded between the competent authority and the infrastructure manager,</w:t>
      </w:r>
      <w:r>
        <w:rPr>
          <w:noProof/>
        </w:rPr>
        <w:t xml:space="preserve"> covering a period of not less than 5 years and including elements as specified in the Directive. </w:t>
      </w:r>
      <w:r>
        <w:rPr>
          <w:noProof/>
        </w:rPr>
        <w:fldChar w:fldCharType="begin"/>
      </w:r>
      <w:r>
        <w:rPr>
          <w:noProof/>
        </w:rPr>
        <w:instrText xml:space="preserve"> REF _Ref43381734 \h  \* MERGEFORMAT </w:instrText>
      </w:r>
      <w:r>
        <w:rPr>
          <w:noProof/>
        </w:rPr>
      </w:r>
      <w:r>
        <w:rPr>
          <w:noProof/>
        </w:rPr>
        <w:fldChar w:fldCharType="separate"/>
      </w:r>
      <w:r>
        <w:rPr>
          <w:noProof/>
        </w:rPr>
        <w:t>Table 4</w:t>
      </w:r>
      <w:r>
        <w:rPr>
          <w:noProof/>
        </w:rPr>
        <w:fldChar w:fldCharType="end"/>
      </w:r>
      <w:r>
        <w:rPr>
          <w:noProof/>
        </w:rPr>
        <w:t xml:space="preserve"> shows the contractual agreements as reported in 2018 by Member States in the RMMS.</w:t>
      </w:r>
    </w:p>
    <w:p w:rsidR="000F461F" w:rsidRDefault="00A93BF0">
      <w:pPr>
        <w:pStyle w:val="Caption"/>
        <w:widowControl/>
        <w:rPr>
          <w:noProof/>
        </w:rPr>
      </w:pPr>
      <w:bookmarkStart w:id="82" w:name="_Ref43381734"/>
      <w:bookmarkStart w:id="83" w:name="_Toc57902326"/>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82"/>
      <w:r>
        <w:rPr>
          <w:noProof/>
        </w:rPr>
        <w:t>: Contractual agreements between competent authorities and infrastructure managers</w:t>
      </w:r>
      <w:bookmarkEnd w:id="83"/>
    </w:p>
    <w:tbl>
      <w:tblPr>
        <w:tblW w:w="5000" w:type="pct"/>
        <w:tblCellMar>
          <w:left w:w="70" w:type="dxa"/>
          <w:right w:w="70" w:type="dxa"/>
        </w:tblCellMar>
        <w:tblLook w:val="04A0" w:firstRow="1" w:lastRow="0" w:firstColumn="1" w:lastColumn="0" w:noHBand="0" w:noVBand="1"/>
      </w:tblPr>
      <w:tblGrid>
        <w:gridCol w:w="2319"/>
        <w:gridCol w:w="2297"/>
        <w:gridCol w:w="2297"/>
        <w:gridCol w:w="2297"/>
      </w:tblGrid>
      <w:tr w:rsidR="000F461F">
        <w:trPr>
          <w:cantSplit/>
          <w:trHeight w:val="450"/>
        </w:trPr>
        <w:tc>
          <w:tcPr>
            <w:tcW w:w="1259" w:type="pct"/>
            <w:tcBorders>
              <w:top w:val="nil"/>
              <w:left w:val="nil"/>
              <w:bottom w:val="nil"/>
              <w:right w:val="nil"/>
            </w:tcBorders>
            <w:shd w:val="clear" w:color="000000" w:fill="2C85A4"/>
            <w:noWrap/>
            <w:vAlign w:val="center"/>
            <w:hideMark/>
          </w:tcPr>
          <w:p w:rsidR="000F461F" w:rsidRDefault="00A93BF0">
            <w:pPr>
              <w:keepNext/>
              <w:keepLines/>
              <w:spacing w:after="0"/>
              <w:jc w:val="center"/>
              <w:rPr>
                <w:rFonts w:ascii="Calibri" w:eastAsia="Times New Roman" w:hAnsi="Calibri" w:cs="Arial"/>
                <w:b/>
                <w:bCs/>
                <w:noProof/>
                <w:color w:val="4D4D4D"/>
                <w:sz w:val="16"/>
                <w:szCs w:val="16"/>
                <w:lang w:eastAsia="de-DE"/>
              </w:rPr>
            </w:pPr>
            <w:r>
              <w:rPr>
                <w:rFonts w:ascii="Calibri" w:eastAsia="Times New Roman" w:hAnsi="Calibri" w:cs="Arial"/>
                <w:b/>
                <w:bCs/>
                <w:noProof/>
                <w:color w:val="4D4D4D"/>
                <w:sz w:val="16"/>
                <w:szCs w:val="16"/>
                <w:lang w:eastAsia="de-DE"/>
              </w:rPr>
              <w:t> </w:t>
            </w:r>
          </w:p>
        </w:tc>
        <w:tc>
          <w:tcPr>
            <w:tcW w:w="1247"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Number of contractual agreements</w:t>
            </w:r>
          </w:p>
        </w:tc>
        <w:tc>
          <w:tcPr>
            <w:tcW w:w="1247"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xml:space="preserve">Performance indicators </w:t>
            </w:r>
            <w:r>
              <w:rPr>
                <w:rFonts w:ascii="Calibri" w:eastAsia="Times New Roman" w:hAnsi="Calibri" w:cs="Arial"/>
                <w:b/>
                <w:bCs/>
                <w:noProof/>
                <w:color w:val="FFFFFF"/>
                <w:sz w:val="16"/>
                <w:szCs w:val="16"/>
                <w:lang w:eastAsia="de-DE"/>
              </w:rPr>
              <w:t>included</w:t>
            </w:r>
          </w:p>
        </w:tc>
        <w:tc>
          <w:tcPr>
            <w:tcW w:w="1247"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xml:space="preserve">Monitoring body </w:t>
            </w:r>
          </w:p>
        </w:tc>
      </w:tr>
      <w:tr w:rsidR="000F461F">
        <w:trPr>
          <w:cantSplit/>
          <w:trHeight w:val="225"/>
        </w:trPr>
        <w:tc>
          <w:tcPr>
            <w:tcW w:w="1259"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AT</w:t>
            </w:r>
          </w:p>
        </w:tc>
        <w:tc>
          <w:tcPr>
            <w:tcW w:w="124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BE</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BG</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CZ</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r>
      <w:tr w:rsidR="000F461F">
        <w:trPr>
          <w:cantSplit/>
          <w:trHeight w:val="225"/>
        </w:trPr>
        <w:tc>
          <w:tcPr>
            <w:tcW w:w="1259"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xml:space="preserve">DE </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DK</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EE</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EL</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r>
      <w:tr w:rsidR="000F461F">
        <w:trPr>
          <w:cantSplit/>
          <w:trHeight w:val="225"/>
        </w:trPr>
        <w:tc>
          <w:tcPr>
            <w:tcW w:w="1259"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ES</w:t>
            </w:r>
          </w:p>
        </w:tc>
        <w:tc>
          <w:tcPr>
            <w:tcW w:w="124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left"/>
              <w:rPr>
                <w:rFonts w:ascii="Calibri" w:eastAsia="Times New Roman" w:hAnsi="Calibri" w:cs="Arial"/>
                <w:b/>
                <w:bCs/>
                <w:noProof/>
                <w:sz w:val="16"/>
                <w:szCs w:val="16"/>
                <w:lang w:eastAsia="de-DE"/>
              </w:rPr>
            </w:pP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FI</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n/a</w:t>
            </w:r>
          </w:p>
        </w:tc>
      </w:tr>
      <w:tr w:rsidR="000F461F">
        <w:trPr>
          <w:cantSplit/>
          <w:trHeight w:val="225"/>
        </w:trPr>
        <w:tc>
          <w:tcPr>
            <w:tcW w:w="1259"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FR</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HR</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vMerge w:val="restar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HU</w:t>
            </w:r>
          </w:p>
        </w:tc>
        <w:tc>
          <w:tcPr>
            <w:tcW w:w="1247" w:type="pct"/>
            <w:vMerge w:val="restar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1247"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Arial"/>
                <w:noProof/>
                <w:sz w:val="16"/>
                <w:szCs w:val="16"/>
                <w:lang w:eastAsia="de-DE"/>
              </w:rPr>
            </w:pP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IE</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vMerge w:val="restar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IT</w:t>
            </w:r>
          </w:p>
        </w:tc>
        <w:tc>
          <w:tcPr>
            <w:tcW w:w="1247" w:type="pct"/>
            <w:vMerge w:val="restar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 (6)</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 (all)</w:t>
            </w:r>
          </w:p>
        </w:tc>
      </w:tr>
      <w:tr w:rsidR="000F461F">
        <w:trPr>
          <w:cantSplit/>
          <w:trHeight w:val="225"/>
        </w:trPr>
        <w:tc>
          <w:tcPr>
            <w:tcW w:w="1259" w:type="pct"/>
            <w:vMerge/>
            <w:tcBorders>
              <w:top w:val="nil"/>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1247" w:type="pct"/>
            <w:vMerge/>
            <w:tcBorders>
              <w:top w:val="nil"/>
              <w:left w:val="nil"/>
              <w:bottom w:val="nil"/>
              <w:right w:val="nil"/>
            </w:tcBorders>
            <w:vAlign w:val="center"/>
            <w:hideMark/>
          </w:tcPr>
          <w:p w:rsidR="000F461F" w:rsidRDefault="000F461F">
            <w:pPr>
              <w:keepNext/>
              <w:keepLines/>
              <w:spacing w:after="0"/>
              <w:jc w:val="left"/>
              <w:rPr>
                <w:rFonts w:ascii="Calibri" w:eastAsia="Times New Roman" w:hAnsi="Calibri" w:cs="Arial"/>
                <w:noProof/>
                <w:sz w:val="16"/>
                <w:szCs w:val="16"/>
                <w:lang w:eastAsia="de-DE"/>
              </w:rPr>
            </w:pP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NO </w:t>
            </w:r>
            <w:r>
              <w:rPr>
                <w:rFonts w:ascii="Calibri" w:eastAsia="Times New Roman" w:hAnsi="Calibri" w:cs="Arial"/>
                <w:noProof/>
                <w:sz w:val="16"/>
                <w:szCs w:val="16"/>
                <w:lang w:eastAsia="de-DE"/>
              </w:rPr>
              <w:t>(6)</w:t>
            </w:r>
          </w:p>
        </w:tc>
        <w:tc>
          <w:tcPr>
            <w:tcW w:w="124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left"/>
              <w:rPr>
                <w:rFonts w:ascii="Calibri" w:eastAsia="Times New Roman" w:hAnsi="Calibri" w:cs="Arial"/>
                <w:noProof/>
                <w:sz w:val="16"/>
                <w:szCs w:val="16"/>
                <w:lang w:eastAsia="de-DE"/>
              </w:rPr>
            </w:pP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LT</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LU</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LV</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NL</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vMerge w:val="restar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PL</w:t>
            </w:r>
          </w:p>
        </w:tc>
        <w:tc>
          <w:tcPr>
            <w:tcW w:w="1247" w:type="pct"/>
            <w:vMerge w:val="restar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vMerge/>
            <w:tcBorders>
              <w:top w:val="nil"/>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1247" w:type="pct"/>
            <w:vMerge/>
            <w:tcBorders>
              <w:top w:val="nil"/>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noProof/>
                <w:sz w:val="16"/>
                <w:szCs w:val="16"/>
                <w:lang w:eastAsia="de-DE"/>
              </w:rPr>
            </w:pP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PT</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RO</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vMerge w:val="restar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SE</w:t>
            </w:r>
          </w:p>
        </w:tc>
        <w:tc>
          <w:tcPr>
            <w:tcW w:w="1247" w:type="pct"/>
            <w:vMerge w:val="restar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vMerge/>
            <w:tcBorders>
              <w:top w:val="nil"/>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1247" w:type="pct"/>
            <w:vMerge/>
            <w:tcBorders>
              <w:top w:val="nil"/>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noProof/>
                <w:sz w:val="16"/>
                <w:szCs w:val="16"/>
                <w:lang w:eastAsia="de-DE"/>
              </w:rPr>
            </w:pP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SI</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SK</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left"/>
              <w:rPr>
                <w:rFonts w:ascii="Calibri" w:eastAsia="Times New Roman" w:hAnsi="Calibri" w:cs="Arial"/>
                <w:noProof/>
                <w:sz w:val="16"/>
                <w:szCs w:val="16"/>
                <w:lang w:eastAsia="de-DE"/>
              </w:rPr>
            </w:pPr>
          </w:p>
        </w:tc>
        <w:tc>
          <w:tcPr>
            <w:tcW w:w="124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left"/>
              <w:rPr>
                <w:rFonts w:ascii="Times New Roman" w:eastAsia="Times New Roman" w:hAnsi="Times New Roman" w:cs="Times New Roman"/>
                <w:noProof/>
                <w:sz w:val="20"/>
                <w:szCs w:val="20"/>
                <w:lang w:eastAsia="de-DE"/>
              </w:rPr>
            </w:pPr>
          </w:p>
        </w:tc>
        <w:tc>
          <w:tcPr>
            <w:tcW w:w="124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c>
          <w:tcPr>
            <w:tcW w:w="124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left"/>
              <w:rPr>
                <w:rFonts w:ascii="Times New Roman" w:eastAsia="Times New Roman" w:hAnsi="Times New Roman" w:cs="Times New Roman"/>
                <w:noProof/>
                <w:sz w:val="20"/>
                <w:szCs w:val="20"/>
                <w:lang w:eastAsia="de-DE"/>
              </w:rPr>
            </w:pPr>
          </w:p>
        </w:tc>
      </w:tr>
      <w:tr w:rsidR="000F461F">
        <w:trPr>
          <w:cantSplit/>
          <w:trHeight w:val="225"/>
        </w:trPr>
        <w:tc>
          <w:tcPr>
            <w:tcW w:w="1259" w:type="pct"/>
            <w:vMerge w:val="restar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p>
        </w:tc>
        <w:tc>
          <w:tcPr>
            <w:tcW w:w="1247" w:type="pct"/>
            <w:vMerge w:val="restar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w:t>
            </w:r>
          </w:p>
        </w:tc>
        <w:tc>
          <w:tcPr>
            <w:tcW w:w="124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1247"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noProof/>
                <w:sz w:val="16"/>
                <w:szCs w:val="16"/>
                <w:lang w:eastAsia="de-DE"/>
              </w:rPr>
            </w:pP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1247"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noProof/>
                <w:sz w:val="16"/>
                <w:szCs w:val="16"/>
                <w:lang w:eastAsia="de-DE"/>
              </w:rPr>
            </w:pP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r>
      <w:tr w:rsidR="000F461F">
        <w:trPr>
          <w:cantSplit/>
          <w:trHeight w:val="225"/>
        </w:trPr>
        <w:tc>
          <w:tcPr>
            <w:tcW w:w="1259"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NO</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YES</w:t>
            </w:r>
          </w:p>
        </w:tc>
        <w:tc>
          <w:tcPr>
            <w:tcW w:w="1247"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w:t>
            </w:r>
          </w:p>
        </w:tc>
      </w:tr>
    </w:tbl>
    <w:p w:rsidR="000F461F" w:rsidRDefault="00A93BF0">
      <w:pPr>
        <w:pStyle w:val="Source"/>
        <w:keepLines/>
        <w:rPr>
          <w:noProof/>
        </w:rPr>
      </w:pPr>
      <w:r>
        <w:rPr>
          <w:noProof/>
        </w:rPr>
        <w:t xml:space="preserve">Source: RMMS 2020. </w:t>
      </w:r>
    </w:p>
    <w:p w:rsidR="000F461F" w:rsidRDefault="00A93BF0">
      <w:pPr>
        <w:pStyle w:val="Heading3"/>
        <w:keepLines w:val="0"/>
        <w:rPr>
          <w:noProof/>
        </w:rPr>
      </w:pPr>
      <w:bookmarkStart w:id="84" w:name="_Ref44077718"/>
      <w:bookmarkStart w:id="85" w:name="_Toc57902142"/>
      <w:r>
        <w:rPr>
          <w:noProof/>
        </w:rPr>
        <w:t xml:space="preserve">Infrastructure </w:t>
      </w:r>
      <w:r>
        <w:rPr>
          <w:noProof/>
        </w:rPr>
        <w:t>expenditure</w:t>
      </w:r>
      <w:bookmarkEnd w:id="84"/>
      <w:bookmarkEnd w:id="85"/>
    </w:p>
    <w:p w:rsidR="000F461F" w:rsidRDefault="00A93BF0">
      <w:pPr>
        <w:keepNext/>
        <w:keepLines/>
        <w:rPr>
          <w:noProof/>
        </w:rPr>
      </w:pPr>
      <w:r>
        <w:rPr>
          <w:noProof/>
        </w:rPr>
        <w:t>The EU has set very ambitious goals to realise a core Trans-European transport (TEN-T) network by 2030 and a comprehensive network by 2050</w:t>
      </w:r>
      <w:r>
        <w:rPr>
          <w:rStyle w:val="FootnoteReference"/>
          <w:noProof/>
        </w:rPr>
        <w:footnoteReference w:id="66"/>
      </w:r>
      <w:r>
        <w:rPr>
          <w:noProof/>
        </w:rPr>
        <w:t>. Realising the core network alone requires investments of around EUR 500 billion over 2021-2030</w:t>
      </w:r>
      <w:r>
        <w:rPr>
          <w:rStyle w:val="FootnoteReference"/>
          <w:noProof/>
        </w:rPr>
        <w:footnoteReference w:id="67"/>
      </w:r>
      <w:r>
        <w:rPr>
          <w:noProof/>
        </w:rPr>
        <w:t>. Rail i</w:t>
      </w:r>
      <w:r>
        <w:rPr>
          <w:noProof/>
        </w:rPr>
        <w:t>s particularly involved since rail infrastructure is an important element of the TEN-T network. In April 2019, the Commission launched a review of the TEN-T policy</w:t>
      </w:r>
      <w:r>
        <w:rPr>
          <w:rStyle w:val="FootnoteReference"/>
          <w:noProof/>
        </w:rPr>
        <w:footnoteReference w:id="68"/>
      </w:r>
      <w:r>
        <w:rPr>
          <w:noProof/>
        </w:rPr>
        <w:t xml:space="preserve">. In the past few years, awareness was raised on new dimensions of the TEN-T policy, as for </w:t>
      </w:r>
      <w:r>
        <w:rPr>
          <w:noProof/>
        </w:rPr>
        <w:t>example the movement of military forces (troops, assets and equipment) within and beyond the EU, which was identified in the action plan on military mobility</w:t>
      </w:r>
      <w:r>
        <w:rPr>
          <w:rStyle w:val="FootnoteReference"/>
          <w:noProof/>
        </w:rPr>
        <w:footnoteReference w:id="69"/>
      </w:r>
      <w:r>
        <w:rPr>
          <w:noProof/>
        </w:rPr>
        <w:t>.</w:t>
      </w:r>
    </w:p>
    <w:p w:rsidR="000F461F" w:rsidRDefault="00A93BF0">
      <w:pPr>
        <w:rPr>
          <w:noProof/>
        </w:rPr>
      </w:pPr>
      <w:r>
        <w:rPr>
          <w:noProof/>
        </w:rPr>
        <w:t>Enhancing rail infrastructure investments is also one of the main objectives of national transpo</w:t>
      </w:r>
      <w:r>
        <w:rPr>
          <w:noProof/>
        </w:rPr>
        <w:t>rt policies. Member States have the obligation, stemming from Article 8 of Directive 2012/34/EU, to publish an indicative rail infrastructure development strategy in order to meet future mobility needs in terms of maintenance, renewal and development of th</w:t>
      </w:r>
      <w:r>
        <w:rPr>
          <w:noProof/>
        </w:rPr>
        <w:t>eir infrastructure based on sustainable financing of the railway system.</w:t>
      </w:r>
    </w:p>
    <w:p w:rsidR="000F461F" w:rsidRDefault="00A93BF0">
      <w:pPr>
        <w:rPr>
          <w:noProof/>
        </w:rPr>
      </w:pPr>
      <w:r>
        <w:rPr>
          <w:noProof/>
        </w:rPr>
        <w:fldChar w:fldCharType="begin"/>
      </w:r>
      <w:r>
        <w:rPr>
          <w:noProof/>
        </w:rPr>
        <w:instrText xml:space="preserve"> REF _Ref42156941 \h  \* MERGEFORMAT </w:instrText>
      </w:r>
      <w:r>
        <w:rPr>
          <w:noProof/>
        </w:rPr>
      </w:r>
      <w:r>
        <w:rPr>
          <w:noProof/>
        </w:rPr>
        <w:fldChar w:fldCharType="separate"/>
      </w:r>
      <w:r>
        <w:rPr>
          <w:noProof/>
        </w:rPr>
        <w:t>Figure 10</w:t>
      </w:r>
      <w:r>
        <w:rPr>
          <w:noProof/>
        </w:rPr>
        <w:fldChar w:fldCharType="end"/>
      </w:r>
      <w:r>
        <w:rPr>
          <w:noProof/>
        </w:rPr>
        <w:t xml:space="preserve"> shows the total annual infrastructure expenditure as the sum of networ</w:t>
      </w:r>
      <w:r>
        <w:rPr>
          <w:noProof/>
        </w:rPr>
        <w:t>k maintenance, renewals, upgrades and investments into new infrastructure of the EU27 Member States for the years 2011 to 2018 for EU27. The dotted line indicates the share of maintenance and renewals on total infrastructure expenditure.</w:t>
      </w:r>
    </w:p>
    <w:p w:rsidR="000F461F" w:rsidRDefault="00A93BF0">
      <w:pPr>
        <w:pStyle w:val="Caption"/>
        <w:ind w:left="851" w:hanging="851"/>
        <w:rPr>
          <w:noProof/>
        </w:rPr>
      </w:pPr>
      <w:bookmarkStart w:id="86" w:name="_Ref42156941"/>
      <w:bookmarkStart w:id="87" w:name="_Toc58495016"/>
      <w:r>
        <w:rPr>
          <w:noProof/>
        </w:rPr>
        <w:t xml:space="preserve">Figure </w:t>
      </w:r>
      <w:r>
        <w:rPr>
          <w:noProof/>
        </w:rPr>
        <w:fldChar w:fldCharType="begin"/>
      </w:r>
      <w:r>
        <w:rPr>
          <w:noProof/>
        </w:rPr>
        <w:instrText xml:space="preserve"> SEQ Figure</w:instrText>
      </w:r>
      <w:r>
        <w:rPr>
          <w:noProof/>
        </w:rPr>
        <w:instrText xml:space="preserve"> \* ARABIC </w:instrText>
      </w:r>
      <w:r>
        <w:rPr>
          <w:noProof/>
        </w:rPr>
        <w:fldChar w:fldCharType="separate"/>
      </w:r>
      <w:r>
        <w:rPr>
          <w:noProof/>
        </w:rPr>
        <w:t>10</w:t>
      </w:r>
      <w:r>
        <w:rPr>
          <w:noProof/>
        </w:rPr>
        <w:fldChar w:fldCharType="end"/>
      </w:r>
      <w:bookmarkEnd w:id="86"/>
      <w:r>
        <w:rPr>
          <w:noProof/>
        </w:rPr>
        <w:t>: Expenditure on infrastructure and proportion of maintenance and renewals (EUR billion, 2011-2018)</w:t>
      </w:r>
      <w:bookmarkEnd w:id="87"/>
    </w:p>
    <w:p w:rsidR="000F461F" w:rsidRDefault="00A93BF0">
      <w:pPr>
        <w:pStyle w:val="Illustration"/>
        <w:rPr>
          <w:noProof/>
        </w:rPr>
      </w:pPr>
      <w:r>
        <w:rPr>
          <w:noProof/>
          <w:lang w:val="fr-BE" w:eastAsia="fr-BE"/>
        </w:rPr>
        <mc:AlternateContent>
          <mc:Choice Requires="wps">
            <w:drawing>
              <wp:anchor distT="0" distB="0" distL="114300" distR="114300" simplePos="0" relativeHeight="251648000" behindDoc="0" locked="0" layoutInCell="1" allowOverlap="1">
                <wp:simplePos x="0" y="0"/>
                <wp:positionH relativeFrom="column">
                  <wp:posOffset>2890520</wp:posOffset>
                </wp:positionH>
                <wp:positionV relativeFrom="paragraph">
                  <wp:posOffset>145415</wp:posOffset>
                </wp:positionV>
                <wp:extent cx="2343150" cy="22542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2343150" cy="2254250"/>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6DC21" id="Rectangle 9" o:spid="_x0000_s1026" style="position:absolute;margin-left:227.6pt;margin-top:11.45pt;width:184.5pt;height:17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" filled="f" strokecolor="#9aca3c" strokeweight="1.5pt"/>
            </w:pict>
          </mc:Fallback>
        </mc:AlternateContent>
      </w:r>
      <w:r>
        <w:rPr>
          <w:noProof/>
          <w:lang w:val="fr-BE" w:eastAsia="fr-BE"/>
        </w:rPr>
        <w:drawing>
          <wp:inline distT="0" distB="0" distL="0" distR="0">
            <wp:extent cx="5759450" cy="284864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848641"/>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Total EU27 infrastructure expenditure rose from EUR 22.8 billion in 2011 to EUR 38.7 billion in 2018</w:t>
      </w:r>
      <w:r>
        <w:rPr>
          <w:rStyle w:val="FootnoteReference"/>
          <w:noProof/>
        </w:rPr>
        <w:footnoteReference w:id="70"/>
      </w:r>
      <w:r>
        <w:rPr>
          <w:noProof/>
        </w:rPr>
        <w:t xml:space="preserve"> (from EUR 29.2 billion to EUR 47.5 billion for EU28). Of 2018 expenditure, 26% was on maintenance, 27% on renewals, 26% on upgrades and 21% in investments into new infrastructure. </w:t>
      </w:r>
    </w:p>
    <w:p w:rsidR="000F461F" w:rsidRDefault="00A93BF0">
      <w:pPr>
        <w:rPr>
          <w:noProof/>
        </w:rPr>
      </w:pPr>
      <w:r>
        <w:rPr>
          <w:noProof/>
        </w:rPr>
        <w:t>The RMMS gathers data on expenditure in new investments only since 2015. B</w:t>
      </w:r>
      <w:r>
        <w:rPr>
          <w:noProof/>
        </w:rPr>
        <w:t xml:space="preserve">etween 2015 and 2018, the share of maintenance, renewals and upgrades expenditures into the existing network slightly increased, whereas the share of new investments was more variable and finally decreased probably due to budgetary reasons. </w:t>
      </w:r>
    </w:p>
    <w:p w:rsidR="000F461F" w:rsidRDefault="00A93BF0">
      <w:pPr>
        <w:rPr>
          <w:noProof/>
        </w:rPr>
      </w:pPr>
      <w:r>
        <w:rPr>
          <w:noProof/>
        </w:rPr>
        <w:fldChar w:fldCharType="begin"/>
      </w:r>
      <w:r>
        <w:rPr>
          <w:noProof/>
        </w:rPr>
        <w:instrText xml:space="preserve"> REF _Ref42157</w:instrText>
      </w:r>
      <w:r>
        <w:rPr>
          <w:noProof/>
        </w:rPr>
        <w:instrText xml:space="preserve">006 \h  \* MERGEFORMAT </w:instrText>
      </w:r>
      <w:r>
        <w:rPr>
          <w:noProof/>
        </w:rPr>
      </w:r>
      <w:r>
        <w:rPr>
          <w:noProof/>
        </w:rPr>
        <w:fldChar w:fldCharType="separate"/>
      </w:r>
      <w:r>
        <w:rPr>
          <w:noProof/>
        </w:rPr>
        <w:t>Figure 11</w:t>
      </w:r>
      <w:r>
        <w:rPr>
          <w:noProof/>
        </w:rPr>
        <w:fldChar w:fldCharType="end"/>
      </w:r>
      <w:r>
        <w:rPr>
          <w:noProof/>
        </w:rPr>
        <w:t xml:space="preserve"> shows the total annual infrastructure expenditure per country in 2018 as the sum of network maintenance, renewals, upgrades and investments into new infrast</w:t>
      </w:r>
      <w:r>
        <w:rPr>
          <w:noProof/>
        </w:rPr>
        <w:t>ructure. The horizontal bar chart indicates the relative share of maintenance and renewals of existing infrastructure in total annual expenditures.</w:t>
      </w:r>
    </w:p>
    <w:p w:rsidR="000F461F" w:rsidRDefault="00A93BF0">
      <w:pPr>
        <w:pStyle w:val="Caption"/>
        <w:ind w:left="851" w:hanging="851"/>
        <w:rPr>
          <w:noProof/>
        </w:rPr>
      </w:pPr>
      <w:bookmarkStart w:id="88" w:name="_Ref42157006"/>
      <w:bookmarkStart w:id="89" w:name="_Toc58495017"/>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88"/>
      <w:r>
        <w:rPr>
          <w:noProof/>
        </w:rPr>
        <w:t>: Expenditure on infrastructure and proportion of maintenance and renewals</w:t>
      </w:r>
      <w:r>
        <w:rPr>
          <w:noProof/>
        </w:rPr>
        <w:t xml:space="preserve"> per country (EUR billion, 2018)</w:t>
      </w:r>
      <w:bookmarkEnd w:id="89"/>
    </w:p>
    <w:p w:rsidR="000F461F" w:rsidRDefault="00A93BF0">
      <w:pPr>
        <w:pStyle w:val="Illustration"/>
        <w:rPr>
          <w:noProof/>
        </w:rPr>
      </w:pPr>
      <w:r>
        <w:rPr>
          <w:noProof/>
          <w:lang w:val="fr-BE" w:eastAsia="fr-BE"/>
        </w:rPr>
        <w:drawing>
          <wp:inline distT="0" distB="0" distL="0" distR="0">
            <wp:extent cx="5759450" cy="321436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214360"/>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autoSpaceDE w:val="0"/>
        <w:autoSpaceDN w:val="0"/>
        <w:adjustRightInd w:val="0"/>
        <w:spacing w:after="0"/>
        <w:jc w:val="left"/>
        <w:rPr>
          <w:rFonts w:ascii="Calibri" w:hAnsi="Calibri" w:cs="Calibri"/>
          <w:noProof/>
          <w:color w:val="000000"/>
        </w:rPr>
      </w:pPr>
      <w:r>
        <w:rPr>
          <w:rFonts w:ascii="Calibri" w:hAnsi="Calibri" w:cs="Calibri"/>
          <w:noProof/>
          <w:color w:val="000000"/>
        </w:rPr>
        <w:t>Total infrastructure expenditure in 2018 was highest in Germany, France, Italy and the United Kingdom. Highest expenditure for new infrastructure has been reported in Austria and Spain, whereas highest</w:t>
      </w:r>
      <w:r>
        <w:rPr>
          <w:rFonts w:ascii="Calibri" w:hAnsi="Calibri" w:cs="Calibri"/>
          <w:noProof/>
          <w:color w:val="000000"/>
        </w:rPr>
        <w:t xml:space="preserve"> expenditure for infrastructure upgrades can be seen in the United Kingdom and Italy</w:t>
      </w:r>
      <w:r>
        <w:rPr>
          <w:rStyle w:val="FootnoteReference"/>
          <w:rFonts w:ascii="Calibri" w:hAnsi="Calibri" w:cs="Calibri"/>
          <w:noProof/>
          <w:color w:val="000000"/>
        </w:rPr>
        <w:footnoteReference w:id="71"/>
      </w:r>
      <w:r>
        <w:rPr>
          <w:rFonts w:ascii="Calibri" w:hAnsi="Calibri" w:cs="Calibri"/>
          <w:noProof/>
          <w:color w:val="000000"/>
        </w:rPr>
        <w:t>.</w:t>
      </w:r>
    </w:p>
    <w:p w:rsidR="000F461F" w:rsidRDefault="00A93BF0">
      <w:pPr>
        <w:rPr>
          <w:noProof/>
        </w:rPr>
      </w:pPr>
      <w:r>
        <w:rPr>
          <w:rFonts w:ascii="Calibri" w:hAnsi="Calibri" w:cs="Calibri"/>
          <w:noProof/>
          <w:color w:val="000000"/>
        </w:rPr>
        <w:t>In 2018, total maintenance and renewal expenditure in the EU27 amounted to EUR 20.6 billion (25.8 for EU28), i.e. 53% of the total expenditure (54% for EU28). The highes</w:t>
      </w:r>
      <w:r>
        <w:rPr>
          <w:rFonts w:ascii="Calibri" w:hAnsi="Calibri" w:cs="Calibri"/>
          <w:noProof/>
          <w:color w:val="000000"/>
        </w:rPr>
        <w:t>t proportion was for Latvia and Estonia (100%), and the lowest was for Greece (5%).</w:t>
      </w:r>
    </w:p>
    <w:p w:rsidR="000F461F" w:rsidRDefault="00A93BF0">
      <w:pPr>
        <w:keepNext/>
        <w:rPr>
          <w:noProof/>
        </w:rPr>
      </w:pPr>
      <w:r>
        <w:rPr>
          <w:noProof/>
        </w:rPr>
        <w:fldChar w:fldCharType="begin"/>
      </w:r>
      <w:r>
        <w:rPr>
          <w:noProof/>
        </w:rPr>
        <w:instrText xml:space="preserve"> REF _Ref42157045 \h  \* MERGEFORMAT </w:instrText>
      </w:r>
      <w:r>
        <w:rPr>
          <w:noProof/>
        </w:rPr>
      </w:r>
      <w:r>
        <w:rPr>
          <w:noProof/>
        </w:rPr>
        <w:fldChar w:fldCharType="separate"/>
      </w:r>
      <w:r>
        <w:rPr>
          <w:noProof/>
        </w:rPr>
        <w:t>Figure 12</w:t>
      </w:r>
      <w:r>
        <w:rPr>
          <w:noProof/>
        </w:rPr>
        <w:fldChar w:fldCharType="end"/>
      </w:r>
      <w:r>
        <w:rPr>
          <w:noProof/>
        </w:rPr>
        <w:t xml:space="preserve"> shows the total annual infrastructure expenditure per inha</w:t>
      </w:r>
      <w:r>
        <w:rPr>
          <w:noProof/>
        </w:rPr>
        <w:t>bitant in 2018 per country.</w:t>
      </w:r>
    </w:p>
    <w:p w:rsidR="000F461F" w:rsidRDefault="00A93BF0">
      <w:pPr>
        <w:pStyle w:val="Caption"/>
        <w:ind w:left="851" w:hanging="851"/>
        <w:rPr>
          <w:noProof/>
        </w:rPr>
      </w:pPr>
      <w:bookmarkStart w:id="90" w:name="_Ref42157045"/>
      <w:bookmarkStart w:id="91" w:name="_Toc58495018"/>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90"/>
      <w:r>
        <w:rPr>
          <w:noProof/>
        </w:rPr>
        <w:t>: Expenditure on infrastructure per inhabitant per country (EUR, 2018)</w:t>
      </w:r>
      <w:bookmarkEnd w:id="91"/>
    </w:p>
    <w:p w:rsidR="000F461F" w:rsidRDefault="00A93BF0">
      <w:pPr>
        <w:pStyle w:val="Illustration"/>
        <w:rPr>
          <w:noProof/>
        </w:rPr>
      </w:pPr>
      <w:r>
        <w:rPr>
          <w:noProof/>
          <w:lang w:val="fr-BE" w:eastAsia="fr-BE"/>
        </w:rPr>
        <w:drawing>
          <wp:inline distT="0" distB="0" distL="0" distR="0">
            <wp:extent cx="5759450" cy="26142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614230"/>
                    </a:xfrm>
                    <a:prstGeom prst="rect">
                      <a:avLst/>
                    </a:prstGeom>
                    <a:noFill/>
                    <a:ln>
                      <a:noFill/>
                    </a:ln>
                  </pic:spPr>
                </pic:pic>
              </a:graphicData>
            </a:graphic>
          </wp:inline>
        </w:drawing>
      </w:r>
    </w:p>
    <w:p w:rsidR="000F461F" w:rsidRDefault="00A93BF0">
      <w:pPr>
        <w:pStyle w:val="Source"/>
        <w:rPr>
          <w:noProof/>
        </w:rPr>
      </w:pPr>
      <w:r>
        <w:rPr>
          <w:noProof/>
        </w:rPr>
        <w:t xml:space="preserve">Source: RMMS, 2020, Eurostat, 2020. </w:t>
      </w:r>
    </w:p>
    <w:p w:rsidR="000F461F" w:rsidRDefault="00A93BF0">
      <w:pPr>
        <w:rPr>
          <w:strike/>
          <w:noProof/>
        </w:rPr>
      </w:pPr>
      <w:r>
        <w:rPr>
          <w:noProof/>
        </w:rPr>
        <w:t>In 2018 the average infrastructure expenditure per inhabitant in the EU27 was EUR 87</w:t>
      </w:r>
      <w:r>
        <w:rPr>
          <w:noProof/>
        </w:rPr>
        <w:t xml:space="preserve"> (EUR 93 for EU28). The highest level by far can be seen in Luxembourg (EUR 706 per inhabitant).</w:t>
      </w:r>
      <w:r>
        <w:rPr>
          <w:strike/>
          <w:noProof/>
        </w:rPr>
        <w:t xml:space="preserve">  </w:t>
      </w:r>
    </w:p>
    <w:p w:rsidR="000F461F" w:rsidRDefault="00A93BF0">
      <w:pPr>
        <w:rPr>
          <w:noProof/>
        </w:rPr>
      </w:pPr>
      <w:r>
        <w:rPr>
          <w:noProof/>
        </w:rPr>
        <w:t>Using different metrics, in 2018 the average infrastructure expenditure per household in the EU27 was EUR 194 (EUR 223 for EU28). Looking at the distribution</w:t>
      </w:r>
      <w:r>
        <w:rPr>
          <w:noProof/>
        </w:rPr>
        <w:t xml:space="preserve"> per country (</w:t>
      </w:r>
      <w:r>
        <w:rPr>
          <w:noProof/>
        </w:rPr>
        <w:fldChar w:fldCharType="begin"/>
      </w:r>
      <w:r>
        <w:rPr>
          <w:noProof/>
        </w:rPr>
        <w:instrText xml:space="preserve"> REF _Ref42157232 \h  \* MERGEFORMAT </w:instrText>
      </w:r>
      <w:r>
        <w:rPr>
          <w:noProof/>
        </w:rPr>
      </w:r>
      <w:r>
        <w:rPr>
          <w:noProof/>
        </w:rPr>
        <w:fldChar w:fldCharType="separate"/>
      </w:r>
      <w:r>
        <w:rPr>
          <w:noProof/>
        </w:rPr>
        <w:t>Figure 13</w:t>
      </w:r>
      <w:r>
        <w:rPr>
          <w:noProof/>
        </w:rPr>
        <w:fldChar w:fldCharType="end"/>
      </w:r>
      <w:r>
        <w:rPr>
          <w:noProof/>
        </w:rPr>
        <w:t xml:space="preserve">), Luxembourg shows again the highest value (EUR 1 691 per household). </w:t>
      </w:r>
    </w:p>
    <w:p w:rsidR="000F461F" w:rsidRDefault="00A93BF0">
      <w:pPr>
        <w:rPr>
          <w:noProof/>
        </w:rPr>
      </w:pPr>
      <w:r>
        <w:rPr>
          <w:noProof/>
        </w:rPr>
        <w:t>Between 2015 and 2018, the average expenditure either per</w:t>
      </w:r>
      <w:r>
        <w:rPr>
          <w:noProof/>
        </w:rPr>
        <w:t xml:space="preserve"> inhabitant or per household increased only in Estonia, Portugal, Germany, Croatia, Ireland, the Netherlands, Italy, Slovakia and Finland.</w:t>
      </w:r>
    </w:p>
    <w:p w:rsidR="000F461F" w:rsidRDefault="00A93BF0">
      <w:pPr>
        <w:pStyle w:val="Caption"/>
        <w:ind w:left="851" w:hanging="851"/>
        <w:rPr>
          <w:noProof/>
        </w:rPr>
      </w:pPr>
      <w:bookmarkStart w:id="92" w:name="_Ref42157232"/>
      <w:bookmarkStart w:id="93" w:name="_Toc58495019"/>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92"/>
      <w:r>
        <w:rPr>
          <w:noProof/>
        </w:rPr>
        <w:t>: Expenditure on infrastructure per household per country (EUR, 2018)</w:t>
      </w:r>
      <w:bookmarkEnd w:id="93"/>
    </w:p>
    <w:p w:rsidR="000F461F" w:rsidRDefault="00A93BF0">
      <w:pPr>
        <w:pStyle w:val="Illustration"/>
        <w:rPr>
          <w:noProof/>
        </w:rPr>
      </w:pPr>
      <w:r>
        <w:rPr>
          <w:noProof/>
          <w:lang w:val="fr-BE" w:eastAsia="fr-BE"/>
        </w:rPr>
        <w:drawing>
          <wp:inline distT="0" distB="0" distL="0" distR="0">
            <wp:extent cx="5759450" cy="270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705950"/>
                    </a:xfrm>
                    <a:prstGeom prst="rect">
                      <a:avLst/>
                    </a:prstGeom>
                    <a:noFill/>
                    <a:ln>
                      <a:noFill/>
                    </a:ln>
                  </pic:spPr>
                </pic:pic>
              </a:graphicData>
            </a:graphic>
          </wp:inline>
        </w:drawing>
      </w:r>
    </w:p>
    <w:p w:rsidR="000F461F" w:rsidRDefault="00A93BF0">
      <w:pPr>
        <w:pStyle w:val="Source"/>
        <w:rPr>
          <w:noProof/>
        </w:rPr>
      </w:pPr>
      <w:r>
        <w:rPr>
          <w:noProof/>
        </w:rPr>
        <w:t>Source: RMM</w:t>
      </w:r>
      <w:r>
        <w:rPr>
          <w:noProof/>
        </w:rPr>
        <w:t>S, 2020, Eurostat, 2020.</w:t>
      </w:r>
    </w:p>
    <w:p w:rsidR="000F461F" w:rsidRDefault="00A93BF0">
      <w:pPr>
        <w:rPr>
          <w:noProof/>
        </w:rPr>
      </w:pPr>
      <w:r>
        <w:rPr>
          <w:noProof/>
        </w:rPr>
        <w:fldChar w:fldCharType="begin"/>
      </w:r>
      <w:r>
        <w:rPr>
          <w:noProof/>
        </w:rPr>
        <w:instrText xml:space="preserve"> REF _Ref42157314 \h  \* MERGEFORMAT </w:instrText>
      </w:r>
      <w:r>
        <w:rPr>
          <w:noProof/>
        </w:rPr>
      </w:r>
      <w:r>
        <w:rPr>
          <w:noProof/>
        </w:rPr>
        <w:fldChar w:fldCharType="separate"/>
      </w:r>
      <w:r>
        <w:rPr>
          <w:noProof/>
        </w:rPr>
        <w:t>Figure 14</w:t>
      </w:r>
      <w:r>
        <w:rPr>
          <w:noProof/>
        </w:rPr>
        <w:fldChar w:fldCharType="end"/>
      </w:r>
      <w:r>
        <w:rPr>
          <w:noProof/>
        </w:rPr>
        <w:t xml:space="preserve"> shows the sum of annual infrastructure maintenance, renewal and enhancement expenditure per line kilometre per country</w:t>
      </w:r>
      <w:r>
        <w:rPr>
          <w:noProof/>
        </w:rPr>
        <w:t xml:space="preserve"> for the years 2015 to 2018.</w:t>
      </w:r>
    </w:p>
    <w:p w:rsidR="000F461F" w:rsidRDefault="00A93BF0">
      <w:pPr>
        <w:pStyle w:val="Caption"/>
        <w:ind w:left="851" w:hanging="851"/>
        <w:rPr>
          <w:noProof/>
        </w:rPr>
      </w:pPr>
      <w:bookmarkStart w:id="94" w:name="_Ref42157314"/>
      <w:bookmarkStart w:id="95" w:name="_Toc58495020"/>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94"/>
      <w:r>
        <w:rPr>
          <w:noProof/>
        </w:rPr>
        <w:t>: Expenditure on maintenance, renewal and enhancement per line-km per country (EUR thousand, 2015-2018)</w:t>
      </w:r>
      <w:bookmarkEnd w:id="95"/>
      <w:r>
        <w:rPr>
          <w:noProof/>
        </w:rPr>
        <w:t xml:space="preserve"> </w:t>
      </w:r>
    </w:p>
    <w:p w:rsidR="000F461F" w:rsidRDefault="00A93BF0">
      <w:pPr>
        <w:pStyle w:val="Illustration"/>
        <w:rPr>
          <w:noProof/>
        </w:rPr>
      </w:pPr>
      <w:r>
        <w:rPr>
          <w:noProof/>
          <w:lang w:val="fr-BE" w:eastAsia="fr-BE"/>
        </w:rPr>
        <w:drawing>
          <wp:inline distT="0" distB="0" distL="0" distR="0">
            <wp:extent cx="5759450" cy="2983865"/>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983865"/>
                    </a:xfrm>
                    <a:prstGeom prst="rect">
                      <a:avLst/>
                    </a:prstGeom>
                    <a:noFill/>
                    <a:ln>
                      <a:noFill/>
                    </a:ln>
                  </pic:spPr>
                </pic:pic>
              </a:graphicData>
            </a:graphic>
          </wp:inline>
        </w:drawing>
      </w:r>
    </w:p>
    <w:p w:rsidR="000F461F" w:rsidRDefault="00A93BF0">
      <w:pPr>
        <w:pStyle w:val="Source"/>
        <w:rPr>
          <w:noProof/>
        </w:rPr>
      </w:pPr>
      <w:r>
        <w:rPr>
          <w:noProof/>
        </w:rPr>
        <w:t xml:space="preserve">Source: RMMS, 2020, Statistical pocketbook, 2020. RO 2017, 2018 not available, Issues </w:t>
      </w:r>
      <w:r>
        <w:rPr>
          <w:noProof/>
        </w:rPr>
        <w:t>with EE 2015 data.</w:t>
      </w:r>
    </w:p>
    <w:p w:rsidR="000F461F" w:rsidRDefault="00A93BF0">
      <w:pPr>
        <w:autoSpaceDE w:val="0"/>
        <w:autoSpaceDN w:val="0"/>
        <w:adjustRightInd w:val="0"/>
        <w:spacing w:after="0"/>
        <w:jc w:val="left"/>
        <w:rPr>
          <w:rFonts w:ascii="Calibri" w:hAnsi="Calibri" w:cs="Calibri"/>
          <w:noProof/>
          <w:color w:val="000000"/>
        </w:rPr>
      </w:pPr>
      <w:r>
        <w:rPr>
          <w:rFonts w:ascii="Calibri" w:hAnsi="Calibri" w:cs="Calibri"/>
          <w:noProof/>
          <w:color w:val="000000"/>
        </w:rPr>
        <w:t>The EU27 average rose slightly from EUR 143 000 per line kilometre to EUR 153 000 per line kilometre in 2018 (182 000 for EU28). Luxembourg reported the highest expenditure, whereas Greece and Romania are at the lowest end of the surveye</w:t>
      </w:r>
      <w:r>
        <w:rPr>
          <w:rFonts w:ascii="Calibri" w:hAnsi="Calibri" w:cs="Calibri"/>
          <w:noProof/>
          <w:color w:val="000000"/>
        </w:rPr>
        <w:t>d countries.</w:t>
      </w:r>
    </w:p>
    <w:p w:rsidR="000F461F" w:rsidRDefault="000F461F">
      <w:pPr>
        <w:autoSpaceDE w:val="0"/>
        <w:autoSpaceDN w:val="0"/>
        <w:adjustRightInd w:val="0"/>
        <w:spacing w:after="0"/>
        <w:jc w:val="left"/>
        <w:rPr>
          <w:rFonts w:ascii="Calibri" w:hAnsi="Calibri" w:cs="Calibri"/>
          <w:noProof/>
          <w:color w:val="000000"/>
        </w:rPr>
      </w:pPr>
    </w:p>
    <w:p w:rsidR="000F461F" w:rsidRDefault="00A93BF0">
      <w:pPr>
        <w:keepNext/>
        <w:rPr>
          <w:noProof/>
        </w:rPr>
      </w:pPr>
      <w:r>
        <w:rPr>
          <w:noProof/>
        </w:rPr>
        <w:fldChar w:fldCharType="begin"/>
      </w:r>
      <w:r>
        <w:rPr>
          <w:noProof/>
        </w:rPr>
        <w:instrText xml:space="preserve"> REF _Ref42157410 \h  \* MERGEFORMAT </w:instrText>
      </w:r>
      <w:r>
        <w:rPr>
          <w:noProof/>
        </w:rPr>
      </w:r>
      <w:r>
        <w:rPr>
          <w:noProof/>
        </w:rPr>
        <w:fldChar w:fldCharType="separate"/>
      </w:r>
      <w:r>
        <w:rPr>
          <w:noProof/>
        </w:rPr>
        <w:t>Figure 15</w:t>
      </w:r>
      <w:r>
        <w:rPr>
          <w:noProof/>
        </w:rPr>
        <w:fldChar w:fldCharType="end"/>
      </w:r>
      <w:r>
        <w:rPr>
          <w:noProof/>
        </w:rPr>
        <w:t xml:space="preserve"> shows the average annual infrastructure expenditure per country from 2015 to 2018 as a sum of average expenditures for conventio</w:t>
      </w:r>
      <w:r>
        <w:rPr>
          <w:noProof/>
        </w:rPr>
        <w:t>nal lines, high-speed lines, major stations and major freight terminals.</w:t>
      </w:r>
    </w:p>
    <w:p w:rsidR="000F461F" w:rsidRDefault="00A93BF0">
      <w:pPr>
        <w:pStyle w:val="Caption"/>
        <w:ind w:left="851" w:hanging="851"/>
        <w:rPr>
          <w:noProof/>
        </w:rPr>
      </w:pPr>
      <w:bookmarkStart w:id="96" w:name="_Ref42157410"/>
      <w:bookmarkStart w:id="97" w:name="_Toc58495021"/>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96"/>
      <w:r>
        <w:rPr>
          <w:noProof/>
        </w:rPr>
        <w:t>: Expenditure by category by country (EUR billion, average of 2015-2018)</w:t>
      </w:r>
      <w:bookmarkEnd w:id="97"/>
    </w:p>
    <w:p w:rsidR="000F461F" w:rsidRDefault="00A93BF0">
      <w:pPr>
        <w:pStyle w:val="Illustration"/>
        <w:rPr>
          <w:noProof/>
        </w:rPr>
      </w:pPr>
      <w:r>
        <w:rPr>
          <w:noProof/>
          <w:lang w:val="fr-BE" w:eastAsia="fr-BE"/>
        </w:rPr>
        <w:drawing>
          <wp:inline distT="0" distB="0" distL="0" distR="0">
            <wp:extent cx="5759450" cy="319146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191464"/>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autoSpaceDE w:val="0"/>
        <w:autoSpaceDN w:val="0"/>
        <w:adjustRightInd w:val="0"/>
        <w:spacing w:after="0"/>
        <w:jc w:val="left"/>
        <w:rPr>
          <w:noProof/>
        </w:rPr>
      </w:pPr>
      <w:r>
        <w:rPr>
          <w:rFonts w:ascii="Calibri" w:hAnsi="Calibri" w:cs="Calibri"/>
          <w:noProof/>
          <w:color w:val="000000"/>
        </w:rPr>
        <w:t>Average total infrastructure expenditure was highest i</w:t>
      </w:r>
      <w:r>
        <w:rPr>
          <w:rFonts w:ascii="Calibri" w:hAnsi="Calibri" w:cs="Calibri"/>
          <w:noProof/>
          <w:color w:val="000000"/>
        </w:rPr>
        <w:t>n Germany, France and the United Kingdom. The same applies for expenditure for conventional lines. Average expenditure for high-speed lines was highest in France and Spain. According to the figures reported in the RMMS</w:t>
      </w:r>
      <w:r>
        <w:rPr>
          <w:rStyle w:val="FootnoteReference"/>
          <w:rFonts w:ascii="Calibri" w:hAnsi="Calibri" w:cs="Calibri"/>
          <w:noProof/>
          <w:color w:val="000000"/>
        </w:rPr>
        <w:footnoteReference w:id="72"/>
      </w:r>
      <w:r>
        <w:rPr>
          <w:rFonts w:ascii="Calibri" w:hAnsi="Calibri" w:cs="Calibri"/>
          <w:noProof/>
          <w:color w:val="000000"/>
        </w:rPr>
        <w:t xml:space="preserve">, expenditure for major stations was </w:t>
      </w:r>
      <w:r>
        <w:rPr>
          <w:rFonts w:ascii="Calibri" w:hAnsi="Calibri" w:cs="Calibri"/>
          <w:noProof/>
          <w:color w:val="000000"/>
        </w:rPr>
        <w:t xml:space="preserve">highest in Germany and the Netherlands, while expenditure for major freight terminals was highest in Austria. </w:t>
      </w:r>
    </w:p>
    <w:p w:rsidR="000F461F" w:rsidRDefault="000F461F">
      <w:pPr>
        <w:autoSpaceDE w:val="0"/>
        <w:autoSpaceDN w:val="0"/>
        <w:adjustRightInd w:val="0"/>
        <w:spacing w:after="0"/>
        <w:jc w:val="left"/>
        <w:rPr>
          <w:noProof/>
        </w:rPr>
      </w:pPr>
    </w:p>
    <w:p w:rsidR="000F461F" w:rsidRDefault="00A93BF0">
      <w:pPr>
        <w:keepNext/>
        <w:rPr>
          <w:noProof/>
        </w:rPr>
      </w:pPr>
      <w:r>
        <w:rPr>
          <w:noProof/>
        </w:rPr>
        <w:fldChar w:fldCharType="begin"/>
      </w:r>
      <w:r>
        <w:rPr>
          <w:noProof/>
        </w:rPr>
        <w:instrText xml:space="preserve"> REF _Ref42157466 \h  \* MERGEFORMAT </w:instrText>
      </w:r>
      <w:r>
        <w:rPr>
          <w:noProof/>
        </w:rPr>
      </w:r>
      <w:r>
        <w:rPr>
          <w:noProof/>
        </w:rPr>
        <w:fldChar w:fldCharType="separate"/>
      </w:r>
      <w:r>
        <w:rPr>
          <w:noProof/>
        </w:rPr>
        <w:t>Figure 16</w:t>
      </w:r>
      <w:r>
        <w:rPr>
          <w:noProof/>
        </w:rPr>
        <w:fldChar w:fldCharType="end"/>
      </w:r>
      <w:r>
        <w:rPr>
          <w:noProof/>
        </w:rPr>
        <w:t xml:space="preserve"> shows the data available on average annual expenditure dedicated to high-speed lines between 2015 and 2018.</w:t>
      </w:r>
    </w:p>
    <w:p w:rsidR="000F461F" w:rsidRDefault="00A93BF0">
      <w:pPr>
        <w:pStyle w:val="Caption"/>
        <w:ind w:left="851" w:hanging="851"/>
        <w:rPr>
          <w:noProof/>
        </w:rPr>
      </w:pPr>
      <w:bookmarkStart w:id="98" w:name="_Ref42157466"/>
      <w:bookmarkStart w:id="99" w:name="_Toc58495022"/>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98"/>
      <w:r>
        <w:rPr>
          <w:noProof/>
        </w:rPr>
        <w:t>: Expenditure on high-speed rail by typology of expenditure and by Member State (EUR billion, average 2015-2018)</w:t>
      </w:r>
      <w:bookmarkEnd w:id="99"/>
    </w:p>
    <w:p w:rsidR="000F461F" w:rsidRDefault="00A93BF0">
      <w:pPr>
        <w:pStyle w:val="Illustration"/>
        <w:rPr>
          <w:noProof/>
        </w:rPr>
      </w:pPr>
      <w:r>
        <w:rPr>
          <w:noProof/>
          <w:lang w:val="fr-BE" w:eastAsia="fr-BE"/>
        </w:rPr>
        <w:drawing>
          <wp:inline distT="0" distB="0" distL="0" distR="0">
            <wp:extent cx="5759450" cy="3191464"/>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3191464"/>
                    </a:xfrm>
                    <a:prstGeom prst="rect">
                      <a:avLst/>
                    </a:prstGeom>
                    <a:noFill/>
                    <a:ln>
                      <a:noFill/>
                    </a:ln>
                  </pic:spPr>
                </pic:pic>
              </a:graphicData>
            </a:graphic>
          </wp:inline>
        </w:drawing>
      </w:r>
    </w:p>
    <w:p w:rsidR="000F461F" w:rsidRDefault="00A93BF0">
      <w:pPr>
        <w:pStyle w:val="Source"/>
        <w:rPr>
          <w:noProof/>
        </w:rPr>
      </w:pPr>
      <w:r>
        <w:rPr>
          <w:noProof/>
        </w:rPr>
        <w:t>Source: RMMS, 2020. Partially missing data for BE, DE, IT, NL.</w:t>
      </w:r>
    </w:p>
    <w:p w:rsidR="000F461F" w:rsidRDefault="00A93BF0">
      <w:pPr>
        <w:rPr>
          <w:noProof/>
        </w:rPr>
      </w:pPr>
      <w:r>
        <w:rPr>
          <w:noProof/>
        </w:rPr>
        <w:t>In the top three Member States by expenditure (France, Spain and Germany), more than EUR 4 billion on average were allocated to upgrades over the relevant period. Another EUR 3.5 billion on a</w:t>
      </w:r>
      <w:r>
        <w:rPr>
          <w:noProof/>
        </w:rPr>
        <w:t xml:space="preserve">verage were allocated to the construction of new infrastructure. Infrastructure maintenance (EUR 0.6 billion) and renewals (EUR 0.2 billion) played a minor role in these countries. </w:t>
      </w:r>
    </w:p>
    <w:p w:rsidR="000F461F" w:rsidRDefault="000F461F">
      <w:pPr>
        <w:rPr>
          <w:noProof/>
        </w:rPr>
      </w:pPr>
    </w:p>
    <w:p w:rsidR="000F461F" w:rsidRDefault="00A93BF0">
      <w:pPr>
        <w:pStyle w:val="Heading3"/>
        <w:rPr>
          <w:noProof/>
        </w:rPr>
      </w:pPr>
      <w:bookmarkStart w:id="100" w:name="_Ref44077814"/>
      <w:bookmarkStart w:id="101" w:name="_Ref44077832"/>
      <w:bookmarkStart w:id="102" w:name="_Ref44077838"/>
      <w:bookmarkStart w:id="103" w:name="_Toc57902143"/>
      <w:r>
        <w:rPr>
          <w:noProof/>
        </w:rPr>
        <w:t>Infrastructure funding and financing</w:t>
      </w:r>
      <w:bookmarkEnd w:id="100"/>
      <w:bookmarkEnd w:id="101"/>
      <w:bookmarkEnd w:id="102"/>
      <w:bookmarkEnd w:id="103"/>
    </w:p>
    <w:p w:rsidR="000F461F" w:rsidRDefault="00A93BF0">
      <w:pPr>
        <w:rPr>
          <w:noProof/>
        </w:rPr>
      </w:pPr>
      <w:r>
        <w:rPr>
          <w:noProof/>
        </w:rPr>
        <w:t xml:space="preserve">A modern, integrated rail transport </w:t>
      </w:r>
      <w:r>
        <w:rPr>
          <w:noProof/>
        </w:rPr>
        <w:t xml:space="preserve">system is necessary to strengthen the EU’s global competitiveness and to meet the challenges linked to sustainable, smart and inclusive growth.  </w:t>
      </w:r>
    </w:p>
    <w:p w:rsidR="000F461F" w:rsidRDefault="00A93BF0">
      <w:pPr>
        <w:rPr>
          <w:noProof/>
        </w:rPr>
      </w:pPr>
      <w:r>
        <w:rPr>
          <w:noProof/>
        </w:rPr>
        <w:t>Resources to maintain and improve the rail infrastructure come from a variety of sources, including national p</w:t>
      </w:r>
      <w:r>
        <w:rPr>
          <w:noProof/>
        </w:rPr>
        <w:t xml:space="preserve">ublic funding, EU projects’ support and railway-generated funds such as revenue from track access charges. </w:t>
      </w:r>
    </w:p>
    <w:p w:rsidR="000F461F" w:rsidRDefault="00A93BF0">
      <w:pPr>
        <w:rPr>
          <w:noProof/>
        </w:rPr>
      </w:pPr>
      <w:r>
        <w:rPr>
          <w:rFonts w:ascii="Calibri" w:hAnsi="Calibri" w:cs="Calibri"/>
          <w:noProof/>
          <w:color w:val="000000"/>
        </w:rPr>
        <w:t>Overall, the EU27 Member States reported EUR 35.7 billion of funding for rail infrastructure in 2018 (44.6 for EU28</w:t>
      </w:r>
      <w:r>
        <w:rPr>
          <w:rStyle w:val="FootnoteReference"/>
          <w:rFonts w:ascii="Calibri" w:hAnsi="Calibri" w:cs="Calibri"/>
          <w:noProof/>
          <w:color w:val="000000"/>
        </w:rPr>
        <w:footnoteReference w:id="73"/>
      </w:r>
      <w:r>
        <w:rPr>
          <w:rFonts w:ascii="Calibri" w:hAnsi="Calibri" w:cs="Calibri"/>
          <w:noProof/>
          <w:color w:val="000000"/>
        </w:rPr>
        <w:t xml:space="preserve">). </w:t>
      </w:r>
      <w:r>
        <w:rPr>
          <w:noProof/>
        </w:rPr>
        <w:t xml:space="preserve">National budgets contributed </w:t>
      </w:r>
      <w:r>
        <w:rPr>
          <w:noProof/>
        </w:rPr>
        <w:t>to total expenditure and investment by about 70% (more precisely 72% in EU27 and 69% in EU28), whereas EU co-financing accounted for 8% in the EU27 (7% EU28). The remaining share of financing (19% for EU27 or 25% for EU28) came from other sources, includin</w:t>
      </w:r>
      <w:r>
        <w:rPr>
          <w:noProof/>
        </w:rPr>
        <w:t>g loans, equity financing and charges</w:t>
      </w:r>
      <w:r>
        <w:rPr>
          <w:rStyle w:val="FootnoteReference"/>
          <w:noProof/>
        </w:rPr>
        <w:footnoteReference w:id="74"/>
      </w:r>
      <w:r>
        <w:rPr>
          <w:noProof/>
        </w:rPr>
        <w:t>. T</w:t>
      </w:r>
      <w:r>
        <w:rPr>
          <w:rFonts w:ascii="Calibri" w:hAnsi="Calibri" w:cs="Calibri"/>
          <w:noProof/>
          <w:color w:val="000000"/>
        </w:rPr>
        <w:t>he United Kingdom, France and Germany show a significant share of own funds, whereas the highest share of EU funds was received by Poland</w:t>
      </w:r>
      <w:r>
        <w:rPr>
          <w:noProof/>
        </w:rPr>
        <w:t xml:space="preserve"> (</w:t>
      </w:r>
      <w:r>
        <w:rPr>
          <w:noProof/>
        </w:rPr>
        <w:fldChar w:fldCharType="begin"/>
      </w:r>
      <w:r>
        <w:rPr>
          <w:noProof/>
        </w:rPr>
        <w:instrText xml:space="preserve"> REF _Ref42158902 \h  \* MERGEFORMAT </w:instrText>
      </w:r>
      <w:r>
        <w:rPr>
          <w:noProof/>
        </w:rPr>
      </w:r>
      <w:r>
        <w:rPr>
          <w:noProof/>
        </w:rPr>
        <w:fldChar w:fldCharType="separate"/>
      </w:r>
      <w:r>
        <w:rPr>
          <w:noProof/>
        </w:rPr>
        <w:t>Figure 17</w:t>
      </w:r>
      <w:r>
        <w:rPr>
          <w:noProof/>
        </w:rPr>
        <w:fldChar w:fldCharType="end"/>
      </w:r>
      <w:r>
        <w:rPr>
          <w:noProof/>
        </w:rPr>
        <w:t xml:space="preserve">). </w:t>
      </w:r>
    </w:p>
    <w:p w:rsidR="000F461F" w:rsidRDefault="00A93BF0">
      <w:pPr>
        <w:pStyle w:val="Caption"/>
        <w:ind w:left="851" w:hanging="851"/>
        <w:rPr>
          <w:noProof/>
        </w:rPr>
      </w:pPr>
      <w:bookmarkStart w:id="104" w:name="_Ref42158902"/>
      <w:bookmarkStart w:id="105" w:name="_Toc58495023"/>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4"/>
      <w:r>
        <w:rPr>
          <w:noProof/>
        </w:rPr>
        <w:t>: Rail infrastructure funding by source and country (EUR billion, 2018)</w:t>
      </w:r>
      <w:bookmarkEnd w:id="105"/>
    </w:p>
    <w:p w:rsidR="000F461F" w:rsidRDefault="00A93BF0">
      <w:pPr>
        <w:pStyle w:val="Illustration"/>
        <w:rPr>
          <w:noProof/>
        </w:rPr>
      </w:pPr>
      <w:r>
        <w:rPr>
          <w:noProof/>
          <w:lang w:val="fr-BE" w:eastAsia="fr-BE"/>
        </w:rPr>
        <w:drawing>
          <wp:inline distT="0" distB="0" distL="0" distR="0">
            <wp:extent cx="5759450" cy="319146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3191464"/>
                    </a:xfrm>
                    <a:prstGeom prst="rect">
                      <a:avLst/>
                    </a:prstGeom>
                    <a:noFill/>
                    <a:ln>
                      <a:noFill/>
                    </a:ln>
                  </pic:spPr>
                </pic:pic>
              </a:graphicData>
            </a:graphic>
          </wp:inline>
        </w:drawing>
      </w:r>
    </w:p>
    <w:p w:rsidR="000F461F" w:rsidRDefault="00A93BF0">
      <w:pPr>
        <w:pStyle w:val="Source"/>
        <w:rPr>
          <w:noProof/>
        </w:rPr>
      </w:pPr>
      <w:r>
        <w:rPr>
          <w:noProof/>
        </w:rPr>
        <w:t>Source: RMMS, 2020. RO not available.</w:t>
      </w:r>
    </w:p>
    <w:p w:rsidR="000F461F" w:rsidRDefault="000F461F">
      <w:pPr>
        <w:rPr>
          <w:noProof/>
        </w:rPr>
      </w:pPr>
    </w:p>
    <w:p w:rsidR="000F461F" w:rsidRDefault="00A93BF0">
      <w:pPr>
        <w:pStyle w:val="Caption"/>
        <w:rPr>
          <w:noProof/>
        </w:rPr>
      </w:pPr>
      <w:bookmarkStart w:id="106" w:name="_Toc57902344"/>
      <w:r>
        <w:rPr>
          <w:noProof/>
        </w:rPr>
        <w:t xml:space="preserve">Box </w:t>
      </w:r>
      <w:r>
        <w:rPr>
          <w:noProof/>
        </w:rPr>
        <w:fldChar w:fldCharType="begin"/>
      </w:r>
      <w:r>
        <w:rPr>
          <w:noProof/>
        </w:rPr>
        <w:instrText xml:space="preserve"> SEQ Box \* ARABIC </w:instrText>
      </w:r>
      <w:r>
        <w:rPr>
          <w:noProof/>
        </w:rPr>
        <w:fldChar w:fldCharType="separate"/>
      </w:r>
      <w:r>
        <w:rPr>
          <w:noProof/>
        </w:rPr>
        <w:t>4</w:t>
      </w:r>
      <w:r>
        <w:rPr>
          <w:noProof/>
        </w:rPr>
        <w:fldChar w:fldCharType="end"/>
      </w:r>
      <w:r>
        <w:rPr>
          <w:noProof/>
        </w:rPr>
        <w:t>: Extensive study on infrastructure manag</w:t>
      </w:r>
      <w:r>
        <w:rPr>
          <w:noProof/>
        </w:rPr>
        <w:t>ers’ funding and financing</w:t>
      </w:r>
      <w:bookmarkEnd w:id="106"/>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szCs w:val="20"/>
              </w:rPr>
            </w:pPr>
            <w:r>
              <w:rPr>
                <w:noProof/>
                <w:sz w:val="20"/>
                <w:szCs w:val="20"/>
              </w:rPr>
              <w:t>The platform of rail infrastructure managers in Europe (PRIME) will carry out an extensive study of infrastructure managers’ charging and funding mechanisms, which will be completed in 2021.The study will assess how the mechanism</w:t>
            </w:r>
            <w:r>
              <w:rPr>
                <w:noProof/>
                <w:sz w:val="20"/>
                <w:szCs w:val="20"/>
              </w:rPr>
              <w:t xml:space="preserve"> of railway funding can make a difference and enable an infrastructure manager to deliver tangible improvements. These improvements could be in all dimensions of the railway’s performance including safety, punctuality, capacity, efficiency and sustainabili</w:t>
            </w:r>
            <w:r>
              <w:rPr>
                <w:noProof/>
                <w:sz w:val="20"/>
                <w:szCs w:val="20"/>
              </w:rPr>
              <w:t xml:space="preserve">ty. </w:t>
            </w:r>
          </w:p>
          <w:p w:rsidR="000F461F" w:rsidRDefault="00A93BF0">
            <w:pPr>
              <w:spacing w:after="178"/>
              <w:rPr>
                <w:noProof/>
                <w:sz w:val="20"/>
                <w:szCs w:val="20"/>
              </w:rPr>
            </w:pPr>
            <w:r>
              <w:rPr>
                <w:noProof/>
                <w:sz w:val="20"/>
                <w:szCs w:val="20"/>
              </w:rPr>
              <w:t xml:space="preserve">The study will consist of two parts: </w:t>
            </w:r>
          </w:p>
          <w:p w:rsidR="000F461F" w:rsidRDefault="00A93BF0">
            <w:pPr>
              <w:pStyle w:val="ListParagraph"/>
              <w:numPr>
                <w:ilvl w:val="0"/>
                <w:numId w:val="23"/>
              </w:numPr>
              <w:spacing w:after="142" w:line="259" w:lineRule="auto"/>
              <w:ind w:left="640" w:hanging="320"/>
              <w:jc w:val="left"/>
              <w:rPr>
                <w:noProof/>
                <w:sz w:val="20"/>
                <w:szCs w:val="20"/>
              </w:rPr>
            </w:pPr>
            <w:r>
              <w:rPr>
                <w:noProof/>
                <w:sz w:val="20"/>
                <w:szCs w:val="20"/>
              </w:rPr>
              <w:t xml:space="preserve">an overview of railway funding and financing, exploring in detail state funding; and </w:t>
            </w:r>
          </w:p>
          <w:p w:rsidR="000F461F" w:rsidRDefault="00A93BF0">
            <w:pPr>
              <w:pStyle w:val="ListParagraph"/>
              <w:numPr>
                <w:ilvl w:val="0"/>
                <w:numId w:val="23"/>
              </w:numPr>
              <w:spacing w:after="142" w:line="259" w:lineRule="auto"/>
              <w:ind w:left="640" w:hanging="320"/>
              <w:jc w:val="left"/>
              <w:rPr>
                <w:noProof/>
                <w:sz w:val="20"/>
                <w:szCs w:val="20"/>
              </w:rPr>
            </w:pPr>
            <w:r>
              <w:rPr>
                <w:noProof/>
                <w:sz w:val="20"/>
                <w:szCs w:val="20"/>
              </w:rPr>
              <w:t xml:space="preserve">an overview of track access charging including its various components. </w:t>
            </w:r>
          </w:p>
          <w:p w:rsidR="000F461F" w:rsidRDefault="00A93BF0">
            <w:pPr>
              <w:spacing w:after="178"/>
              <w:rPr>
                <w:noProof/>
                <w:sz w:val="20"/>
                <w:szCs w:val="20"/>
              </w:rPr>
            </w:pPr>
            <w:r>
              <w:rPr>
                <w:noProof/>
                <w:sz w:val="20"/>
                <w:szCs w:val="20"/>
              </w:rPr>
              <w:t xml:space="preserve">The aim will be to: </w:t>
            </w:r>
          </w:p>
          <w:p w:rsidR="000F461F" w:rsidRDefault="00A93BF0">
            <w:pPr>
              <w:pStyle w:val="ListParagraph"/>
              <w:numPr>
                <w:ilvl w:val="0"/>
                <w:numId w:val="24"/>
              </w:numPr>
              <w:spacing w:after="142" w:line="259" w:lineRule="auto"/>
              <w:ind w:left="640" w:hanging="320"/>
              <w:jc w:val="left"/>
              <w:rPr>
                <w:noProof/>
                <w:sz w:val="20"/>
                <w:szCs w:val="20"/>
              </w:rPr>
            </w:pPr>
            <w:r>
              <w:rPr>
                <w:noProof/>
                <w:sz w:val="20"/>
                <w:szCs w:val="20"/>
              </w:rPr>
              <w:t xml:space="preserve">describe the existing structures </w:t>
            </w:r>
            <w:r>
              <w:rPr>
                <w:noProof/>
                <w:sz w:val="20"/>
                <w:szCs w:val="20"/>
              </w:rPr>
              <w:t>and mechanisms of railway funding and financing in each Member State;</w:t>
            </w:r>
          </w:p>
          <w:p w:rsidR="000F461F" w:rsidRDefault="00A93BF0">
            <w:pPr>
              <w:pStyle w:val="ListParagraph"/>
              <w:numPr>
                <w:ilvl w:val="0"/>
                <w:numId w:val="24"/>
              </w:numPr>
              <w:spacing w:after="142" w:line="259" w:lineRule="auto"/>
              <w:ind w:left="640" w:hanging="320"/>
              <w:jc w:val="left"/>
              <w:rPr>
                <w:noProof/>
                <w:sz w:val="20"/>
                <w:szCs w:val="20"/>
              </w:rPr>
            </w:pPr>
            <w:r>
              <w:rPr>
                <w:noProof/>
                <w:sz w:val="20"/>
                <w:szCs w:val="20"/>
              </w:rPr>
              <w:t>understand the reasoning behind the national systems, considering the individual context;</w:t>
            </w:r>
          </w:p>
          <w:p w:rsidR="000F461F" w:rsidRDefault="00A93BF0">
            <w:pPr>
              <w:pStyle w:val="ListParagraph"/>
              <w:numPr>
                <w:ilvl w:val="0"/>
                <w:numId w:val="24"/>
              </w:numPr>
              <w:spacing w:after="142" w:line="259" w:lineRule="auto"/>
              <w:ind w:left="640" w:hanging="320"/>
              <w:jc w:val="left"/>
              <w:rPr>
                <w:noProof/>
                <w:sz w:val="20"/>
                <w:szCs w:val="20"/>
              </w:rPr>
            </w:pPr>
            <w:r>
              <w:rPr>
                <w:noProof/>
                <w:sz w:val="20"/>
                <w:szCs w:val="20"/>
              </w:rPr>
              <w:t xml:space="preserve">highlight the experience made with these systems, both with regard to positive outcomes as well as difficulties encountered; </w:t>
            </w:r>
          </w:p>
          <w:p w:rsidR="000F461F" w:rsidRDefault="00A93BF0">
            <w:pPr>
              <w:pStyle w:val="ListParagraph"/>
              <w:numPr>
                <w:ilvl w:val="0"/>
                <w:numId w:val="24"/>
              </w:numPr>
              <w:spacing w:after="142" w:line="259" w:lineRule="auto"/>
              <w:ind w:left="640" w:hanging="320"/>
              <w:jc w:val="left"/>
              <w:rPr>
                <w:noProof/>
                <w:sz w:val="20"/>
                <w:szCs w:val="20"/>
              </w:rPr>
            </w:pPr>
            <w:r>
              <w:rPr>
                <w:noProof/>
                <w:sz w:val="20"/>
                <w:szCs w:val="20"/>
              </w:rPr>
              <w:t xml:space="preserve">identify lessons learnt and experiences that can be shared to inform policy and implementation; and </w:t>
            </w:r>
          </w:p>
          <w:p w:rsidR="000F461F" w:rsidRDefault="00A93BF0">
            <w:pPr>
              <w:pStyle w:val="ListParagraph"/>
              <w:keepNext/>
              <w:numPr>
                <w:ilvl w:val="0"/>
                <w:numId w:val="24"/>
              </w:numPr>
              <w:spacing w:before="106" w:after="106"/>
              <w:ind w:left="640" w:hanging="320"/>
              <w:jc w:val="left"/>
              <w:rPr>
                <w:noProof/>
                <w:sz w:val="20"/>
              </w:rPr>
            </w:pPr>
            <w:r>
              <w:rPr>
                <w:noProof/>
                <w:sz w:val="20"/>
                <w:szCs w:val="20"/>
              </w:rPr>
              <w:t>draw some conclusions that mi</w:t>
            </w:r>
            <w:r>
              <w:rPr>
                <w:noProof/>
                <w:sz w:val="20"/>
                <w:szCs w:val="20"/>
              </w:rPr>
              <w:t>ght help stakeholders to review their existing arrangements and provide inspiration for further improvement.</w:t>
            </w:r>
          </w:p>
        </w:tc>
      </w:tr>
    </w:tbl>
    <w:p w:rsidR="000F461F" w:rsidRDefault="000F461F">
      <w:pPr>
        <w:spacing w:after="160" w:line="259" w:lineRule="auto"/>
        <w:jc w:val="left"/>
        <w:rPr>
          <w:noProof/>
        </w:rPr>
      </w:pPr>
    </w:p>
    <w:p w:rsidR="000F461F" w:rsidRDefault="00A93BF0">
      <w:pPr>
        <w:rPr>
          <w:noProof/>
        </w:rPr>
      </w:pPr>
      <w:r>
        <w:rPr>
          <w:noProof/>
        </w:rPr>
        <w:t>Focusing on EU funding and financing</w:t>
      </w:r>
      <w:r>
        <w:rPr>
          <w:rStyle w:val="FootnoteReference"/>
          <w:noProof/>
        </w:rPr>
        <w:footnoteReference w:id="75"/>
      </w:r>
      <w:r>
        <w:rPr>
          <w:noProof/>
        </w:rPr>
        <w:t xml:space="preserve">, different instruments are available in order to provide financial support to the rail sector in achieving </w:t>
      </w:r>
      <w:r>
        <w:rPr>
          <w:noProof/>
        </w:rPr>
        <w:t xml:space="preserve">a sustainable, smart and inclusive growth and ensuring EU global competitiveness: </w:t>
      </w:r>
    </w:p>
    <w:p w:rsidR="000F461F" w:rsidRDefault="00A93BF0">
      <w:pPr>
        <w:pStyle w:val="ListParagraph"/>
        <w:numPr>
          <w:ilvl w:val="0"/>
          <w:numId w:val="21"/>
        </w:numPr>
        <w:spacing w:after="160" w:line="259" w:lineRule="auto"/>
        <w:jc w:val="left"/>
        <w:rPr>
          <w:noProof/>
        </w:rPr>
      </w:pPr>
      <w:r>
        <w:rPr>
          <w:noProof/>
        </w:rPr>
        <w:t>Connecting Europe Facility (CEF)</w:t>
      </w:r>
    </w:p>
    <w:p w:rsidR="000F461F" w:rsidRDefault="00A93BF0">
      <w:pPr>
        <w:pStyle w:val="ListParagraph"/>
        <w:numPr>
          <w:ilvl w:val="0"/>
          <w:numId w:val="21"/>
        </w:numPr>
        <w:spacing w:after="160" w:line="259" w:lineRule="auto"/>
        <w:jc w:val="left"/>
        <w:rPr>
          <w:noProof/>
        </w:rPr>
      </w:pPr>
      <w:r>
        <w:rPr>
          <w:noProof/>
        </w:rPr>
        <w:t xml:space="preserve">European Structural and Investment Funds (ESIFs), including notably: </w:t>
      </w:r>
    </w:p>
    <w:p w:rsidR="000F461F" w:rsidRDefault="00A93BF0">
      <w:pPr>
        <w:pStyle w:val="ListParagraph"/>
        <w:numPr>
          <w:ilvl w:val="1"/>
          <w:numId w:val="21"/>
        </w:numPr>
        <w:spacing w:after="160" w:line="259" w:lineRule="auto"/>
        <w:jc w:val="left"/>
        <w:rPr>
          <w:noProof/>
        </w:rPr>
      </w:pPr>
      <w:r>
        <w:rPr>
          <w:noProof/>
        </w:rPr>
        <w:t>Cohesion Fund (CF)</w:t>
      </w:r>
    </w:p>
    <w:p w:rsidR="000F461F" w:rsidRDefault="00A93BF0">
      <w:pPr>
        <w:pStyle w:val="ListParagraph"/>
        <w:numPr>
          <w:ilvl w:val="1"/>
          <w:numId w:val="21"/>
        </w:numPr>
        <w:spacing w:after="160" w:line="259" w:lineRule="auto"/>
        <w:jc w:val="left"/>
        <w:rPr>
          <w:noProof/>
        </w:rPr>
      </w:pPr>
      <w:r>
        <w:rPr>
          <w:noProof/>
        </w:rPr>
        <w:t>European Regional Development Fund (ERDF)</w:t>
      </w:r>
    </w:p>
    <w:p w:rsidR="000F461F" w:rsidRDefault="00A93BF0">
      <w:pPr>
        <w:pStyle w:val="ListParagraph"/>
        <w:numPr>
          <w:ilvl w:val="0"/>
          <w:numId w:val="21"/>
        </w:numPr>
        <w:spacing w:after="160" w:line="259" w:lineRule="auto"/>
        <w:jc w:val="left"/>
        <w:rPr>
          <w:noProof/>
        </w:rPr>
      </w:pPr>
      <w:r>
        <w:rPr>
          <w:noProof/>
        </w:rPr>
        <w:t xml:space="preserve">European </w:t>
      </w:r>
      <w:r>
        <w:rPr>
          <w:noProof/>
        </w:rPr>
        <w:t>Fund for Strategic Investments (EFSI)</w:t>
      </w:r>
    </w:p>
    <w:p w:rsidR="000F461F" w:rsidRDefault="00A93BF0">
      <w:pPr>
        <w:pStyle w:val="ListParagraph"/>
        <w:numPr>
          <w:ilvl w:val="0"/>
          <w:numId w:val="21"/>
        </w:numPr>
        <w:spacing w:after="160" w:line="259" w:lineRule="auto"/>
        <w:jc w:val="left"/>
        <w:rPr>
          <w:noProof/>
        </w:rPr>
      </w:pPr>
      <w:r>
        <w:rPr>
          <w:noProof/>
        </w:rPr>
        <w:t xml:space="preserve">Horizon 2020 </w:t>
      </w:r>
    </w:p>
    <w:p w:rsidR="000F461F" w:rsidRDefault="00A93BF0">
      <w:pPr>
        <w:pStyle w:val="Heading4"/>
        <w:rPr>
          <w:rFonts w:cstheme="minorHAnsi"/>
          <w:noProof/>
          <w:sz w:val="24"/>
          <w:szCs w:val="36"/>
        </w:rPr>
      </w:pPr>
      <w:r>
        <w:rPr>
          <w:rFonts w:cstheme="minorHAnsi"/>
          <w:noProof/>
          <w:sz w:val="24"/>
          <w:szCs w:val="36"/>
        </w:rPr>
        <w:t>Connecting Europe Facility (CEF)</w:t>
      </w:r>
    </w:p>
    <w:p w:rsidR="000F461F" w:rsidRDefault="00A93BF0">
      <w:pPr>
        <w:rPr>
          <w:i/>
          <w:noProof/>
          <w:u w:val="single"/>
        </w:rPr>
      </w:pPr>
      <w:r>
        <w:rPr>
          <w:i/>
          <w:noProof/>
          <w:u w:val="single"/>
        </w:rPr>
        <w:t xml:space="preserve">CEF general goals </w:t>
      </w:r>
    </w:p>
    <w:p w:rsidR="000F461F" w:rsidRDefault="00A93BF0">
      <w:pPr>
        <w:rPr>
          <w:noProof/>
        </w:rPr>
      </w:pPr>
      <w:r>
        <w:rPr>
          <w:noProof/>
        </w:rPr>
        <w:t>The Connecting Europe Facility</w:t>
      </w:r>
      <w:r>
        <w:rPr>
          <w:rStyle w:val="FootnoteReference"/>
          <w:rFonts w:ascii="Calibri" w:eastAsia="Calibri" w:hAnsi="Calibri" w:cs="Times New Roman"/>
          <w:noProof/>
        </w:rPr>
        <w:footnoteReference w:id="76"/>
      </w:r>
      <w:r>
        <w:rPr>
          <w:rFonts w:ascii="Calibri" w:eastAsia="Calibri" w:hAnsi="Calibri" w:cs="Times New Roman"/>
          <w:noProof/>
        </w:rPr>
        <w:t xml:space="preserve"> </w:t>
      </w:r>
      <w:r>
        <w:rPr>
          <w:noProof/>
        </w:rPr>
        <w:t>is an EU funding instrument for strategic investment in transport, energy and telecom infrastructure</w:t>
      </w:r>
      <w:r>
        <w:rPr>
          <w:rStyle w:val="FootnoteReference"/>
          <w:noProof/>
        </w:rPr>
        <w:footnoteReference w:id="77"/>
      </w:r>
      <w:r>
        <w:rPr>
          <w:noProof/>
        </w:rPr>
        <w:t xml:space="preserve"> </w:t>
      </w:r>
      <w:r>
        <w:rPr>
          <w:rFonts w:ascii="Calibri" w:eastAsia="Calibri" w:hAnsi="Calibri" w:cs="Times New Roman"/>
          <w:noProof/>
        </w:rPr>
        <w:t>with a total finan</w:t>
      </w:r>
      <w:r>
        <w:rPr>
          <w:rFonts w:ascii="Calibri" w:eastAsia="Calibri" w:hAnsi="Calibri" w:cs="Times New Roman"/>
          <w:noProof/>
        </w:rPr>
        <w:t>cial envelope of more than EUR 30 billion under t</w:t>
      </w:r>
      <w:r>
        <w:rPr>
          <w:noProof/>
        </w:rPr>
        <w:t>he current CEF programming period 2014-2020</w:t>
      </w:r>
      <w:r>
        <w:rPr>
          <w:rStyle w:val="FootnoteReference"/>
          <w:noProof/>
        </w:rPr>
        <w:footnoteReference w:id="78"/>
      </w:r>
      <w:r>
        <w:rPr>
          <w:noProof/>
        </w:rPr>
        <w:t xml:space="preserve">. </w:t>
      </w:r>
      <w:r>
        <w:rPr>
          <w:rFonts w:ascii="Calibri" w:eastAsia="Calibri" w:hAnsi="Calibri" w:cs="Times New Roman"/>
          <w:noProof/>
        </w:rPr>
        <w:t xml:space="preserve">The CEF funds rely on a general CEF envelope, available to all Member States, and a cohesion envelope for eligible Member States funded with CF resources. </w:t>
      </w:r>
    </w:p>
    <w:p w:rsidR="000F461F" w:rsidRDefault="00A93BF0">
      <w:pPr>
        <w:rPr>
          <w:noProof/>
        </w:rPr>
      </w:pPr>
      <w:r>
        <w:rPr>
          <w:noProof/>
        </w:rPr>
        <w:t xml:space="preserve">This </w:t>
      </w:r>
      <w:r>
        <w:rPr>
          <w:noProof/>
        </w:rPr>
        <w:t xml:space="preserve">programme is implemented through grants and financial instruments. Grants represent the vast majority of allocated funds, with an indicative envelope of EUR 28.8 billion for the three pillars </w:t>
      </w:r>
      <w:r>
        <w:rPr>
          <w:rFonts w:ascii="Calibri" w:eastAsia="Calibri" w:hAnsi="Calibri" w:cs="Times New Roman"/>
          <w:noProof/>
        </w:rPr>
        <w:t>(transport, energy and telecom</w:t>
      </w:r>
      <w:r>
        <w:rPr>
          <w:rStyle w:val="FootnoteReference"/>
          <w:rFonts w:ascii="Calibri" w:eastAsia="Calibri" w:hAnsi="Calibri" w:cs="Times New Roman"/>
          <w:noProof/>
        </w:rPr>
        <w:footnoteReference w:id="79"/>
      </w:r>
      <w:r>
        <w:rPr>
          <w:rFonts w:ascii="Calibri" w:eastAsia="Calibri" w:hAnsi="Calibri" w:cs="Times New Roman"/>
          <w:noProof/>
        </w:rPr>
        <w:t>)</w:t>
      </w:r>
      <w:r>
        <w:rPr>
          <w:noProof/>
        </w:rPr>
        <w:t>. The Innovation and Networks Ex</w:t>
      </w:r>
      <w:r>
        <w:rPr>
          <w:noProof/>
        </w:rPr>
        <w:t>ecutive Agency (INEA) manages CEF grants, as well as part of the programme support actions (PSAs).</w:t>
      </w:r>
      <w:r>
        <w:rPr>
          <w:rFonts w:ascii="Calibri" w:eastAsia="Calibri" w:hAnsi="Calibri" w:cs="Times New Roman"/>
          <w:noProof/>
        </w:rPr>
        <w:t xml:space="preserve"> CEF financial instruments are managed with the European Investment Bank (EIB) to which they provide risk-bearing capacity for eligible investments. In some c</w:t>
      </w:r>
      <w:r>
        <w:rPr>
          <w:rFonts w:ascii="Calibri" w:eastAsia="Calibri" w:hAnsi="Calibri" w:cs="Times New Roman"/>
          <w:noProof/>
        </w:rPr>
        <w:t xml:space="preserve">ases, CEF grants and financial instruments can be associated under the same project. </w:t>
      </w:r>
    </w:p>
    <w:p w:rsidR="000F461F" w:rsidRDefault="00A93BF0">
      <w:pPr>
        <w:rPr>
          <w:i/>
          <w:noProof/>
          <w:u w:val="single"/>
        </w:rPr>
      </w:pPr>
      <w:r>
        <w:rPr>
          <w:i/>
          <w:noProof/>
          <w:u w:val="single"/>
        </w:rPr>
        <w:t xml:space="preserve">CEF for transport </w:t>
      </w:r>
    </w:p>
    <w:p w:rsidR="000F461F" w:rsidRDefault="00A93BF0">
      <w:pPr>
        <w:rPr>
          <w:noProof/>
        </w:rPr>
      </w:pPr>
      <w:r>
        <w:rPr>
          <w:noProof/>
        </w:rPr>
        <w:t>In the transport sector, the CEF implements the TEN-T, supports investments in cross-border connections and missing links and promotes sustainability a</w:t>
      </w:r>
      <w:r>
        <w:rPr>
          <w:noProof/>
        </w:rPr>
        <w:t xml:space="preserve">nd digitalisation. It supports studies (including pilot deployment activities) and building works for new transport infrastructure or for rehabilitating and upgrading existing infrastructure. </w:t>
      </w:r>
    </w:p>
    <w:p w:rsidR="000F461F" w:rsidRDefault="00A93BF0">
      <w:pPr>
        <w:rPr>
          <w:noProof/>
        </w:rPr>
      </w:pPr>
      <w:r>
        <w:rPr>
          <w:noProof/>
        </w:rPr>
        <w:t>The transport sector is the major beneficiary of CEF funding fo</w:t>
      </w:r>
      <w:r>
        <w:rPr>
          <w:noProof/>
        </w:rPr>
        <w:t xml:space="preserve">r the current programming period 2014-2020, with a grant budget alone of EUR 23.7 billion, including EUR 11.3 billion reserved for Member States eligible for cohesion funding. </w:t>
      </w:r>
      <w:r>
        <w:rPr>
          <w:rFonts w:ascii="Calibri" w:eastAsia="Calibri" w:hAnsi="Calibri" w:cs="Times New Roman"/>
          <w:noProof/>
        </w:rPr>
        <w:t>Funding is mainly directed to actions on the TEN-T core network and actions link</w:t>
      </w:r>
      <w:r>
        <w:rPr>
          <w:rFonts w:ascii="Calibri" w:eastAsia="Calibri" w:hAnsi="Calibri" w:cs="Times New Roman"/>
          <w:noProof/>
        </w:rPr>
        <w:t>ed to horizontal priorities, such as the deployment of ERTMS in rail (notably covered under the Blending Facility</w:t>
      </w:r>
      <w:r>
        <w:rPr>
          <w:rStyle w:val="FootnoteReference"/>
          <w:rFonts w:ascii="Calibri" w:eastAsia="Calibri" w:hAnsi="Calibri" w:cs="Times New Roman"/>
          <w:noProof/>
        </w:rPr>
        <w:footnoteReference w:id="80"/>
      </w:r>
      <w:r>
        <w:rPr>
          <w:rFonts w:ascii="Calibri" w:eastAsia="Calibri" w:hAnsi="Calibri" w:cs="Times New Roman"/>
          <w:noProof/>
        </w:rPr>
        <w:t xml:space="preserve">). As noted above, CEF support can also be delivered through the CEF Debt Instrument, which de-risks specific EIB investments in the sector. </w:t>
      </w:r>
    </w:p>
    <w:p w:rsidR="000F461F" w:rsidRDefault="00A93BF0">
      <w:pPr>
        <w:rPr>
          <w:noProof/>
        </w:rPr>
      </w:pPr>
      <w:r>
        <w:rPr>
          <w:noProof/>
        </w:rPr>
        <w:t>As of April 2020, EUR 21 billion were already allocated to actions in the transport sector, i.e. 84% of total CEF allocated funds so far. Of this, EUR 11.1 billion (53%) came from the CEF general envelope and EUR 10 billion (47%) from the cohesion envelope</w:t>
      </w:r>
      <w:r>
        <w:rPr>
          <w:noProof/>
        </w:rPr>
        <w:t xml:space="preserve">. </w:t>
      </w:r>
    </w:p>
    <w:p w:rsidR="000F461F" w:rsidRDefault="00A93BF0">
      <w:pPr>
        <w:rPr>
          <w:noProof/>
        </w:rPr>
      </w:pPr>
      <w:r>
        <w:rPr>
          <w:i/>
          <w:noProof/>
          <w:u w:val="single"/>
        </w:rPr>
        <w:t>CEF for rail</w:t>
      </w:r>
      <w:r>
        <w:rPr>
          <w:noProof/>
        </w:rPr>
        <w:t xml:space="preserve"> </w:t>
      </w:r>
    </w:p>
    <w:p w:rsidR="000F461F" w:rsidRDefault="00A93BF0">
      <w:pPr>
        <w:rPr>
          <w:noProof/>
        </w:rPr>
      </w:pPr>
      <w:r>
        <w:rPr>
          <w:noProof/>
        </w:rPr>
        <w:t xml:space="preserve">A predominant part of the CEF funding for transport (69%) has been allocated to railway actions, as shown by </w:t>
      </w:r>
      <w:r>
        <w:rPr>
          <w:noProof/>
        </w:rPr>
        <w:fldChar w:fldCharType="begin"/>
      </w:r>
      <w:r>
        <w:rPr>
          <w:noProof/>
        </w:rPr>
        <w:instrText xml:space="preserve"> REF _Ref42158940 \h  \* MERGEFORMAT </w:instrText>
      </w:r>
      <w:r>
        <w:rPr>
          <w:noProof/>
        </w:rPr>
      </w:r>
      <w:r>
        <w:rPr>
          <w:noProof/>
        </w:rPr>
        <w:fldChar w:fldCharType="separate"/>
      </w:r>
      <w:r>
        <w:rPr>
          <w:noProof/>
        </w:rPr>
        <w:t>Table 5</w:t>
      </w:r>
      <w:r>
        <w:rPr>
          <w:noProof/>
        </w:rPr>
        <w:fldChar w:fldCharType="end"/>
      </w:r>
      <w:r>
        <w:rPr>
          <w:noProof/>
        </w:rPr>
        <w:t xml:space="preserve">. </w:t>
      </w:r>
    </w:p>
    <w:p w:rsidR="000F461F" w:rsidRDefault="00A93BF0">
      <w:pPr>
        <w:pStyle w:val="Caption"/>
        <w:widowControl/>
        <w:rPr>
          <w:noProof/>
        </w:rPr>
      </w:pPr>
      <w:bookmarkStart w:id="107" w:name="_Ref42158940"/>
      <w:bookmarkStart w:id="108" w:name="_Toc57902327"/>
      <w:r>
        <w:rPr>
          <w:noProof/>
        </w:rPr>
        <w:t xml:space="preserve">Table </w:t>
      </w:r>
      <w:r>
        <w:rPr>
          <w:noProof/>
        </w:rPr>
        <w:fldChar w:fldCharType="begin"/>
      </w:r>
      <w:r>
        <w:rPr>
          <w:noProof/>
        </w:rPr>
        <w:instrText xml:space="preserve"> SEQ Table</w:instrText>
      </w:r>
      <w:r>
        <w:rPr>
          <w:noProof/>
        </w:rPr>
        <w:instrText xml:space="preserve"> \* ARABIC </w:instrText>
      </w:r>
      <w:r>
        <w:rPr>
          <w:noProof/>
        </w:rPr>
        <w:fldChar w:fldCharType="separate"/>
      </w:r>
      <w:r>
        <w:rPr>
          <w:noProof/>
        </w:rPr>
        <w:t>5</w:t>
      </w:r>
      <w:r>
        <w:rPr>
          <w:noProof/>
        </w:rPr>
        <w:fldChar w:fldCharType="end"/>
      </w:r>
      <w:bookmarkEnd w:id="107"/>
      <w:r>
        <w:rPr>
          <w:noProof/>
        </w:rPr>
        <w:t>: Allocation of CEF transport funds to railway actions (April 2020)</w:t>
      </w:r>
      <w:bookmarkEnd w:id="108"/>
    </w:p>
    <w:tbl>
      <w:tblPr>
        <w:tblW w:w="5000" w:type="pct"/>
        <w:tblCellMar>
          <w:left w:w="70" w:type="dxa"/>
          <w:right w:w="70" w:type="dxa"/>
        </w:tblCellMar>
        <w:tblLook w:val="04A0" w:firstRow="1" w:lastRow="0" w:firstColumn="1" w:lastColumn="0" w:noHBand="0" w:noVBand="1"/>
      </w:tblPr>
      <w:tblGrid>
        <w:gridCol w:w="3528"/>
        <w:gridCol w:w="1894"/>
        <w:gridCol w:w="1894"/>
        <w:gridCol w:w="1894"/>
      </w:tblGrid>
      <w:tr w:rsidR="000F461F">
        <w:trPr>
          <w:cantSplit/>
          <w:trHeight w:val="225"/>
        </w:trPr>
        <w:tc>
          <w:tcPr>
            <w:tcW w:w="1916" w:type="pct"/>
            <w:tcBorders>
              <w:top w:val="nil"/>
              <w:left w:val="nil"/>
              <w:bottom w:val="nil"/>
              <w:right w:val="nil"/>
            </w:tcBorders>
            <w:shd w:val="clear" w:color="000000" w:fill="2C85A4"/>
            <w:hideMark/>
          </w:tcPr>
          <w:p w:rsidR="000F461F" w:rsidRDefault="00A93BF0">
            <w:pPr>
              <w:keepNext/>
              <w:keepLines/>
              <w:spacing w:after="0"/>
              <w:ind w:firstLineChars="100" w:firstLine="160"/>
              <w:jc w:val="left"/>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CEF transport mode</w:t>
            </w:r>
          </w:p>
        </w:tc>
        <w:tc>
          <w:tcPr>
            <w:tcW w:w="1028"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Number of projects</w:t>
            </w:r>
          </w:p>
        </w:tc>
        <w:tc>
          <w:tcPr>
            <w:tcW w:w="1028"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Actual funding (EUR bn)</w:t>
            </w:r>
          </w:p>
        </w:tc>
        <w:tc>
          <w:tcPr>
            <w:tcW w:w="1028"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funding</w:t>
            </w:r>
          </w:p>
        </w:tc>
      </w:tr>
      <w:tr w:rsidR="000F461F">
        <w:trPr>
          <w:cantSplit/>
          <w:trHeight w:val="225"/>
        </w:trPr>
        <w:tc>
          <w:tcPr>
            <w:tcW w:w="1916"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Rail</w:t>
            </w:r>
          </w:p>
        </w:tc>
        <w:tc>
          <w:tcPr>
            <w:tcW w:w="1028"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323</w:t>
            </w:r>
          </w:p>
        </w:tc>
        <w:tc>
          <w:tcPr>
            <w:tcW w:w="1028"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14.7</w:t>
            </w:r>
          </w:p>
        </w:tc>
        <w:tc>
          <w:tcPr>
            <w:tcW w:w="1028"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69%</w:t>
            </w:r>
          </w:p>
        </w:tc>
      </w:tr>
      <w:tr w:rsidR="000F461F">
        <w:trPr>
          <w:cantSplit/>
          <w:trHeight w:val="225"/>
        </w:trPr>
        <w:tc>
          <w:tcPr>
            <w:tcW w:w="1916"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i/>
                <w:iCs/>
                <w:noProof/>
                <w:sz w:val="16"/>
                <w:szCs w:val="16"/>
                <w:lang w:eastAsia="de-DE"/>
              </w:rPr>
            </w:pPr>
            <w:r>
              <w:rPr>
                <w:rFonts w:ascii="Calibri" w:eastAsia="Times New Roman" w:hAnsi="Calibri" w:cs="Calibri"/>
                <w:i/>
                <w:iCs/>
                <w:noProof/>
                <w:sz w:val="16"/>
                <w:szCs w:val="16"/>
                <w:lang w:eastAsia="de-DE"/>
              </w:rPr>
              <w:t xml:space="preserve"> - of which cohesion envelope</w:t>
            </w:r>
          </w:p>
        </w:tc>
        <w:tc>
          <w:tcPr>
            <w:tcW w:w="102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i/>
                <w:iCs/>
                <w:noProof/>
                <w:sz w:val="16"/>
                <w:szCs w:val="16"/>
                <w:lang w:eastAsia="de-DE"/>
              </w:rPr>
            </w:pPr>
            <w:r>
              <w:rPr>
                <w:rFonts w:ascii="Calibri" w:eastAsia="Times New Roman" w:hAnsi="Calibri" w:cs="Calibri"/>
                <w:i/>
                <w:iCs/>
                <w:noProof/>
                <w:sz w:val="16"/>
                <w:szCs w:val="16"/>
                <w:lang w:eastAsia="de-DE"/>
              </w:rPr>
              <w:t>99</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7.9</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i/>
                <w:iCs/>
                <w:noProof/>
                <w:sz w:val="16"/>
                <w:szCs w:val="16"/>
                <w:lang w:eastAsia="de-DE"/>
              </w:rPr>
            </w:pPr>
            <w:r>
              <w:rPr>
                <w:rFonts w:ascii="Calibri" w:eastAsia="Times New Roman" w:hAnsi="Calibri" w:cs="Calibri"/>
                <w:i/>
                <w:iCs/>
                <w:noProof/>
                <w:sz w:val="16"/>
                <w:szCs w:val="16"/>
                <w:lang w:eastAsia="de-DE"/>
              </w:rPr>
              <w:t>54%</w:t>
            </w:r>
          </w:p>
        </w:tc>
      </w:tr>
      <w:tr w:rsidR="000F461F">
        <w:trPr>
          <w:cantSplit/>
          <w:trHeight w:val="225"/>
        </w:trPr>
        <w:tc>
          <w:tcPr>
            <w:tcW w:w="1916"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i/>
                <w:iCs/>
                <w:noProof/>
                <w:sz w:val="16"/>
                <w:szCs w:val="16"/>
                <w:lang w:eastAsia="de-DE"/>
              </w:rPr>
            </w:pPr>
            <w:r>
              <w:rPr>
                <w:rFonts w:ascii="Calibri" w:eastAsia="Times New Roman" w:hAnsi="Calibri" w:cs="Calibri"/>
                <w:i/>
                <w:iCs/>
                <w:noProof/>
                <w:sz w:val="16"/>
                <w:szCs w:val="16"/>
                <w:lang w:eastAsia="de-DE"/>
              </w:rPr>
              <w:t xml:space="preserve"> - of which general envelope</w:t>
            </w:r>
          </w:p>
        </w:tc>
        <w:tc>
          <w:tcPr>
            <w:tcW w:w="102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i/>
                <w:iCs/>
                <w:noProof/>
                <w:sz w:val="16"/>
                <w:szCs w:val="16"/>
                <w:lang w:eastAsia="de-DE"/>
              </w:rPr>
            </w:pPr>
            <w:r>
              <w:rPr>
                <w:rFonts w:ascii="Calibri" w:eastAsia="Times New Roman" w:hAnsi="Calibri" w:cs="Calibri"/>
                <w:i/>
                <w:iCs/>
                <w:noProof/>
                <w:sz w:val="16"/>
                <w:szCs w:val="16"/>
                <w:lang w:eastAsia="de-DE"/>
              </w:rPr>
              <w:t>224</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6.7</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i/>
                <w:iCs/>
                <w:noProof/>
                <w:sz w:val="16"/>
                <w:szCs w:val="16"/>
                <w:lang w:eastAsia="de-DE"/>
              </w:rPr>
            </w:pPr>
            <w:r>
              <w:rPr>
                <w:rFonts w:ascii="Calibri" w:eastAsia="Times New Roman" w:hAnsi="Calibri" w:cs="Calibri"/>
                <w:i/>
                <w:iCs/>
                <w:noProof/>
                <w:sz w:val="16"/>
                <w:szCs w:val="16"/>
                <w:lang w:eastAsia="de-DE"/>
              </w:rPr>
              <w:t>46%</w:t>
            </w:r>
          </w:p>
        </w:tc>
      </w:tr>
      <w:tr w:rsidR="000F461F">
        <w:trPr>
          <w:cantSplit/>
          <w:trHeight w:val="225"/>
        </w:trPr>
        <w:tc>
          <w:tcPr>
            <w:tcW w:w="1916"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Road</w:t>
            </w:r>
          </w:p>
        </w:tc>
        <w:tc>
          <w:tcPr>
            <w:tcW w:w="102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181</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2.0</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w:t>
            </w:r>
          </w:p>
        </w:tc>
      </w:tr>
      <w:tr w:rsidR="000F461F">
        <w:trPr>
          <w:cantSplit/>
          <w:trHeight w:val="225"/>
        </w:trPr>
        <w:tc>
          <w:tcPr>
            <w:tcW w:w="1916"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Maritime</w:t>
            </w:r>
          </w:p>
        </w:tc>
        <w:tc>
          <w:tcPr>
            <w:tcW w:w="102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148</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1.6</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w:t>
            </w:r>
          </w:p>
        </w:tc>
      </w:tr>
      <w:tr w:rsidR="000F461F">
        <w:trPr>
          <w:cantSplit/>
          <w:trHeight w:val="225"/>
        </w:trPr>
        <w:tc>
          <w:tcPr>
            <w:tcW w:w="1916"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Air</w:t>
            </w:r>
          </w:p>
        </w:tc>
        <w:tc>
          <w:tcPr>
            <w:tcW w:w="102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74</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1.6</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w:t>
            </w:r>
          </w:p>
        </w:tc>
      </w:tr>
      <w:tr w:rsidR="000F461F">
        <w:trPr>
          <w:cantSplit/>
          <w:trHeight w:val="225"/>
        </w:trPr>
        <w:tc>
          <w:tcPr>
            <w:tcW w:w="1916"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Inland waterways</w:t>
            </w:r>
          </w:p>
        </w:tc>
        <w:tc>
          <w:tcPr>
            <w:tcW w:w="102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65</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1.3</w:t>
            </w:r>
          </w:p>
        </w:tc>
        <w:tc>
          <w:tcPr>
            <w:tcW w:w="102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w:t>
            </w:r>
          </w:p>
        </w:tc>
      </w:tr>
      <w:tr w:rsidR="000F461F">
        <w:trPr>
          <w:cantSplit/>
          <w:trHeight w:val="225"/>
        </w:trPr>
        <w:tc>
          <w:tcPr>
            <w:tcW w:w="1916"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Other</w:t>
            </w:r>
          </w:p>
        </w:tc>
        <w:tc>
          <w:tcPr>
            <w:tcW w:w="1028"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w:t>
            </w:r>
          </w:p>
        </w:tc>
        <w:tc>
          <w:tcPr>
            <w:tcW w:w="1028"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c>
          <w:tcPr>
            <w:tcW w:w="1028"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w:t>
            </w:r>
          </w:p>
        </w:tc>
      </w:tr>
      <w:tr w:rsidR="000F461F">
        <w:trPr>
          <w:cantSplit/>
          <w:trHeight w:val="225"/>
        </w:trPr>
        <w:tc>
          <w:tcPr>
            <w:tcW w:w="1916"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Grand Total</w:t>
            </w:r>
          </w:p>
        </w:tc>
        <w:tc>
          <w:tcPr>
            <w:tcW w:w="1028"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794</w:t>
            </w:r>
          </w:p>
        </w:tc>
        <w:tc>
          <w:tcPr>
            <w:tcW w:w="1028"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21.2</w:t>
            </w:r>
          </w:p>
        </w:tc>
        <w:tc>
          <w:tcPr>
            <w:tcW w:w="1028"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100%</w:t>
            </w:r>
          </w:p>
        </w:tc>
      </w:tr>
    </w:tbl>
    <w:p w:rsidR="000F461F" w:rsidRDefault="00A93BF0">
      <w:pPr>
        <w:pStyle w:val="Source"/>
        <w:keepNext/>
        <w:keepLines/>
        <w:rPr>
          <w:noProof/>
        </w:rPr>
      </w:pPr>
      <w:r>
        <w:rPr>
          <w:noProof/>
        </w:rPr>
        <w:t>Source: Innovation and Networks Executive Agency (INEA).</w:t>
      </w:r>
    </w:p>
    <w:p w:rsidR="000F461F" w:rsidRDefault="00A93BF0">
      <w:pPr>
        <w:rPr>
          <w:noProof/>
        </w:rPr>
      </w:pPr>
      <w:r>
        <w:rPr>
          <w:noProof/>
        </w:rPr>
        <w:fldChar w:fldCharType="begin"/>
      </w:r>
      <w:r>
        <w:rPr>
          <w:noProof/>
        </w:rPr>
        <w:instrText xml:space="preserve"> REF _Ref42158972 \h  \* MERGEFORMAT </w:instrText>
      </w:r>
      <w:r>
        <w:rPr>
          <w:noProof/>
        </w:rPr>
      </w:r>
      <w:r>
        <w:rPr>
          <w:noProof/>
        </w:rPr>
        <w:fldChar w:fldCharType="separate"/>
      </w:r>
      <w:r>
        <w:rPr>
          <w:noProof/>
        </w:rPr>
        <w:t>Table 6</w:t>
      </w:r>
      <w:r>
        <w:rPr>
          <w:noProof/>
        </w:rPr>
        <w:fldChar w:fldCharType="end"/>
      </w:r>
      <w:r>
        <w:rPr>
          <w:noProof/>
        </w:rPr>
        <w:t xml:space="preserve"> shows how the majority of CEF funds allocated to rail (97.8%) aimed at removing bottlenecks bridging missing links and enhancing rail interoperability, in particular on the core network corrid</w:t>
      </w:r>
      <w:r>
        <w:rPr>
          <w:noProof/>
        </w:rPr>
        <w:t xml:space="preserve">ors and for the European Rail Traffic Management System (ERTMS). </w:t>
      </w:r>
      <w:r>
        <w:rPr>
          <w:rFonts w:ascii="Calibri" w:eastAsia="Calibri" w:hAnsi="Calibri" w:cs="Times New Roman"/>
          <w:noProof/>
        </w:rPr>
        <w:t xml:space="preserve">The table presents data following the three funding objectives of the CEF regulation. </w:t>
      </w:r>
    </w:p>
    <w:p w:rsidR="000F461F" w:rsidRDefault="00A93BF0">
      <w:pPr>
        <w:pStyle w:val="Caption"/>
        <w:widowControl/>
        <w:rPr>
          <w:noProof/>
        </w:rPr>
      </w:pPr>
      <w:bookmarkStart w:id="109" w:name="_Ref42158972"/>
      <w:bookmarkStart w:id="110" w:name="_Toc57902328"/>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109"/>
      <w:r>
        <w:rPr>
          <w:noProof/>
        </w:rPr>
        <w:t>: Allocation of CEF funds to railway actions per funding objective (April</w:t>
      </w:r>
      <w:r>
        <w:rPr>
          <w:noProof/>
        </w:rPr>
        <w:t xml:space="preserve"> 2020)</w:t>
      </w:r>
      <w:bookmarkEnd w:id="110"/>
    </w:p>
    <w:tbl>
      <w:tblPr>
        <w:tblW w:w="5000" w:type="pct"/>
        <w:tblCellMar>
          <w:left w:w="70" w:type="dxa"/>
          <w:right w:w="70" w:type="dxa"/>
        </w:tblCellMar>
        <w:tblLook w:val="04A0" w:firstRow="1" w:lastRow="0" w:firstColumn="1" w:lastColumn="0" w:noHBand="0" w:noVBand="1"/>
      </w:tblPr>
      <w:tblGrid>
        <w:gridCol w:w="4890"/>
        <w:gridCol w:w="1393"/>
        <w:gridCol w:w="1534"/>
        <w:gridCol w:w="1393"/>
      </w:tblGrid>
      <w:tr w:rsidR="000F461F">
        <w:trPr>
          <w:cantSplit/>
          <w:trHeight w:val="278"/>
        </w:trPr>
        <w:tc>
          <w:tcPr>
            <w:tcW w:w="2655"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w:t>
            </w:r>
          </w:p>
        </w:tc>
        <w:tc>
          <w:tcPr>
            <w:tcW w:w="756"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Number of projects</w:t>
            </w:r>
          </w:p>
        </w:tc>
        <w:tc>
          <w:tcPr>
            <w:tcW w:w="833"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Actual contribution (EUR bn)</w:t>
            </w:r>
          </w:p>
        </w:tc>
        <w:tc>
          <w:tcPr>
            <w:tcW w:w="756"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funding</w:t>
            </w:r>
          </w:p>
        </w:tc>
      </w:tr>
      <w:tr w:rsidR="000F461F">
        <w:trPr>
          <w:cantSplit/>
          <w:trHeight w:val="170"/>
        </w:trPr>
        <w:tc>
          <w:tcPr>
            <w:tcW w:w="2655" w:type="pct"/>
            <w:tcBorders>
              <w:top w:val="nil"/>
              <w:left w:val="nil"/>
              <w:bottom w:val="nil"/>
              <w:right w:val="nil"/>
            </w:tcBorders>
            <w:shd w:val="clear" w:color="000000" w:fill="CEEAF2"/>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Funding objective 1 - Removing bottlenecks, bridging missing </w:t>
            </w:r>
            <w:r>
              <w:rPr>
                <w:rFonts w:ascii="Calibri" w:eastAsia="Times New Roman" w:hAnsi="Calibri" w:cs="Calibri"/>
                <w:b/>
                <w:bCs/>
                <w:noProof/>
                <w:sz w:val="16"/>
                <w:szCs w:val="16"/>
                <w:lang w:eastAsia="de-DE"/>
              </w:rPr>
              <w:br/>
              <w:t xml:space="preserve">    links, enhancing rail interoperability</w:t>
            </w:r>
          </w:p>
        </w:tc>
        <w:tc>
          <w:tcPr>
            <w:tcW w:w="756"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241</w:t>
            </w:r>
          </w:p>
        </w:tc>
        <w:tc>
          <w:tcPr>
            <w:tcW w:w="833"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14.4</w:t>
            </w:r>
          </w:p>
        </w:tc>
        <w:tc>
          <w:tcPr>
            <w:tcW w:w="756"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97.8%</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European Rail Traffic Management System (ERTMS)</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58</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6.5%</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Pre-identified projects on the core network corridors</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116</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12.4</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84.2%</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Pre-identified projects on the other sections of the core network</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15</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0.7</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4.8%</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Projects on the core and comprehensive networks</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26</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0.2</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1.5%</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Projects to connect with neighbouring </w:t>
            </w:r>
            <w:r>
              <w:rPr>
                <w:rFonts w:ascii="Calibri" w:eastAsia="Times New Roman" w:hAnsi="Calibri" w:cs="Calibri"/>
                <w:noProof/>
                <w:sz w:val="16"/>
                <w:szCs w:val="16"/>
                <w:lang w:eastAsia="de-DE"/>
              </w:rPr>
              <w:t>countries</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Rail interoperability</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25</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0.8%</w:t>
            </w:r>
          </w:p>
        </w:tc>
      </w:tr>
      <w:tr w:rsidR="000F461F">
        <w:trPr>
          <w:cantSplit/>
          <w:trHeight w:val="225"/>
        </w:trPr>
        <w:tc>
          <w:tcPr>
            <w:tcW w:w="2655" w:type="pct"/>
            <w:tcBorders>
              <w:top w:val="single" w:sz="4" w:space="0" w:color="2C85A4"/>
              <w:left w:val="nil"/>
              <w:bottom w:val="nil"/>
              <w:right w:val="nil"/>
            </w:tcBorders>
            <w:shd w:val="clear" w:color="000000" w:fill="CEEAF2"/>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Funding objective 2 - Sustainable and efficient transport systems</w:t>
            </w:r>
          </w:p>
        </w:tc>
        <w:tc>
          <w:tcPr>
            <w:tcW w:w="756"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33</w:t>
            </w:r>
          </w:p>
        </w:tc>
        <w:tc>
          <w:tcPr>
            <w:tcW w:w="83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0.1</w:t>
            </w:r>
          </w:p>
        </w:tc>
        <w:tc>
          <w:tcPr>
            <w:tcW w:w="756"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0.6%</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Freight transport services</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9</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0.2%</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New technologies and innovation</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Rail freight noise</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17</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0.4%</w:t>
            </w:r>
          </w:p>
        </w:tc>
      </w:tr>
      <w:tr w:rsidR="000F461F">
        <w:trPr>
          <w:cantSplit/>
          <w:trHeight w:val="225"/>
        </w:trPr>
        <w:tc>
          <w:tcPr>
            <w:tcW w:w="2655" w:type="pct"/>
            <w:tcBorders>
              <w:top w:val="single" w:sz="4" w:space="0" w:color="2C85A4"/>
              <w:left w:val="nil"/>
              <w:bottom w:val="nil"/>
              <w:right w:val="nil"/>
            </w:tcBorders>
            <w:shd w:val="clear" w:color="000000" w:fill="CEEAF2"/>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Funding objective 3 - integration, interconnection </w:t>
            </w:r>
            <w:r>
              <w:rPr>
                <w:rFonts w:ascii="Calibri" w:eastAsia="Times New Roman" w:hAnsi="Calibri" w:cs="Calibri"/>
                <w:b/>
                <w:bCs/>
                <w:noProof/>
                <w:sz w:val="16"/>
                <w:szCs w:val="16"/>
                <w:lang w:eastAsia="de-DE"/>
              </w:rPr>
              <w:br/>
              <w:t xml:space="preserve">    and interoperability of transport modes</w:t>
            </w:r>
          </w:p>
        </w:tc>
        <w:tc>
          <w:tcPr>
            <w:tcW w:w="756"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49</w:t>
            </w:r>
          </w:p>
        </w:tc>
        <w:tc>
          <w:tcPr>
            <w:tcW w:w="83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0.2</w:t>
            </w:r>
          </w:p>
        </w:tc>
        <w:tc>
          <w:tcPr>
            <w:tcW w:w="756"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1.6%</w:t>
            </w:r>
          </w:p>
        </w:tc>
      </w:tr>
      <w:tr w:rsidR="000F461F">
        <w:trPr>
          <w:cantSplit/>
          <w:trHeight w:val="225"/>
        </w:trPr>
        <w:tc>
          <w:tcPr>
            <w:tcW w:w="2655"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Better accessibility to transport infrastructure for disabled persons</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w:t>
            </w:r>
          </w:p>
        </w:tc>
        <w:tc>
          <w:tcPr>
            <w:tcW w:w="833"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c>
          <w:tcPr>
            <w:tcW w:w="7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w:t>
            </w:r>
          </w:p>
        </w:tc>
      </w:tr>
      <w:tr w:rsidR="000F461F">
        <w:trPr>
          <w:cantSplit/>
          <w:trHeight w:val="225"/>
        </w:trPr>
        <w:tc>
          <w:tcPr>
            <w:tcW w:w="2655"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Multimodal logistics platforms</w:t>
            </w:r>
          </w:p>
        </w:tc>
        <w:tc>
          <w:tcPr>
            <w:tcW w:w="756"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22</w:t>
            </w:r>
          </w:p>
        </w:tc>
        <w:tc>
          <w:tcPr>
            <w:tcW w:w="83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w:t>
            </w:r>
          </w:p>
        </w:tc>
        <w:tc>
          <w:tcPr>
            <w:tcW w:w="756"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0.6%</w:t>
            </w:r>
          </w:p>
        </w:tc>
      </w:tr>
      <w:tr w:rsidR="000F461F">
        <w:trPr>
          <w:cantSplit/>
          <w:trHeight w:val="240"/>
        </w:trPr>
        <w:tc>
          <w:tcPr>
            <w:tcW w:w="2655"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200" w:firstLine="32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Nodes of the core </w:t>
            </w:r>
            <w:r>
              <w:rPr>
                <w:rFonts w:ascii="Calibri" w:eastAsia="Times New Roman" w:hAnsi="Calibri" w:cs="Calibri"/>
                <w:noProof/>
                <w:sz w:val="16"/>
                <w:szCs w:val="16"/>
                <w:lang w:eastAsia="de-DE"/>
              </w:rPr>
              <w:t>network</w:t>
            </w:r>
          </w:p>
        </w:tc>
        <w:tc>
          <w:tcPr>
            <w:tcW w:w="756" w:type="pct"/>
            <w:tcBorders>
              <w:top w:val="nil"/>
              <w:left w:val="nil"/>
              <w:bottom w:val="single" w:sz="12"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26</w:t>
            </w:r>
          </w:p>
        </w:tc>
        <w:tc>
          <w:tcPr>
            <w:tcW w:w="833" w:type="pct"/>
            <w:tcBorders>
              <w:top w:val="nil"/>
              <w:left w:val="nil"/>
              <w:bottom w:val="single" w:sz="12"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w:t>
            </w:r>
          </w:p>
        </w:tc>
        <w:tc>
          <w:tcPr>
            <w:tcW w:w="756" w:type="pct"/>
            <w:tcBorders>
              <w:top w:val="nil"/>
              <w:left w:val="nil"/>
              <w:bottom w:val="single" w:sz="12"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w:t>
            </w:r>
          </w:p>
        </w:tc>
      </w:tr>
      <w:tr w:rsidR="000F461F">
        <w:trPr>
          <w:cantSplit/>
          <w:trHeight w:val="240"/>
        </w:trPr>
        <w:tc>
          <w:tcPr>
            <w:tcW w:w="2655"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Grand total</w:t>
            </w:r>
          </w:p>
        </w:tc>
        <w:tc>
          <w:tcPr>
            <w:tcW w:w="756" w:type="pct"/>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323</w:t>
            </w:r>
          </w:p>
        </w:tc>
        <w:tc>
          <w:tcPr>
            <w:tcW w:w="833" w:type="pct"/>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14.7</w:t>
            </w:r>
          </w:p>
        </w:tc>
        <w:tc>
          <w:tcPr>
            <w:tcW w:w="756" w:type="pct"/>
            <w:tcBorders>
              <w:top w:val="nil"/>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100.0%</w:t>
            </w:r>
          </w:p>
        </w:tc>
      </w:tr>
    </w:tbl>
    <w:p w:rsidR="000F461F" w:rsidRDefault="00A93BF0">
      <w:pPr>
        <w:pStyle w:val="Source"/>
        <w:rPr>
          <w:noProof/>
        </w:rPr>
      </w:pPr>
      <w:r>
        <w:rPr>
          <w:noProof/>
        </w:rPr>
        <w:t>Source: Innovation and Networks Executive Agency (INEA).</w:t>
      </w:r>
    </w:p>
    <w:p w:rsidR="000F461F" w:rsidRDefault="00A93BF0">
      <w:pPr>
        <w:rPr>
          <w:noProof/>
        </w:rPr>
      </w:pPr>
      <w:r>
        <w:rPr>
          <w:noProof/>
        </w:rPr>
        <w:t xml:space="preserve">If we look at the allocation of CEF transport funds to rail actions by Member State, we see that Poland is the major beneficiary of CEF funds for </w:t>
      </w:r>
      <w:r>
        <w:rPr>
          <w:noProof/>
        </w:rPr>
        <w:t>rail (19% of total allocated funds). Looking in details at CEF funds under the cohesion envelope, which represent 54% of total allocated funds, Poland is by far the major beneficiary, followed by Czechia and Hungary. From the general envelope, Germany, Ita</w:t>
      </w:r>
      <w:r>
        <w:rPr>
          <w:noProof/>
        </w:rPr>
        <w:t>ly and France are the major beneficiaries (</w:t>
      </w:r>
      <w:r>
        <w:rPr>
          <w:noProof/>
        </w:rPr>
        <w:fldChar w:fldCharType="begin"/>
      </w:r>
      <w:r>
        <w:rPr>
          <w:noProof/>
        </w:rPr>
        <w:instrText xml:space="preserve"> REF _Ref42159022 \h  \* MERGEFORMAT </w:instrText>
      </w:r>
      <w:r>
        <w:rPr>
          <w:noProof/>
        </w:rPr>
      </w:r>
      <w:r>
        <w:rPr>
          <w:noProof/>
        </w:rPr>
        <w:fldChar w:fldCharType="separate"/>
      </w:r>
      <w:r>
        <w:rPr>
          <w:noProof/>
        </w:rPr>
        <w:t>Table 7</w:t>
      </w:r>
      <w:r>
        <w:rPr>
          <w:noProof/>
        </w:rPr>
        <w:fldChar w:fldCharType="end"/>
      </w:r>
      <w:r>
        <w:rPr>
          <w:noProof/>
        </w:rPr>
        <w:t>).</w:t>
      </w:r>
    </w:p>
    <w:p w:rsidR="000F461F" w:rsidRDefault="00A93BF0">
      <w:pPr>
        <w:pStyle w:val="Caption"/>
        <w:widowControl/>
        <w:rPr>
          <w:noProof/>
        </w:rPr>
      </w:pPr>
      <w:bookmarkStart w:id="111" w:name="_Ref42159022"/>
      <w:bookmarkStart w:id="112" w:name="_Toc57902329"/>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111"/>
      <w:r>
        <w:rPr>
          <w:noProof/>
        </w:rPr>
        <w:t xml:space="preserve">: Allocation of CEF transport funds to rail actions per envelope and </w:t>
      </w:r>
      <w:r>
        <w:rPr>
          <w:noProof/>
        </w:rPr>
        <w:t>per Member State (April 2020)</w:t>
      </w:r>
      <w:bookmarkEnd w:id="112"/>
    </w:p>
    <w:tbl>
      <w:tblPr>
        <w:tblW w:w="5000" w:type="pct"/>
        <w:tblCellMar>
          <w:left w:w="70" w:type="dxa"/>
          <w:right w:w="70" w:type="dxa"/>
        </w:tblCellMar>
        <w:tblLook w:val="04A0" w:firstRow="1" w:lastRow="0" w:firstColumn="1" w:lastColumn="0" w:noHBand="0" w:noVBand="1"/>
      </w:tblPr>
      <w:tblGrid>
        <w:gridCol w:w="850"/>
        <w:gridCol w:w="1045"/>
        <w:gridCol w:w="1045"/>
        <w:gridCol w:w="1046"/>
        <w:gridCol w:w="1044"/>
        <w:gridCol w:w="1044"/>
        <w:gridCol w:w="1046"/>
        <w:gridCol w:w="1044"/>
        <w:gridCol w:w="1046"/>
      </w:tblGrid>
      <w:tr w:rsidR="000F461F">
        <w:trPr>
          <w:cantSplit/>
          <w:trHeight w:val="225"/>
        </w:trPr>
        <w:tc>
          <w:tcPr>
            <w:tcW w:w="461" w:type="pct"/>
            <w:tcBorders>
              <w:top w:val="nil"/>
              <w:left w:val="nil"/>
              <w:bottom w:val="nil"/>
              <w:right w:val="nil"/>
            </w:tcBorders>
            <w:shd w:val="clear" w:color="000000" w:fill="2C85A4"/>
            <w:hideMark/>
          </w:tcPr>
          <w:p w:rsidR="000F461F" w:rsidRDefault="00A93BF0">
            <w:pPr>
              <w:keepNext/>
              <w:keepLines/>
              <w:spacing w:after="0"/>
              <w:jc w:val="center"/>
              <w:rPr>
                <w:rFonts w:ascii="Arial" w:eastAsia="Times New Roman" w:hAnsi="Arial" w:cs="Arial"/>
                <w:b/>
                <w:bCs/>
                <w:noProof/>
                <w:color w:val="FFFFFF"/>
                <w:sz w:val="16"/>
                <w:szCs w:val="16"/>
                <w:lang w:eastAsia="de-DE"/>
              </w:rPr>
            </w:pPr>
            <w:r>
              <w:rPr>
                <w:rFonts w:ascii="Arial" w:eastAsia="Times New Roman" w:hAnsi="Arial" w:cs="Arial"/>
                <w:b/>
                <w:bCs/>
                <w:noProof/>
                <w:color w:val="FFFFFF"/>
                <w:sz w:val="16"/>
                <w:szCs w:val="16"/>
                <w:lang w:eastAsia="de-DE"/>
              </w:rPr>
              <w:t>Country</w:t>
            </w:r>
          </w:p>
        </w:tc>
        <w:tc>
          <w:tcPr>
            <w:tcW w:w="1702" w:type="pct"/>
            <w:gridSpan w:val="3"/>
            <w:tcBorders>
              <w:top w:val="nil"/>
              <w:left w:val="nil"/>
              <w:bottom w:val="single" w:sz="4" w:space="0" w:color="FFFFFF"/>
              <w:right w:val="nil"/>
            </w:tcBorders>
            <w:shd w:val="clear" w:color="000000" w:fill="CEEAF2"/>
            <w:hideMark/>
          </w:tcPr>
          <w:p w:rsidR="000F461F" w:rsidRDefault="00A93BF0">
            <w:pPr>
              <w:keepNext/>
              <w:keepLines/>
              <w:spacing w:after="0"/>
              <w:jc w:val="center"/>
              <w:rPr>
                <w:rFonts w:ascii="Arial" w:eastAsia="Times New Roman" w:hAnsi="Arial" w:cs="Arial"/>
                <w:b/>
                <w:bCs/>
                <w:noProof/>
                <w:sz w:val="16"/>
                <w:szCs w:val="16"/>
                <w:lang w:eastAsia="de-DE"/>
              </w:rPr>
            </w:pPr>
            <w:r>
              <w:rPr>
                <w:rFonts w:ascii="Arial" w:eastAsia="Times New Roman" w:hAnsi="Arial" w:cs="Arial"/>
                <w:b/>
                <w:bCs/>
                <w:noProof/>
                <w:sz w:val="16"/>
                <w:szCs w:val="16"/>
                <w:lang w:eastAsia="de-DE"/>
              </w:rPr>
              <w:t>General envelope</w:t>
            </w:r>
          </w:p>
        </w:tc>
        <w:tc>
          <w:tcPr>
            <w:tcW w:w="1702" w:type="pct"/>
            <w:gridSpan w:val="3"/>
            <w:tcBorders>
              <w:top w:val="nil"/>
              <w:left w:val="nil"/>
              <w:bottom w:val="single" w:sz="4" w:space="0" w:color="FFFFFF"/>
              <w:right w:val="nil"/>
            </w:tcBorders>
            <w:shd w:val="clear" w:color="000000" w:fill="70BED8"/>
            <w:hideMark/>
          </w:tcPr>
          <w:p w:rsidR="000F461F" w:rsidRDefault="00A93BF0">
            <w:pPr>
              <w:keepNext/>
              <w:keepLines/>
              <w:spacing w:after="0"/>
              <w:jc w:val="center"/>
              <w:rPr>
                <w:rFonts w:ascii="Arial" w:eastAsia="Times New Roman" w:hAnsi="Arial" w:cs="Arial"/>
                <w:b/>
                <w:bCs/>
                <w:noProof/>
                <w:color w:val="FFFFFF"/>
                <w:sz w:val="16"/>
                <w:szCs w:val="16"/>
                <w:lang w:eastAsia="de-DE"/>
              </w:rPr>
            </w:pPr>
            <w:r>
              <w:rPr>
                <w:rFonts w:ascii="Arial" w:eastAsia="Times New Roman" w:hAnsi="Arial" w:cs="Arial"/>
                <w:b/>
                <w:bCs/>
                <w:noProof/>
                <w:color w:val="FFFFFF"/>
                <w:sz w:val="16"/>
                <w:szCs w:val="16"/>
                <w:lang w:eastAsia="de-DE"/>
              </w:rPr>
              <w:t>Cohesion envelope</w:t>
            </w:r>
          </w:p>
        </w:tc>
        <w:tc>
          <w:tcPr>
            <w:tcW w:w="1135" w:type="pct"/>
            <w:gridSpan w:val="2"/>
            <w:tcBorders>
              <w:top w:val="nil"/>
              <w:left w:val="nil"/>
              <w:bottom w:val="nil"/>
              <w:right w:val="nil"/>
            </w:tcBorders>
            <w:shd w:val="clear" w:color="000000" w:fill="2C85A4"/>
            <w:hideMark/>
          </w:tcPr>
          <w:p w:rsidR="000F461F" w:rsidRDefault="00A93BF0">
            <w:pPr>
              <w:keepNext/>
              <w:keepLines/>
              <w:spacing w:after="0"/>
              <w:jc w:val="center"/>
              <w:rPr>
                <w:rFonts w:ascii="Arial" w:eastAsia="Times New Roman" w:hAnsi="Arial" w:cs="Arial"/>
                <w:b/>
                <w:bCs/>
                <w:noProof/>
                <w:color w:val="FFFFFF"/>
                <w:sz w:val="16"/>
                <w:szCs w:val="16"/>
                <w:lang w:eastAsia="de-DE"/>
              </w:rPr>
            </w:pPr>
            <w:r>
              <w:rPr>
                <w:rFonts w:ascii="Arial" w:eastAsia="Times New Roman" w:hAnsi="Arial" w:cs="Arial"/>
                <w:b/>
                <w:bCs/>
                <w:noProof/>
                <w:color w:val="FFFFFF"/>
                <w:sz w:val="16"/>
                <w:szCs w:val="16"/>
                <w:lang w:eastAsia="de-DE"/>
              </w:rPr>
              <w:t>TOTAL</w:t>
            </w:r>
          </w:p>
        </w:tc>
      </w:tr>
      <w:tr w:rsidR="000F461F">
        <w:trPr>
          <w:cantSplit/>
          <w:trHeight w:val="753"/>
        </w:trPr>
        <w:tc>
          <w:tcPr>
            <w:tcW w:w="461"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w:t>
            </w:r>
          </w:p>
        </w:tc>
        <w:tc>
          <w:tcPr>
            <w:tcW w:w="567" w:type="pct"/>
            <w:tcBorders>
              <w:top w:val="nil"/>
              <w:left w:val="nil"/>
              <w:bottom w:val="nil"/>
              <w:right w:val="nil"/>
            </w:tcBorders>
            <w:shd w:val="clear" w:color="000000" w:fill="CEEAF2"/>
            <w:hideMark/>
          </w:tcPr>
          <w:p w:rsidR="000F461F" w:rsidRDefault="00A93BF0">
            <w:pPr>
              <w:keepNext/>
              <w:keepLines/>
              <w:spacing w:after="0"/>
              <w:jc w:val="center"/>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Number of projects</w:t>
            </w:r>
          </w:p>
        </w:tc>
        <w:tc>
          <w:tcPr>
            <w:tcW w:w="567" w:type="pct"/>
            <w:tcBorders>
              <w:top w:val="nil"/>
              <w:left w:val="nil"/>
              <w:bottom w:val="nil"/>
              <w:right w:val="nil"/>
            </w:tcBorders>
            <w:shd w:val="clear" w:color="000000" w:fill="CEEAF2"/>
            <w:hideMark/>
          </w:tcPr>
          <w:p w:rsidR="000F461F" w:rsidRDefault="00A93BF0">
            <w:pPr>
              <w:keepNext/>
              <w:keepLines/>
              <w:spacing w:after="0"/>
              <w:jc w:val="center"/>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Actual funding </w:t>
            </w:r>
            <w:r>
              <w:rPr>
                <w:rFonts w:ascii="Calibri" w:eastAsia="Times New Roman" w:hAnsi="Calibri" w:cs="Calibri"/>
                <w:b/>
                <w:bCs/>
                <w:noProof/>
                <w:sz w:val="16"/>
                <w:szCs w:val="16"/>
                <w:lang w:eastAsia="de-DE"/>
              </w:rPr>
              <w:br/>
              <w:t>(EUR m)</w:t>
            </w:r>
          </w:p>
        </w:tc>
        <w:tc>
          <w:tcPr>
            <w:tcW w:w="567" w:type="pct"/>
            <w:tcBorders>
              <w:top w:val="nil"/>
              <w:left w:val="nil"/>
              <w:bottom w:val="nil"/>
              <w:right w:val="nil"/>
            </w:tcBorders>
            <w:shd w:val="clear" w:color="000000" w:fill="CEEAF2"/>
            <w:hideMark/>
          </w:tcPr>
          <w:p w:rsidR="000F461F" w:rsidRDefault="00A93BF0">
            <w:pPr>
              <w:keepNext/>
              <w:keepLines/>
              <w:spacing w:after="0"/>
              <w:jc w:val="center"/>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funding from general envelope</w:t>
            </w:r>
          </w:p>
        </w:tc>
        <w:tc>
          <w:tcPr>
            <w:tcW w:w="567" w:type="pct"/>
            <w:tcBorders>
              <w:top w:val="nil"/>
              <w:left w:val="nil"/>
              <w:bottom w:val="nil"/>
              <w:right w:val="nil"/>
            </w:tcBorders>
            <w:shd w:val="clear" w:color="000000" w:fill="70BED8"/>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Number of projects</w:t>
            </w:r>
          </w:p>
        </w:tc>
        <w:tc>
          <w:tcPr>
            <w:tcW w:w="567" w:type="pct"/>
            <w:tcBorders>
              <w:top w:val="nil"/>
              <w:left w:val="nil"/>
              <w:bottom w:val="nil"/>
              <w:right w:val="nil"/>
            </w:tcBorders>
            <w:shd w:val="clear" w:color="000000" w:fill="70BED8"/>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Actual funding  (EUR m)</w:t>
            </w:r>
          </w:p>
        </w:tc>
        <w:tc>
          <w:tcPr>
            <w:tcW w:w="567" w:type="pct"/>
            <w:tcBorders>
              <w:top w:val="nil"/>
              <w:left w:val="nil"/>
              <w:bottom w:val="nil"/>
              <w:right w:val="nil"/>
            </w:tcBorders>
            <w:shd w:val="clear" w:color="000000" w:fill="70BED8"/>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funding from cohesion envelope</w:t>
            </w:r>
          </w:p>
        </w:tc>
        <w:tc>
          <w:tcPr>
            <w:tcW w:w="567"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Actual funding  (EUR m)</w:t>
            </w:r>
          </w:p>
        </w:tc>
        <w:tc>
          <w:tcPr>
            <w:tcW w:w="567"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funding</w:t>
            </w:r>
          </w:p>
        </w:tc>
      </w:tr>
      <w:tr w:rsidR="000F461F">
        <w:trPr>
          <w:cantSplit/>
          <w:trHeight w:val="225"/>
        </w:trPr>
        <w:tc>
          <w:tcPr>
            <w:tcW w:w="461"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AT</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20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753.1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11.18%</w:t>
            </w:r>
          </w:p>
        </w:tc>
        <w:tc>
          <w:tcPr>
            <w:tcW w:w="567" w:type="pct"/>
            <w:tcBorders>
              <w:top w:val="nil"/>
              <w:left w:val="nil"/>
              <w:bottom w:val="nil"/>
              <w:right w:val="nil"/>
            </w:tcBorders>
            <w:shd w:val="clear" w:color="auto" w:fill="auto"/>
            <w:noWrap/>
            <w:vAlign w:val="bottom"/>
            <w:hideMark/>
          </w:tcPr>
          <w:p w:rsidR="000F461F" w:rsidRDefault="000F461F">
            <w:pPr>
              <w:keepNext/>
              <w:keepLines/>
              <w:spacing w:after="0"/>
              <w:ind w:firstLineChars="100" w:firstLine="160"/>
              <w:jc w:val="right"/>
              <w:rPr>
                <w:rFonts w:ascii="Calibri" w:eastAsia="Times New Roman" w:hAnsi="Calibri" w:cs="Calibri"/>
                <w:noProof/>
                <w:sz w:val="16"/>
                <w:szCs w:val="16"/>
                <w:lang w:eastAsia="de-DE"/>
              </w:rPr>
            </w:pPr>
          </w:p>
        </w:tc>
        <w:tc>
          <w:tcPr>
            <w:tcW w:w="56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c>
          <w:tcPr>
            <w:tcW w:w="567" w:type="pct"/>
            <w:tcBorders>
              <w:top w:val="nil"/>
              <w:left w:val="nil"/>
              <w:bottom w:val="nil"/>
              <w:right w:val="nil"/>
            </w:tcBorders>
            <w:shd w:val="clear" w:color="auto" w:fill="auto"/>
            <w:noWrap/>
            <w:vAlign w:val="bottom"/>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753.1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5.13%</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BE</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111.4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1.65%</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111.4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0.76%</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BG</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0.1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0.00%</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352.3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4.44%</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352.4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2.40%</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CZ</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38.4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0.57%</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32</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857.9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10.80%</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896.3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6.11%</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DE</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1 730.1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25.69%</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1 730.1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11.79%</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DK</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719.5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10.68%</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719.5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4.90%</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EE</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1.0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0.01%</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177.3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2.23%</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178.3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1.21%</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EEIG</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17.4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0.26%</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17.4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0.12%</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EL</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4.8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0.07%</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506.5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6.38%</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511.3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3.48%</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ES</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44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557.5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8.28%</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557.5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3.80%</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FI</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27.3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0.40%</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27.3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0.19%</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FR</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49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847.6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12.59%</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847.6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5.78%</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HR</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0.7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0.01%</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261.4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3.29%</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262.1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1.79%</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HU</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0.00%</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840.5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10.59%</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840.5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5.73%</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IE</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11.6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0.17%</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11.6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0.08%</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IT</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1 202.6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17.86%</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1 202.6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8.20%</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LT</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0.00%</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310.7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3.91%</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310.7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2.12%</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LU</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28.0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0.42%</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28.0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0.19%</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LV</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0.02%</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270.4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3.41%</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271.5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1.85%</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NL</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157.3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2.34%</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157.3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1.07%</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PL</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10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66.2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0.98%</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19</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2 722.1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34.28%</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2 788.3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19.00%</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PT</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130.1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1.93%</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467.9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5.89%</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598.1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4.08%</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RO</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0.00%</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6</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798.7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10.06%</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798.7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5.44%</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SE</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13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150.2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2.23%</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150.2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1.02%</w:t>
            </w:r>
          </w:p>
        </w:tc>
      </w:tr>
      <w:tr w:rsidR="000F461F">
        <w:trPr>
          <w:cantSplit/>
          <w:trHeight w:val="225"/>
        </w:trPr>
        <w:tc>
          <w:tcPr>
            <w:tcW w:w="461"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SI</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6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110.8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1.65%</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w:t>
            </w:r>
          </w:p>
        </w:tc>
        <w:tc>
          <w:tcPr>
            <w:tcW w:w="56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167.4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2.11%</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278.2  </w:t>
            </w:r>
          </w:p>
        </w:tc>
        <w:tc>
          <w:tcPr>
            <w:tcW w:w="567"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1.90%</w:t>
            </w:r>
          </w:p>
        </w:tc>
      </w:tr>
      <w:tr w:rsidR="000F461F">
        <w:trPr>
          <w:cantSplit/>
          <w:trHeight w:val="225"/>
        </w:trPr>
        <w:tc>
          <w:tcPr>
            <w:tcW w:w="461"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SK</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4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0.8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0.01%</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w:t>
            </w:r>
          </w:p>
        </w:tc>
        <w:tc>
          <w:tcPr>
            <w:tcW w:w="567" w:type="pct"/>
            <w:tcBorders>
              <w:top w:val="single" w:sz="4" w:space="0" w:color="2C85A4"/>
              <w:left w:val="nil"/>
              <w:bottom w:val="single" w:sz="4"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207.3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2.61%</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208.1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1.42%</w:t>
            </w:r>
          </w:p>
        </w:tc>
      </w:tr>
      <w:tr w:rsidR="000F461F">
        <w:trPr>
          <w:cantSplit/>
          <w:trHeight w:val="240"/>
        </w:trPr>
        <w:tc>
          <w:tcPr>
            <w:tcW w:w="461"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UK</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9 </w:t>
            </w:r>
          </w:p>
        </w:tc>
        <w:tc>
          <w:tcPr>
            <w:tcW w:w="567"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67.1  </w:t>
            </w:r>
          </w:p>
        </w:tc>
        <w:tc>
          <w:tcPr>
            <w:tcW w:w="567"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1.00%</w:t>
            </w:r>
          </w:p>
        </w:tc>
        <w:tc>
          <w:tcPr>
            <w:tcW w:w="567" w:type="pct"/>
            <w:tcBorders>
              <w:top w:val="nil"/>
              <w:left w:val="nil"/>
              <w:bottom w:val="nil"/>
              <w:right w:val="nil"/>
            </w:tcBorders>
            <w:shd w:val="clear" w:color="auto" w:fill="auto"/>
            <w:noWrap/>
            <w:vAlign w:val="bottom"/>
            <w:hideMark/>
          </w:tcPr>
          <w:p w:rsidR="000F461F" w:rsidRDefault="000F461F">
            <w:pPr>
              <w:keepNext/>
              <w:keepLines/>
              <w:spacing w:after="0"/>
              <w:ind w:firstLineChars="100" w:firstLine="160"/>
              <w:jc w:val="right"/>
              <w:rPr>
                <w:rFonts w:ascii="Calibri" w:eastAsia="Times New Roman" w:hAnsi="Calibri" w:cs="Calibri"/>
                <w:noProof/>
                <w:sz w:val="16"/>
                <w:szCs w:val="16"/>
                <w:lang w:eastAsia="de-DE"/>
              </w:rPr>
            </w:pPr>
          </w:p>
        </w:tc>
        <w:tc>
          <w:tcPr>
            <w:tcW w:w="567" w:type="pct"/>
            <w:tcBorders>
              <w:top w:val="nil"/>
              <w:left w:val="nil"/>
              <w:bottom w:val="single" w:sz="12" w:space="0" w:color="2C85A4"/>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xml:space="preserve">67.1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0.46%</w:t>
            </w:r>
          </w:p>
        </w:tc>
      </w:tr>
      <w:tr w:rsidR="000F461F">
        <w:trPr>
          <w:cantSplit/>
          <w:trHeight w:val="240"/>
        </w:trPr>
        <w:tc>
          <w:tcPr>
            <w:tcW w:w="461" w:type="pct"/>
            <w:tcBorders>
              <w:top w:val="single" w:sz="12"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TOTAL</w:t>
            </w:r>
          </w:p>
        </w:tc>
        <w:tc>
          <w:tcPr>
            <w:tcW w:w="567" w:type="pct"/>
            <w:tcBorders>
              <w:top w:val="single" w:sz="12"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335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6 734.8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100.00%</w:t>
            </w:r>
          </w:p>
        </w:tc>
        <w:tc>
          <w:tcPr>
            <w:tcW w:w="567" w:type="pct"/>
            <w:tcBorders>
              <w:top w:val="single" w:sz="12"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110</w:t>
            </w:r>
          </w:p>
        </w:tc>
        <w:tc>
          <w:tcPr>
            <w:tcW w:w="56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7 940.5  </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100.00%</w:t>
            </w:r>
          </w:p>
        </w:tc>
        <w:tc>
          <w:tcPr>
            <w:tcW w:w="567"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xml:space="preserve">14 675.3  </w:t>
            </w:r>
          </w:p>
        </w:tc>
        <w:tc>
          <w:tcPr>
            <w:tcW w:w="567" w:type="pct"/>
            <w:tcBorders>
              <w:top w:val="single" w:sz="12"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100.00%</w:t>
            </w:r>
          </w:p>
        </w:tc>
      </w:tr>
      <w:tr w:rsidR="000F461F">
        <w:trPr>
          <w:cantSplit/>
          <w:trHeight w:val="225"/>
        </w:trPr>
        <w:tc>
          <w:tcPr>
            <w:tcW w:w="461"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45.89%</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54.11%</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100.00%</w:t>
            </w:r>
          </w:p>
        </w:tc>
        <w:tc>
          <w:tcPr>
            <w:tcW w:w="567"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 </w:t>
            </w:r>
          </w:p>
        </w:tc>
      </w:tr>
    </w:tbl>
    <w:p w:rsidR="000F461F" w:rsidRDefault="00A93BF0">
      <w:pPr>
        <w:pStyle w:val="Source"/>
        <w:keepLines/>
        <w:rPr>
          <w:noProof/>
        </w:rPr>
      </w:pPr>
      <w:r>
        <w:rPr>
          <w:noProof/>
        </w:rPr>
        <w:t>Source: Innovation and Networks Executive Agency (INEA).</w:t>
      </w:r>
    </w:p>
    <w:p w:rsidR="000F461F" w:rsidRDefault="00A93BF0">
      <w:pPr>
        <w:keepNext/>
        <w:rPr>
          <w:noProof/>
        </w:rPr>
      </w:pPr>
      <w:r>
        <w:rPr>
          <w:noProof/>
        </w:rPr>
        <w:t>Looking at the allocation of CEF transport funds to rail actions per Member State and per funding objective (</w:t>
      </w:r>
      <w:r>
        <w:rPr>
          <w:noProof/>
        </w:rPr>
        <w:fldChar w:fldCharType="begin"/>
      </w:r>
      <w:r>
        <w:rPr>
          <w:noProof/>
        </w:rPr>
        <w:instrText xml:space="preserve"> REF _Ref43382962 \h  \* MERGEFORMAT </w:instrText>
      </w:r>
      <w:r>
        <w:rPr>
          <w:noProof/>
        </w:rPr>
      </w:r>
      <w:r>
        <w:rPr>
          <w:noProof/>
        </w:rPr>
        <w:fldChar w:fldCharType="separate"/>
      </w:r>
      <w:r>
        <w:rPr>
          <w:noProof/>
        </w:rPr>
        <w:t>Figure 18</w:t>
      </w:r>
      <w:r>
        <w:rPr>
          <w:noProof/>
        </w:rPr>
        <w:fldChar w:fldCharType="end"/>
      </w:r>
      <w:r>
        <w:rPr>
          <w:noProof/>
        </w:rPr>
        <w:t xml:space="preserve">), we see that the majority of funding goes to Poland, Germany and Italy, in particular for Funding Objective 1. </w:t>
      </w:r>
    </w:p>
    <w:p w:rsidR="000F461F" w:rsidRDefault="00A93BF0">
      <w:pPr>
        <w:pStyle w:val="Caption"/>
        <w:ind w:left="851" w:hanging="851"/>
        <w:rPr>
          <w:noProof/>
        </w:rPr>
      </w:pPr>
      <w:bookmarkStart w:id="113" w:name="_Ref43382962"/>
      <w:bookmarkStart w:id="114" w:name="_Toc58495024"/>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113"/>
      <w:r>
        <w:rPr>
          <w:noProof/>
        </w:rPr>
        <w:t>: Allocation of CEF transport funds to rail actions per Member State and per funding objective (April 2020)</w:t>
      </w:r>
      <w:bookmarkEnd w:id="114"/>
    </w:p>
    <w:p w:rsidR="000F461F" w:rsidRDefault="00A93BF0">
      <w:pPr>
        <w:pStyle w:val="Illustration"/>
        <w:rPr>
          <w:noProof/>
        </w:rPr>
      </w:pPr>
      <w:r>
        <w:rPr>
          <w:noProof/>
          <w:lang w:val="fr-BE" w:eastAsia="fr-BE"/>
        </w:rPr>
        <w:drawing>
          <wp:inline distT="0" distB="0" distL="0" distR="0">
            <wp:extent cx="5759450" cy="31852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185291"/>
                    </a:xfrm>
                    <a:prstGeom prst="rect">
                      <a:avLst/>
                    </a:prstGeom>
                    <a:noFill/>
                    <a:ln>
                      <a:noFill/>
                    </a:ln>
                  </pic:spPr>
                </pic:pic>
              </a:graphicData>
            </a:graphic>
          </wp:inline>
        </w:drawing>
      </w:r>
    </w:p>
    <w:p w:rsidR="000F461F" w:rsidRDefault="00A93BF0">
      <w:pPr>
        <w:pStyle w:val="Source"/>
        <w:rPr>
          <w:noProof/>
        </w:rPr>
      </w:pPr>
      <w:r>
        <w:rPr>
          <w:noProof/>
        </w:rPr>
        <w:t>Source: Innovation and Networks Executive Agency (INEA).</w:t>
      </w:r>
    </w:p>
    <w:p w:rsidR="000F461F" w:rsidRDefault="00A93BF0">
      <w:pPr>
        <w:pStyle w:val="Heading4"/>
        <w:rPr>
          <w:rFonts w:cstheme="minorHAnsi"/>
          <w:noProof/>
          <w:sz w:val="24"/>
          <w:szCs w:val="36"/>
        </w:rPr>
      </w:pPr>
      <w:r>
        <w:rPr>
          <w:rFonts w:cstheme="minorHAnsi"/>
          <w:noProof/>
          <w:sz w:val="24"/>
          <w:szCs w:val="36"/>
        </w:rPr>
        <w:t>European structural and investment funds (ESIFs)</w:t>
      </w:r>
    </w:p>
    <w:p w:rsidR="000F461F" w:rsidRDefault="00A93BF0">
      <w:pPr>
        <w:rPr>
          <w:noProof/>
        </w:rPr>
      </w:pPr>
      <w:r>
        <w:rPr>
          <w:noProof/>
        </w:rPr>
        <w:t xml:space="preserve">Over half of EU funding is </w:t>
      </w:r>
      <w:r>
        <w:rPr>
          <w:noProof/>
        </w:rPr>
        <w:t>channelled through the five European structural and investment funds (ESIFs</w:t>
      </w:r>
      <w:r>
        <w:rPr>
          <w:rStyle w:val="FootnoteReference"/>
          <w:noProof/>
        </w:rPr>
        <w:footnoteReference w:id="81"/>
      </w:r>
      <w:r>
        <w:rPr>
          <w:noProof/>
        </w:rPr>
        <w:t>). Most of the support provided under the ESIFs is channelled through grants.</w:t>
      </w:r>
    </w:p>
    <w:p w:rsidR="000F461F" w:rsidRDefault="00A93BF0">
      <w:pPr>
        <w:rPr>
          <w:noProof/>
        </w:rPr>
      </w:pPr>
      <w:r>
        <w:rPr>
          <w:noProof/>
        </w:rPr>
        <w:t>Under the 2014-2020 multiannual financial framework, cohesion policy focused on 11 thematic objectives</w:t>
      </w:r>
      <w:r>
        <w:rPr>
          <w:noProof/>
        </w:rPr>
        <w:t xml:space="preserve">, sustainable transport and network infrastructure being one of them. </w:t>
      </w:r>
    </w:p>
    <w:p w:rsidR="000F461F" w:rsidRDefault="00A93BF0">
      <w:pPr>
        <w:rPr>
          <w:noProof/>
        </w:rPr>
      </w:pPr>
      <w:r>
        <w:rPr>
          <w:b/>
          <w:noProof/>
        </w:rPr>
        <w:t>The Cohesion Fund (CF</w:t>
      </w:r>
      <w:r>
        <w:rPr>
          <w:rStyle w:val="FootnoteReference"/>
          <w:noProof/>
        </w:rPr>
        <w:footnoteReference w:id="82"/>
      </w:r>
      <w:r>
        <w:rPr>
          <w:b/>
          <w:noProof/>
        </w:rPr>
        <w:t>)</w:t>
      </w:r>
      <w:r>
        <w:rPr>
          <w:noProof/>
        </w:rPr>
        <w:t xml:space="preserve"> and the </w:t>
      </w:r>
      <w:r>
        <w:rPr>
          <w:b/>
          <w:noProof/>
        </w:rPr>
        <w:t>European Regional Development Fund (ERDF</w:t>
      </w:r>
      <w:r>
        <w:rPr>
          <w:rStyle w:val="FootnoteReference"/>
          <w:noProof/>
        </w:rPr>
        <w:footnoteReference w:id="83"/>
      </w:r>
      <w:r>
        <w:rPr>
          <w:b/>
          <w:noProof/>
        </w:rPr>
        <w:t>)</w:t>
      </w:r>
      <w:r>
        <w:rPr>
          <w:noProof/>
        </w:rPr>
        <w:t xml:space="preserve"> were the main sources of funding for this thematic objective. </w:t>
      </w:r>
    </w:p>
    <w:p w:rsidR="000F461F" w:rsidRDefault="00A93BF0">
      <w:pPr>
        <w:rPr>
          <w:noProof/>
        </w:rPr>
      </w:pPr>
      <w:r>
        <w:rPr>
          <w:noProof/>
        </w:rPr>
        <w:t>Both the CF and the ERDF are managed together b</w:t>
      </w:r>
      <w:r>
        <w:rPr>
          <w:noProof/>
        </w:rPr>
        <w:t xml:space="preserve">y the Member States and the Commission through partnership agreements </w:t>
      </w:r>
      <w:r>
        <w:rPr>
          <w:rFonts w:ascii="Calibri" w:eastAsia="Calibri" w:hAnsi="Calibri" w:cs="Times New Roman"/>
          <w:noProof/>
        </w:rPr>
        <w:t>(whereas part of the CF is directly channelled through CEF, as noted above)</w:t>
      </w:r>
      <w:r>
        <w:rPr>
          <w:noProof/>
        </w:rPr>
        <w:t xml:space="preserve">. </w:t>
      </w:r>
    </w:p>
    <w:p w:rsidR="000F461F" w:rsidRDefault="00A93BF0">
      <w:pPr>
        <w:rPr>
          <w:noProof/>
        </w:rPr>
      </w:pPr>
      <w:r>
        <w:rPr>
          <w:noProof/>
        </w:rPr>
        <w:t xml:space="preserve">Overall 26% of CF and ERDF funding for transport was allocated to rail-related projects (EUR 18.6 billion out of EUR 70.7 billion). The detail of rail allocation is provided in </w:t>
      </w:r>
      <w:r>
        <w:rPr>
          <w:noProof/>
        </w:rPr>
        <w:fldChar w:fldCharType="begin"/>
      </w:r>
      <w:r>
        <w:rPr>
          <w:noProof/>
        </w:rPr>
        <w:instrText xml:space="preserve"> REF _Ref43998861 \h  \* MERGEFORMAT </w:instrText>
      </w:r>
      <w:r>
        <w:rPr>
          <w:noProof/>
        </w:rPr>
      </w:r>
      <w:r>
        <w:rPr>
          <w:noProof/>
        </w:rPr>
        <w:fldChar w:fldCharType="separate"/>
      </w:r>
      <w:r>
        <w:rPr>
          <w:noProof/>
        </w:rPr>
        <w:t>Table 8</w:t>
      </w:r>
      <w:r>
        <w:rPr>
          <w:noProof/>
        </w:rPr>
        <w:fldChar w:fldCharType="end"/>
      </w:r>
      <w:r>
        <w:rPr>
          <w:noProof/>
        </w:rPr>
        <w:t xml:space="preserve">. </w:t>
      </w:r>
    </w:p>
    <w:p w:rsidR="000F461F" w:rsidRDefault="00A93BF0">
      <w:pPr>
        <w:pStyle w:val="Caption"/>
        <w:widowControl/>
        <w:rPr>
          <w:noProof/>
        </w:rPr>
      </w:pPr>
      <w:bookmarkStart w:id="115" w:name="_Ref43998861"/>
      <w:bookmarkStart w:id="116" w:name="_Ref43383052"/>
      <w:bookmarkStart w:id="117" w:name="_Toc57902330"/>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115"/>
      <w:r>
        <w:rPr>
          <w:noProof/>
        </w:rPr>
        <w:t>: ERDF and CF allocated in rail programmes (May 2020)</w:t>
      </w:r>
      <w:bookmarkEnd w:id="116"/>
      <w:bookmarkEnd w:id="117"/>
    </w:p>
    <w:tbl>
      <w:tblPr>
        <w:tblW w:w="5000" w:type="pct"/>
        <w:tblCellMar>
          <w:left w:w="70" w:type="dxa"/>
          <w:right w:w="70" w:type="dxa"/>
        </w:tblCellMar>
        <w:tblLook w:val="04A0" w:firstRow="1" w:lastRow="0" w:firstColumn="1" w:lastColumn="0" w:noHBand="0" w:noVBand="1"/>
      </w:tblPr>
      <w:tblGrid>
        <w:gridCol w:w="2782"/>
        <w:gridCol w:w="2033"/>
        <w:gridCol w:w="2363"/>
        <w:gridCol w:w="2032"/>
      </w:tblGrid>
      <w:tr w:rsidR="000F461F">
        <w:trPr>
          <w:cantSplit/>
          <w:trHeight w:val="70"/>
        </w:trPr>
        <w:tc>
          <w:tcPr>
            <w:tcW w:w="1510" w:type="pct"/>
            <w:tcBorders>
              <w:top w:val="nil"/>
              <w:left w:val="nil"/>
              <w:bottom w:val="nil"/>
              <w:right w:val="nil"/>
            </w:tcBorders>
            <w:shd w:val="clear" w:color="000000" w:fill="2C85A4"/>
            <w:noWrap/>
            <w:hideMark/>
          </w:tcPr>
          <w:p w:rsidR="000F461F" w:rsidRDefault="00A93BF0">
            <w:pPr>
              <w:keepNext/>
              <w:keepLines/>
              <w:spacing w:after="0"/>
              <w:jc w:val="left"/>
              <w:rPr>
                <w:rFonts w:ascii="Calibri" w:eastAsia="Times New Roman" w:hAnsi="Calibri" w:cs="Calibri"/>
                <w:noProof/>
                <w:color w:val="FFFFFF"/>
                <w:sz w:val="16"/>
                <w:szCs w:val="16"/>
                <w:lang w:eastAsia="de-DE"/>
              </w:rPr>
            </w:pPr>
            <w:r>
              <w:rPr>
                <w:rFonts w:ascii="Calibri" w:eastAsia="Times New Roman" w:hAnsi="Calibri" w:cs="Calibri"/>
                <w:noProof/>
                <w:color w:val="FFFFFF"/>
                <w:sz w:val="16"/>
                <w:szCs w:val="16"/>
                <w:lang w:eastAsia="de-DE"/>
              </w:rPr>
              <w:t> </w:t>
            </w:r>
          </w:p>
        </w:tc>
        <w:tc>
          <w:tcPr>
            <w:tcW w:w="1103"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Cohesion Fund </w:t>
            </w:r>
            <w:r>
              <w:rPr>
                <w:rFonts w:ascii="Calibri" w:eastAsia="Times New Roman" w:hAnsi="Calibri" w:cs="Calibri"/>
                <w:b/>
                <w:bCs/>
                <w:noProof/>
                <w:color w:val="FFFFFF"/>
                <w:sz w:val="16"/>
                <w:szCs w:val="16"/>
                <w:lang w:eastAsia="de-DE"/>
              </w:rPr>
              <w:br/>
              <w:t>(EUR million)</w:t>
            </w:r>
          </w:p>
        </w:tc>
        <w:tc>
          <w:tcPr>
            <w:tcW w:w="1283"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European Regional Development Fund </w:t>
            </w:r>
            <w:r>
              <w:rPr>
                <w:rFonts w:ascii="Calibri" w:eastAsia="Times New Roman" w:hAnsi="Calibri" w:cs="Calibri"/>
                <w:b/>
                <w:bCs/>
                <w:noProof/>
                <w:color w:val="FFFFFF"/>
                <w:sz w:val="16"/>
                <w:szCs w:val="16"/>
                <w:lang w:eastAsia="de-DE"/>
              </w:rPr>
              <w:br/>
              <w:t>(EUR million)</w:t>
            </w:r>
          </w:p>
        </w:tc>
        <w:tc>
          <w:tcPr>
            <w:tcW w:w="1103"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 Total</w:t>
            </w:r>
            <w:r>
              <w:rPr>
                <w:rFonts w:ascii="Calibri" w:eastAsia="Times New Roman" w:hAnsi="Calibri" w:cs="Calibri"/>
                <w:b/>
                <w:bCs/>
                <w:noProof/>
                <w:color w:val="FFFFFF"/>
                <w:sz w:val="16"/>
                <w:szCs w:val="16"/>
                <w:lang w:eastAsia="de-DE"/>
              </w:rPr>
              <w:br/>
              <w:t>(EUR million)</w:t>
            </w:r>
          </w:p>
        </w:tc>
      </w:tr>
      <w:tr w:rsidR="000F461F">
        <w:trPr>
          <w:cantSplit/>
          <w:trHeight w:val="175"/>
        </w:trPr>
        <w:tc>
          <w:tcPr>
            <w:tcW w:w="1510" w:type="pct"/>
            <w:tcBorders>
              <w:top w:val="nil"/>
              <w:left w:val="nil"/>
              <w:bottom w:val="nil"/>
              <w:right w:val="nil"/>
            </w:tcBorders>
            <w:shd w:val="clear" w:color="auto" w:fill="auto"/>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Railways (TEN-T Core)</w:t>
            </w:r>
          </w:p>
        </w:tc>
        <w:tc>
          <w:tcPr>
            <w:tcW w:w="1103"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5 658</w:t>
            </w:r>
          </w:p>
        </w:tc>
        <w:tc>
          <w:tcPr>
            <w:tcW w:w="1283"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2 655</w:t>
            </w:r>
          </w:p>
        </w:tc>
        <w:tc>
          <w:tcPr>
            <w:tcW w:w="1103" w:type="pct"/>
            <w:tcBorders>
              <w:top w:val="nil"/>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8 312</w:t>
            </w:r>
          </w:p>
        </w:tc>
      </w:tr>
      <w:tr w:rsidR="000F461F">
        <w:trPr>
          <w:cantSplit/>
          <w:trHeight w:val="225"/>
        </w:trPr>
        <w:tc>
          <w:tcPr>
            <w:tcW w:w="1510" w:type="pct"/>
            <w:tcBorders>
              <w:top w:val="single" w:sz="4" w:space="0" w:color="2C85A4"/>
              <w:left w:val="nil"/>
              <w:bottom w:val="nil"/>
              <w:right w:val="nil"/>
            </w:tcBorders>
            <w:shd w:val="clear" w:color="auto" w:fill="auto"/>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Railways (TEN-T comprehensive)</w:t>
            </w:r>
          </w:p>
        </w:tc>
        <w:tc>
          <w:tcPr>
            <w:tcW w:w="1103"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3 670</w:t>
            </w:r>
          </w:p>
        </w:tc>
        <w:tc>
          <w:tcPr>
            <w:tcW w:w="1283"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483</w:t>
            </w:r>
          </w:p>
        </w:tc>
        <w:tc>
          <w:tcPr>
            <w:tcW w:w="1103"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4 153</w:t>
            </w:r>
          </w:p>
        </w:tc>
      </w:tr>
      <w:tr w:rsidR="000F461F">
        <w:trPr>
          <w:cantSplit/>
          <w:trHeight w:val="225"/>
        </w:trPr>
        <w:tc>
          <w:tcPr>
            <w:tcW w:w="1510" w:type="pct"/>
            <w:tcBorders>
              <w:top w:val="single" w:sz="4" w:space="0" w:color="2C85A4"/>
              <w:left w:val="nil"/>
              <w:bottom w:val="single" w:sz="4" w:space="0" w:color="2C85A4"/>
              <w:right w:val="nil"/>
            </w:tcBorders>
            <w:shd w:val="clear" w:color="auto" w:fill="auto"/>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Other railways</w:t>
            </w:r>
          </w:p>
        </w:tc>
        <w:tc>
          <w:tcPr>
            <w:tcW w:w="1103"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1 709</w:t>
            </w:r>
          </w:p>
        </w:tc>
        <w:tc>
          <w:tcPr>
            <w:tcW w:w="1283"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2 296</w:t>
            </w:r>
          </w:p>
        </w:tc>
        <w:tc>
          <w:tcPr>
            <w:tcW w:w="1103" w:type="pct"/>
            <w:tcBorders>
              <w:top w:val="single" w:sz="4" w:space="0" w:color="2C85A4"/>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4 006</w:t>
            </w:r>
          </w:p>
        </w:tc>
      </w:tr>
      <w:tr w:rsidR="000F461F">
        <w:trPr>
          <w:cantSplit/>
          <w:trHeight w:val="240"/>
        </w:trPr>
        <w:tc>
          <w:tcPr>
            <w:tcW w:w="1510" w:type="pct"/>
            <w:tcBorders>
              <w:top w:val="nil"/>
              <w:left w:val="nil"/>
              <w:bottom w:val="single" w:sz="12" w:space="0" w:color="2C85A4"/>
              <w:right w:val="nil"/>
            </w:tcBorders>
            <w:shd w:val="clear" w:color="auto" w:fill="auto"/>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Mobile rail assets</w:t>
            </w:r>
          </w:p>
        </w:tc>
        <w:tc>
          <w:tcPr>
            <w:tcW w:w="1103"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1 359</w:t>
            </w:r>
          </w:p>
        </w:tc>
        <w:tc>
          <w:tcPr>
            <w:tcW w:w="1283"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noProof/>
                <w:sz w:val="16"/>
                <w:szCs w:val="16"/>
                <w:lang w:eastAsia="de-DE"/>
              </w:rPr>
            </w:pPr>
            <w:r>
              <w:rPr>
                <w:rFonts w:ascii="Calibri" w:eastAsia="Times New Roman" w:hAnsi="Calibri" w:cs="Calibri"/>
                <w:noProof/>
                <w:sz w:val="16"/>
                <w:szCs w:val="16"/>
                <w:lang w:eastAsia="de-DE"/>
              </w:rPr>
              <w:t>797</w:t>
            </w:r>
          </w:p>
        </w:tc>
        <w:tc>
          <w:tcPr>
            <w:tcW w:w="1103" w:type="pct"/>
            <w:tcBorders>
              <w:top w:val="nil"/>
              <w:left w:val="nil"/>
              <w:bottom w:val="single" w:sz="12"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2 156</w:t>
            </w:r>
          </w:p>
        </w:tc>
      </w:tr>
      <w:tr w:rsidR="000F461F">
        <w:trPr>
          <w:cantSplit/>
          <w:trHeight w:val="240"/>
        </w:trPr>
        <w:tc>
          <w:tcPr>
            <w:tcW w:w="1510"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lef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TOTAL</w:t>
            </w:r>
          </w:p>
        </w:tc>
        <w:tc>
          <w:tcPr>
            <w:tcW w:w="1103"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c>
          <w:tcPr>
            <w:tcW w:w="1283"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 </w:t>
            </w:r>
          </w:p>
        </w:tc>
        <w:tc>
          <w:tcPr>
            <w:tcW w:w="1103" w:type="pct"/>
            <w:tcBorders>
              <w:top w:val="nil"/>
              <w:left w:val="nil"/>
              <w:bottom w:val="single" w:sz="4" w:space="0" w:color="2C85A4"/>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Calibri"/>
                <w:b/>
                <w:bCs/>
                <w:noProof/>
                <w:sz w:val="16"/>
                <w:szCs w:val="16"/>
                <w:lang w:eastAsia="de-DE"/>
              </w:rPr>
            </w:pPr>
            <w:r>
              <w:rPr>
                <w:rFonts w:ascii="Calibri" w:eastAsia="Times New Roman" w:hAnsi="Calibri" w:cs="Calibri"/>
                <w:b/>
                <w:bCs/>
                <w:noProof/>
                <w:sz w:val="16"/>
                <w:szCs w:val="16"/>
                <w:lang w:eastAsia="de-DE"/>
              </w:rPr>
              <w:t>18 627</w:t>
            </w:r>
          </w:p>
        </w:tc>
      </w:tr>
    </w:tbl>
    <w:p w:rsidR="000F461F" w:rsidRDefault="00A93BF0">
      <w:pPr>
        <w:pStyle w:val="Source"/>
        <w:rPr>
          <w:noProof/>
        </w:rPr>
      </w:pPr>
      <w:r>
        <w:rPr>
          <w:noProof/>
        </w:rPr>
        <w:t>Source: DG REGIO.</w:t>
      </w:r>
    </w:p>
    <w:p w:rsidR="000F461F" w:rsidRDefault="00A93BF0">
      <w:pPr>
        <w:rPr>
          <w:noProof/>
        </w:rPr>
      </w:pPr>
      <w:r>
        <w:rPr>
          <w:noProof/>
        </w:rPr>
        <w:t>Looking at the distribution of allocated funds per Member States (</w:t>
      </w:r>
      <w:r>
        <w:rPr>
          <w:noProof/>
        </w:rPr>
        <w:fldChar w:fldCharType="begin"/>
      </w:r>
      <w:r>
        <w:rPr>
          <w:noProof/>
        </w:rPr>
        <w:instrText xml:space="preserve"> REF _Ref43383095 \h  \* MERGEFORMAT </w:instrText>
      </w:r>
      <w:r>
        <w:rPr>
          <w:noProof/>
        </w:rPr>
      </w:r>
      <w:r>
        <w:rPr>
          <w:noProof/>
        </w:rPr>
        <w:fldChar w:fldCharType="separate"/>
      </w:r>
      <w:r>
        <w:rPr>
          <w:noProof/>
        </w:rPr>
        <w:t>Table 9</w:t>
      </w:r>
      <w:r>
        <w:rPr>
          <w:noProof/>
        </w:rPr>
        <w:fldChar w:fldCharType="end"/>
      </w:r>
      <w:r>
        <w:rPr>
          <w:noProof/>
        </w:rPr>
        <w:t>), we see that Poland has been the major beneficiary, followed by Czechia.</w:t>
      </w:r>
    </w:p>
    <w:p w:rsidR="000F461F" w:rsidRDefault="00A93BF0">
      <w:pPr>
        <w:pStyle w:val="Caption"/>
        <w:widowControl/>
        <w:rPr>
          <w:noProof/>
        </w:rPr>
      </w:pPr>
      <w:bookmarkStart w:id="118" w:name="_Ref43383095"/>
      <w:bookmarkStart w:id="119" w:name="_Toc57902331"/>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118"/>
      <w:r>
        <w:rPr>
          <w:noProof/>
        </w:rPr>
        <w:t>: ERDF and CF allocated in rail program</w:t>
      </w:r>
      <w:r>
        <w:rPr>
          <w:noProof/>
        </w:rPr>
        <w:t>mes per Member State (EUR million, May 2020)</w:t>
      </w:r>
      <w:bookmarkEnd w:id="119"/>
    </w:p>
    <w:tbl>
      <w:tblPr>
        <w:tblW w:w="5000" w:type="pct"/>
        <w:tblCellMar>
          <w:left w:w="70" w:type="dxa"/>
          <w:right w:w="70" w:type="dxa"/>
        </w:tblCellMar>
        <w:tblLook w:val="04A0" w:firstRow="1" w:lastRow="0" w:firstColumn="1" w:lastColumn="0" w:noHBand="0" w:noVBand="1"/>
      </w:tblPr>
      <w:tblGrid>
        <w:gridCol w:w="649"/>
        <w:gridCol w:w="1067"/>
        <w:gridCol w:w="1881"/>
        <w:gridCol w:w="1067"/>
        <w:gridCol w:w="1041"/>
        <w:gridCol w:w="1125"/>
        <w:gridCol w:w="1232"/>
        <w:gridCol w:w="1148"/>
      </w:tblGrid>
      <w:tr w:rsidR="000F461F">
        <w:trPr>
          <w:cantSplit/>
          <w:trHeight w:val="450"/>
        </w:trPr>
        <w:tc>
          <w:tcPr>
            <w:tcW w:w="353" w:type="pct"/>
            <w:tcBorders>
              <w:top w:val="nil"/>
              <w:left w:val="nil"/>
              <w:bottom w:val="nil"/>
              <w:right w:val="nil"/>
            </w:tcBorders>
            <w:shd w:val="clear" w:color="000000" w:fill="2C85A4"/>
            <w:noWrap/>
            <w:hideMark/>
          </w:tcPr>
          <w:p w:rsidR="000F461F" w:rsidRDefault="00A93BF0">
            <w:pPr>
              <w:keepNext/>
              <w:keepLines/>
              <w:spacing w:after="0"/>
              <w:jc w:val="left"/>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w:t>
            </w:r>
          </w:p>
        </w:tc>
        <w:tc>
          <w:tcPr>
            <w:tcW w:w="579"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Railways </w:t>
            </w:r>
            <w:r>
              <w:rPr>
                <w:rFonts w:ascii="Calibri" w:eastAsia="Times New Roman" w:hAnsi="Calibri" w:cs="Calibri"/>
                <w:b/>
                <w:bCs/>
                <w:noProof/>
                <w:color w:val="FFFFFF"/>
                <w:sz w:val="16"/>
                <w:szCs w:val="16"/>
                <w:lang w:eastAsia="de-DE"/>
              </w:rPr>
              <w:br/>
              <w:t>(TEN-T Core)</w:t>
            </w:r>
          </w:p>
        </w:tc>
        <w:tc>
          <w:tcPr>
            <w:tcW w:w="1021"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Railways </w:t>
            </w:r>
            <w:r>
              <w:rPr>
                <w:rFonts w:ascii="Calibri" w:eastAsia="Times New Roman" w:hAnsi="Calibri" w:cs="Calibri"/>
                <w:b/>
                <w:bCs/>
                <w:noProof/>
                <w:color w:val="FFFFFF"/>
                <w:sz w:val="16"/>
                <w:szCs w:val="16"/>
                <w:lang w:eastAsia="de-DE"/>
              </w:rPr>
              <w:br/>
              <w:t>(TEN-T comprehensive)</w:t>
            </w:r>
          </w:p>
        </w:tc>
        <w:tc>
          <w:tcPr>
            <w:tcW w:w="579"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Other </w:t>
            </w:r>
            <w:r>
              <w:rPr>
                <w:rFonts w:ascii="Calibri" w:eastAsia="Times New Roman" w:hAnsi="Calibri" w:cs="Calibri"/>
                <w:b/>
                <w:bCs/>
                <w:noProof/>
                <w:color w:val="FFFFFF"/>
                <w:sz w:val="16"/>
                <w:szCs w:val="16"/>
                <w:lang w:eastAsia="de-DE"/>
              </w:rPr>
              <w:br/>
              <w:t>railways</w:t>
            </w:r>
          </w:p>
        </w:tc>
        <w:tc>
          <w:tcPr>
            <w:tcW w:w="565"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 xml:space="preserve">Mobile </w:t>
            </w:r>
            <w:r>
              <w:rPr>
                <w:rFonts w:ascii="Calibri" w:eastAsia="Times New Roman" w:hAnsi="Calibri" w:cs="Calibri"/>
                <w:b/>
                <w:bCs/>
                <w:noProof/>
                <w:color w:val="FFFFFF"/>
                <w:sz w:val="16"/>
                <w:szCs w:val="16"/>
                <w:lang w:eastAsia="de-DE"/>
              </w:rPr>
              <w:br/>
              <w:t>rail assets</w:t>
            </w:r>
          </w:p>
        </w:tc>
        <w:tc>
          <w:tcPr>
            <w:tcW w:w="611" w:type="pct"/>
            <w:tcBorders>
              <w:top w:val="nil"/>
              <w:left w:val="nil"/>
              <w:bottom w:val="nil"/>
              <w:right w:val="nil"/>
            </w:tcBorders>
            <w:shd w:val="clear" w:color="000000" w:fill="2C85A4"/>
            <w:noWrap/>
            <w:hideMark/>
          </w:tcPr>
          <w:p w:rsidR="000F461F" w:rsidRDefault="00A93BF0">
            <w:pPr>
              <w:keepNext/>
              <w:keepLines/>
              <w:spacing w:after="0"/>
              <w:jc w:val="center"/>
              <w:rPr>
                <w:rFonts w:ascii="Calibri" w:eastAsia="Times New Roman" w:hAnsi="Calibri" w:cs="Calibri"/>
                <w:b/>
                <w:bCs/>
                <w:noProof/>
                <w:color w:val="FFFFFF"/>
                <w:sz w:val="16"/>
                <w:szCs w:val="16"/>
                <w:lang w:eastAsia="de-DE"/>
              </w:rPr>
            </w:pPr>
            <w:r>
              <w:rPr>
                <w:rFonts w:ascii="Calibri" w:eastAsia="Times New Roman" w:hAnsi="Calibri" w:cs="Calibri"/>
                <w:b/>
                <w:bCs/>
                <w:noProof/>
                <w:color w:val="FFFFFF"/>
                <w:sz w:val="16"/>
                <w:szCs w:val="16"/>
                <w:lang w:eastAsia="de-DE"/>
              </w:rPr>
              <w:t>Total</w:t>
            </w:r>
          </w:p>
        </w:tc>
        <w:tc>
          <w:tcPr>
            <w:tcW w:w="669" w:type="pct"/>
            <w:tcBorders>
              <w:top w:val="nil"/>
              <w:left w:val="nil"/>
              <w:bottom w:val="nil"/>
              <w:right w:val="nil"/>
            </w:tcBorders>
            <w:shd w:val="clear" w:color="000000" w:fill="70BED8"/>
            <w:hideMark/>
          </w:tcPr>
          <w:p w:rsidR="000F461F" w:rsidRDefault="00A93BF0">
            <w:pPr>
              <w:keepNext/>
              <w:keepLines/>
              <w:spacing w:after="0"/>
              <w:jc w:val="center"/>
              <w:rPr>
                <w:rFonts w:ascii="Calibri" w:eastAsia="Times New Roman" w:hAnsi="Calibri" w:cs="Calibri"/>
                <w:b/>
                <w:bCs/>
                <w:i/>
                <w:iCs/>
                <w:noProof/>
                <w:color w:val="FFFFFF"/>
                <w:sz w:val="16"/>
                <w:szCs w:val="16"/>
                <w:lang w:eastAsia="de-DE"/>
              </w:rPr>
            </w:pPr>
            <w:r>
              <w:rPr>
                <w:rFonts w:ascii="Calibri" w:eastAsia="Times New Roman" w:hAnsi="Calibri" w:cs="Calibri"/>
                <w:b/>
                <w:bCs/>
                <w:i/>
                <w:iCs/>
                <w:noProof/>
                <w:color w:val="FFFFFF"/>
                <w:sz w:val="16"/>
                <w:szCs w:val="16"/>
                <w:lang w:eastAsia="de-DE"/>
              </w:rPr>
              <w:t>of which:</w:t>
            </w:r>
            <w:r>
              <w:rPr>
                <w:rFonts w:ascii="Calibri" w:eastAsia="Times New Roman" w:hAnsi="Calibri" w:cs="Calibri"/>
                <w:b/>
                <w:bCs/>
                <w:i/>
                <w:iCs/>
                <w:noProof/>
                <w:color w:val="FFFFFF"/>
                <w:sz w:val="16"/>
                <w:szCs w:val="16"/>
                <w:lang w:eastAsia="de-DE"/>
              </w:rPr>
              <w:br/>
              <w:t>from CF</w:t>
            </w:r>
          </w:p>
        </w:tc>
        <w:tc>
          <w:tcPr>
            <w:tcW w:w="624" w:type="pct"/>
            <w:tcBorders>
              <w:top w:val="nil"/>
              <w:left w:val="nil"/>
              <w:bottom w:val="nil"/>
              <w:right w:val="nil"/>
            </w:tcBorders>
            <w:shd w:val="clear" w:color="000000" w:fill="70BED8"/>
            <w:hideMark/>
          </w:tcPr>
          <w:p w:rsidR="000F461F" w:rsidRDefault="00A93BF0">
            <w:pPr>
              <w:keepNext/>
              <w:keepLines/>
              <w:spacing w:after="0"/>
              <w:jc w:val="center"/>
              <w:rPr>
                <w:rFonts w:ascii="Calibri" w:eastAsia="Times New Roman" w:hAnsi="Calibri" w:cs="Calibri"/>
                <w:b/>
                <w:bCs/>
                <w:i/>
                <w:iCs/>
                <w:noProof/>
                <w:color w:val="FFFFFF"/>
                <w:sz w:val="16"/>
                <w:szCs w:val="16"/>
                <w:lang w:eastAsia="de-DE"/>
              </w:rPr>
            </w:pPr>
            <w:r>
              <w:rPr>
                <w:rFonts w:ascii="Calibri" w:eastAsia="Times New Roman" w:hAnsi="Calibri" w:cs="Calibri"/>
                <w:b/>
                <w:bCs/>
                <w:i/>
                <w:iCs/>
                <w:noProof/>
                <w:color w:val="FFFFFF"/>
                <w:sz w:val="16"/>
                <w:szCs w:val="16"/>
                <w:lang w:eastAsia="de-DE"/>
              </w:rPr>
              <w:t>of which:</w:t>
            </w:r>
            <w:r>
              <w:rPr>
                <w:rFonts w:ascii="Calibri" w:eastAsia="Times New Roman" w:hAnsi="Calibri" w:cs="Calibri"/>
                <w:b/>
                <w:bCs/>
                <w:i/>
                <w:iCs/>
                <w:noProof/>
                <w:color w:val="FFFFFF"/>
                <w:sz w:val="16"/>
                <w:szCs w:val="16"/>
                <w:lang w:eastAsia="de-DE"/>
              </w:rPr>
              <w:br/>
              <w:t>from ERDF</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BE</w:t>
            </w:r>
          </w:p>
        </w:tc>
        <w:tc>
          <w:tcPr>
            <w:tcW w:w="579"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b/>
                <w:bCs/>
                <w:noProof/>
                <w:sz w:val="16"/>
                <w:szCs w:val="16"/>
                <w:lang w:eastAsia="de-DE"/>
              </w:rPr>
            </w:pPr>
          </w:p>
        </w:tc>
        <w:tc>
          <w:tcPr>
            <w:tcW w:w="1021"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Times New Roman"/>
                <w:noProof/>
                <w:sz w:val="16"/>
                <w:szCs w:val="16"/>
                <w:lang w:eastAsia="de-DE"/>
              </w:rPr>
            </w:pP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3.19</w:t>
            </w:r>
          </w:p>
        </w:tc>
        <w:tc>
          <w:tcPr>
            <w:tcW w:w="565"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3.19</w:t>
            </w:r>
          </w:p>
        </w:tc>
        <w:tc>
          <w:tcPr>
            <w:tcW w:w="669"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c>
          <w:tcPr>
            <w:tcW w:w="624"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3.19</w:t>
            </w: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BG</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jc w:val="right"/>
              <w:rPr>
                <w:rFonts w:eastAsia="Times New Roman" w:cs="Calibri"/>
                <w:noProof/>
                <w:sz w:val="16"/>
                <w:szCs w:val="16"/>
                <w:lang w:eastAsia="de-DE"/>
              </w:rPr>
            </w:pPr>
            <w:r>
              <w:rPr>
                <w:noProof/>
                <w:sz w:val="16"/>
                <w:szCs w:val="16"/>
              </w:rPr>
              <w:t>538.00</w:t>
            </w:r>
          </w:p>
        </w:tc>
        <w:tc>
          <w:tcPr>
            <w:tcW w:w="1021"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579"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565"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b/>
                <w:bCs/>
                <w:noProof/>
                <w:sz w:val="16"/>
                <w:szCs w:val="16"/>
              </w:rPr>
            </w:pPr>
            <w:r>
              <w:rPr>
                <w:b/>
                <w:bCs/>
                <w:noProof/>
                <w:sz w:val="16"/>
                <w:szCs w:val="16"/>
              </w:rPr>
              <w:t>538.00</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538.00</w:t>
            </w:r>
          </w:p>
        </w:tc>
        <w:tc>
          <w:tcPr>
            <w:tcW w:w="624" w:type="pct"/>
            <w:tcBorders>
              <w:top w:val="single" w:sz="4" w:space="0" w:color="2C85A4"/>
              <w:left w:val="nil"/>
              <w:bottom w:val="single" w:sz="4" w:space="0" w:color="2C85A4"/>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CZ</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212.41</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926.21</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277.44</w:t>
            </w:r>
          </w:p>
        </w:tc>
        <w:tc>
          <w:tcPr>
            <w:tcW w:w="565"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286.28</w:t>
            </w: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1 702.34</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1 702.34</w:t>
            </w:r>
          </w:p>
        </w:tc>
        <w:tc>
          <w:tcPr>
            <w:tcW w:w="624"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DE</w:t>
            </w:r>
          </w:p>
        </w:tc>
        <w:tc>
          <w:tcPr>
            <w:tcW w:w="579"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1021"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579"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565"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b/>
                <w:bCs/>
                <w:noProof/>
                <w:sz w:val="16"/>
                <w:szCs w:val="16"/>
                <w:lang w:eastAsia="de-DE"/>
              </w:rPr>
            </w:pPr>
          </w:p>
        </w:tc>
        <w:tc>
          <w:tcPr>
            <w:tcW w:w="669" w:type="pct"/>
            <w:tcBorders>
              <w:top w:val="single" w:sz="4" w:space="0" w:color="2C85A4"/>
              <w:left w:val="nil"/>
              <w:bottom w:val="single" w:sz="4" w:space="0" w:color="2C85A4"/>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c>
          <w:tcPr>
            <w:tcW w:w="624" w:type="pct"/>
            <w:tcBorders>
              <w:top w:val="single" w:sz="4" w:space="0" w:color="2C85A4"/>
              <w:left w:val="nil"/>
              <w:bottom w:val="single" w:sz="4" w:space="0" w:color="2C85A4"/>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EE</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29.81</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29.81</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32.49</w:t>
            </w:r>
          </w:p>
        </w:tc>
        <w:tc>
          <w:tcPr>
            <w:tcW w:w="565"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92.12</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92.12</w:t>
            </w:r>
          </w:p>
        </w:tc>
        <w:tc>
          <w:tcPr>
            <w:tcW w:w="624"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70"/>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ES</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1 471.65</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10.41</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209.39</w:t>
            </w:r>
          </w:p>
        </w:tc>
        <w:tc>
          <w:tcPr>
            <w:tcW w:w="565"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1 691.45</w:t>
            </w:r>
          </w:p>
        </w:tc>
        <w:tc>
          <w:tcPr>
            <w:tcW w:w="669" w:type="pct"/>
            <w:tcBorders>
              <w:top w:val="single" w:sz="4" w:space="0" w:color="2C85A4"/>
              <w:left w:val="nil"/>
              <w:bottom w:val="single" w:sz="4" w:space="0" w:color="2C85A4"/>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1 691.45</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FR</w:t>
            </w:r>
          </w:p>
        </w:tc>
        <w:tc>
          <w:tcPr>
            <w:tcW w:w="579"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b/>
                <w:bCs/>
                <w:noProof/>
                <w:sz w:val="16"/>
                <w:szCs w:val="16"/>
                <w:lang w:eastAsia="de-DE"/>
              </w:rPr>
            </w:pPr>
          </w:p>
        </w:tc>
        <w:tc>
          <w:tcPr>
            <w:tcW w:w="1021"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Times New Roman"/>
                <w:noProof/>
                <w:sz w:val="16"/>
                <w:szCs w:val="16"/>
                <w:lang w:eastAsia="de-DE"/>
              </w:rPr>
            </w:pPr>
          </w:p>
        </w:tc>
        <w:tc>
          <w:tcPr>
            <w:tcW w:w="579"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Times New Roman"/>
                <w:noProof/>
                <w:sz w:val="16"/>
                <w:szCs w:val="16"/>
                <w:lang w:eastAsia="de-DE"/>
              </w:rPr>
            </w:pPr>
          </w:p>
        </w:tc>
        <w:tc>
          <w:tcPr>
            <w:tcW w:w="565"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Times New Roman"/>
                <w:noProof/>
                <w:sz w:val="16"/>
                <w:szCs w:val="16"/>
                <w:lang w:eastAsia="de-DE"/>
              </w:rPr>
            </w:pPr>
          </w:p>
        </w:tc>
        <w:tc>
          <w:tcPr>
            <w:tcW w:w="611"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Times New Roman"/>
                <w:b/>
                <w:bCs/>
                <w:noProof/>
                <w:sz w:val="16"/>
                <w:szCs w:val="16"/>
                <w:lang w:eastAsia="de-DE"/>
              </w:rPr>
            </w:pPr>
          </w:p>
        </w:tc>
        <w:tc>
          <w:tcPr>
            <w:tcW w:w="669"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c>
          <w:tcPr>
            <w:tcW w:w="624"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GR</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434.70</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42.60</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8.00</w:t>
            </w:r>
          </w:p>
        </w:tc>
        <w:tc>
          <w:tcPr>
            <w:tcW w:w="565"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485.30</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281.25</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204.05</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HR</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390.00</w:t>
            </w:r>
          </w:p>
        </w:tc>
        <w:tc>
          <w:tcPr>
            <w:tcW w:w="1021"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50.00</w:t>
            </w:r>
          </w:p>
        </w:tc>
        <w:tc>
          <w:tcPr>
            <w:tcW w:w="565"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50.21</w:t>
            </w: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490.21</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490.21</w:t>
            </w:r>
          </w:p>
        </w:tc>
        <w:tc>
          <w:tcPr>
            <w:tcW w:w="624"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HU</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480.00</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230.00</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170.00</w:t>
            </w:r>
          </w:p>
        </w:tc>
        <w:tc>
          <w:tcPr>
            <w:tcW w:w="565"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300.00</w:t>
            </w: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 xml:space="preserve">1 </w:t>
            </w:r>
            <w:r>
              <w:rPr>
                <w:b/>
                <w:bCs/>
                <w:noProof/>
                <w:sz w:val="16"/>
                <w:szCs w:val="16"/>
              </w:rPr>
              <w:t>180.00</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1 140.00</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40.00</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IT</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636.75</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205.04</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509.53</w:t>
            </w:r>
          </w:p>
        </w:tc>
        <w:tc>
          <w:tcPr>
            <w:tcW w:w="565"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176.97</w:t>
            </w: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1 528.29</w:t>
            </w:r>
          </w:p>
        </w:tc>
        <w:tc>
          <w:tcPr>
            <w:tcW w:w="669"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c>
          <w:tcPr>
            <w:tcW w:w="624"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1 528.29</w:t>
            </w: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LT</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244.14</w:t>
            </w:r>
          </w:p>
        </w:tc>
        <w:tc>
          <w:tcPr>
            <w:tcW w:w="1021"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62.27</w:t>
            </w:r>
          </w:p>
        </w:tc>
        <w:tc>
          <w:tcPr>
            <w:tcW w:w="565" w:type="pct"/>
            <w:tcBorders>
              <w:top w:val="single" w:sz="4" w:space="0" w:color="2C85A4"/>
              <w:left w:val="nil"/>
              <w:bottom w:val="single" w:sz="4" w:space="0" w:color="2C85A4"/>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306.41</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244.14</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jc w:val="right"/>
              <w:rPr>
                <w:rFonts w:eastAsia="Times New Roman" w:cs="Calibri"/>
                <w:i/>
                <w:iCs/>
                <w:noProof/>
                <w:sz w:val="16"/>
                <w:szCs w:val="16"/>
                <w:lang w:eastAsia="de-DE"/>
              </w:rPr>
            </w:pPr>
            <w:r>
              <w:rPr>
                <w:i/>
                <w:iCs/>
                <w:noProof/>
                <w:sz w:val="16"/>
                <w:szCs w:val="16"/>
              </w:rPr>
              <w:t>62.27</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LV</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404.89</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22.54</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2.50</w:t>
            </w:r>
          </w:p>
        </w:tc>
        <w:tc>
          <w:tcPr>
            <w:tcW w:w="565"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429.93</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429.93</w:t>
            </w:r>
          </w:p>
        </w:tc>
        <w:tc>
          <w:tcPr>
            <w:tcW w:w="624" w:type="pct"/>
            <w:tcBorders>
              <w:top w:val="nil"/>
              <w:left w:val="nil"/>
              <w:bottom w:val="nil"/>
              <w:right w:val="nil"/>
            </w:tcBorders>
            <w:shd w:val="clear" w:color="000000" w:fill="CEEAF2"/>
            <w:noWrap/>
            <w:hideMark/>
          </w:tcPr>
          <w:p w:rsidR="000F461F" w:rsidRDefault="000F461F">
            <w:pPr>
              <w:keepNext/>
              <w:keepLines/>
              <w:spacing w:after="0"/>
              <w:ind w:firstLineChars="100" w:firstLine="160"/>
              <w:jc w:val="right"/>
              <w:rPr>
                <w:rFonts w:eastAsia="Times New Roman" w:cs="Calibri"/>
                <w:i/>
                <w:iCs/>
                <w:noProof/>
                <w:sz w:val="16"/>
                <w:szCs w:val="16"/>
                <w:lang w:eastAsia="de-DE"/>
              </w:rPr>
            </w:pP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PL</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1 184.14</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2 260.64</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2 452.47</w:t>
            </w:r>
          </w:p>
        </w:tc>
        <w:tc>
          <w:tcPr>
            <w:tcW w:w="565"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jc w:val="right"/>
              <w:rPr>
                <w:rFonts w:eastAsia="Times New Roman" w:cs="Calibri"/>
                <w:noProof/>
                <w:sz w:val="16"/>
                <w:szCs w:val="16"/>
                <w:lang w:eastAsia="de-DE"/>
              </w:rPr>
            </w:pPr>
            <w:r>
              <w:rPr>
                <w:noProof/>
                <w:sz w:val="16"/>
                <w:szCs w:val="16"/>
              </w:rPr>
              <w:t>939.04</w:t>
            </w: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jc w:val="right"/>
              <w:rPr>
                <w:rFonts w:eastAsia="Times New Roman" w:cs="Calibri"/>
                <w:b/>
                <w:bCs/>
                <w:noProof/>
                <w:sz w:val="16"/>
                <w:szCs w:val="16"/>
                <w:lang w:eastAsia="de-DE"/>
              </w:rPr>
            </w:pPr>
            <w:r>
              <w:rPr>
                <w:b/>
                <w:bCs/>
                <w:noProof/>
                <w:sz w:val="16"/>
                <w:szCs w:val="16"/>
              </w:rPr>
              <w:t>6 836.31</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jc w:val="right"/>
              <w:rPr>
                <w:rFonts w:eastAsia="Times New Roman" w:cs="Calibri"/>
                <w:i/>
                <w:iCs/>
                <w:noProof/>
                <w:sz w:val="16"/>
                <w:szCs w:val="16"/>
                <w:lang w:eastAsia="de-DE"/>
              </w:rPr>
            </w:pPr>
            <w:r>
              <w:rPr>
                <w:i/>
                <w:iCs/>
                <w:noProof/>
                <w:sz w:val="16"/>
                <w:szCs w:val="16"/>
              </w:rPr>
              <w:t>5 009.70</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jc w:val="right"/>
              <w:rPr>
                <w:rFonts w:eastAsia="Times New Roman" w:cs="Calibri"/>
                <w:i/>
                <w:iCs/>
                <w:noProof/>
                <w:sz w:val="16"/>
                <w:szCs w:val="16"/>
                <w:lang w:eastAsia="de-DE"/>
              </w:rPr>
            </w:pPr>
            <w:r>
              <w:rPr>
                <w:i/>
                <w:iCs/>
                <w:noProof/>
                <w:sz w:val="16"/>
                <w:szCs w:val="16"/>
              </w:rPr>
              <w:t>1 826.61</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PT</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207.00</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239.00</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86.78</w:t>
            </w:r>
          </w:p>
        </w:tc>
        <w:tc>
          <w:tcPr>
            <w:tcW w:w="565"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532.78</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446.00</w:t>
            </w:r>
          </w:p>
        </w:tc>
        <w:tc>
          <w:tcPr>
            <w:tcW w:w="624"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86.78</w:t>
            </w: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RO</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1 253.49</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29.12</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6.53</w:t>
            </w:r>
          </w:p>
        </w:tc>
        <w:tc>
          <w:tcPr>
            <w:tcW w:w="565"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183.71</w:t>
            </w: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1 472.86</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1 118.28</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354.58</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SE</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17.97</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5.25</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6.69</w:t>
            </w:r>
          </w:p>
        </w:tc>
        <w:tc>
          <w:tcPr>
            <w:tcW w:w="565"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noProof/>
                <w:sz w:val="16"/>
                <w:szCs w:val="16"/>
                <w:lang w:eastAsia="de-DE"/>
              </w:rPr>
            </w:pP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29.91</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 xml:space="preserve"> </w:t>
            </w:r>
          </w:p>
        </w:tc>
        <w:tc>
          <w:tcPr>
            <w:tcW w:w="624"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29.91</w:t>
            </w: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SI</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198.00</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 xml:space="preserve"> </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 xml:space="preserve"> </w:t>
            </w:r>
          </w:p>
        </w:tc>
        <w:tc>
          <w:tcPr>
            <w:tcW w:w="565"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 xml:space="preserve"> </w:t>
            </w: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198.00</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158.00</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40.00</w:t>
            </w:r>
          </w:p>
        </w:tc>
      </w:tr>
      <w:tr w:rsidR="000F461F">
        <w:trPr>
          <w:cantSplit/>
          <w:trHeight w:val="225"/>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SK</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605.84</w:t>
            </w: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121.72</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72.23</w:t>
            </w:r>
          </w:p>
        </w:tc>
        <w:tc>
          <w:tcPr>
            <w:tcW w:w="565"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210.00</w:t>
            </w: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1 009.79</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745.84</w:t>
            </w:r>
          </w:p>
        </w:tc>
        <w:tc>
          <w:tcPr>
            <w:tcW w:w="624"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263.95</w:t>
            </w:r>
          </w:p>
        </w:tc>
      </w:tr>
      <w:tr w:rsidR="000F461F">
        <w:trPr>
          <w:cantSplit/>
          <w:trHeight w:val="225"/>
        </w:trPr>
        <w:tc>
          <w:tcPr>
            <w:tcW w:w="353"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TC</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3.60</w:t>
            </w:r>
          </w:p>
        </w:tc>
        <w:tc>
          <w:tcPr>
            <w:tcW w:w="102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6.36</w:t>
            </w:r>
          </w:p>
        </w:tc>
        <w:tc>
          <w:tcPr>
            <w:tcW w:w="579"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30.18</w:t>
            </w:r>
          </w:p>
        </w:tc>
        <w:tc>
          <w:tcPr>
            <w:tcW w:w="565"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1.50</w:t>
            </w:r>
          </w:p>
        </w:tc>
        <w:tc>
          <w:tcPr>
            <w:tcW w:w="611"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41.64</w:t>
            </w:r>
          </w:p>
        </w:tc>
        <w:tc>
          <w:tcPr>
            <w:tcW w:w="669"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 xml:space="preserve"> </w:t>
            </w:r>
          </w:p>
        </w:tc>
        <w:tc>
          <w:tcPr>
            <w:tcW w:w="624"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41.64</w:t>
            </w:r>
          </w:p>
        </w:tc>
      </w:tr>
      <w:tr w:rsidR="000F461F">
        <w:trPr>
          <w:cantSplit/>
          <w:trHeight w:val="240"/>
        </w:trPr>
        <w:tc>
          <w:tcPr>
            <w:tcW w:w="353"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noProof/>
                <w:sz w:val="16"/>
                <w:szCs w:val="16"/>
              </w:rPr>
              <w:t>UK</w:t>
            </w:r>
          </w:p>
        </w:tc>
        <w:tc>
          <w:tcPr>
            <w:tcW w:w="579" w:type="pct"/>
            <w:tcBorders>
              <w:top w:val="nil"/>
              <w:left w:val="nil"/>
              <w:bottom w:val="nil"/>
              <w:right w:val="nil"/>
            </w:tcBorders>
            <w:shd w:val="clear" w:color="auto" w:fill="auto"/>
            <w:noWrap/>
            <w:hideMark/>
          </w:tcPr>
          <w:p w:rsidR="000F461F" w:rsidRDefault="000F461F">
            <w:pPr>
              <w:keepNext/>
              <w:keepLines/>
              <w:spacing w:after="0"/>
              <w:ind w:firstLineChars="100" w:firstLine="160"/>
              <w:jc w:val="right"/>
              <w:rPr>
                <w:rFonts w:eastAsia="Times New Roman" w:cs="Calibri"/>
                <w:b/>
                <w:bCs/>
                <w:noProof/>
                <w:sz w:val="16"/>
                <w:szCs w:val="16"/>
                <w:lang w:eastAsia="de-DE"/>
              </w:rPr>
            </w:pPr>
          </w:p>
        </w:tc>
        <w:tc>
          <w:tcPr>
            <w:tcW w:w="102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23.89</w:t>
            </w:r>
          </w:p>
        </w:tc>
        <w:tc>
          <w:tcPr>
            <w:tcW w:w="579"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25.82</w:t>
            </w:r>
          </w:p>
        </w:tc>
        <w:tc>
          <w:tcPr>
            <w:tcW w:w="565"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noProof/>
                <w:sz w:val="16"/>
                <w:szCs w:val="16"/>
                <w:lang w:eastAsia="de-DE"/>
              </w:rPr>
            </w:pPr>
            <w:r>
              <w:rPr>
                <w:noProof/>
                <w:sz w:val="16"/>
                <w:szCs w:val="16"/>
              </w:rPr>
              <w:t>8.61</w:t>
            </w:r>
          </w:p>
        </w:tc>
        <w:tc>
          <w:tcPr>
            <w:tcW w:w="611"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58.31</w:t>
            </w:r>
          </w:p>
        </w:tc>
        <w:tc>
          <w:tcPr>
            <w:tcW w:w="669"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 xml:space="preserve"> </w:t>
            </w:r>
          </w:p>
        </w:tc>
        <w:tc>
          <w:tcPr>
            <w:tcW w:w="624"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right"/>
              <w:rPr>
                <w:rFonts w:eastAsia="Times New Roman" w:cs="Calibri"/>
                <w:i/>
                <w:iCs/>
                <w:noProof/>
                <w:sz w:val="16"/>
                <w:szCs w:val="16"/>
                <w:lang w:eastAsia="de-DE"/>
              </w:rPr>
            </w:pPr>
            <w:r>
              <w:rPr>
                <w:i/>
                <w:iCs/>
                <w:noProof/>
                <w:sz w:val="16"/>
                <w:szCs w:val="16"/>
              </w:rPr>
              <w:t>58.31</w:t>
            </w:r>
          </w:p>
        </w:tc>
      </w:tr>
      <w:tr w:rsidR="000F461F">
        <w:trPr>
          <w:cantSplit/>
          <w:trHeight w:val="240"/>
        </w:trPr>
        <w:tc>
          <w:tcPr>
            <w:tcW w:w="353" w:type="pct"/>
            <w:tcBorders>
              <w:top w:val="single" w:sz="12"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left"/>
              <w:rPr>
                <w:rFonts w:eastAsia="Times New Roman" w:cs="Calibri"/>
                <w:b/>
                <w:bCs/>
                <w:noProof/>
                <w:sz w:val="16"/>
                <w:szCs w:val="16"/>
                <w:lang w:eastAsia="de-DE"/>
              </w:rPr>
            </w:pPr>
            <w:r>
              <w:rPr>
                <w:b/>
                <w:bCs/>
                <w:noProof/>
                <w:sz w:val="16"/>
                <w:szCs w:val="16"/>
              </w:rPr>
              <w:t>Total</w:t>
            </w:r>
          </w:p>
        </w:tc>
        <w:tc>
          <w:tcPr>
            <w:tcW w:w="579" w:type="pct"/>
            <w:tcBorders>
              <w:top w:val="single" w:sz="12"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8 312.39</w:t>
            </w:r>
          </w:p>
        </w:tc>
        <w:tc>
          <w:tcPr>
            <w:tcW w:w="1021" w:type="pct"/>
            <w:tcBorders>
              <w:top w:val="single" w:sz="12"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4 152.59</w:t>
            </w:r>
          </w:p>
        </w:tc>
        <w:tc>
          <w:tcPr>
            <w:tcW w:w="579" w:type="pct"/>
            <w:tcBorders>
              <w:top w:val="single" w:sz="12"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4 005.53</w:t>
            </w:r>
          </w:p>
        </w:tc>
        <w:tc>
          <w:tcPr>
            <w:tcW w:w="565" w:type="pct"/>
            <w:tcBorders>
              <w:top w:val="single" w:sz="12"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2 156.32</w:t>
            </w:r>
          </w:p>
        </w:tc>
        <w:tc>
          <w:tcPr>
            <w:tcW w:w="611" w:type="pct"/>
            <w:tcBorders>
              <w:top w:val="single" w:sz="12"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eastAsia="Times New Roman" w:cs="Calibri"/>
                <w:b/>
                <w:bCs/>
                <w:noProof/>
                <w:sz w:val="16"/>
                <w:szCs w:val="16"/>
                <w:lang w:eastAsia="de-DE"/>
              </w:rPr>
            </w:pPr>
            <w:r>
              <w:rPr>
                <w:b/>
                <w:bCs/>
                <w:noProof/>
                <w:sz w:val="16"/>
                <w:szCs w:val="16"/>
              </w:rPr>
              <w:t>18 626.83</w:t>
            </w:r>
          </w:p>
        </w:tc>
        <w:tc>
          <w:tcPr>
            <w:tcW w:w="669" w:type="pct"/>
            <w:tcBorders>
              <w:top w:val="single" w:sz="12"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b/>
                <w:bCs/>
                <w:i/>
                <w:iCs/>
                <w:noProof/>
                <w:sz w:val="16"/>
                <w:szCs w:val="16"/>
                <w:lang w:eastAsia="de-DE"/>
              </w:rPr>
            </w:pPr>
            <w:r>
              <w:rPr>
                <w:b/>
                <w:bCs/>
                <w:i/>
                <w:iCs/>
                <w:noProof/>
                <w:sz w:val="16"/>
                <w:szCs w:val="16"/>
              </w:rPr>
              <w:t>12 395.80</w:t>
            </w:r>
          </w:p>
        </w:tc>
        <w:tc>
          <w:tcPr>
            <w:tcW w:w="624" w:type="pct"/>
            <w:tcBorders>
              <w:top w:val="single" w:sz="12"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right"/>
              <w:rPr>
                <w:rFonts w:eastAsia="Times New Roman" w:cs="Calibri"/>
                <w:b/>
                <w:bCs/>
                <w:i/>
                <w:iCs/>
                <w:noProof/>
                <w:sz w:val="16"/>
                <w:szCs w:val="16"/>
                <w:lang w:eastAsia="de-DE"/>
              </w:rPr>
            </w:pPr>
            <w:r>
              <w:rPr>
                <w:b/>
                <w:bCs/>
                <w:i/>
                <w:iCs/>
                <w:noProof/>
                <w:sz w:val="16"/>
                <w:szCs w:val="16"/>
              </w:rPr>
              <w:t>6 231.03</w:t>
            </w:r>
          </w:p>
        </w:tc>
      </w:tr>
    </w:tbl>
    <w:p w:rsidR="000F461F" w:rsidRDefault="00A93BF0">
      <w:pPr>
        <w:pStyle w:val="Source"/>
        <w:rPr>
          <w:noProof/>
        </w:rPr>
      </w:pPr>
      <w:r>
        <w:rPr>
          <w:noProof/>
        </w:rPr>
        <w:t>Source: DG REGIO.</w:t>
      </w:r>
    </w:p>
    <w:p w:rsidR="000F461F" w:rsidRDefault="00A93BF0">
      <w:pPr>
        <w:keepNext/>
        <w:keepLines/>
        <w:rPr>
          <w:noProof/>
        </w:rPr>
      </w:pPr>
      <w:r>
        <w:rPr>
          <w:noProof/>
        </w:rPr>
        <w:fldChar w:fldCharType="begin"/>
      </w:r>
      <w:r>
        <w:rPr>
          <w:noProof/>
        </w:rPr>
        <w:instrText xml:space="preserve"> REF _Ref42159201 \h  \* MERGEFORMAT </w:instrText>
      </w:r>
      <w:r>
        <w:rPr>
          <w:noProof/>
        </w:rPr>
      </w:r>
      <w:r>
        <w:rPr>
          <w:noProof/>
        </w:rPr>
        <w:fldChar w:fldCharType="separate"/>
      </w:r>
      <w:r>
        <w:rPr>
          <w:noProof/>
        </w:rPr>
        <w:t>Figure 19</w:t>
      </w:r>
      <w:r>
        <w:rPr>
          <w:noProof/>
        </w:rPr>
        <w:fldChar w:fldCharType="end"/>
      </w:r>
      <w:r>
        <w:rPr>
          <w:noProof/>
        </w:rPr>
        <w:t xml:space="preserve"> shows the rate of CF and ERDF funding per line kilometre allocated to each Member State, with Poland being allocated more funding per line kilometre than any other Member State.</w:t>
      </w:r>
    </w:p>
    <w:p w:rsidR="000F461F" w:rsidRDefault="00A93BF0">
      <w:pPr>
        <w:pStyle w:val="Caption"/>
        <w:ind w:left="851" w:hanging="851"/>
        <w:rPr>
          <w:noProof/>
        </w:rPr>
      </w:pPr>
      <w:bookmarkStart w:id="120" w:name="_Ref42159201"/>
      <w:bookmarkStart w:id="121" w:name="_Toc58495025"/>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120"/>
      <w:r>
        <w:rPr>
          <w:noProof/>
        </w:rPr>
        <w:t>: Allocation of CF and ERDF funding per line-km (EUR thousand per line-km, May 2020)</w:t>
      </w:r>
      <w:bookmarkEnd w:id="121"/>
    </w:p>
    <w:p w:rsidR="000F461F" w:rsidRDefault="00A93BF0">
      <w:pPr>
        <w:pStyle w:val="Illustration"/>
        <w:rPr>
          <w:noProof/>
        </w:rPr>
      </w:pPr>
      <w:r>
        <w:rPr>
          <w:noProof/>
          <w:lang w:val="fr-BE" w:eastAsia="fr-BE"/>
        </w:rPr>
        <w:drawing>
          <wp:inline distT="0" distB="0" distL="0" distR="0">
            <wp:extent cx="5759450" cy="2871394"/>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871394"/>
                    </a:xfrm>
                    <a:prstGeom prst="rect">
                      <a:avLst/>
                    </a:prstGeom>
                    <a:noFill/>
                    <a:ln>
                      <a:noFill/>
                    </a:ln>
                  </pic:spPr>
                </pic:pic>
              </a:graphicData>
            </a:graphic>
          </wp:inline>
        </w:drawing>
      </w:r>
    </w:p>
    <w:p w:rsidR="000F461F" w:rsidRDefault="00A93BF0">
      <w:pPr>
        <w:pStyle w:val="Source"/>
        <w:rPr>
          <w:noProof/>
        </w:rPr>
      </w:pPr>
      <w:r>
        <w:rPr>
          <w:noProof/>
        </w:rPr>
        <w:t xml:space="preserve">Source: INEA, DG REGIO and Statistical pocketbook 2020. </w:t>
      </w:r>
    </w:p>
    <w:p w:rsidR="000F461F" w:rsidRDefault="00A93BF0">
      <w:pPr>
        <w:pStyle w:val="Heading4"/>
        <w:rPr>
          <w:rFonts w:cstheme="minorHAnsi"/>
          <w:noProof/>
          <w:sz w:val="24"/>
          <w:szCs w:val="36"/>
        </w:rPr>
      </w:pPr>
      <w:r>
        <w:rPr>
          <w:rFonts w:cstheme="minorHAnsi"/>
          <w:noProof/>
          <w:sz w:val="24"/>
          <w:szCs w:val="36"/>
        </w:rPr>
        <w:t>European Fund for Strategic Investments (EFSI)</w:t>
      </w:r>
    </w:p>
    <w:p w:rsidR="000F461F" w:rsidRDefault="00A93BF0">
      <w:pPr>
        <w:rPr>
          <w:noProof/>
        </w:rPr>
      </w:pPr>
      <w:r>
        <w:rPr>
          <w:noProof/>
        </w:rPr>
        <w:t>Established in July 2015 as one of the</w:t>
      </w:r>
      <w:r>
        <w:rPr>
          <w:noProof/>
        </w:rPr>
        <w:t xml:space="preserve"> three pillars of the Investment Plan for Europe, EFSI was </w:t>
      </w:r>
      <w:r>
        <w:rPr>
          <w:rFonts w:ascii="Calibri" w:eastAsia="Calibri" w:hAnsi="Calibri" w:cs="Times New Roman"/>
          <w:noProof/>
        </w:rPr>
        <w:t>jointly launched by the European Commission and the EIB Group (European Investment Bank and European Investment Fund - EIF)</w:t>
      </w:r>
      <w:r>
        <w:rPr>
          <w:noProof/>
        </w:rPr>
        <w:t xml:space="preserve"> to help overcome the investment gap in the EU and foster economic growth,</w:t>
      </w:r>
      <w:r>
        <w:rPr>
          <w:noProof/>
        </w:rPr>
        <w:t xml:space="preserve"> employment and competitiveness after the global economic and financial crisis. </w:t>
      </w:r>
      <w:r>
        <w:rPr>
          <w:rFonts w:ascii="Calibri" w:eastAsia="Calibri" w:hAnsi="Calibri" w:cs="Times New Roman"/>
          <w:noProof/>
        </w:rPr>
        <w:t>EFSI thereby aims to mobilise private investment in projects that are strategically important for the EU, including rail.</w:t>
      </w:r>
    </w:p>
    <w:p w:rsidR="000F461F" w:rsidRDefault="00A93BF0">
      <w:pPr>
        <w:rPr>
          <w:noProof/>
        </w:rPr>
      </w:pPr>
      <w:r>
        <w:rPr>
          <w:noProof/>
        </w:rPr>
        <w:t>EFSI initially consisted in a EUR 21 billion programme</w:t>
      </w:r>
      <w:r>
        <w:rPr>
          <w:noProof/>
        </w:rPr>
        <w:t xml:space="preserve"> (EUR 16 billion portfolio guarantee from the EU budget and a 5 EUR billion capital contribution from the EIB) expected to leverage up to EUR 315 billion in investments by mid-2018</w:t>
      </w:r>
      <w:r>
        <w:rPr>
          <w:rStyle w:val="FootnoteReference"/>
          <w:noProof/>
        </w:rPr>
        <w:footnoteReference w:id="84"/>
      </w:r>
      <w:r>
        <w:rPr>
          <w:noProof/>
        </w:rPr>
        <w:t>. Given the success of the programme, its investment period was extended un</w:t>
      </w:r>
      <w:r>
        <w:rPr>
          <w:noProof/>
        </w:rPr>
        <w:t>til end-2020, with an additional EUR 10 billion portfolio guarantee from the EU budget, an additional 2.5 EUR billion capital contribution from EIB and a raised target in terms of investments to mobilise up to EUR 500 billion</w:t>
      </w:r>
      <w:r>
        <w:rPr>
          <w:rStyle w:val="FootnoteReference"/>
          <w:noProof/>
        </w:rPr>
        <w:footnoteReference w:id="85"/>
      </w:r>
      <w:r>
        <w:rPr>
          <w:noProof/>
        </w:rPr>
        <w:t xml:space="preserve">. </w:t>
      </w:r>
    </w:p>
    <w:p w:rsidR="000F461F" w:rsidRDefault="00A93BF0">
      <w:pPr>
        <w:keepNext/>
        <w:rPr>
          <w:noProof/>
        </w:rPr>
      </w:pPr>
      <w:r>
        <w:rPr>
          <w:noProof/>
        </w:rPr>
        <w:fldChar w:fldCharType="begin"/>
      </w:r>
      <w:r>
        <w:rPr>
          <w:noProof/>
        </w:rPr>
        <w:instrText xml:space="preserve"> REF _Ref43383187 \h  \* ME</w:instrText>
      </w:r>
      <w:r>
        <w:rPr>
          <w:noProof/>
        </w:rPr>
        <w:instrText xml:space="preserve">RGEFORMAT </w:instrText>
      </w:r>
      <w:r>
        <w:rPr>
          <w:noProof/>
        </w:rPr>
      </w:r>
      <w:r>
        <w:rPr>
          <w:noProof/>
        </w:rPr>
        <w:fldChar w:fldCharType="separate"/>
      </w:r>
      <w:r>
        <w:rPr>
          <w:noProof/>
        </w:rPr>
        <w:t>Table 10</w:t>
      </w:r>
      <w:r>
        <w:rPr>
          <w:noProof/>
        </w:rPr>
        <w:fldChar w:fldCharType="end"/>
      </w:r>
      <w:r>
        <w:rPr>
          <w:noProof/>
        </w:rPr>
        <w:t xml:space="preserve"> shows the total investment mobilised under EFSI and the total EIB financing benefiting from the EFSI coverage (for approved operations). </w:t>
      </w:r>
    </w:p>
    <w:p w:rsidR="000F461F" w:rsidRDefault="00A93BF0">
      <w:pPr>
        <w:pStyle w:val="Caption"/>
        <w:widowControl/>
        <w:rPr>
          <w:noProof/>
        </w:rPr>
      </w:pPr>
      <w:bookmarkStart w:id="122" w:name="_Ref43383187"/>
      <w:bookmarkStart w:id="123" w:name="_Toc57902332"/>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122"/>
      <w:r>
        <w:rPr>
          <w:noProof/>
        </w:rPr>
        <w:t>: EFSI financing – Approved operations until December 2019</w:t>
      </w:r>
      <w:bookmarkEnd w:id="123"/>
    </w:p>
    <w:tbl>
      <w:tblPr>
        <w:tblW w:w="5000" w:type="pct"/>
        <w:tblCellMar>
          <w:left w:w="70" w:type="dxa"/>
          <w:right w:w="70" w:type="dxa"/>
        </w:tblCellMar>
        <w:tblLook w:val="04A0" w:firstRow="1" w:lastRow="0" w:firstColumn="1" w:lastColumn="0" w:noHBand="0" w:noVBand="1"/>
      </w:tblPr>
      <w:tblGrid>
        <w:gridCol w:w="4582"/>
        <w:gridCol w:w="2314"/>
        <w:gridCol w:w="2314"/>
      </w:tblGrid>
      <w:tr w:rsidR="000F461F">
        <w:trPr>
          <w:cantSplit/>
          <w:trHeight w:val="395"/>
        </w:trPr>
        <w:tc>
          <w:tcPr>
            <w:tcW w:w="2487" w:type="pct"/>
            <w:tcBorders>
              <w:top w:val="nil"/>
              <w:left w:val="nil"/>
              <w:bottom w:val="nil"/>
              <w:right w:val="nil"/>
            </w:tcBorders>
            <w:shd w:val="clear" w:color="000000" w:fill="2C85A4"/>
            <w:noWrap/>
            <w:vAlign w:val="bottom"/>
            <w:hideMark/>
          </w:tcPr>
          <w:p w:rsidR="000F461F" w:rsidRDefault="00A93BF0">
            <w:pPr>
              <w:keepNext/>
              <w:keepLines/>
              <w:spacing w:after="0"/>
              <w:jc w:val="left"/>
              <w:rPr>
                <w:rFonts w:ascii="Calibri" w:eastAsia="Times New Roman" w:hAnsi="Calibri" w:cs="Arial"/>
                <w:noProof/>
                <w:color w:val="FFFFFF"/>
                <w:sz w:val="16"/>
                <w:szCs w:val="16"/>
                <w:lang w:eastAsia="de-DE"/>
              </w:rPr>
            </w:pPr>
            <w:r>
              <w:rPr>
                <w:rFonts w:ascii="Calibri" w:eastAsia="Times New Roman" w:hAnsi="Calibri" w:cs="Arial"/>
                <w:noProof/>
                <w:color w:val="FFFFFF"/>
                <w:sz w:val="16"/>
                <w:szCs w:val="16"/>
                <w:lang w:eastAsia="de-DE"/>
              </w:rPr>
              <w:t> </w:t>
            </w:r>
          </w:p>
        </w:tc>
        <w:tc>
          <w:tcPr>
            <w:tcW w:w="1256" w:type="pct"/>
            <w:tcBorders>
              <w:top w:val="nil"/>
              <w:left w:val="nil"/>
              <w:bottom w:val="nil"/>
              <w:right w:val="nil"/>
            </w:tcBorders>
            <w:shd w:val="clear" w:color="000000" w:fill="2C85A4"/>
            <w:vAlign w:val="bottom"/>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xml:space="preserve">Investment mobilised </w:t>
            </w:r>
            <w:r>
              <w:rPr>
                <w:rFonts w:ascii="Calibri" w:eastAsia="Times New Roman" w:hAnsi="Calibri" w:cs="Arial"/>
                <w:b/>
                <w:bCs/>
                <w:noProof/>
                <w:color w:val="FFFFFF"/>
                <w:sz w:val="16"/>
                <w:szCs w:val="16"/>
                <w:lang w:eastAsia="de-DE"/>
              </w:rPr>
              <w:br/>
              <w:t xml:space="preserve">by EFSI </w:t>
            </w:r>
            <w:r>
              <w:rPr>
                <w:rFonts w:ascii="Calibri" w:eastAsia="Times New Roman" w:hAnsi="Calibri" w:cs="Arial"/>
                <w:b/>
                <w:bCs/>
                <w:noProof/>
                <w:color w:val="FFFFFF"/>
                <w:sz w:val="16"/>
                <w:szCs w:val="16"/>
                <w:lang w:eastAsia="de-DE"/>
              </w:rPr>
              <w:br/>
              <w:t>(EUR million)</w:t>
            </w:r>
          </w:p>
        </w:tc>
        <w:tc>
          <w:tcPr>
            <w:tcW w:w="1256" w:type="pct"/>
            <w:tcBorders>
              <w:top w:val="nil"/>
              <w:left w:val="nil"/>
              <w:bottom w:val="nil"/>
              <w:right w:val="nil"/>
            </w:tcBorders>
            <w:shd w:val="clear" w:color="000000" w:fill="2C85A4"/>
            <w:vAlign w:val="bottom"/>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Investment covered by EFSI guarantee</w:t>
            </w:r>
            <w:r>
              <w:rPr>
                <w:rFonts w:ascii="Calibri" w:eastAsia="Times New Roman" w:hAnsi="Calibri" w:cs="Arial"/>
                <w:b/>
                <w:bCs/>
                <w:noProof/>
                <w:color w:val="FFFFFF"/>
                <w:sz w:val="16"/>
                <w:szCs w:val="16"/>
                <w:lang w:eastAsia="de-DE"/>
              </w:rPr>
              <w:br/>
              <w:t>(EUR million)</w:t>
            </w:r>
          </w:p>
        </w:tc>
      </w:tr>
      <w:tr w:rsidR="000F461F">
        <w:trPr>
          <w:cantSplit/>
          <w:trHeight w:val="225"/>
        </w:trPr>
        <w:tc>
          <w:tcPr>
            <w:tcW w:w="2487"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Total EFSI (EIB + EIF)</w:t>
            </w:r>
          </w:p>
        </w:tc>
        <w:tc>
          <w:tcPr>
            <w:tcW w:w="1256"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458.0</w:t>
            </w:r>
          </w:p>
        </w:tc>
        <w:tc>
          <w:tcPr>
            <w:tcW w:w="1256" w:type="pct"/>
            <w:tcBorders>
              <w:top w:val="nil"/>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84.2</w:t>
            </w:r>
          </w:p>
        </w:tc>
      </w:tr>
      <w:tr w:rsidR="000F461F">
        <w:trPr>
          <w:cantSplit/>
          <w:trHeight w:val="225"/>
        </w:trPr>
        <w:tc>
          <w:tcPr>
            <w:tcW w:w="2487"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Total EFSI EIB</w:t>
            </w:r>
          </w:p>
        </w:tc>
        <w:tc>
          <w:tcPr>
            <w:tcW w:w="12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329.0</w:t>
            </w:r>
          </w:p>
        </w:tc>
        <w:tc>
          <w:tcPr>
            <w:tcW w:w="12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75.4</w:t>
            </w:r>
          </w:p>
        </w:tc>
      </w:tr>
      <w:tr w:rsidR="000F461F">
        <w:trPr>
          <w:cantSplit/>
          <w:trHeight w:val="430"/>
        </w:trPr>
        <w:tc>
          <w:tcPr>
            <w:tcW w:w="2487"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xml:space="preserve">EFSI objective: Development of transport infrastructures, </w:t>
            </w:r>
            <w:r>
              <w:rPr>
                <w:rFonts w:ascii="Calibri" w:eastAsia="Times New Roman" w:hAnsi="Calibri" w:cs="Arial"/>
                <w:b/>
                <w:bCs/>
                <w:noProof/>
                <w:sz w:val="16"/>
                <w:szCs w:val="16"/>
                <w:lang w:eastAsia="de-DE"/>
              </w:rPr>
              <w:br/>
              <w:t xml:space="preserve">    and equipment and innovative technologies for transport</w:t>
            </w:r>
          </w:p>
        </w:tc>
        <w:tc>
          <w:tcPr>
            <w:tcW w:w="12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36.2</w:t>
            </w:r>
          </w:p>
        </w:tc>
        <w:tc>
          <w:tcPr>
            <w:tcW w:w="12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11.3</w:t>
            </w:r>
          </w:p>
        </w:tc>
      </w:tr>
      <w:tr w:rsidR="000F461F">
        <w:trPr>
          <w:cantSplit/>
          <w:trHeight w:val="225"/>
        </w:trPr>
        <w:tc>
          <w:tcPr>
            <w:tcW w:w="2487" w:type="pct"/>
            <w:tcBorders>
              <w:top w:val="nil"/>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xml:space="preserve">Rail </w:t>
            </w:r>
          </w:p>
        </w:tc>
        <w:tc>
          <w:tcPr>
            <w:tcW w:w="12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5.1</w:t>
            </w:r>
          </w:p>
        </w:tc>
        <w:tc>
          <w:tcPr>
            <w:tcW w:w="1256"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1.6</w:t>
            </w:r>
          </w:p>
        </w:tc>
      </w:tr>
      <w:tr w:rsidR="000F461F">
        <w:trPr>
          <w:cantSplit/>
          <w:trHeight w:val="225"/>
        </w:trPr>
        <w:tc>
          <w:tcPr>
            <w:tcW w:w="2487"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b/>
                <w:bCs/>
                <w:i/>
                <w:iCs/>
                <w:noProof/>
                <w:sz w:val="16"/>
                <w:szCs w:val="16"/>
                <w:lang w:eastAsia="de-DE"/>
              </w:rPr>
            </w:pPr>
            <w:r>
              <w:rPr>
                <w:rFonts w:ascii="Calibri" w:eastAsia="Times New Roman" w:hAnsi="Calibri" w:cs="Arial"/>
                <w:b/>
                <w:bCs/>
                <w:i/>
                <w:iCs/>
                <w:noProof/>
                <w:sz w:val="16"/>
                <w:szCs w:val="16"/>
                <w:lang w:eastAsia="de-DE"/>
              </w:rPr>
              <w:t xml:space="preserve">  - out of which rolling stock</w:t>
            </w:r>
          </w:p>
        </w:tc>
        <w:tc>
          <w:tcPr>
            <w:tcW w:w="1256"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i/>
                <w:iCs/>
                <w:noProof/>
                <w:sz w:val="16"/>
                <w:szCs w:val="16"/>
                <w:lang w:eastAsia="de-DE"/>
              </w:rPr>
            </w:pPr>
            <w:r>
              <w:rPr>
                <w:rFonts w:ascii="Calibri" w:eastAsia="Times New Roman" w:hAnsi="Calibri" w:cs="Arial"/>
                <w:i/>
                <w:iCs/>
                <w:noProof/>
                <w:sz w:val="16"/>
                <w:szCs w:val="16"/>
                <w:lang w:eastAsia="de-DE"/>
              </w:rPr>
              <w:t>5.0</w:t>
            </w:r>
          </w:p>
        </w:tc>
        <w:tc>
          <w:tcPr>
            <w:tcW w:w="1256" w:type="pct"/>
            <w:tcBorders>
              <w:top w:val="single" w:sz="4" w:space="0" w:color="2C85A4"/>
              <w:left w:val="nil"/>
              <w:bottom w:val="single" w:sz="4" w:space="0" w:color="2C85A4"/>
              <w:right w:val="nil"/>
            </w:tcBorders>
            <w:shd w:val="clear" w:color="auto" w:fill="auto"/>
            <w:noWrap/>
            <w:hideMark/>
          </w:tcPr>
          <w:p w:rsidR="000F461F" w:rsidRDefault="00A93BF0">
            <w:pPr>
              <w:keepNext/>
              <w:keepLines/>
              <w:spacing w:after="0"/>
              <w:ind w:firstLineChars="100" w:firstLine="160"/>
              <w:jc w:val="right"/>
              <w:rPr>
                <w:rFonts w:ascii="Calibri" w:eastAsia="Times New Roman" w:hAnsi="Calibri" w:cs="Arial"/>
                <w:i/>
                <w:iCs/>
                <w:noProof/>
                <w:sz w:val="16"/>
                <w:szCs w:val="16"/>
                <w:lang w:eastAsia="de-DE"/>
              </w:rPr>
            </w:pPr>
            <w:r>
              <w:rPr>
                <w:rFonts w:ascii="Calibri" w:eastAsia="Times New Roman" w:hAnsi="Calibri" w:cs="Arial"/>
                <w:i/>
                <w:iCs/>
                <w:noProof/>
                <w:sz w:val="16"/>
                <w:szCs w:val="16"/>
                <w:lang w:eastAsia="de-DE"/>
              </w:rPr>
              <w:t>1.5</w:t>
            </w:r>
          </w:p>
        </w:tc>
      </w:tr>
    </w:tbl>
    <w:p w:rsidR="000F461F" w:rsidRDefault="00A93BF0">
      <w:pPr>
        <w:pStyle w:val="Source"/>
        <w:rPr>
          <w:noProof/>
        </w:rPr>
      </w:pPr>
      <w:r>
        <w:rPr>
          <w:noProof/>
        </w:rPr>
        <w:t>Source: EIB.</w:t>
      </w:r>
    </w:p>
    <w:p w:rsidR="000F461F" w:rsidRDefault="00A93BF0">
      <w:pPr>
        <w:pStyle w:val="Heading4"/>
        <w:rPr>
          <w:rFonts w:cstheme="minorHAnsi"/>
          <w:noProof/>
          <w:sz w:val="24"/>
          <w:szCs w:val="36"/>
        </w:rPr>
      </w:pPr>
      <w:r>
        <w:rPr>
          <w:rFonts w:cstheme="minorHAnsi"/>
          <w:noProof/>
          <w:sz w:val="24"/>
          <w:szCs w:val="36"/>
        </w:rPr>
        <w:t>Horizon 2020 – Shift2Rail</w:t>
      </w:r>
    </w:p>
    <w:p w:rsidR="000F461F" w:rsidRDefault="00A93BF0">
      <w:pPr>
        <w:rPr>
          <w:noProof/>
        </w:rPr>
      </w:pPr>
      <w:r>
        <w:rPr>
          <w:noProof/>
        </w:rPr>
        <w:t xml:space="preserve">Horizon 2020 (H2020) is the financial instrument implementing the Innovation Union, a Europe 2020 flagship initiative aimed at securing Europe’s global competitiveness. Funding opportunities under H2020 are set out in multiannual work programmes, prepared </w:t>
      </w:r>
      <w:r>
        <w:rPr>
          <w:noProof/>
        </w:rPr>
        <w:t xml:space="preserve">by the European Commission within the framework provided by the H2020 legislation and through a strategic programming process integrating EU policy objectives in the priority setting. </w:t>
      </w:r>
    </w:p>
    <w:p w:rsidR="000F461F" w:rsidRDefault="00A93BF0">
      <w:pPr>
        <w:rPr>
          <w:noProof/>
        </w:rPr>
      </w:pPr>
      <w:r>
        <w:rPr>
          <w:noProof/>
        </w:rPr>
        <w:t>Under H2020, the ‘Transport Challenge’ is allocated a budget of EUR 6 3</w:t>
      </w:r>
      <w:r>
        <w:rPr>
          <w:noProof/>
        </w:rPr>
        <w:t xml:space="preserve">39 million for the period 2014-2020 and will contribute to four key objectives, each supported by specific activities: </w:t>
      </w:r>
    </w:p>
    <w:p w:rsidR="000F461F" w:rsidRDefault="00A93BF0">
      <w:pPr>
        <w:pStyle w:val="ListParagraph"/>
        <w:numPr>
          <w:ilvl w:val="0"/>
          <w:numId w:val="22"/>
        </w:numPr>
        <w:spacing w:after="160" w:line="259" w:lineRule="auto"/>
        <w:jc w:val="left"/>
        <w:rPr>
          <w:noProof/>
        </w:rPr>
      </w:pPr>
      <w:r>
        <w:rPr>
          <w:noProof/>
        </w:rPr>
        <w:t>resource efficient transport that respects the environment by making aircraft, vehicles and vessels cleaner and quieter to minimise tran</w:t>
      </w:r>
      <w:r>
        <w:rPr>
          <w:noProof/>
        </w:rPr>
        <w:t>sport systems’ impact on climate and the environment, by developing smart equipment, infrastructures and services and by improving transport and mobility in urban areas.</w:t>
      </w:r>
    </w:p>
    <w:p w:rsidR="000F461F" w:rsidRDefault="00A93BF0">
      <w:pPr>
        <w:pStyle w:val="ListParagraph"/>
        <w:numPr>
          <w:ilvl w:val="0"/>
          <w:numId w:val="22"/>
        </w:numPr>
        <w:spacing w:after="160" w:line="259" w:lineRule="auto"/>
        <w:jc w:val="left"/>
        <w:rPr>
          <w:noProof/>
        </w:rPr>
      </w:pPr>
      <w:r>
        <w:rPr>
          <w:noProof/>
        </w:rPr>
        <w:t>better mobility, less congestion, more safety and security with a substantial reductio</w:t>
      </w:r>
      <w:r>
        <w:rPr>
          <w:noProof/>
        </w:rPr>
        <w:t>n of traffic congestion; with a substantial improvement in the mobility of people and freight; by developing new concepts of freight transport and logistics and by reducing accident rates, fatalities and casualties and improving security.</w:t>
      </w:r>
    </w:p>
    <w:p w:rsidR="000F461F" w:rsidRDefault="00A93BF0">
      <w:pPr>
        <w:pStyle w:val="ListParagraph"/>
        <w:numPr>
          <w:ilvl w:val="0"/>
          <w:numId w:val="22"/>
        </w:numPr>
        <w:spacing w:after="160" w:line="259" w:lineRule="auto"/>
        <w:jc w:val="left"/>
        <w:rPr>
          <w:noProof/>
        </w:rPr>
      </w:pPr>
      <w:r>
        <w:rPr>
          <w:noProof/>
        </w:rPr>
        <w:t>a global leadersh</w:t>
      </w:r>
      <w:r>
        <w:rPr>
          <w:noProof/>
        </w:rPr>
        <w:t>ip for the European transport industry by reinforcing the competitiveness and performance of European transport manufacturing industries and related services including logistic processes and retaining areas of European leadership (e.g. such as aeronautics)</w:t>
      </w:r>
      <w:r>
        <w:rPr>
          <w:noProof/>
        </w:rPr>
        <w:t>.</w:t>
      </w:r>
    </w:p>
    <w:p w:rsidR="000F461F" w:rsidRDefault="00A93BF0">
      <w:pPr>
        <w:pStyle w:val="ListParagraph"/>
        <w:numPr>
          <w:ilvl w:val="0"/>
          <w:numId w:val="22"/>
        </w:numPr>
        <w:spacing w:after="160" w:line="259" w:lineRule="auto"/>
        <w:jc w:val="left"/>
        <w:rPr>
          <w:noProof/>
        </w:rPr>
      </w:pPr>
      <w:r>
        <w:rPr>
          <w:noProof/>
        </w:rPr>
        <w:t>socio-economic and behavioural research and forward looking activities for policy-making. The aim is to support improved policy-making, which is necessary to promote innovation and meet the challenges raised by transport and the societal needs related to</w:t>
      </w:r>
      <w:r>
        <w:rPr>
          <w:noProof/>
        </w:rPr>
        <w:t xml:space="preserve"> it.</w:t>
      </w:r>
    </w:p>
    <w:p w:rsidR="000F461F" w:rsidRDefault="00A93BF0">
      <w:pPr>
        <w:rPr>
          <w:noProof/>
        </w:rPr>
      </w:pPr>
      <w:r>
        <w:rPr>
          <w:noProof/>
        </w:rPr>
        <w:t>The rail research and innovation is not done under traditional work programmes in H2020 but by the Shift2Rail Joint Undertaking (S2R JU</w:t>
      </w:r>
      <w:r>
        <w:rPr>
          <w:rStyle w:val="FootnoteReference"/>
          <w:noProof/>
        </w:rPr>
        <w:footnoteReference w:id="86"/>
      </w:r>
      <w:r>
        <w:rPr>
          <w:noProof/>
        </w:rPr>
        <w:t>), established by Council Regulation (EU) No 642/2014</w:t>
      </w:r>
      <w:r>
        <w:rPr>
          <w:rStyle w:val="FootnoteReference"/>
          <w:noProof/>
        </w:rPr>
        <w:footnoteReference w:id="87"/>
      </w:r>
      <w:r>
        <w:rPr>
          <w:noProof/>
        </w:rPr>
        <w:t xml:space="preserve">. </w:t>
      </w:r>
    </w:p>
    <w:p w:rsidR="000F461F" w:rsidRDefault="00A93BF0">
      <w:pPr>
        <w:rPr>
          <w:noProof/>
        </w:rPr>
      </w:pPr>
      <w:r>
        <w:rPr>
          <w:noProof/>
        </w:rPr>
        <w:t>S2R JU fosters the introduction of better trains to the ma</w:t>
      </w:r>
      <w:r>
        <w:rPr>
          <w:noProof/>
        </w:rPr>
        <w:t>rket (quieter, more comfortable, more dependable, etc.), which operate on an innovative rail network infrastructure reliably from the first day of service introduction, at a lower life-cycle cost, with more capacity to cope with growing passenger and freig</w:t>
      </w:r>
      <w:r>
        <w:rPr>
          <w:noProof/>
        </w:rPr>
        <w:t>ht mobility demand. All this is developed by European companies, thereby increasing their competitiveness in the global marketplace.</w:t>
      </w:r>
    </w:p>
    <w:p w:rsidR="000F461F" w:rsidRDefault="00A93BF0">
      <w:pPr>
        <w:rPr>
          <w:noProof/>
        </w:rPr>
      </w:pPr>
      <w:r>
        <w:rPr>
          <w:noProof/>
        </w:rPr>
        <w:t>S2R JU also aims to support modal shift by making rail more attractive to users. For passengers, this focuses on more trave</w:t>
      </w:r>
      <w:r>
        <w:rPr>
          <w:noProof/>
        </w:rPr>
        <w:t>l options, more comfort and improved punctuality. For freight forwarders/shippers, rail freight should offer a more cost-effective, punctual and traceable shipment option.</w:t>
      </w:r>
    </w:p>
    <w:p w:rsidR="000F461F" w:rsidRDefault="00A93BF0">
      <w:pPr>
        <w:rPr>
          <w:noProof/>
        </w:rPr>
      </w:pPr>
      <w:r>
        <w:rPr>
          <w:noProof/>
        </w:rPr>
        <w:t>The maximum financial contribution of the Union to S2R JU is EUR 450 million, matche</w:t>
      </w:r>
      <w:r>
        <w:rPr>
          <w:noProof/>
        </w:rPr>
        <w:t xml:space="preserve">d by a contribution of EUR 470 million from the industry members. </w:t>
      </w:r>
    </w:p>
    <w:p w:rsidR="000F461F" w:rsidRDefault="00A93BF0">
      <w:pPr>
        <w:rPr>
          <w:noProof/>
        </w:rPr>
      </w:pPr>
      <w:r>
        <w:rPr>
          <w:noProof/>
        </w:rPr>
        <w:t>The European Commission is planning to put forward a proposal for a European Partnership on Rail Research and Innovation in accordance with the Treaty on the Functioning of the European Uni</w:t>
      </w:r>
      <w:r>
        <w:rPr>
          <w:noProof/>
        </w:rPr>
        <w:t>on (TFEU), building upon the current Shift2Rail Joint Undertaking, currently called ‘Transforming Europe’s Rail System’. The future Rail European Partnership will focus on accelerating research, development and demonstrations of innovative technologies and</w:t>
      </w:r>
      <w:r>
        <w:rPr>
          <w:noProof/>
        </w:rPr>
        <w:t xml:space="preserve"> operational solutions, enabled by digitalisation and automation</w:t>
      </w:r>
      <w:r>
        <w:rPr>
          <w:rStyle w:val="FootnoteReference"/>
          <w:noProof/>
        </w:rPr>
        <w:footnoteReference w:id="88"/>
      </w:r>
      <w:r>
        <w:rPr>
          <w:noProof/>
        </w:rPr>
        <w:t xml:space="preserve">. </w:t>
      </w:r>
    </w:p>
    <w:p w:rsidR="000F461F" w:rsidRDefault="000F461F">
      <w:pPr>
        <w:rPr>
          <w:noProof/>
          <w:highlight w:val="lightGray"/>
        </w:rPr>
      </w:pPr>
    </w:p>
    <w:p w:rsidR="000F461F" w:rsidRDefault="00A93BF0">
      <w:pPr>
        <w:pStyle w:val="Heading1"/>
        <w:rPr>
          <w:noProof/>
        </w:rPr>
      </w:pPr>
      <w:bookmarkStart w:id="124" w:name="_Toc518497069"/>
      <w:bookmarkStart w:id="125" w:name="_Toc520099776"/>
      <w:bookmarkStart w:id="126" w:name="_Toc57902144"/>
      <w:r>
        <w:rPr>
          <w:noProof/>
        </w:rPr>
        <w:t>The evolution of rail services</w:t>
      </w:r>
      <w:bookmarkEnd w:id="124"/>
      <w:bookmarkEnd w:id="125"/>
      <w:bookmarkEnd w:id="126"/>
    </w:p>
    <w:p w:rsidR="000F461F" w:rsidRDefault="00A93BF0">
      <w:pPr>
        <w:rPr>
          <w:rFonts w:ascii="Calibri" w:eastAsia="Calibri" w:hAnsi="Calibri" w:cs="Times New Roman"/>
          <w:noProof/>
        </w:rPr>
      </w:pPr>
      <w:r>
        <w:rPr>
          <w:rFonts w:ascii="Calibri" w:eastAsia="Calibri" w:hAnsi="Calibri" w:cs="Times New Roman"/>
          <w:noProof/>
        </w:rPr>
        <w:t>Traffic volume indicators of this section expressed in passenger kilometres and tonne kilometres are based on RMMS data as available from 2005 on. This data</w:t>
      </w:r>
      <w:r>
        <w:rPr>
          <w:rFonts w:ascii="Calibri" w:eastAsia="Calibri" w:hAnsi="Calibri" w:cs="Times New Roman"/>
          <w:noProof/>
        </w:rPr>
        <w:t xml:space="preserve"> covers exactly the scope of Directive 2012/34/EU and provides breakdowns of volumes in terms of market segments (passenger/freight, domestic/international, PSO/non-PSO). Eurostat also reports traffic volumes in passenger kilometres and tonne kilometres pe</w:t>
      </w:r>
      <w:r>
        <w:rPr>
          <w:rFonts w:ascii="Calibri" w:eastAsia="Calibri" w:hAnsi="Calibri" w:cs="Times New Roman"/>
          <w:noProof/>
        </w:rPr>
        <w:t>r country, but figures could show slight differences with those reported in the RMMS due to variations in the scope of reporting, potential double counting of transit volumes and adjustments performed in the RMMS (estimates and integration from other sourc</w:t>
      </w:r>
      <w:r>
        <w:rPr>
          <w:rFonts w:ascii="Calibri" w:eastAsia="Calibri" w:hAnsi="Calibri" w:cs="Times New Roman"/>
          <w:noProof/>
        </w:rPr>
        <w:t>es for missing data).</w:t>
      </w:r>
    </w:p>
    <w:p w:rsidR="000F461F" w:rsidRDefault="00A93BF0">
      <w:pPr>
        <w:rPr>
          <w:rFonts w:ascii="Calibri" w:eastAsia="Calibri" w:hAnsi="Calibri" w:cs="Times New Roman"/>
          <w:noProof/>
        </w:rPr>
      </w:pPr>
      <w:r>
        <w:rPr>
          <w:rFonts w:ascii="Calibri" w:eastAsia="Calibri" w:hAnsi="Calibri" w:cs="Times New Roman"/>
          <w:noProof/>
        </w:rPr>
        <w:t xml:space="preserve">Since data on train kilometres has been reported in the RMMS only after the entry into force of Regulation 2015/1100, figures reported by Eurostat, UIC and IRG-Rail have been combined to acquire a dataset as complete as possible for the years before 2015. </w:t>
      </w:r>
    </w:p>
    <w:p w:rsidR="000F461F" w:rsidRDefault="00A93BF0">
      <w:pPr>
        <w:rPr>
          <w:noProof/>
        </w:rPr>
      </w:pPr>
      <w:r>
        <w:rPr>
          <w:rFonts w:ascii="Calibri" w:eastAsia="Calibri" w:hAnsi="Calibri" w:cs="Times New Roman"/>
          <w:noProof/>
        </w:rPr>
        <w:t>Finally, to assess the modal split, which requires combining the data of different modes, only Eurostat data are used.</w:t>
      </w:r>
    </w:p>
    <w:p w:rsidR="000F461F" w:rsidRDefault="000F461F">
      <w:pPr>
        <w:rPr>
          <w:noProof/>
        </w:rPr>
      </w:pPr>
    </w:p>
    <w:p w:rsidR="000F461F" w:rsidRDefault="00A93BF0">
      <w:pPr>
        <w:pStyle w:val="Heading2"/>
        <w:rPr>
          <w:noProof/>
        </w:rPr>
      </w:pPr>
      <w:bookmarkStart w:id="127" w:name="_Toc57902145"/>
      <w:r>
        <w:rPr>
          <w:noProof/>
        </w:rPr>
        <w:t>Traffic volumes</w:t>
      </w:r>
      <w:bookmarkEnd w:id="127"/>
    </w:p>
    <w:p w:rsidR="000F461F" w:rsidRDefault="00A93BF0">
      <w:pPr>
        <w:rPr>
          <w:rFonts w:ascii="Calibri" w:eastAsia="Calibri" w:hAnsi="Calibri" w:cs="Times New Roman"/>
          <w:noProof/>
        </w:rPr>
      </w:pPr>
      <w:r>
        <w:rPr>
          <w:rFonts w:ascii="Calibri" w:eastAsia="Calibri" w:hAnsi="Calibri" w:cs="Times New Roman"/>
          <w:noProof/>
        </w:rPr>
        <w:t>Rail transports some 1.6 billion tonnes of freight and 7.1 billion passengers every year in the EU27</w:t>
      </w:r>
      <w:r>
        <w:rPr>
          <w:rStyle w:val="FootnoteReference"/>
          <w:rFonts w:ascii="Calibri" w:eastAsia="Calibri" w:hAnsi="Calibri" w:cs="Times New Roman"/>
          <w:noProof/>
        </w:rPr>
        <w:footnoteReference w:id="89"/>
      </w:r>
      <w:r>
        <w:rPr>
          <w:rFonts w:ascii="Calibri" w:eastAsia="Calibri" w:hAnsi="Calibri" w:cs="Times New Roman"/>
          <w:noProof/>
        </w:rPr>
        <w:t xml:space="preserve"> (1.6 and 8.9 resp</w:t>
      </w:r>
      <w:r>
        <w:rPr>
          <w:rFonts w:ascii="Calibri" w:eastAsia="Calibri" w:hAnsi="Calibri" w:cs="Times New Roman"/>
          <w:noProof/>
        </w:rPr>
        <w:t>ectively in EU28</w:t>
      </w:r>
      <w:r>
        <w:rPr>
          <w:rStyle w:val="FootnoteReference"/>
          <w:rFonts w:ascii="Calibri" w:eastAsia="Calibri" w:hAnsi="Calibri" w:cs="Times New Roman"/>
          <w:noProof/>
        </w:rPr>
        <w:footnoteReference w:id="90"/>
      </w:r>
      <w:r>
        <w:rPr>
          <w:rFonts w:ascii="Calibri" w:eastAsia="Calibri" w:hAnsi="Calibri" w:cs="Times New Roman"/>
          <w:noProof/>
        </w:rPr>
        <w:t xml:space="preserve">). Rail transport is critical as it offers a more sustainable transport option, strengthens economic and social cohesion and connects EU citizens, within and between Member States. </w:t>
      </w:r>
    </w:p>
    <w:p w:rsidR="000F461F" w:rsidRDefault="00A93BF0">
      <w:pPr>
        <w:rPr>
          <w:rFonts w:ascii="Calibri" w:eastAsia="Calibri" w:hAnsi="Calibri" w:cs="Times New Roman"/>
          <w:noProof/>
        </w:rPr>
      </w:pPr>
      <w:r>
        <w:rPr>
          <w:rFonts w:ascii="Calibri" w:eastAsia="Calibri" w:hAnsi="Calibri" w:cs="Times New Roman"/>
          <w:noProof/>
        </w:rPr>
        <w:t>The present report covers data up to 2018 and therefore d</w:t>
      </w:r>
      <w:r>
        <w:rPr>
          <w:rFonts w:ascii="Calibri" w:eastAsia="Calibri" w:hAnsi="Calibri" w:cs="Times New Roman"/>
          <w:noProof/>
        </w:rPr>
        <w:t>oes not provide any evidence of the impact of the COVID-19 pandemic on the sector. While rail, especially freight, continued to run all throughout 2020, the number of international passengers has been severely down during lockdowns, and demand overall redu</w:t>
      </w:r>
      <w:r>
        <w:rPr>
          <w:rFonts w:ascii="Calibri" w:eastAsia="Calibri" w:hAnsi="Calibri" w:cs="Times New Roman"/>
          <w:noProof/>
        </w:rPr>
        <w:t xml:space="preserve">ced by uncertainty and economic downturn. </w:t>
      </w:r>
    </w:p>
    <w:p w:rsidR="000F461F" w:rsidRDefault="00A93BF0">
      <w:pPr>
        <w:keepNext/>
        <w:rPr>
          <w:noProof/>
        </w:rPr>
      </w:pPr>
      <w:r>
        <w:rPr>
          <w:noProof/>
        </w:rPr>
        <w:fldChar w:fldCharType="begin"/>
      </w:r>
      <w:r>
        <w:rPr>
          <w:noProof/>
        </w:rPr>
        <w:instrText xml:space="preserve"> REF _Ref42159666 \h  \* MERGEFORMAT </w:instrText>
      </w:r>
      <w:r>
        <w:rPr>
          <w:noProof/>
        </w:rPr>
      </w:r>
      <w:r>
        <w:rPr>
          <w:noProof/>
        </w:rPr>
        <w:fldChar w:fldCharType="separate"/>
      </w:r>
      <w:r>
        <w:rPr>
          <w:noProof/>
        </w:rPr>
        <w:t>Figure 20</w:t>
      </w:r>
      <w:r>
        <w:rPr>
          <w:noProof/>
        </w:rPr>
        <w:fldChar w:fldCharType="end"/>
      </w:r>
      <w:r>
        <w:rPr>
          <w:noProof/>
        </w:rPr>
        <w:t xml:space="preserve"> summarises trends in passenger and freight volumes over the period 2005 to 2018.</w:t>
      </w:r>
    </w:p>
    <w:p w:rsidR="000F461F" w:rsidRDefault="00A93BF0">
      <w:pPr>
        <w:pStyle w:val="Caption"/>
        <w:ind w:left="851" w:hanging="851"/>
        <w:rPr>
          <w:noProof/>
        </w:rPr>
      </w:pPr>
      <w:bookmarkStart w:id="128" w:name="_Ref42159666"/>
      <w:bookmarkStart w:id="129" w:name="_Toc58495026"/>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128"/>
      <w:r>
        <w:rPr>
          <w:noProof/>
        </w:rPr>
        <w:t>: Passenger and freight volumes (pax-km, tonne-km and train-km, 2005-2018)</w:t>
      </w:r>
      <w:bookmarkEnd w:id="129"/>
    </w:p>
    <w:p w:rsidR="000F461F" w:rsidRDefault="00A93BF0">
      <w:pPr>
        <w:pStyle w:val="Illustration"/>
        <w:rPr>
          <w:noProof/>
        </w:rPr>
      </w:pPr>
      <w:r>
        <w:rPr>
          <w:noProof/>
          <w:lang w:val="fr-BE" w:eastAsia="fr-BE"/>
        </w:rPr>
        <mc:AlternateContent>
          <mc:Choice Requires="wps">
            <w:drawing>
              <wp:anchor distT="0" distB="0" distL="114300" distR="114300" simplePos="0" relativeHeight="251641856" behindDoc="0" locked="0" layoutInCell="1" allowOverlap="1">
                <wp:simplePos x="0" y="0"/>
                <wp:positionH relativeFrom="column">
                  <wp:posOffset>3798319</wp:posOffset>
                </wp:positionH>
                <wp:positionV relativeFrom="paragraph">
                  <wp:posOffset>139530</wp:posOffset>
                </wp:positionV>
                <wp:extent cx="1358019" cy="2661719"/>
                <wp:effectExtent l="0" t="0" r="13970" b="24765"/>
                <wp:wrapNone/>
                <wp:docPr id="19" name="Rectangle 19"/>
                <wp:cNvGraphicFramePr/>
                <a:graphic xmlns:a="http://schemas.openxmlformats.org/drawingml/2006/main">
                  <a:graphicData uri="http://schemas.microsoft.com/office/word/2010/wordprocessingShape">
                    <wps:wsp>
                      <wps:cNvSpPr/>
                      <wps:spPr>
                        <a:xfrm>
                          <a:off x="0" y="0"/>
                          <a:ext cx="1358019" cy="2661719"/>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BE9DC" id="Rectangle 19" o:spid="_x0000_s1026" style="position:absolute;margin-left:299.1pt;margin-top:11pt;width:106.95pt;height:209.6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" filled="f" strokecolor="#9aca3c" strokeweight="1.5pt"/>
            </w:pict>
          </mc:Fallback>
        </mc:AlternateContent>
      </w:r>
      <w:r>
        <w:rPr>
          <w:noProof/>
          <w:lang w:val="fr-BE" w:eastAsia="fr-BE"/>
        </w:rPr>
        <w:drawing>
          <wp:inline distT="0" distB="0" distL="0" distR="0">
            <wp:extent cx="5759450" cy="31948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194888"/>
                    </a:xfrm>
                    <a:prstGeom prst="rect">
                      <a:avLst/>
                    </a:prstGeom>
                    <a:noFill/>
                    <a:ln>
                      <a:noFill/>
                    </a:ln>
                  </pic:spPr>
                </pic:pic>
              </a:graphicData>
            </a:graphic>
          </wp:inline>
        </w:drawing>
      </w:r>
    </w:p>
    <w:p w:rsidR="000F461F" w:rsidRDefault="00A93BF0">
      <w:pPr>
        <w:pStyle w:val="Source"/>
        <w:rPr>
          <w:noProof/>
        </w:rPr>
      </w:pPr>
      <w:r>
        <w:rPr>
          <w:noProof/>
        </w:rPr>
        <w:t>Source: RMMS, 2020. Infill data from various other sources and estimates. The 2015 and 2016 data for RO are estimates; the data also include adjustment</w:t>
      </w:r>
      <w:r>
        <w:rPr>
          <w:noProof/>
        </w:rPr>
        <w:t>s to the 2018 pax-km value for BE, the 2015 and 2016 tonne-km values for ES, NL and LU, and the 2015 and 2016 train-km values for IE.</w:t>
      </w:r>
    </w:p>
    <w:p w:rsidR="000F461F" w:rsidRDefault="000F461F">
      <w:pPr>
        <w:rPr>
          <w:noProof/>
        </w:rPr>
      </w:pPr>
    </w:p>
    <w:p w:rsidR="000F461F" w:rsidRDefault="00A93BF0">
      <w:pPr>
        <w:rPr>
          <w:noProof/>
          <w:highlight w:val="green"/>
        </w:rPr>
      </w:pPr>
      <w:r>
        <w:rPr>
          <w:noProof/>
        </w:rPr>
        <w:t>Total train kilometres, which include both passenger and freight train movements, remained for the most part  stable betw</w:t>
      </w:r>
      <w:r>
        <w:rPr>
          <w:noProof/>
        </w:rPr>
        <w:t>een 2009 and 2018, after a significant increase in the period before the 2008 financial and economic crisis. Total passenger services measured in passenger kilometres increased quite smoothly, whereas freight services measured in tonne kilometres increased</w:t>
      </w:r>
      <w:r>
        <w:rPr>
          <w:noProof/>
        </w:rPr>
        <w:t xml:space="preserve"> comparatively more over the same period, albeit with a few ups and downs. </w:t>
      </w:r>
    </w:p>
    <w:p w:rsidR="000F461F" w:rsidRDefault="00A93BF0">
      <w:pPr>
        <w:keepNext/>
        <w:rPr>
          <w:noProof/>
        </w:rPr>
      </w:pPr>
      <w:r>
        <w:rPr>
          <w:noProof/>
        </w:rPr>
        <w:t xml:space="preserve">On average, passenger traffic in terms of passenger kilometres in Europe increased by 2.5% annually between 2015 and 2018 (CAGR; 2.4% including the UK), as shown by </w:t>
      </w:r>
      <w:r>
        <w:rPr>
          <w:noProof/>
        </w:rPr>
        <w:fldChar w:fldCharType="begin"/>
      </w:r>
      <w:r>
        <w:rPr>
          <w:noProof/>
        </w:rPr>
        <w:instrText xml:space="preserve"> REF _Ref421597</w:instrText>
      </w:r>
      <w:r>
        <w:rPr>
          <w:noProof/>
        </w:rPr>
        <w:instrText xml:space="preserve">35 \h  \* MERGEFORMAT </w:instrText>
      </w:r>
      <w:r>
        <w:rPr>
          <w:noProof/>
        </w:rPr>
      </w:r>
      <w:r>
        <w:rPr>
          <w:noProof/>
        </w:rPr>
        <w:fldChar w:fldCharType="separate"/>
      </w:r>
      <w:r>
        <w:rPr>
          <w:noProof/>
        </w:rPr>
        <w:t>Figure 21</w:t>
      </w:r>
      <w:r>
        <w:rPr>
          <w:noProof/>
        </w:rPr>
        <w:fldChar w:fldCharType="end"/>
      </w:r>
      <w:r>
        <w:rPr>
          <w:noProof/>
        </w:rPr>
        <w:t>. Freight services in terms of tonne kilometres increased by 4.1% in the same period (3.8% including the UK). Highest increase for passenger services was in Es</w:t>
      </w:r>
      <w:r>
        <w:rPr>
          <w:noProof/>
        </w:rPr>
        <w:t xml:space="preserve">tonia (+13%), whereas Croatia lost 7% annually. In freight services, the highest increase was in Bulgaria (+22%), whereas Luxembourg and Ireland lost 29% annually. </w:t>
      </w:r>
    </w:p>
    <w:p w:rsidR="000F461F" w:rsidRDefault="00A93BF0">
      <w:pPr>
        <w:pStyle w:val="Caption"/>
        <w:ind w:left="851" w:hanging="851"/>
        <w:rPr>
          <w:noProof/>
        </w:rPr>
      </w:pPr>
      <w:bookmarkStart w:id="130" w:name="_Ref42159735"/>
      <w:bookmarkStart w:id="131" w:name="_Toc58495027"/>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130"/>
      <w:r>
        <w:rPr>
          <w:noProof/>
        </w:rPr>
        <w:t>: Passenger and freight volumes, compound annual growth r</w:t>
      </w:r>
      <w:r>
        <w:rPr>
          <w:noProof/>
        </w:rPr>
        <w:t>ate per country (2015-2018)</w:t>
      </w:r>
      <w:bookmarkEnd w:id="131"/>
    </w:p>
    <w:p w:rsidR="000F461F" w:rsidRDefault="00A93BF0">
      <w:pPr>
        <w:pStyle w:val="Illustration"/>
        <w:rPr>
          <w:noProof/>
        </w:rPr>
      </w:pPr>
      <w:r>
        <w:rPr>
          <w:noProof/>
          <w:lang w:val="fr-BE" w:eastAsia="fr-BE"/>
        </w:rPr>
        <w:drawing>
          <wp:inline distT="0" distB="0" distL="0" distR="0">
            <wp:extent cx="5759450" cy="3264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3264625"/>
                    </a:xfrm>
                    <a:prstGeom prst="rect">
                      <a:avLst/>
                    </a:prstGeom>
                    <a:noFill/>
                    <a:ln>
                      <a:noFill/>
                    </a:ln>
                  </pic:spPr>
                </pic:pic>
              </a:graphicData>
            </a:graphic>
          </wp:inline>
        </w:drawing>
      </w:r>
    </w:p>
    <w:p w:rsidR="000F461F" w:rsidRDefault="000F461F">
      <w:pPr>
        <w:pStyle w:val="Illustration"/>
        <w:rPr>
          <w:noProof/>
        </w:rPr>
      </w:pPr>
    </w:p>
    <w:p w:rsidR="000F461F" w:rsidRDefault="00A93BF0">
      <w:pPr>
        <w:pStyle w:val="Source"/>
        <w:rPr>
          <w:noProof/>
        </w:rPr>
      </w:pPr>
      <w:r>
        <w:rPr>
          <w:noProof/>
        </w:rPr>
        <w:t>Source: RMMS, 2020. Data adjusted for BE, EE, RO.</w:t>
      </w:r>
    </w:p>
    <w:p w:rsidR="000F461F" w:rsidRDefault="00A93BF0">
      <w:pPr>
        <w:keepNext/>
        <w:rPr>
          <w:noProof/>
        </w:rPr>
      </w:pPr>
      <w:r>
        <w:rPr>
          <w:noProof/>
        </w:rPr>
        <w:t xml:space="preserve">Rail transport’s focus varies between countries. On average, 80% of all train kilometres run in the EU27 in 2018 were passenger services (82% in EU28). </w:t>
      </w:r>
      <w:r>
        <w:rPr>
          <w:noProof/>
        </w:rPr>
        <w:fldChar w:fldCharType="begin"/>
      </w:r>
      <w:r>
        <w:rPr>
          <w:noProof/>
        </w:rPr>
        <w:instrText xml:space="preserve"> REF _Ref42159793 \h </w:instrText>
      </w:r>
      <w:r>
        <w:rPr>
          <w:noProof/>
        </w:rPr>
      </w:r>
      <w:r>
        <w:rPr>
          <w:noProof/>
        </w:rPr>
        <w:fldChar w:fldCharType="separate"/>
      </w:r>
      <w:r>
        <w:rPr>
          <w:noProof/>
        </w:rPr>
        <w:t>Fi</w:t>
      </w:r>
      <w:r>
        <w:rPr>
          <w:noProof/>
        </w:rPr>
        <w:t>gure 22</w:t>
      </w:r>
      <w:r>
        <w:rPr>
          <w:noProof/>
        </w:rPr>
        <w:fldChar w:fldCharType="end"/>
      </w:r>
      <w:r>
        <w:rPr>
          <w:noProof/>
        </w:rPr>
        <w:t xml:space="preserve"> shows that the highest share of passenger services is reported for Ireland (97%), Denmark (95%), the United Kingdom (94%), Luxembourg and the Netherlands (both 93%). The highest shar</w:t>
      </w:r>
      <w:r>
        <w:rPr>
          <w:noProof/>
        </w:rPr>
        <w:t>e of freight services is reported for Latvia (62%), Lithuania (61%) and Slovenia (53%). Based on available data, between 2015 and 2018 passenger services increased by 53 million train kilometres in Romania and decreased by 34 million train kilometres in Fr</w:t>
      </w:r>
      <w:r>
        <w:rPr>
          <w:noProof/>
        </w:rPr>
        <w:t>ance. For freight services, in the same period the highest growth was in Poland (+13 million train kilometres) and the largest decline was in the United Kingdom (-4 million train kilometres) and in Latvia (-2 million train kilometres).</w:t>
      </w:r>
    </w:p>
    <w:p w:rsidR="000F461F" w:rsidRDefault="00A93BF0">
      <w:pPr>
        <w:pStyle w:val="Caption"/>
        <w:ind w:left="851" w:hanging="851"/>
        <w:rPr>
          <w:noProof/>
        </w:rPr>
      </w:pPr>
      <w:bookmarkStart w:id="132" w:name="_Ref42159793"/>
      <w:bookmarkStart w:id="133" w:name="_Toc58495028"/>
      <w:r>
        <w:rPr>
          <w:noProof/>
        </w:rPr>
        <w:t xml:space="preserve">Figure </w:t>
      </w:r>
      <w:r>
        <w:rPr>
          <w:noProof/>
        </w:rPr>
        <w:fldChar w:fldCharType="begin"/>
      </w:r>
      <w:r>
        <w:rPr>
          <w:noProof/>
        </w:rPr>
        <w:instrText xml:space="preserve"> SEQ Figure \</w:instrText>
      </w:r>
      <w:r>
        <w:rPr>
          <w:noProof/>
        </w:rPr>
        <w:instrText xml:space="preserve">* ARABIC </w:instrText>
      </w:r>
      <w:r>
        <w:rPr>
          <w:noProof/>
        </w:rPr>
        <w:fldChar w:fldCharType="separate"/>
      </w:r>
      <w:r>
        <w:rPr>
          <w:noProof/>
        </w:rPr>
        <w:t>22</w:t>
      </w:r>
      <w:r>
        <w:rPr>
          <w:noProof/>
        </w:rPr>
        <w:fldChar w:fldCharType="end"/>
      </w:r>
      <w:bookmarkEnd w:id="132"/>
      <w:r>
        <w:rPr>
          <w:noProof/>
        </w:rPr>
        <w:t>: Relative share of passenger and freight train-km on total train-km per country (% in 2018) and evolution (2015-2018)</w:t>
      </w:r>
      <w:bookmarkEnd w:id="133"/>
    </w:p>
    <w:p w:rsidR="000F461F" w:rsidRDefault="00A93BF0">
      <w:pPr>
        <w:pStyle w:val="Illustration"/>
        <w:rPr>
          <w:noProof/>
        </w:rPr>
      </w:pPr>
      <w:r>
        <w:rPr>
          <w:noProof/>
          <w:lang w:val="fr-BE" w:eastAsia="fr-BE"/>
        </w:rPr>
        <w:drawing>
          <wp:inline distT="0" distB="0" distL="0" distR="0">
            <wp:extent cx="5759450" cy="30747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074787"/>
                    </a:xfrm>
                    <a:prstGeom prst="rect">
                      <a:avLst/>
                    </a:prstGeom>
                    <a:noFill/>
                    <a:ln>
                      <a:noFill/>
                    </a:ln>
                  </pic:spPr>
                </pic:pic>
              </a:graphicData>
            </a:graphic>
          </wp:inline>
        </w:drawing>
      </w:r>
    </w:p>
    <w:p w:rsidR="000F461F" w:rsidRDefault="00A93BF0">
      <w:pPr>
        <w:pStyle w:val="Source"/>
        <w:rPr>
          <w:noProof/>
        </w:rPr>
      </w:pPr>
      <w:r>
        <w:rPr>
          <w:noProof/>
        </w:rPr>
        <w:t>Source: RMMS, 2020. RO 2015 and 2016 estimated.</w:t>
      </w:r>
    </w:p>
    <w:p w:rsidR="000F461F" w:rsidRDefault="00A93BF0">
      <w:pPr>
        <w:keepNext/>
        <w:rPr>
          <w:noProof/>
        </w:rPr>
      </w:pPr>
      <w:r>
        <w:rPr>
          <w:noProof/>
        </w:rPr>
        <w:fldChar w:fldCharType="begin"/>
      </w:r>
      <w:r>
        <w:rPr>
          <w:noProof/>
        </w:rPr>
        <w:instrText xml:space="preserve"> REF _Ref42159844 \h  \* MERGEFORMAT </w:instrText>
      </w:r>
      <w:r>
        <w:rPr>
          <w:noProof/>
        </w:rPr>
      </w:r>
      <w:r>
        <w:rPr>
          <w:noProof/>
        </w:rPr>
        <w:fldChar w:fldCharType="separate"/>
      </w:r>
      <w:r>
        <w:rPr>
          <w:noProof/>
        </w:rPr>
        <w:t>Figure 23</w:t>
      </w:r>
      <w:r>
        <w:rPr>
          <w:noProof/>
        </w:rPr>
        <w:fldChar w:fldCharType="end"/>
      </w:r>
      <w:r>
        <w:rPr>
          <w:noProof/>
        </w:rPr>
        <w:t xml:space="preserve"> shows the intensity of use of the rail network for passenger transport measured in million passenger kilometres per line kilometre in 2018 per country, as well as the evolution compared to 2015.</w:t>
      </w:r>
    </w:p>
    <w:p w:rsidR="000F461F" w:rsidRDefault="00A93BF0">
      <w:pPr>
        <w:pStyle w:val="Caption"/>
        <w:ind w:left="851" w:hanging="851"/>
        <w:rPr>
          <w:noProof/>
        </w:rPr>
      </w:pPr>
      <w:bookmarkStart w:id="134" w:name="_Ref42159844"/>
      <w:bookmarkStart w:id="135" w:name="_Toc58495029"/>
      <w:r>
        <w:rPr>
          <w:noProof/>
        </w:rPr>
        <w:t xml:space="preserve">Figure </w:t>
      </w:r>
      <w:r>
        <w:rPr>
          <w:noProof/>
        </w:rPr>
        <w:fldChar w:fldCharType="begin"/>
      </w:r>
      <w:r>
        <w:rPr>
          <w:noProof/>
        </w:rPr>
        <w:instrText xml:space="preserve"> SEQ Figure \*</w:instrText>
      </w:r>
      <w:r>
        <w:rPr>
          <w:noProof/>
        </w:rPr>
        <w:instrText xml:space="preserve"> ARABIC </w:instrText>
      </w:r>
      <w:r>
        <w:rPr>
          <w:noProof/>
        </w:rPr>
        <w:fldChar w:fldCharType="separate"/>
      </w:r>
      <w:r>
        <w:rPr>
          <w:noProof/>
        </w:rPr>
        <w:t>23</w:t>
      </w:r>
      <w:r>
        <w:rPr>
          <w:noProof/>
        </w:rPr>
        <w:fldChar w:fldCharType="end"/>
      </w:r>
      <w:bookmarkEnd w:id="134"/>
      <w:r>
        <w:rPr>
          <w:noProof/>
        </w:rPr>
        <w:t>: Utilisation of rail infrastructure for passenger transport per country (millions of pax-km per line-km in 2018) and evolution (2015-2018)</w:t>
      </w:r>
      <w:bookmarkEnd w:id="135"/>
    </w:p>
    <w:p w:rsidR="000F461F" w:rsidRDefault="00A93BF0">
      <w:pPr>
        <w:pStyle w:val="Illustration"/>
        <w:rPr>
          <w:noProof/>
        </w:rPr>
      </w:pPr>
      <w:r>
        <w:rPr>
          <w:noProof/>
          <w:lang w:val="fr-BE" w:eastAsia="fr-BE"/>
        </w:rPr>
        <w:drawing>
          <wp:inline distT="0" distB="0" distL="0" distR="0">
            <wp:extent cx="5759450" cy="265747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657475"/>
                    </a:xfrm>
                    <a:prstGeom prst="rect">
                      <a:avLst/>
                    </a:prstGeom>
                    <a:noFill/>
                    <a:ln>
                      <a:noFill/>
                    </a:ln>
                  </pic:spPr>
                </pic:pic>
              </a:graphicData>
            </a:graphic>
          </wp:inline>
        </w:drawing>
      </w:r>
    </w:p>
    <w:p w:rsidR="000F461F" w:rsidRDefault="00A93BF0">
      <w:pPr>
        <w:pStyle w:val="Source"/>
        <w:rPr>
          <w:noProof/>
        </w:rPr>
      </w:pPr>
      <w:r>
        <w:rPr>
          <w:noProof/>
        </w:rPr>
        <w:t>Source: RMMS, 2020, Statistical pocketbook, 2020. BE 2017 and 2018 adjusted.</w:t>
      </w:r>
    </w:p>
    <w:p w:rsidR="000F461F" w:rsidRDefault="00A93BF0">
      <w:pPr>
        <w:rPr>
          <w:noProof/>
        </w:rPr>
      </w:pPr>
      <w:r>
        <w:rPr>
          <w:noProof/>
        </w:rPr>
        <w:t xml:space="preserve">On average, in 2018 the </w:t>
      </w:r>
      <w:r>
        <w:rPr>
          <w:noProof/>
        </w:rPr>
        <w:t>EU27 network was used by 2.02 million passenger kilometres per line kilometre (2.18 for EU28). The Netherlands had by far the highest passenger traffic density (6.19), while Latvia had the lowest (0.24). Overall, between 2015 and 2018 European passenger tr</w:t>
      </w:r>
      <w:r>
        <w:rPr>
          <w:noProof/>
        </w:rPr>
        <w:t>affic density increased slightly by 0.15 million passenger kilometres per line kilometre (0.16 for EU28). According to data available in the RMMS, over the same period Belgium reported the highest increase (+0.36 million passenger kilometres per line kilom</w:t>
      </w:r>
      <w:r>
        <w:rPr>
          <w:noProof/>
        </w:rPr>
        <w:t>etre and Denmark the highest decrease (</w:t>
      </w:r>
      <w:r>
        <w:rPr>
          <w:noProof/>
        </w:rPr>
        <w:noBreakHyphen/>
        <w:t xml:space="preserve">0.1). </w:t>
      </w:r>
    </w:p>
    <w:p w:rsidR="000F461F" w:rsidRDefault="00A93BF0">
      <w:pPr>
        <w:keepNext/>
        <w:rPr>
          <w:noProof/>
        </w:rPr>
      </w:pPr>
      <w:r>
        <w:rPr>
          <w:noProof/>
        </w:rPr>
        <w:fldChar w:fldCharType="begin"/>
      </w:r>
      <w:r>
        <w:rPr>
          <w:noProof/>
        </w:rPr>
        <w:instrText xml:space="preserve"> REF _Ref42159906 \h  \* MERGEFORMAT </w:instrText>
      </w:r>
      <w:r>
        <w:rPr>
          <w:noProof/>
        </w:rPr>
      </w:r>
      <w:r>
        <w:rPr>
          <w:noProof/>
        </w:rPr>
        <w:fldChar w:fldCharType="separate"/>
      </w:r>
      <w:r>
        <w:rPr>
          <w:noProof/>
        </w:rPr>
        <w:t>Figure 24</w:t>
      </w:r>
      <w:r>
        <w:rPr>
          <w:noProof/>
        </w:rPr>
        <w:fldChar w:fldCharType="end"/>
      </w:r>
      <w:r>
        <w:rPr>
          <w:noProof/>
        </w:rPr>
        <w:t xml:space="preserve"> shows the intensity of use of the rail network for freight transport measured in million tonne k</w:t>
      </w:r>
      <w:r>
        <w:rPr>
          <w:noProof/>
        </w:rPr>
        <w:t>ilometres per line kilometre in 2018 per country, as well as the evolution compared to 2015.</w:t>
      </w:r>
    </w:p>
    <w:p w:rsidR="000F461F" w:rsidRDefault="00A93BF0">
      <w:pPr>
        <w:pStyle w:val="Caption"/>
        <w:ind w:left="851" w:hanging="851"/>
        <w:rPr>
          <w:noProof/>
        </w:rPr>
      </w:pPr>
      <w:bookmarkStart w:id="136" w:name="_Ref42159906"/>
      <w:bookmarkStart w:id="137" w:name="_Toc58495030"/>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136"/>
      <w:r>
        <w:rPr>
          <w:noProof/>
        </w:rPr>
        <w:t xml:space="preserve">: Utilisation of rail infrastructure for freight transport per country (millions of tonne-km per line-km in 2018) and evolution </w:t>
      </w:r>
      <w:r>
        <w:rPr>
          <w:noProof/>
        </w:rPr>
        <w:t>(2015-2018)</w:t>
      </w:r>
      <w:bookmarkEnd w:id="137"/>
      <w:r>
        <w:rPr>
          <w:noProof/>
        </w:rPr>
        <w:t xml:space="preserve"> </w:t>
      </w:r>
    </w:p>
    <w:p w:rsidR="000F461F" w:rsidRDefault="00A93BF0">
      <w:pPr>
        <w:pStyle w:val="Illustration"/>
        <w:rPr>
          <w:noProof/>
        </w:rPr>
      </w:pPr>
      <w:r>
        <w:rPr>
          <w:noProof/>
          <w:lang w:val="fr-BE" w:eastAsia="fr-BE"/>
        </w:rPr>
        <w:drawing>
          <wp:inline distT="0" distB="0" distL="0" distR="0">
            <wp:extent cx="5759450" cy="267144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671445"/>
                    </a:xfrm>
                    <a:prstGeom prst="rect">
                      <a:avLst/>
                    </a:prstGeom>
                    <a:noFill/>
                    <a:ln>
                      <a:noFill/>
                    </a:ln>
                  </pic:spPr>
                </pic:pic>
              </a:graphicData>
            </a:graphic>
          </wp:inline>
        </w:drawing>
      </w:r>
    </w:p>
    <w:p w:rsidR="000F461F" w:rsidRDefault="00A93BF0">
      <w:pPr>
        <w:pStyle w:val="Source"/>
        <w:rPr>
          <w:noProof/>
        </w:rPr>
      </w:pPr>
      <w:r>
        <w:rPr>
          <w:noProof/>
        </w:rPr>
        <w:t>Source: RMMS, 2020, Statistical pocketbook, 2020. Data for PT adjusted.</w:t>
      </w:r>
    </w:p>
    <w:p w:rsidR="000F461F" w:rsidRDefault="00A93BF0">
      <w:pPr>
        <w:rPr>
          <w:noProof/>
        </w:rPr>
      </w:pPr>
      <w:r>
        <w:rPr>
          <w:noProof/>
        </w:rPr>
        <w:t>On average, in 2018 the EU27 network was used by 2.17 million tonne kilometres per line kilometre (2.09 for EU28). Latvia and Lithuania had the highest freight traffic d</w:t>
      </w:r>
      <w:r>
        <w:rPr>
          <w:noProof/>
        </w:rPr>
        <w:t>ensity (9.60 and 8.84 tonne kilometres per line kilometre respectively), while Ireland had the lowest (0.04). Overall, between 2015 and 2018 freight traffic density in the EU27 increased slightly by 0.26 million tonne kilometres per line kilometre (0.23 fo</w:t>
      </w:r>
      <w:r>
        <w:rPr>
          <w:noProof/>
        </w:rPr>
        <w:t xml:space="preserve">r EU28). According to data available in the RMMS, over the same period the Netherlands reported the highest increase (+1.43 million tonne kilometres per line kilometre) and Luxembourg the highest decrease (-1.59). </w:t>
      </w:r>
    </w:p>
    <w:p w:rsidR="000F461F" w:rsidRDefault="000F461F">
      <w:pPr>
        <w:rPr>
          <w:noProof/>
        </w:rPr>
      </w:pPr>
    </w:p>
    <w:p w:rsidR="000F461F" w:rsidRDefault="00A93BF0">
      <w:pPr>
        <w:pStyle w:val="Heading2"/>
        <w:rPr>
          <w:noProof/>
        </w:rPr>
      </w:pPr>
      <w:bookmarkStart w:id="138" w:name="_Toc57902146"/>
      <w:r>
        <w:rPr>
          <w:noProof/>
        </w:rPr>
        <w:t>The passenger market</w:t>
      </w:r>
      <w:bookmarkEnd w:id="138"/>
    </w:p>
    <w:p w:rsidR="000F461F" w:rsidRDefault="00A93BF0">
      <w:pPr>
        <w:pStyle w:val="Heading3"/>
        <w:rPr>
          <w:noProof/>
        </w:rPr>
      </w:pPr>
      <w:bookmarkStart w:id="139" w:name="_Toc57902147"/>
      <w:r>
        <w:rPr>
          <w:noProof/>
        </w:rPr>
        <w:t>Rail passenger poli</w:t>
      </w:r>
      <w:r>
        <w:rPr>
          <w:noProof/>
        </w:rPr>
        <w:t>cy developments</w:t>
      </w:r>
      <w:bookmarkEnd w:id="139"/>
    </w:p>
    <w:p w:rsidR="000F461F" w:rsidRDefault="00A93BF0">
      <w:pPr>
        <w:rPr>
          <w:noProof/>
        </w:rPr>
      </w:pPr>
      <w:r>
        <w:rPr>
          <w:noProof/>
        </w:rPr>
        <w:t xml:space="preserve">Since 2001, four consecutive railway packages focused on market opening and the harmonisation of rules and standards to the benefit of the passengers and the sector overall. While international passenger services were opened to competition </w:t>
      </w:r>
      <w:r>
        <w:rPr>
          <w:noProof/>
        </w:rPr>
        <w:t xml:space="preserve">in 2010, the process was finally completed with the market pillar of the Fourth Railway Package, which established:  </w:t>
      </w:r>
    </w:p>
    <w:p w:rsidR="000F461F" w:rsidRDefault="00A93BF0">
      <w:pPr>
        <w:pStyle w:val="ListParagraph"/>
        <w:numPr>
          <w:ilvl w:val="0"/>
          <w:numId w:val="59"/>
        </w:numPr>
        <w:rPr>
          <w:noProof/>
        </w:rPr>
      </w:pPr>
      <w:r>
        <w:rPr>
          <w:noProof/>
        </w:rPr>
        <w:t>open access to domestic passenger services from the 2021 timetable; and</w:t>
      </w:r>
    </w:p>
    <w:p w:rsidR="000F461F" w:rsidRDefault="00A93BF0">
      <w:pPr>
        <w:pStyle w:val="ListParagraph"/>
        <w:numPr>
          <w:ilvl w:val="0"/>
          <w:numId w:val="59"/>
        </w:numPr>
        <w:rPr>
          <w:noProof/>
        </w:rPr>
      </w:pPr>
      <w:r>
        <w:rPr>
          <w:noProof/>
        </w:rPr>
        <w:t>competitive tendering as the standard for attributing public servi</w:t>
      </w:r>
      <w:r>
        <w:rPr>
          <w:noProof/>
        </w:rPr>
        <w:t xml:space="preserve">ce obligations in rail passenger transport (with certain limited exceptions) from December 2023. </w:t>
      </w:r>
    </w:p>
    <w:p w:rsidR="000F461F" w:rsidRDefault="00A93BF0">
      <w:pPr>
        <w:rPr>
          <w:noProof/>
        </w:rPr>
      </w:pPr>
      <w:r>
        <w:rPr>
          <w:noProof/>
        </w:rPr>
        <w:t>Despite being still too early to assess the overall impact of the Fourth Railway Package on the rail passenger market, some key trends can be already identifi</w:t>
      </w:r>
      <w:r>
        <w:rPr>
          <w:noProof/>
        </w:rPr>
        <w:t xml:space="preserve">ed (see Section 5.9.2). </w:t>
      </w:r>
    </w:p>
    <w:p w:rsidR="000F461F" w:rsidRDefault="00A93BF0">
      <w:pPr>
        <w:rPr>
          <w:noProof/>
        </w:rPr>
      </w:pPr>
      <w:r>
        <w:rPr>
          <w:noProof/>
        </w:rPr>
        <w:t>Tendering PSOs rather than awarding them directly can produce significant savings in public funding of the rail sector, while increasing the efficiency and convenience of service provided, ultimately leading to higher passenger sat</w:t>
      </w:r>
      <w:r>
        <w:rPr>
          <w:noProof/>
        </w:rPr>
        <w:t xml:space="preserve">isfaction. </w:t>
      </w:r>
    </w:p>
    <w:p w:rsidR="000F461F" w:rsidRDefault="00A93BF0">
      <w:pPr>
        <w:rPr>
          <w:noProof/>
        </w:rPr>
      </w:pPr>
      <w:r>
        <w:rPr>
          <w:noProof/>
        </w:rPr>
        <w:t>The possibility to enter the passenger rail market via open access has led the development of low-cost services, targeting passengers that would usually have opted for other, cheaper modes of transport. Low-cost offers are often multimodal, for</w:t>
      </w:r>
      <w:r>
        <w:rPr>
          <w:noProof/>
        </w:rPr>
        <w:t xml:space="preserve"> example integrating rail and buses/coaches.  </w:t>
      </w:r>
    </w:p>
    <w:p w:rsidR="000F461F" w:rsidRDefault="00A93BF0">
      <w:pPr>
        <w:rPr>
          <w:noProof/>
        </w:rPr>
      </w:pPr>
      <w:r>
        <w:rPr>
          <w:noProof/>
        </w:rPr>
        <w:t>High-speed services are particularly attractive for open access and show potential for growth, as shown for example by competitive services successfully offered on the Italian high-speed rail market and the in</w:t>
      </w:r>
      <w:r>
        <w:rPr>
          <w:noProof/>
        </w:rPr>
        <w:t xml:space="preserve">terest shown by railway undertakings in the process for introducing open access in the Spanish high-speed rail market.  </w:t>
      </w:r>
    </w:p>
    <w:p w:rsidR="000F461F" w:rsidRDefault="00A93BF0">
      <w:pPr>
        <w:rPr>
          <w:noProof/>
        </w:rPr>
      </w:pPr>
      <w:r>
        <w:rPr>
          <w:noProof/>
        </w:rPr>
        <w:t>After many years of declining services, night trains are now experiencing a significant comeback. Night train connections are increasin</w:t>
      </w:r>
      <w:r>
        <w:rPr>
          <w:noProof/>
        </w:rPr>
        <w:t xml:space="preserve">gly available both under commercial and publicly funded offers in many Member States. </w:t>
      </w:r>
    </w:p>
    <w:p w:rsidR="000F461F" w:rsidRDefault="00A93BF0">
      <w:pPr>
        <w:rPr>
          <w:noProof/>
        </w:rPr>
      </w:pPr>
      <w:r>
        <w:rPr>
          <w:noProof/>
        </w:rPr>
        <w:t xml:space="preserve">More generally, cross-border connections have become the focus of increased attention from rail providers and Member States alike. On 2 June 2020, 25 Member States plus </w:t>
      </w:r>
      <w:r>
        <w:rPr>
          <w:noProof/>
        </w:rPr>
        <w:t>Norway and Switzerland signed a political statement on the development of cross-border rail passenger services</w:t>
      </w:r>
      <w:r>
        <w:rPr>
          <w:rStyle w:val="FootnoteReference"/>
          <w:noProof/>
        </w:rPr>
        <w:footnoteReference w:id="91"/>
      </w:r>
      <w:r>
        <w:rPr>
          <w:noProof/>
        </w:rPr>
        <w:t>. On 21 September 2020, Germany announced discussions to launch a Trans Europe Express 2.0 for international high-speed and overnight rail servic</w:t>
      </w:r>
      <w:r>
        <w:rPr>
          <w:noProof/>
        </w:rPr>
        <w:t>es aiming to make trains more competitive with short-haul aviation</w:t>
      </w:r>
      <w:r>
        <w:rPr>
          <w:rStyle w:val="FootnoteReference"/>
          <w:noProof/>
        </w:rPr>
        <w:footnoteReference w:id="92"/>
      </w:r>
      <w:r>
        <w:rPr>
          <w:noProof/>
        </w:rPr>
        <w:t xml:space="preserve">. </w:t>
      </w:r>
    </w:p>
    <w:p w:rsidR="000F461F" w:rsidRDefault="00A93BF0">
      <w:pPr>
        <w:rPr>
          <w:noProof/>
        </w:rPr>
      </w:pPr>
      <w:r>
        <w:rPr>
          <w:noProof/>
        </w:rPr>
        <w:t>Significant barriers to entry remain. New entrants risk lacking the financial resources to buy new rolling stock, or rolling stock appropriate for specific services as night trains. A li</w:t>
      </w:r>
      <w:r>
        <w:rPr>
          <w:noProof/>
        </w:rPr>
        <w:t>mited secondary and leasing market for rolling stock can further jeopardise the ability of alternative operators to enter new markets. Passengers must be able to get an overview of available transport services and book tickets with ease. When multiple prov</w:t>
      </w:r>
      <w:r>
        <w:rPr>
          <w:noProof/>
        </w:rPr>
        <w:t>iders are operating passenger rail transport services, seamless through-ticketing</w:t>
      </w:r>
      <w:r>
        <w:rPr>
          <w:rStyle w:val="FootnoteReference"/>
          <w:noProof/>
        </w:rPr>
        <w:footnoteReference w:id="93"/>
      </w:r>
      <w:r>
        <w:rPr>
          <w:noProof/>
        </w:rPr>
        <w:t xml:space="preserve"> is fundamental to ensure adequate passenger rights. Rail will only be able to attract more customers if ticketing is substantially improved. The same is true also for integr</w:t>
      </w:r>
      <w:r>
        <w:rPr>
          <w:noProof/>
        </w:rPr>
        <w:t xml:space="preserve">ation of rail with other modes, as customers increasingly view mobility as a service (see Section 5.13).      </w:t>
      </w:r>
    </w:p>
    <w:p w:rsidR="000F461F" w:rsidRDefault="00A93BF0">
      <w:pPr>
        <w:pStyle w:val="Heading3"/>
        <w:rPr>
          <w:noProof/>
        </w:rPr>
      </w:pPr>
      <w:bookmarkStart w:id="140" w:name="_Toc57902148"/>
      <w:r>
        <w:rPr>
          <w:noProof/>
        </w:rPr>
        <w:t>Evolution of passenger volumes</w:t>
      </w:r>
      <w:bookmarkEnd w:id="140"/>
    </w:p>
    <w:p w:rsidR="000F461F" w:rsidRDefault="00A93BF0">
      <w:pPr>
        <w:rPr>
          <w:noProof/>
        </w:rPr>
      </w:pPr>
      <w:r>
        <w:rPr>
          <w:noProof/>
        </w:rPr>
        <w:fldChar w:fldCharType="begin"/>
      </w:r>
      <w:r>
        <w:rPr>
          <w:noProof/>
        </w:rPr>
        <w:instrText xml:space="preserve"> REF _Ref43383907 \h  \* MERGEFORMAT </w:instrText>
      </w:r>
      <w:r>
        <w:rPr>
          <w:noProof/>
        </w:rPr>
      </w:r>
      <w:r>
        <w:rPr>
          <w:noProof/>
        </w:rPr>
        <w:fldChar w:fldCharType="separate"/>
      </w:r>
      <w:r>
        <w:rPr>
          <w:noProof/>
        </w:rPr>
        <w:t>Figure 25</w:t>
      </w:r>
      <w:r>
        <w:rPr>
          <w:noProof/>
        </w:rPr>
        <w:fldChar w:fldCharType="end"/>
      </w:r>
      <w:r>
        <w:rPr>
          <w:noProof/>
        </w:rPr>
        <w:t xml:space="preserve"> </w:t>
      </w:r>
      <w:r>
        <w:rPr>
          <w:noProof/>
        </w:rPr>
        <w:t>shows how propensity to travel by rail, measured as annual passenger kilometres per inhabitant, varies significantly between states.</w:t>
      </w:r>
    </w:p>
    <w:p w:rsidR="000F461F" w:rsidRDefault="00A93BF0">
      <w:pPr>
        <w:pStyle w:val="Caption"/>
        <w:ind w:left="851" w:hanging="851"/>
        <w:rPr>
          <w:noProof/>
        </w:rPr>
      </w:pPr>
      <w:bookmarkStart w:id="141" w:name="_Ref43383907"/>
      <w:bookmarkStart w:id="142" w:name="_Toc58495031"/>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141"/>
      <w:r>
        <w:rPr>
          <w:noProof/>
        </w:rPr>
        <w:t>: Propensity to travel by rail 2018 and compound annual growth rate per country (pax-km p</w:t>
      </w:r>
      <w:r>
        <w:rPr>
          <w:noProof/>
        </w:rPr>
        <w:t>er inhabitant, 2015-2018)</w:t>
      </w:r>
      <w:bookmarkEnd w:id="142"/>
    </w:p>
    <w:p w:rsidR="000F461F" w:rsidRDefault="00A93BF0">
      <w:pPr>
        <w:pStyle w:val="Illustration"/>
        <w:rPr>
          <w:noProof/>
        </w:rPr>
      </w:pPr>
      <w:r>
        <w:rPr>
          <w:noProof/>
          <w:lang w:val="fr-BE" w:eastAsia="fr-BE"/>
        </w:rPr>
        <w:drawing>
          <wp:inline distT="0" distB="0" distL="0" distR="0">
            <wp:extent cx="5759450" cy="2778140"/>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778140"/>
                    </a:xfrm>
                    <a:prstGeom prst="rect">
                      <a:avLst/>
                    </a:prstGeom>
                    <a:noFill/>
                    <a:ln>
                      <a:noFill/>
                    </a:ln>
                  </pic:spPr>
                </pic:pic>
              </a:graphicData>
            </a:graphic>
          </wp:inline>
        </w:drawing>
      </w:r>
    </w:p>
    <w:p w:rsidR="000F461F" w:rsidRDefault="00A93BF0">
      <w:pPr>
        <w:pStyle w:val="Source"/>
        <w:rPr>
          <w:noProof/>
        </w:rPr>
      </w:pPr>
      <w:r>
        <w:rPr>
          <w:noProof/>
        </w:rPr>
        <w:t>Source: Statistical pocketbook, 2020, Eurostat, 2020. 2017 and 2018 data for BE adjusted.</w:t>
      </w:r>
    </w:p>
    <w:p w:rsidR="000F461F" w:rsidRDefault="00A93BF0">
      <w:pPr>
        <w:rPr>
          <w:noProof/>
        </w:rPr>
      </w:pPr>
      <w:r>
        <w:rPr>
          <w:noProof/>
        </w:rPr>
        <w:t>Each citizen of the European Union travelled 909 passenger kilometres on average annually in 2018 (926 if we consider EU28). The highest p</w:t>
      </w:r>
      <w:r>
        <w:rPr>
          <w:noProof/>
        </w:rPr>
        <w:t xml:space="preserve">ropensity to travel by rail can be found in Austria (1 504), and the lowest in Greece (108). Comparing RMMS available data, the propensity to travel in the EU27 increased by 2.4% annually between 2015 and 2018 (2.2% if we consider EU28). Estonia shows the </w:t>
      </w:r>
      <w:r>
        <w:rPr>
          <w:noProof/>
        </w:rPr>
        <w:t xml:space="preserve">highest increase (+16%), whereas Croatia appears to have lost 6%. </w:t>
      </w:r>
    </w:p>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Passenger transport modal split</w:t>
      </w:r>
    </w:p>
    <w:p w:rsidR="000F461F" w:rsidRDefault="00A93BF0">
      <w:pPr>
        <w:pStyle w:val="ListParagraph"/>
        <w:ind w:left="0"/>
        <w:rPr>
          <w:noProof/>
        </w:rPr>
      </w:pPr>
      <w:r>
        <w:rPr>
          <w:noProof/>
        </w:rPr>
        <w:t xml:space="preserve">Looking at the EU27 performance by mode (all modes included i.e. land, air and sea transport modes), in 2018, railways had a modal share of only 6.9% </w:t>
      </w:r>
      <w:r>
        <w:rPr>
          <w:noProof/>
        </w:rPr>
        <w:t>against 71.7% for passenger cars</w:t>
      </w:r>
      <w:r>
        <w:rPr>
          <w:rStyle w:val="FootnoteReference"/>
          <w:noProof/>
        </w:rPr>
        <w:footnoteReference w:id="94"/>
      </w:r>
      <w:r>
        <w:rPr>
          <w:noProof/>
        </w:rPr>
        <w:t xml:space="preserve">. </w:t>
      </w:r>
    </w:p>
    <w:p w:rsidR="000F461F" w:rsidRDefault="00A93BF0">
      <w:pPr>
        <w:rPr>
          <w:noProof/>
        </w:rPr>
      </w:pPr>
      <w:r>
        <w:rPr>
          <w:noProof/>
        </w:rPr>
        <w:t>If we focus instead only on land transport (passenger cars, buses and coaches, railways and tram and metro), railways represented 7.8% of the modal split</w:t>
      </w:r>
      <w:r>
        <w:rPr>
          <w:rStyle w:val="FootnoteReference"/>
          <w:noProof/>
        </w:rPr>
        <w:footnoteReference w:id="95"/>
      </w:r>
      <w:r>
        <w:rPr>
          <w:noProof/>
        </w:rPr>
        <w:t xml:space="preserve">. </w:t>
      </w:r>
    </w:p>
    <w:p w:rsidR="000F461F" w:rsidRDefault="00A93BF0">
      <w:pPr>
        <w:keepNext/>
        <w:rPr>
          <w:noProof/>
        </w:rPr>
      </w:pPr>
      <w:r>
        <w:rPr>
          <w:noProof/>
        </w:rPr>
        <w:fldChar w:fldCharType="begin"/>
      </w:r>
      <w:r>
        <w:rPr>
          <w:noProof/>
        </w:rPr>
        <w:instrText xml:space="preserve"> REF _Ref43981306 \h </w:instrText>
      </w:r>
      <w:r>
        <w:rPr>
          <w:noProof/>
        </w:rPr>
      </w:r>
      <w:r>
        <w:rPr>
          <w:noProof/>
        </w:rPr>
        <w:fldChar w:fldCharType="separate"/>
      </w:r>
      <w:r>
        <w:rPr>
          <w:noProof/>
        </w:rPr>
        <w:t>Figure 26</w:t>
      </w:r>
      <w:r>
        <w:rPr>
          <w:noProof/>
        </w:rPr>
        <w:fldChar w:fldCharType="end"/>
      </w:r>
      <w:r>
        <w:rPr>
          <w:noProof/>
        </w:rPr>
        <w:t xml:space="preserve"> shows the passenger land transport modal split between 2007 and 2018 in the EU27.</w:t>
      </w:r>
    </w:p>
    <w:p w:rsidR="000F461F" w:rsidRDefault="00A93BF0">
      <w:pPr>
        <w:pStyle w:val="Caption"/>
        <w:ind w:left="851" w:hanging="851"/>
        <w:rPr>
          <w:noProof/>
        </w:rPr>
      </w:pPr>
      <w:bookmarkStart w:id="143" w:name="_Ref43981306"/>
      <w:bookmarkStart w:id="144" w:name="_Toc58495032"/>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143"/>
      <w:r>
        <w:rPr>
          <w:noProof/>
        </w:rPr>
        <w:t>: Passenger land transport modal split (% in 2007-2018)</w:t>
      </w:r>
      <w:bookmarkEnd w:id="144"/>
    </w:p>
    <w:p w:rsidR="000F461F" w:rsidRDefault="00A93BF0">
      <w:pPr>
        <w:pStyle w:val="Illustration"/>
        <w:rPr>
          <w:noProof/>
        </w:rPr>
      </w:pPr>
      <w:r>
        <w:rPr>
          <w:noProof/>
          <w:lang w:val="fr-BE" w:eastAsia="fr-BE"/>
        </w:rPr>
        <mc:AlternateContent>
          <mc:Choice Requires="wps">
            <w:drawing>
              <wp:anchor distT="0" distB="0" distL="114300" distR="114300" simplePos="0" relativeHeight="251672576" behindDoc="0" locked="0" layoutInCell="1" allowOverlap="1">
                <wp:simplePos x="0" y="0"/>
                <wp:positionH relativeFrom="column">
                  <wp:posOffset>3988441</wp:posOffset>
                </wp:positionH>
                <wp:positionV relativeFrom="paragraph">
                  <wp:posOffset>193852</wp:posOffset>
                </wp:positionV>
                <wp:extent cx="1846907" cy="2607398"/>
                <wp:effectExtent l="0" t="0" r="20320" b="21590"/>
                <wp:wrapNone/>
                <wp:docPr id="47" name="Rectangle 47"/>
                <wp:cNvGraphicFramePr/>
                <a:graphic xmlns:a="http://schemas.openxmlformats.org/drawingml/2006/main">
                  <a:graphicData uri="http://schemas.microsoft.com/office/word/2010/wordprocessingShape">
                    <wps:wsp>
                      <wps:cNvSpPr/>
                      <wps:spPr>
                        <a:xfrm>
                          <a:off x="0" y="0"/>
                          <a:ext cx="1846907" cy="2607398"/>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65FDD" id="Rectangle 47" o:spid="_x0000_s1026" style="position:absolute;margin-left:314.05pt;margin-top:15.25pt;width:145.45pt;height:20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" filled="f" strokecolor="#9aca3c" strokeweight="1.5pt"/>
            </w:pict>
          </mc:Fallback>
        </mc:AlternateContent>
      </w:r>
      <w:r>
        <w:rPr>
          <w:noProof/>
          <w:lang w:val="fr-BE" w:eastAsia="fr-BE"/>
        </w:rPr>
        <w:drawing>
          <wp:inline distT="0" distB="0" distL="0" distR="0">
            <wp:extent cx="5759450" cy="319488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3194888"/>
                    </a:xfrm>
                    <a:prstGeom prst="rect">
                      <a:avLst/>
                    </a:prstGeom>
                    <a:noFill/>
                    <a:ln>
                      <a:noFill/>
                    </a:ln>
                  </pic:spPr>
                </pic:pic>
              </a:graphicData>
            </a:graphic>
          </wp:inline>
        </w:drawing>
      </w:r>
    </w:p>
    <w:p w:rsidR="000F461F" w:rsidRDefault="00A93BF0">
      <w:pPr>
        <w:pStyle w:val="Source"/>
        <w:rPr>
          <w:noProof/>
        </w:rPr>
      </w:pPr>
      <w:r>
        <w:rPr>
          <w:noProof/>
        </w:rPr>
        <w:t>Source: Statistical pocketbook, 2020.</w:t>
      </w:r>
    </w:p>
    <w:p w:rsidR="000F461F" w:rsidRDefault="00A93BF0">
      <w:pPr>
        <w:rPr>
          <w:noProof/>
        </w:rPr>
      </w:pPr>
      <w:r>
        <w:rPr>
          <w:noProof/>
        </w:rPr>
        <w:t xml:space="preserve">Passenger car transport dominates total passenger land transport within the EU27, with a share consistently higher than 80% between 2007 and 2018. Throughout the same period, the </w:t>
      </w:r>
      <w:r>
        <w:rPr>
          <w:rFonts w:ascii="Calibri" w:hAnsi="Calibri" w:cs="Calibri"/>
          <w:noProof/>
          <w:color w:val="000000"/>
        </w:rPr>
        <w:t>rail mode share rose from 7.3% to 7.8%, while tram and metro’s modal share ro</w:t>
      </w:r>
      <w:r>
        <w:rPr>
          <w:rFonts w:ascii="Calibri" w:hAnsi="Calibri" w:cs="Calibri"/>
          <w:noProof/>
          <w:color w:val="000000"/>
        </w:rPr>
        <w:t>se from 1.6% to 1.7%. At the same time, the modal share of bus and coach transport fell from 10.5% to 9.1%</w:t>
      </w:r>
      <w:r>
        <w:rPr>
          <w:noProof/>
        </w:rPr>
        <w:t xml:space="preserve">. </w:t>
      </w:r>
    </w:p>
    <w:p w:rsidR="000F461F" w:rsidRDefault="00A93BF0">
      <w:pPr>
        <w:rPr>
          <w:noProof/>
        </w:rPr>
      </w:pPr>
      <w:r>
        <w:rPr>
          <w:noProof/>
        </w:rPr>
        <w:t>Between 2015 and 2018 in particular, the modal share of passenger cars in EU27 land passenger transport increased from 81 % to 81.4 %, whereas rail</w:t>
      </w:r>
      <w:r>
        <w:rPr>
          <w:noProof/>
        </w:rPr>
        <w:t xml:space="preserve"> increased from 7.6 % to 7.8 %, with significant differences across countries.</w:t>
      </w:r>
    </w:p>
    <w:p w:rsidR="000F461F" w:rsidRDefault="00A93BF0">
      <w:pPr>
        <w:keepNext/>
        <w:rPr>
          <w:noProof/>
        </w:rPr>
      </w:pPr>
      <w:r>
        <w:rPr>
          <w:noProof/>
        </w:rPr>
        <w:t xml:space="preserve">Looking at each country, </w:t>
      </w:r>
      <w:r>
        <w:rPr>
          <w:noProof/>
        </w:rPr>
        <w:fldChar w:fldCharType="begin"/>
      </w:r>
      <w:r>
        <w:rPr>
          <w:noProof/>
        </w:rPr>
        <w:instrText xml:space="preserve"> REF _Ref43384518 \h </w:instrText>
      </w:r>
      <w:r>
        <w:rPr>
          <w:noProof/>
        </w:rPr>
      </w:r>
      <w:r>
        <w:rPr>
          <w:noProof/>
        </w:rPr>
        <w:fldChar w:fldCharType="separate"/>
      </w:r>
      <w:r>
        <w:rPr>
          <w:noProof/>
        </w:rPr>
        <w:t>Figure 27</w:t>
      </w:r>
      <w:r>
        <w:rPr>
          <w:noProof/>
        </w:rPr>
        <w:fldChar w:fldCharType="end"/>
      </w:r>
      <w:r>
        <w:rPr>
          <w:noProof/>
        </w:rPr>
        <w:t xml:space="preserve"> shows that in 2018, Austria, the Netherlands and Franc</w:t>
      </w:r>
      <w:r>
        <w:rPr>
          <w:noProof/>
        </w:rPr>
        <w:t xml:space="preserve">e were the only countries where rail had a share of more than 10%. </w:t>
      </w:r>
    </w:p>
    <w:p w:rsidR="000F461F" w:rsidRDefault="00A93BF0">
      <w:pPr>
        <w:pStyle w:val="Caption"/>
        <w:ind w:left="851" w:hanging="851"/>
        <w:rPr>
          <w:noProof/>
        </w:rPr>
      </w:pPr>
      <w:bookmarkStart w:id="145" w:name="_Ref43384518"/>
      <w:bookmarkStart w:id="146" w:name="_Toc58495033"/>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45"/>
      <w:r>
        <w:rPr>
          <w:noProof/>
        </w:rPr>
        <w:t>: Passenger land transport modal split by country (% in 2018) and change in percentage points for rail (2015-2018)</w:t>
      </w:r>
      <w:bookmarkEnd w:id="146"/>
    </w:p>
    <w:p w:rsidR="000F461F" w:rsidRDefault="00A93BF0">
      <w:pPr>
        <w:pStyle w:val="Illustration"/>
        <w:rPr>
          <w:noProof/>
        </w:rPr>
      </w:pPr>
      <w:r>
        <w:rPr>
          <w:noProof/>
          <w:lang w:val="fr-BE" w:eastAsia="fr-BE"/>
        </w:rPr>
        <w:drawing>
          <wp:inline distT="0" distB="0" distL="0" distR="0">
            <wp:extent cx="5759450" cy="330314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303141"/>
                    </a:xfrm>
                    <a:prstGeom prst="rect">
                      <a:avLst/>
                    </a:prstGeom>
                    <a:noFill/>
                    <a:ln>
                      <a:noFill/>
                    </a:ln>
                  </pic:spPr>
                </pic:pic>
              </a:graphicData>
            </a:graphic>
          </wp:inline>
        </w:drawing>
      </w:r>
    </w:p>
    <w:p w:rsidR="000F461F" w:rsidRDefault="00A93BF0">
      <w:pPr>
        <w:pStyle w:val="Source"/>
        <w:rPr>
          <w:noProof/>
        </w:rPr>
      </w:pPr>
      <w:r>
        <w:rPr>
          <w:noProof/>
        </w:rPr>
        <w:t>Source: Statistical pocketbook, 2020;</w:t>
      </w:r>
      <w:r>
        <w:rPr>
          <w:noProof/>
        </w:rPr>
        <w:t xml:space="preserve"> excluding CY and MT.</w:t>
      </w:r>
    </w:p>
    <w:p w:rsidR="000F461F" w:rsidRDefault="00A93BF0">
      <w:pPr>
        <w:rPr>
          <w:noProof/>
        </w:rPr>
      </w:pPr>
      <w:r>
        <w:rPr>
          <w:noProof/>
        </w:rPr>
        <w:t>Between 2015 and 2018, rail’s modal share increased the most in Poland, Czechia, Austria and Estonia, and decreased the most in Denmark, Hungary and Croatia (</w:t>
      </w:r>
      <w:r>
        <w:rPr>
          <w:noProof/>
        </w:rPr>
        <w:fldChar w:fldCharType="begin"/>
      </w:r>
      <w:r>
        <w:rPr>
          <w:noProof/>
        </w:rPr>
        <w:instrText xml:space="preserve"> REF _Ref43384518 \h </w:instrText>
      </w:r>
      <w:r>
        <w:rPr>
          <w:noProof/>
        </w:rPr>
      </w:r>
      <w:r>
        <w:rPr>
          <w:noProof/>
        </w:rPr>
        <w:fldChar w:fldCharType="separate"/>
      </w:r>
      <w:r>
        <w:rPr>
          <w:noProof/>
        </w:rPr>
        <w:t>Figure 27</w:t>
      </w:r>
      <w:r>
        <w:rPr>
          <w:noProof/>
        </w:rPr>
        <w:fldChar w:fldCharType="end"/>
      </w:r>
      <w:r>
        <w:rPr>
          <w:noProof/>
        </w:rPr>
        <w:t>).</w:t>
      </w:r>
    </w:p>
    <w:p w:rsidR="000F461F" w:rsidRDefault="000F461F">
      <w:pPr>
        <w:rPr>
          <w:noProof/>
        </w:rPr>
      </w:pPr>
    </w:p>
    <w:p w:rsidR="000F461F" w:rsidRDefault="00A93BF0">
      <w:pPr>
        <w:pStyle w:val="Heading4"/>
        <w:rPr>
          <w:rFonts w:cstheme="minorHAnsi"/>
          <w:noProof/>
          <w:sz w:val="24"/>
          <w:szCs w:val="36"/>
        </w:rPr>
      </w:pPr>
      <w:bookmarkStart w:id="147" w:name="_Toc43281984"/>
      <w:r>
        <w:rPr>
          <w:rFonts w:cstheme="minorHAnsi"/>
          <w:noProof/>
          <w:sz w:val="24"/>
          <w:szCs w:val="36"/>
        </w:rPr>
        <w:t>Evolution of rail passenger volumes</w:t>
      </w:r>
      <w:bookmarkEnd w:id="147"/>
    </w:p>
    <w:p w:rsidR="000F461F" w:rsidRDefault="00A93BF0">
      <w:pPr>
        <w:keepNext/>
        <w:rPr>
          <w:noProof/>
        </w:rPr>
      </w:pPr>
      <w:r>
        <w:rPr>
          <w:noProof/>
        </w:rPr>
        <w:t>In 2018, railways transported some 7.1 billion passengers</w:t>
      </w:r>
      <w:r>
        <w:rPr>
          <w:rStyle w:val="FootnoteReference"/>
          <w:noProof/>
        </w:rPr>
        <w:footnoteReference w:id="96"/>
      </w:r>
      <w:r>
        <w:rPr>
          <w:noProof/>
        </w:rPr>
        <w:t xml:space="preserve"> in the EU27 (8.9 in EU28).</w:t>
      </w:r>
    </w:p>
    <w:p w:rsidR="000F461F" w:rsidRDefault="00A93BF0">
      <w:pPr>
        <w:keepNext/>
        <w:rPr>
          <w:noProof/>
        </w:rPr>
      </w:pPr>
      <w:r>
        <w:rPr>
          <w:noProof/>
        </w:rPr>
        <w:fldChar w:fldCharType="begin"/>
      </w:r>
      <w:r>
        <w:rPr>
          <w:noProof/>
        </w:rPr>
        <w:instrText xml:space="preserve"> REF _Ref42161888 \h  \* MERGEFORMAT </w:instrText>
      </w:r>
      <w:r>
        <w:rPr>
          <w:noProof/>
        </w:rPr>
      </w:r>
      <w:r>
        <w:rPr>
          <w:noProof/>
        </w:rPr>
        <w:fldChar w:fldCharType="separate"/>
      </w:r>
      <w:r>
        <w:rPr>
          <w:noProof/>
        </w:rPr>
        <w:t>Figure 28</w:t>
      </w:r>
      <w:r>
        <w:rPr>
          <w:noProof/>
        </w:rPr>
        <w:fldChar w:fldCharType="end"/>
      </w:r>
      <w:r>
        <w:rPr>
          <w:noProof/>
        </w:rPr>
        <w:t xml:space="preserve"> shows the evolution of rail passenger traffic as a sum of domestic and international services for the EU27 for the years 2007 to 2018 (therefore excluding the United Kingdom and Norway). The dotted line indicates the share of international in total pas</w:t>
      </w:r>
      <w:r>
        <w:rPr>
          <w:noProof/>
        </w:rPr>
        <w:t>senger traffic services.</w:t>
      </w:r>
    </w:p>
    <w:p w:rsidR="000F461F" w:rsidRDefault="00A93BF0">
      <w:pPr>
        <w:pStyle w:val="Caption"/>
        <w:ind w:left="851" w:hanging="851"/>
        <w:rPr>
          <w:noProof/>
        </w:rPr>
      </w:pPr>
      <w:bookmarkStart w:id="148" w:name="_Ref42161888"/>
      <w:bookmarkStart w:id="149" w:name="_Toc58495034"/>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48"/>
      <w:r>
        <w:rPr>
          <w:noProof/>
        </w:rPr>
        <w:t>: Evolution of rail passenger traffic volumes (domestic, international and proportion of international in total traffic) (billion pax-km, 2007-2018)</w:t>
      </w:r>
      <w:bookmarkEnd w:id="149"/>
    </w:p>
    <w:p w:rsidR="000F461F" w:rsidRDefault="00A93BF0">
      <w:pPr>
        <w:pStyle w:val="Illustration"/>
        <w:rPr>
          <w:noProof/>
        </w:rPr>
      </w:pPr>
      <w:r>
        <w:rPr>
          <w:noProof/>
          <w:lang w:val="fr-BE" w:eastAsia="fr-BE"/>
        </w:rPr>
        <mc:AlternateContent>
          <mc:Choice Requires="wps">
            <w:drawing>
              <wp:anchor distT="0" distB="0" distL="114300" distR="114300" simplePos="0" relativeHeight="251666432" behindDoc="0" locked="0" layoutInCell="1" allowOverlap="1">
                <wp:simplePos x="0" y="0"/>
                <wp:positionH relativeFrom="column">
                  <wp:posOffset>3696970</wp:posOffset>
                </wp:positionH>
                <wp:positionV relativeFrom="paragraph">
                  <wp:posOffset>259715</wp:posOffset>
                </wp:positionV>
                <wp:extent cx="1498600" cy="2451100"/>
                <wp:effectExtent l="0" t="0" r="25400" b="25400"/>
                <wp:wrapNone/>
                <wp:docPr id="22" name="Rectangle 22"/>
                <wp:cNvGraphicFramePr/>
                <a:graphic xmlns:a="http://schemas.openxmlformats.org/drawingml/2006/main">
                  <a:graphicData uri="http://schemas.microsoft.com/office/word/2010/wordprocessingShape">
                    <wps:wsp>
                      <wps:cNvSpPr/>
                      <wps:spPr>
                        <a:xfrm>
                          <a:off x="0" y="0"/>
                          <a:ext cx="1498600" cy="2451100"/>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8E478" id="Rectangle 22" o:spid="_x0000_s1026" style="position:absolute;margin-left:291.1pt;margin-top:20.45pt;width:118pt;height:1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" filled="f" strokecolor="#9aca3c" strokeweight="1.5pt"/>
            </w:pict>
          </mc:Fallback>
        </mc:AlternateContent>
      </w:r>
      <w:r>
        <w:rPr>
          <w:noProof/>
          <w:lang w:val="fr-BE" w:eastAsia="fr-BE"/>
        </w:rPr>
        <w:drawing>
          <wp:inline distT="0" distB="0" distL="0" distR="0">
            <wp:extent cx="5759450" cy="31887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3188708"/>
                    </a:xfrm>
                    <a:prstGeom prst="rect">
                      <a:avLst/>
                    </a:prstGeom>
                    <a:noFill/>
                    <a:ln>
                      <a:noFill/>
                    </a:ln>
                  </pic:spPr>
                </pic:pic>
              </a:graphicData>
            </a:graphic>
          </wp:inline>
        </w:drawing>
      </w:r>
    </w:p>
    <w:p w:rsidR="000F461F" w:rsidRDefault="00A93BF0">
      <w:pPr>
        <w:pStyle w:val="Source"/>
        <w:rPr>
          <w:noProof/>
        </w:rPr>
      </w:pPr>
      <w:r>
        <w:rPr>
          <w:noProof/>
        </w:rPr>
        <w:t xml:space="preserve">Source: RMMS, 2020. Infill data from various </w:t>
      </w:r>
      <w:r>
        <w:rPr>
          <w:noProof/>
        </w:rPr>
        <w:t>other sources and estimates. The 2015 data for BE, EE, EL, LU and RO are estimates.</w:t>
      </w:r>
    </w:p>
    <w:p w:rsidR="000F461F" w:rsidRDefault="00A93BF0">
      <w:pPr>
        <w:rPr>
          <w:noProof/>
        </w:rPr>
      </w:pPr>
      <w:r>
        <w:rPr>
          <w:rFonts w:ascii="Calibri" w:hAnsi="Calibri" w:cs="Calibri"/>
          <w:noProof/>
          <w:color w:val="000000"/>
        </w:rPr>
        <w:t>Total EU27 rail passenger traffic rose relatively continuously, from 342 billion passenger kilometres in 2011 to 404 billion passenger kilometres in 2018 (from 415 to 473 i</w:t>
      </w:r>
      <w:r>
        <w:rPr>
          <w:rFonts w:ascii="Calibri" w:hAnsi="Calibri" w:cs="Calibri"/>
          <w:noProof/>
          <w:color w:val="000000"/>
        </w:rPr>
        <w:t xml:space="preserve">n EU28), </w:t>
      </w:r>
      <w:r>
        <w:rPr>
          <w:noProof/>
        </w:rPr>
        <w:t>out of around 5 trillion passenger kilometres of land transport overall (6 trillion in EU28)</w:t>
      </w:r>
      <w:r>
        <w:rPr>
          <w:rFonts w:ascii="Calibri" w:hAnsi="Calibri" w:cs="Calibri"/>
          <w:noProof/>
          <w:color w:val="000000"/>
        </w:rPr>
        <w:t>. Domestic services increased from 320 to 377 billion passenger kilometres in 2018 (from 390 to 444 for EU28). The proportion of international passenger se</w:t>
      </w:r>
      <w:r>
        <w:rPr>
          <w:rFonts w:ascii="Calibri" w:hAnsi="Calibri" w:cs="Calibri"/>
          <w:noProof/>
          <w:color w:val="000000"/>
        </w:rPr>
        <w:t>rvices ranged between 5% (year 2010) and 7% over the entire period in the EU27.</w:t>
      </w:r>
    </w:p>
    <w:p w:rsidR="000F461F" w:rsidRDefault="00A93BF0">
      <w:pPr>
        <w:keepNext/>
        <w:rPr>
          <w:noProof/>
        </w:rPr>
      </w:pPr>
      <w:r>
        <w:rPr>
          <w:noProof/>
        </w:rPr>
        <w:fldChar w:fldCharType="begin"/>
      </w:r>
      <w:r>
        <w:rPr>
          <w:noProof/>
        </w:rPr>
        <w:instrText xml:space="preserve"> REF _Ref42161938 \h  \* MERGEFORMAT </w:instrText>
      </w:r>
      <w:r>
        <w:rPr>
          <w:noProof/>
        </w:rPr>
      </w:r>
      <w:r>
        <w:rPr>
          <w:noProof/>
        </w:rPr>
        <w:fldChar w:fldCharType="separate"/>
      </w:r>
      <w:r>
        <w:rPr>
          <w:noProof/>
        </w:rPr>
        <w:t>Figure 29</w:t>
      </w:r>
      <w:r>
        <w:rPr>
          <w:noProof/>
        </w:rPr>
        <w:fldChar w:fldCharType="end"/>
      </w:r>
      <w:r>
        <w:rPr>
          <w:noProof/>
        </w:rPr>
        <w:t xml:space="preserve"> shows the volumes of domestic and international passenger rail</w:t>
      </w:r>
      <w:r>
        <w:rPr>
          <w:noProof/>
        </w:rPr>
        <w:t xml:space="preserve"> travel, measured in passenger kilometres, and the proportion of international traffic by state in 2018.</w:t>
      </w:r>
    </w:p>
    <w:p w:rsidR="000F461F" w:rsidRDefault="00A93BF0">
      <w:pPr>
        <w:pStyle w:val="Caption"/>
        <w:ind w:left="851" w:hanging="851"/>
        <w:rPr>
          <w:noProof/>
        </w:rPr>
      </w:pPr>
      <w:bookmarkStart w:id="150" w:name="_Ref42161938"/>
      <w:bookmarkStart w:id="151" w:name="_Toc58495035"/>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50"/>
      <w:r>
        <w:rPr>
          <w:noProof/>
        </w:rPr>
        <w:t xml:space="preserve">: Passenger traffic volumes (domestic, international and proportion of international on total) by country (pax-km in </w:t>
      </w:r>
      <w:r>
        <w:rPr>
          <w:noProof/>
        </w:rPr>
        <w:t>2018)</w:t>
      </w:r>
      <w:bookmarkEnd w:id="151"/>
    </w:p>
    <w:p w:rsidR="000F461F" w:rsidRDefault="00A93BF0">
      <w:pPr>
        <w:pStyle w:val="Illustration"/>
        <w:rPr>
          <w:noProof/>
        </w:rPr>
      </w:pPr>
      <w:r>
        <w:rPr>
          <w:noProof/>
          <w:lang w:val="fr-BE" w:eastAsia="fr-BE"/>
        </w:rPr>
        <w:drawing>
          <wp:inline distT="0" distB="0" distL="0" distR="0">
            <wp:extent cx="5759450" cy="3551756"/>
            <wp:effectExtent l="0" t="0" r="0" b="0"/>
            <wp:docPr id="27277" name="Picture 2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3551756"/>
                    </a:xfrm>
                    <a:prstGeom prst="rect">
                      <a:avLst/>
                    </a:prstGeom>
                    <a:noFill/>
                    <a:ln>
                      <a:noFill/>
                    </a:ln>
                  </pic:spPr>
                </pic:pic>
              </a:graphicData>
            </a:graphic>
          </wp:inline>
        </w:drawing>
      </w:r>
    </w:p>
    <w:p w:rsidR="000F461F" w:rsidRDefault="00A93BF0">
      <w:pPr>
        <w:pStyle w:val="Source"/>
        <w:rPr>
          <w:noProof/>
        </w:rPr>
      </w:pPr>
      <w:r>
        <w:rPr>
          <w:noProof/>
        </w:rPr>
        <w:t>Source: RMMS, 2020. BE 2018 adjusted.</w:t>
      </w:r>
    </w:p>
    <w:p w:rsidR="000F461F" w:rsidRDefault="00A93BF0">
      <w:pPr>
        <w:autoSpaceDE w:val="0"/>
        <w:autoSpaceDN w:val="0"/>
        <w:adjustRightInd w:val="0"/>
        <w:spacing w:after="0"/>
        <w:jc w:val="left"/>
        <w:rPr>
          <w:rFonts w:ascii="Calibri" w:hAnsi="Calibri" w:cs="Calibri"/>
          <w:noProof/>
          <w:color w:val="000000"/>
        </w:rPr>
      </w:pPr>
      <w:r>
        <w:rPr>
          <w:rFonts w:ascii="Calibri" w:hAnsi="Calibri" w:cs="Calibri"/>
          <w:noProof/>
          <w:color w:val="000000"/>
        </w:rPr>
        <w:t xml:space="preserve">The largest rail passenger markets are in Germany, France, United Kingdom and Italy. 93% of all passenger kilometres in the EU27 stem from domestic passenger services (94% in EU28). Unsurprisingly, considering </w:t>
      </w:r>
      <w:r>
        <w:rPr>
          <w:rFonts w:ascii="Calibri" w:hAnsi="Calibri" w:cs="Calibri"/>
          <w:noProof/>
          <w:color w:val="000000"/>
        </w:rPr>
        <w:t>its size, Luxembourg is the country with the most internationally oriented rail passenger market (29% of the total passenger traffic), whereas Greece has the lowest proportion of international passenger travel (0.2%).</w:t>
      </w:r>
    </w:p>
    <w:p w:rsidR="000F461F" w:rsidRDefault="000F461F">
      <w:pPr>
        <w:rPr>
          <w:noProof/>
        </w:rPr>
      </w:pPr>
    </w:p>
    <w:p w:rsidR="000F461F" w:rsidRDefault="00A93BF0">
      <w:pPr>
        <w:keepNext/>
        <w:rPr>
          <w:noProof/>
        </w:rPr>
      </w:pPr>
      <w:r>
        <w:rPr>
          <w:noProof/>
        </w:rPr>
        <w:fldChar w:fldCharType="begin"/>
      </w:r>
      <w:r>
        <w:rPr>
          <w:noProof/>
        </w:rPr>
        <w:instrText xml:space="preserve"> REF _Ref42161990 \h  \* MERGEFORMAT </w:instrText>
      </w:r>
      <w:r>
        <w:rPr>
          <w:noProof/>
        </w:rPr>
      </w:r>
      <w:r>
        <w:rPr>
          <w:noProof/>
        </w:rPr>
        <w:fldChar w:fldCharType="separate"/>
      </w:r>
      <w:r>
        <w:rPr>
          <w:noProof/>
        </w:rPr>
        <w:t>Figure 30</w:t>
      </w:r>
      <w:r>
        <w:rPr>
          <w:noProof/>
        </w:rPr>
        <w:fldChar w:fldCharType="end"/>
      </w:r>
      <w:r>
        <w:rPr>
          <w:noProof/>
        </w:rPr>
        <w:t xml:space="preserve"> shows the compound annual growth rates for domestic, international and total passenger traffic volumes from 2015 to 2018 for each country.</w:t>
      </w:r>
    </w:p>
    <w:p w:rsidR="000F461F" w:rsidRDefault="00A93BF0">
      <w:pPr>
        <w:pStyle w:val="Caption"/>
        <w:ind w:left="851" w:hanging="851"/>
        <w:rPr>
          <w:noProof/>
        </w:rPr>
      </w:pPr>
      <w:bookmarkStart w:id="152" w:name="_Ref42161990"/>
      <w:bookmarkStart w:id="153" w:name="_Toc58495036"/>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52"/>
      <w:r>
        <w:rPr>
          <w:noProof/>
        </w:rPr>
        <w:t>: Compo</w:t>
      </w:r>
      <w:r>
        <w:rPr>
          <w:noProof/>
        </w:rPr>
        <w:t>und annual growth rates of domestic, international and total passenger traffic volumes per country (%, 2015-2018)</w:t>
      </w:r>
      <w:bookmarkEnd w:id="153"/>
    </w:p>
    <w:p w:rsidR="000F461F" w:rsidRDefault="00A93BF0">
      <w:pPr>
        <w:pStyle w:val="Illustration"/>
        <w:rPr>
          <w:noProof/>
        </w:rPr>
      </w:pPr>
      <w:r>
        <w:rPr>
          <w:noProof/>
          <w:lang w:val="fr-BE" w:eastAsia="fr-BE"/>
        </w:rPr>
        <w:drawing>
          <wp:inline distT="0" distB="0" distL="0" distR="0">
            <wp:extent cx="5759450" cy="3483260"/>
            <wp:effectExtent l="0" t="0" r="0" b="3175"/>
            <wp:docPr id="27289" name="Picture 2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483260"/>
                    </a:xfrm>
                    <a:prstGeom prst="rect">
                      <a:avLst/>
                    </a:prstGeom>
                    <a:noFill/>
                    <a:ln>
                      <a:noFill/>
                    </a:ln>
                  </pic:spPr>
                </pic:pic>
              </a:graphicData>
            </a:graphic>
          </wp:inline>
        </w:drawing>
      </w:r>
    </w:p>
    <w:p w:rsidR="000F461F" w:rsidRDefault="00A93BF0">
      <w:pPr>
        <w:pStyle w:val="Source"/>
        <w:rPr>
          <w:noProof/>
        </w:rPr>
      </w:pPr>
      <w:r>
        <w:rPr>
          <w:noProof/>
        </w:rPr>
        <w:t>Source: RMMS, 2020. BE 2018 estimated, BE, EE, EL, LU and RO 2015 estimated.</w:t>
      </w:r>
    </w:p>
    <w:p w:rsidR="000F461F" w:rsidRDefault="00A93BF0">
      <w:pPr>
        <w:rPr>
          <w:noProof/>
        </w:rPr>
      </w:pPr>
      <w:r>
        <w:rPr>
          <w:noProof/>
        </w:rPr>
        <w:t xml:space="preserve">Total passenger traffic increased by 2.5% annually in the EU27 </w:t>
      </w:r>
      <w:r>
        <w:rPr>
          <w:noProof/>
        </w:rPr>
        <w:t xml:space="preserve">between 2015 and 2018 (2.4% in EU28). Passenger volumes decreased only in Bulgaria, Denmark, Slovenia, Greece and Croatia. </w:t>
      </w:r>
    </w:p>
    <w:p w:rsidR="000F461F" w:rsidRDefault="00A93BF0">
      <w:pPr>
        <w:rPr>
          <w:noProof/>
        </w:rPr>
      </w:pPr>
      <w:r>
        <w:rPr>
          <w:noProof/>
        </w:rPr>
        <w:t xml:space="preserve">Within total volumes, both the domestic and international segments increased. </w:t>
      </w:r>
    </w:p>
    <w:p w:rsidR="000F461F" w:rsidRDefault="00A93BF0">
      <w:pPr>
        <w:rPr>
          <w:noProof/>
        </w:rPr>
      </w:pPr>
      <w:r>
        <w:rPr>
          <w:noProof/>
        </w:rPr>
        <w:t>Domestic passenger kilometres increased by 2.6% annua</w:t>
      </w:r>
      <w:r>
        <w:rPr>
          <w:noProof/>
        </w:rPr>
        <w:t xml:space="preserve">lly in the EU27 (2.4% in EU28). Domestic passenger volumes decreased only in Bulgaria, Denmark, Greece, Slovenia and Croatia. </w:t>
      </w:r>
    </w:p>
    <w:p w:rsidR="000F461F" w:rsidRDefault="00A93BF0">
      <w:pPr>
        <w:rPr>
          <w:noProof/>
        </w:rPr>
      </w:pPr>
      <w:r>
        <w:rPr>
          <w:noProof/>
        </w:rPr>
        <w:t>International passenger kilometres increased by 2.0% annually in the EU27 (same as in EU28). A number of countries reported a dec</w:t>
      </w:r>
      <w:r>
        <w:rPr>
          <w:noProof/>
        </w:rPr>
        <w:t xml:space="preserve">rease in international passenger volumes, including France, the Netherlands and Greece. </w:t>
      </w:r>
    </w:p>
    <w:p w:rsidR="000F461F" w:rsidRDefault="00A93BF0">
      <w:pPr>
        <w:rPr>
          <w:noProof/>
        </w:rPr>
      </w:pPr>
      <w:r>
        <w:rPr>
          <w:noProof/>
        </w:rPr>
        <w:t>Traffic expressed in passenger kilometres provides a first measure of the demand for rail passenger services. A train occupancy rate (expressed for example as the perc</w:t>
      </w:r>
      <w:r>
        <w:rPr>
          <w:noProof/>
        </w:rPr>
        <w:t xml:space="preserve">entage of available seats occupied) would be an important indicator to assess if the supply of those services matches the demand. Lacking information on available seats, </w:t>
      </w:r>
      <w:r>
        <w:rPr>
          <w:noProof/>
        </w:rPr>
        <w:fldChar w:fldCharType="begin"/>
      </w:r>
      <w:r>
        <w:rPr>
          <w:noProof/>
        </w:rPr>
        <w:instrText xml:space="preserve"> REF _Ref42162039 \h  \* MERGEFORMAT </w:instrText>
      </w:r>
      <w:r>
        <w:rPr>
          <w:noProof/>
        </w:rPr>
      </w:r>
      <w:r>
        <w:rPr>
          <w:noProof/>
        </w:rPr>
        <w:fldChar w:fldCharType="separate"/>
      </w:r>
      <w:r>
        <w:rPr>
          <w:noProof/>
        </w:rPr>
        <w:t>Figure 31</w:t>
      </w:r>
      <w:r>
        <w:rPr>
          <w:noProof/>
        </w:rPr>
        <w:fldChar w:fldCharType="end"/>
      </w:r>
      <w:r>
        <w:rPr>
          <w:noProof/>
        </w:rPr>
        <w:t xml:space="preserve"> provides instead an overview of passenger trains’ load factor, measured as the ratio between passenger kilometres and passenger train kilometres per country in 2018, and its evolution compared to 2015. </w:t>
      </w:r>
    </w:p>
    <w:p w:rsidR="000F461F" w:rsidRDefault="000F461F">
      <w:pPr>
        <w:rPr>
          <w:noProof/>
        </w:rPr>
      </w:pPr>
    </w:p>
    <w:p w:rsidR="000F461F" w:rsidRDefault="00A93BF0">
      <w:pPr>
        <w:pStyle w:val="Caption"/>
        <w:ind w:left="851" w:hanging="851"/>
        <w:rPr>
          <w:noProof/>
        </w:rPr>
      </w:pPr>
      <w:bookmarkStart w:id="154" w:name="_Ref42162039"/>
      <w:bookmarkStart w:id="155" w:name="_Toc58495037"/>
      <w:r>
        <w:rPr>
          <w:noProof/>
        </w:rPr>
        <w:t xml:space="preserve">Figure </w:t>
      </w:r>
      <w:r>
        <w:rPr>
          <w:noProof/>
        </w:rPr>
        <w:fldChar w:fldCharType="begin"/>
      </w:r>
      <w:r>
        <w:rPr>
          <w:noProof/>
        </w:rPr>
        <w:instrText xml:space="preserve"> SEQ Figure \* AR</w:instrText>
      </w:r>
      <w:r>
        <w:rPr>
          <w:noProof/>
        </w:rPr>
        <w:instrText xml:space="preserve">ABIC </w:instrText>
      </w:r>
      <w:r>
        <w:rPr>
          <w:noProof/>
        </w:rPr>
        <w:fldChar w:fldCharType="separate"/>
      </w:r>
      <w:r>
        <w:rPr>
          <w:noProof/>
        </w:rPr>
        <w:t>31</w:t>
      </w:r>
      <w:r>
        <w:rPr>
          <w:noProof/>
        </w:rPr>
        <w:fldChar w:fldCharType="end"/>
      </w:r>
      <w:bookmarkEnd w:id="154"/>
      <w:r>
        <w:rPr>
          <w:noProof/>
        </w:rPr>
        <w:t>: Number of pax-km per passenger train-km per country (passenger trains’ load factor) (2018) and evolution (2015-2018)</w:t>
      </w:r>
      <w:bookmarkEnd w:id="155"/>
    </w:p>
    <w:p w:rsidR="000F461F" w:rsidRDefault="00A93BF0">
      <w:pPr>
        <w:pStyle w:val="Illustration"/>
        <w:rPr>
          <w:noProof/>
        </w:rPr>
      </w:pPr>
      <w:r>
        <w:rPr>
          <w:noProof/>
          <w:lang w:val="fr-BE" w:eastAsia="fr-BE"/>
        </w:rPr>
        <w:drawing>
          <wp:inline distT="0" distB="0" distL="0" distR="0">
            <wp:extent cx="5759450" cy="3045499"/>
            <wp:effectExtent l="0" t="0" r="0" b="2540"/>
            <wp:docPr id="27294" name="Picture 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3045499"/>
                    </a:xfrm>
                    <a:prstGeom prst="rect">
                      <a:avLst/>
                    </a:prstGeom>
                    <a:noFill/>
                    <a:ln>
                      <a:noFill/>
                    </a:ln>
                  </pic:spPr>
                </pic:pic>
              </a:graphicData>
            </a:graphic>
          </wp:inline>
        </w:drawing>
      </w:r>
    </w:p>
    <w:p w:rsidR="000F461F" w:rsidRDefault="00A93BF0">
      <w:pPr>
        <w:pStyle w:val="Source"/>
        <w:rPr>
          <w:noProof/>
        </w:rPr>
      </w:pPr>
      <w:r>
        <w:rPr>
          <w:noProof/>
        </w:rPr>
        <w:t>Source: RMMS, 2020. RO 2015 and 2016, BE 2018 and IE 2015 estimated.</w:t>
      </w:r>
    </w:p>
    <w:p w:rsidR="000F461F" w:rsidRDefault="00A93BF0">
      <w:pPr>
        <w:rPr>
          <w:noProof/>
        </w:rPr>
      </w:pPr>
      <w:r>
        <w:rPr>
          <w:noProof/>
        </w:rPr>
        <w:t xml:space="preserve">On average in 2018, EU27 passenger trains were loaded </w:t>
      </w:r>
      <w:r>
        <w:rPr>
          <w:noProof/>
        </w:rPr>
        <w:t xml:space="preserve">with 139 passengers (138 for the EU28). France had by far the highest load factor (257), followed by Italy, Spain and Portugal, all above the EU27 average. Croatia had the lowest load factor (50). Overall, the load factor in the EU27 increased slightly by </w:t>
      </w:r>
      <w:r>
        <w:rPr>
          <w:noProof/>
        </w:rPr>
        <w:t>7 passengers per train between 2015 and 2018 (same as for the EU28). Based on the available data, Romania and France reported the highest increase (+28 and +26 respectively). The load factor decreased only in Bulgaria, Sweden, Slovenia, Greece and, in part</w:t>
      </w:r>
      <w:r>
        <w:rPr>
          <w:noProof/>
        </w:rPr>
        <w:t>icular, Croatia (with a decrease of 12 passengers per train compared to 2015).</w:t>
      </w:r>
    </w:p>
    <w:p w:rsidR="000F461F" w:rsidRDefault="000F461F">
      <w:pPr>
        <w:rPr>
          <w:noProof/>
        </w:rPr>
      </w:pPr>
    </w:p>
    <w:p w:rsidR="000F461F" w:rsidRDefault="00A93BF0">
      <w:pPr>
        <w:pStyle w:val="Heading3"/>
        <w:rPr>
          <w:noProof/>
        </w:rPr>
      </w:pPr>
      <w:bookmarkStart w:id="156" w:name="_Toc57902149"/>
      <w:r>
        <w:rPr>
          <w:noProof/>
        </w:rPr>
        <w:t>Evolution of rail passenger revenues</w:t>
      </w:r>
      <w:bookmarkEnd w:id="156"/>
    </w:p>
    <w:p w:rsidR="000F461F" w:rsidRDefault="00A93BF0">
      <w:pPr>
        <w:rPr>
          <w:noProof/>
        </w:rPr>
      </w:pPr>
      <w:r>
        <w:rPr>
          <w:noProof/>
        </w:rPr>
        <w:t xml:space="preserve">The RMMS collects data on total revenues from passenger services and its components (fare revenues from commercial services, fare revenues </w:t>
      </w:r>
      <w:r>
        <w:rPr>
          <w:noProof/>
        </w:rPr>
        <w:t xml:space="preserve">from PSO services and PSO compensation). Despite the clear improvement in data quality since the first year of implementation of the RMMS Regulation in 2015, some gaps and inconsistencies in the input data remain. </w:t>
      </w:r>
    </w:p>
    <w:p w:rsidR="000F461F" w:rsidRDefault="00A93BF0">
      <w:pPr>
        <w:keepNext/>
        <w:rPr>
          <w:noProof/>
        </w:rPr>
      </w:pPr>
      <w:r>
        <w:rPr>
          <w:noProof/>
        </w:rPr>
        <w:fldChar w:fldCharType="begin"/>
      </w:r>
      <w:r>
        <w:rPr>
          <w:noProof/>
        </w:rPr>
        <w:instrText xml:space="preserve"> REF _Ref42162169 \h  \* MERGEFORMAT </w:instrText>
      </w:r>
      <w:r>
        <w:rPr>
          <w:noProof/>
        </w:rPr>
      </w:r>
      <w:r>
        <w:rPr>
          <w:noProof/>
        </w:rPr>
        <w:fldChar w:fldCharType="separate"/>
      </w:r>
      <w:r>
        <w:rPr>
          <w:noProof/>
        </w:rPr>
        <w:t>Figu</w:t>
      </w:r>
      <w:r>
        <w:rPr>
          <w:noProof/>
        </w:rPr>
        <w:t>re 32</w:t>
      </w:r>
      <w:r>
        <w:rPr>
          <w:noProof/>
        </w:rPr>
        <w:fldChar w:fldCharType="end"/>
      </w:r>
      <w:r>
        <w:rPr>
          <w:noProof/>
        </w:rPr>
        <w:t xml:space="preserve"> shows the reported revenues from passenger transport services per country in 2018 as well as the evolution compared to 2015.</w:t>
      </w:r>
    </w:p>
    <w:p w:rsidR="000F461F" w:rsidRDefault="00A93BF0">
      <w:pPr>
        <w:pStyle w:val="Caption"/>
        <w:ind w:left="851" w:hanging="851"/>
        <w:rPr>
          <w:noProof/>
        </w:rPr>
      </w:pPr>
      <w:bookmarkStart w:id="157" w:name="_Ref42162169"/>
      <w:bookmarkStart w:id="158" w:name="_Toc58495038"/>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57"/>
      <w:r>
        <w:rPr>
          <w:noProof/>
        </w:rPr>
        <w:t>: Railway undertakings’ r</w:t>
      </w:r>
      <w:r>
        <w:rPr>
          <w:noProof/>
        </w:rPr>
        <w:t>evenues from passenger transport services per country (billion EUR, 2018) and evolution (2015-2018)</w:t>
      </w:r>
      <w:bookmarkEnd w:id="158"/>
    </w:p>
    <w:p w:rsidR="000F461F" w:rsidRDefault="00A93BF0">
      <w:pPr>
        <w:pStyle w:val="Illustration"/>
        <w:rPr>
          <w:noProof/>
        </w:rPr>
      </w:pPr>
      <w:r>
        <w:rPr>
          <w:noProof/>
          <w:lang w:val="fr-BE" w:eastAsia="fr-BE"/>
        </w:rPr>
        <w:drawing>
          <wp:inline distT="0" distB="0" distL="0" distR="0">
            <wp:extent cx="5759450" cy="3158042"/>
            <wp:effectExtent l="0" t="0" r="0" b="4445"/>
            <wp:docPr id="27312" name="Picture 2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158042"/>
                    </a:xfrm>
                    <a:prstGeom prst="rect">
                      <a:avLst/>
                    </a:prstGeom>
                    <a:noFill/>
                    <a:ln>
                      <a:noFill/>
                    </a:ln>
                  </pic:spPr>
                </pic:pic>
              </a:graphicData>
            </a:graphic>
          </wp:inline>
        </w:drawing>
      </w:r>
    </w:p>
    <w:p w:rsidR="000F461F" w:rsidRDefault="00A93BF0">
      <w:pPr>
        <w:pStyle w:val="Source"/>
        <w:rPr>
          <w:noProof/>
        </w:rPr>
      </w:pPr>
      <w:r>
        <w:rPr>
          <w:noProof/>
        </w:rPr>
        <w:t>Source: RMMS, 2020. BG, EE, FR, EL, SI and ES estimated, BE and RO not available.</w:t>
      </w:r>
    </w:p>
    <w:p w:rsidR="000F461F" w:rsidRDefault="00A93BF0">
      <w:pPr>
        <w:rPr>
          <w:noProof/>
        </w:rPr>
      </w:pPr>
      <w:r>
        <w:rPr>
          <w:noProof/>
        </w:rPr>
        <w:t>Germany, France and the United Kingdom appear to have had by far the hig</w:t>
      </w:r>
      <w:r>
        <w:rPr>
          <w:noProof/>
        </w:rPr>
        <w:t>hest amounts of revenues from passenger transport services in 2018 (EUR 15.7, 14.4 and 13.1 billion respectively). The lowest amount was reported for Lithuania (EUR 0.03 billion). Based on the available data, France appears to have had the highest increase</w:t>
      </w:r>
      <w:r>
        <w:rPr>
          <w:noProof/>
        </w:rPr>
        <w:t xml:space="preserve"> compared to 2015 (+EUR 6.31 billion) and Hungary the highest decrease (EUR 0.50 billion). </w:t>
      </w:r>
    </w:p>
    <w:p w:rsidR="000F461F" w:rsidRDefault="00A93BF0">
      <w:pPr>
        <w:rPr>
          <w:noProof/>
        </w:rPr>
      </w:pPr>
      <w:r>
        <w:rPr>
          <w:noProof/>
        </w:rPr>
        <w:t xml:space="preserve">As a rough indicator of the economic performance of railway undertakings providing passenger services, the total amount of passenger revenues can be related either </w:t>
      </w:r>
      <w:r>
        <w:rPr>
          <w:noProof/>
        </w:rPr>
        <w:t>to traffic expressed in passenger kilometres or in passenger train kilometres. Traffic expressed in passenger kilometres provides an indication of the average return that undertakings can expect from a passenger, whereas traffic expressed in train kilometr</w:t>
      </w:r>
      <w:r>
        <w:rPr>
          <w:noProof/>
        </w:rPr>
        <w:t xml:space="preserve">es provides an indicator of the average return that undertakings can expect from a passenger train. </w:t>
      </w:r>
    </w:p>
    <w:p w:rsidR="000F461F" w:rsidRDefault="00A93BF0">
      <w:pPr>
        <w:keepNext/>
        <w:rPr>
          <w:noProof/>
        </w:rPr>
      </w:pPr>
      <w:r>
        <w:rPr>
          <w:noProof/>
        </w:rPr>
        <w:fldChar w:fldCharType="begin"/>
      </w:r>
      <w:r>
        <w:rPr>
          <w:noProof/>
        </w:rPr>
        <w:instrText xml:space="preserve"> REF _Ref42162219 \h  \* MERGEFORMAT </w:instrText>
      </w:r>
      <w:r>
        <w:rPr>
          <w:noProof/>
        </w:rPr>
      </w:r>
      <w:r>
        <w:rPr>
          <w:noProof/>
        </w:rPr>
        <w:fldChar w:fldCharType="separate"/>
      </w:r>
      <w:r>
        <w:rPr>
          <w:noProof/>
        </w:rPr>
        <w:t>Figure 33</w:t>
      </w:r>
      <w:r>
        <w:rPr>
          <w:noProof/>
        </w:rPr>
        <w:fldChar w:fldCharType="end"/>
      </w:r>
      <w:r>
        <w:rPr>
          <w:noProof/>
        </w:rPr>
        <w:t xml:space="preserve"> shows the railway undertakings’ revenues f</w:t>
      </w:r>
      <w:r>
        <w:rPr>
          <w:noProof/>
        </w:rPr>
        <w:t>rom passenger transport services in 2018 per country as well as the evolution compared to 2015, measured in EUR per passenger kilometre.</w:t>
      </w:r>
    </w:p>
    <w:p w:rsidR="000F461F" w:rsidRDefault="00A93BF0">
      <w:pPr>
        <w:pStyle w:val="Caption"/>
        <w:ind w:left="851" w:hanging="851"/>
        <w:rPr>
          <w:noProof/>
        </w:rPr>
      </w:pPr>
      <w:bookmarkStart w:id="159" w:name="_Ref42162219"/>
      <w:bookmarkStart w:id="160" w:name="_Toc58495039"/>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59"/>
      <w:r>
        <w:rPr>
          <w:noProof/>
        </w:rPr>
        <w:t xml:space="preserve">: Railway undertakings’ revenues from passenger transport services per pax-km per </w:t>
      </w:r>
      <w:r>
        <w:rPr>
          <w:noProof/>
        </w:rPr>
        <w:t>country (EUR per passenger-km, 2018) and evolution (2015-2018)</w:t>
      </w:r>
      <w:bookmarkEnd w:id="160"/>
    </w:p>
    <w:p w:rsidR="000F461F" w:rsidRDefault="00A93BF0">
      <w:pPr>
        <w:pStyle w:val="Illustration"/>
        <w:rPr>
          <w:noProof/>
        </w:rPr>
      </w:pPr>
      <w:r>
        <w:rPr>
          <w:noProof/>
          <w:lang w:val="fr-BE" w:eastAsia="fr-BE"/>
        </w:rPr>
        <w:drawing>
          <wp:inline distT="0" distB="0" distL="0" distR="0">
            <wp:extent cx="5759450" cy="2887040"/>
            <wp:effectExtent l="0" t="0" r="0" b="8890"/>
            <wp:docPr id="27313" name="Picture 2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2887040"/>
                    </a:xfrm>
                    <a:prstGeom prst="rect">
                      <a:avLst/>
                    </a:prstGeom>
                    <a:noFill/>
                    <a:ln>
                      <a:noFill/>
                    </a:ln>
                  </pic:spPr>
                </pic:pic>
              </a:graphicData>
            </a:graphic>
          </wp:inline>
        </w:drawing>
      </w:r>
    </w:p>
    <w:p w:rsidR="000F461F" w:rsidRDefault="00A93BF0">
      <w:pPr>
        <w:pStyle w:val="Source"/>
        <w:rPr>
          <w:noProof/>
        </w:rPr>
      </w:pPr>
      <w:r>
        <w:rPr>
          <w:noProof/>
        </w:rPr>
        <w:t>Source: RMMS, 2020. BE 2018 adjusted.</w:t>
      </w:r>
    </w:p>
    <w:p w:rsidR="000F461F" w:rsidRDefault="00A93BF0">
      <w:pPr>
        <w:rPr>
          <w:noProof/>
        </w:rPr>
      </w:pPr>
      <w:r>
        <w:rPr>
          <w:noProof/>
        </w:rPr>
        <w:t>In 2018, the EU27 railway undertakings’ revenue per passenger kilometre was on average EUR 0.13 (EUR 0.14 for UK). Luxembourg had by far the highest unit</w:t>
      </w:r>
      <w:r>
        <w:rPr>
          <w:noProof/>
        </w:rPr>
        <w:t xml:space="preserve"> revenue (EUR 0.46), and Slovakia the lowest (EUR 0.03). Unit revenues based on passenger kilometres increased slightly between 2015 and 2018 by EUR 0.03 in both the EU27 and EU28. According to RMMS reporting, Spain had the highest increase (+EUR 0.13), Hu</w:t>
      </w:r>
      <w:r>
        <w:rPr>
          <w:noProof/>
        </w:rPr>
        <w:t xml:space="preserve">ngary the highest decrease (-EUR 0.07). </w:t>
      </w:r>
    </w:p>
    <w:p w:rsidR="000F461F" w:rsidRDefault="00A93BF0">
      <w:pPr>
        <w:keepNext/>
        <w:rPr>
          <w:noProof/>
        </w:rPr>
      </w:pPr>
      <w:r>
        <w:rPr>
          <w:noProof/>
        </w:rPr>
        <w:fldChar w:fldCharType="begin"/>
      </w:r>
      <w:r>
        <w:rPr>
          <w:noProof/>
        </w:rPr>
        <w:instrText xml:space="preserve"> REF _Ref42162273 \h  \* MERGEFORMAT </w:instrText>
      </w:r>
      <w:r>
        <w:rPr>
          <w:noProof/>
        </w:rPr>
      </w:r>
      <w:r>
        <w:rPr>
          <w:noProof/>
        </w:rPr>
        <w:fldChar w:fldCharType="separate"/>
      </w:r>
      <w:r>
        <w:rPr>
          <w:noProof/>
        </w:rPr>
        <w:t>Figure 34</w:t>
      </w:r>
      <w:r>
        <w:rPr>
          <w:noProof/>
        </w:rPr>
        <w:fldChar w:fldCharType="end"/>
      </w:r>
      <w:r>
        <w:rPr>
          <w:noProof/>
        </w:rPr>
        <w:t xml:space="preserve"> shows the railway undertakings’ revenues from passenger transport services in 2018 per country as well</w:t>
      </w:r>
      <w:r>
        <w:rPr>
          <w:noProof/>
        </w:rPr>
        <w:t xml:space="preserve"> as the evolution compared to 2015, measured in EUR per passenger train kilometres.</w:t>
      </w:r>
    </w:p>
    <w:p w:rsidR="000F461F" w:rsidRDefault="00A93BF0">
      <w:pPr>
        <w:pStyle w:val="Caption"/>
        <w:ind w:left="851" w:hanging="851"/>
        <w:rPr>
          <w:noProof/>
        </w:rPr>
      </w:pPr>
      <w:bookmarkStart w:id="161" w:name="_Ref42162273"/>
      <w:bookmarkStart w:id="162" w:name="_Toc58495040"/>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61"/>
      <w:r>
        <w:rPr>
          <w:noProof/>
        </w:rPr>
        <w:t>: Railway undertakings’ revenues from passenger transport services per train-km per country (EUR per passenger train-km, 2018) and evoluti</w:t>
      </w:r>
      <w:r>
        <w:rPr>
          <w:noProof/>
        </w:rPr>
        <w:t>on (2015-2018)</w:t>
      </w:r>
      <w:bookmarkEnd w:id="162"/>
    </w:p>
    <w:p w:rsidR="000F461F" w:rsidRDefault="00A93BF0">
      <w:pPr>
        <w:pStyle w:val="Illustration"/>
        <w:rPr>
          <w:noProof/>
        </w:rPr>
      </w:pPr>
      <w:r>
        <w:rPr>
          <w:noProof/>
          <w:lang w:val="fr-BE" w:eastAsia="fr-BE"/>
        </w:rPr>
        <w:drawing>
          <wp:inline distT="0" distB="0" distL="0" distR="0">
            <wp:extent cx="5759450" cy="2904006"/>
            <wp:effectExtent l="0" t="0" r="0" b="0"/>
            <wp:docPr id="27314" name="Picture 2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2904006"/>
                    </a:xfrm>
                    <a:prstGeom prst="rect">
                      <a:avLst/>
                    </a:prstGeom>
                    <a:noFill/>
                    <a:ln>
                      <a:noFill/>
                    </a:ln>
                  </pic:spPr>
                </pic:pic>
              </a:graphicData>
            </a:graphic>
          </wp:inline>
        </w:drawing>
      </w:r>
    </w:p>
    <w:p w:rsidR="000F461F" w:rsidRDefault="00A93BF0">
      <w:pPr>
        <w:pStyle w:val="Source"/>
        <w:rPr>
          <w:noProof/>
        </w:rPr>
      </w:pPr>
      <w:r>
        <w:rPr>
          <w:noProof/>
        </w:rPr>
        <w:t>Source: RMMS, 2020. BG, EE, FR, EL, SI, ES and RO estimated, BE 2018 not available.</w:t>
      </w:r>
    </w:p>
    <w:p w:rsidR="000F461F" w:rsidRDefault="00A93BF0">
      <w:pPr>
        <w:rPr>
          <w:noProof/>
        </w:rPr>
      </w:pPr>
      <w:r>
        <w:rPr>
          <w:noProof/>
        </w:rPr>
        <w:t>In 2018, the EU27 railway undertakings’ revenue per train kilometres was on average EUR 18.04 (EUR 19.06 for EU28). France had the highest unit revenues (E</w:t>
      </w:r>
      <w:r>
        <w:rPr>
          <w:noProof/>
        </w:rPr>
        <w:t>UR 39.57), and Hungary the lowest (EUR 3.02). In the EU27, unit revenues based on train kilometres increased between 2015 and 2018 by EUR 4.97 (EUR 4.22 in EU28). According to RMMS reporting, Spain had the highest increase (+EUR 19.87), while Hungary had t</w:t>
      </w:r>
      <w:r>
        <w:rPr>
          <w:noProof/>
        </w:rPr>
        <w:t xml:space="preserve">he highest decrease (-EUR 5.97). </w:t>
      </w:r>
    </w:p>
    <w:p w:rsidR="000F461F" w:rsidRDefault="00A93BF0">
      <w:pPr>
        <w:rPr>
          <w:noProof/>
        </w:rPr>
      </w:pPr>
      <w:r>
        <w:rPr>
          <w:noProof/>
        </w:rPr>
        <w:fldChar w:fldCharType="begin"/>
      </w:r>
      <w:r>
        <w:rPr>
          <w:noProof/>
        </w:rPr>
        <w:instrText xml:space="preserve"> REF _Ref42162322 \h  \* MERGEFORMAT </w:instrText>
      </w:r>
      <w:r>
        <w:rPr>
          <w:noProof/>
        </w:rPr>
      </w:r>
      <w:r>
        <w:rPr>
          <w:noProof/>
        </w:rPr>
        <w:fldChar w:fldCharType="separate"/>
      </w:r>
      <w:r>
        <w:rPr>
          <w:noProof/>
        </w:rPr>
        <w:t>Figure 35</w:t>
      </w:r>
      <w:r>
        <w:rPr>
          <w:noProof/>
        </w:rPr>
        <w:fldChar w:fldCharType="end"/>
      </w:r>
      <w:r>
        <w:rPr>
          <w:noProof/>
        </w:rPr>
        <w:t xml:space="preserve"> shows the sources of railway undertakings’ revenues from the provision of passenger services as reported in </w:t>
      </w:r>
      <w:r>
        <w:rPr>
          <w:noProof/>
        </w:rPr>
        <w:t xml:space="preserve">the RMMS for the year 2018. </w:t>
      </w:r>
    </w:p>
    <w:p w:rsidR="000F461F" w:rsidRDefault="00A93BF0">
      <w:pPr>
        <w:autoSpaceDE w:val="0"/>
        <w:autoSpaceDN w:val="0"/>
        <w:adjustRightInd w:val="0"/>
        <w:spacing w:after="0"/>
        <w:jc w:val="left"/>
        <w:rPr>
          <w:rFonts w:ascii="Calibri" w:hAnsi="Calibri" w:cs="Calibri"/>
          <w:noProof/>
          <w:color w:val="000000"/>
        </w:rPr>
      </w:pPr>
      <w:r>
        <w:rPr>
          <w:rFonts w:ascii="Calibri" w:hAnsi="Calibri" w:cs="Calibri"/>
          <w:noProof/>
          <w:color w:val="000000"/>
        </w:rPr>
        <w:t xml:space="preserve">The figure is structured as follows: </w:t>
      </w:r>
    </w:p>
    <w:p w:rsidR="000F461F" w:rsidRDefault="00A93BF0">
      <w:pPr>
        <w:pStyle w:val="bulletlist"/>
        <w:rPr>
          <w:noProof/>
        </w:rPr>
      </w:pPr>
      <w:r>
        <w:rPr>
          <w:noProof/>
        </w:rPr>
        <w:t xml:space="preserve">Above the horizontal axis is the revenue contributed by passengers through fares paid on either PSO or (if reported) commercial services. </w:t>
      </w:r>
    </w:p>
    <w:p w:rsidR="000F461F" w:rsidRDefault="00A93BF0">
      <w:pPr>
        <w:pStyle w:val="bulletlist"/>
        <w:rPr>
          <w:noProof/>
        </w:rPr>
      </w:pPr>
      <w:r>
        <w:rPr>
          <w:noProof/>
        </w:rPr>
        <w:t xml:space="preserve">Below the horizontal axis is the proportion of </w:t>
      </w:r>
      <w:r>
        <w:rPr>
          <w:noProof/>
        </w:rPr>
        <w:t>revenue contributed by competent authorities in the form of PSO support.</w:t>
      </w:r>
    </w:p>
    <w:p w:rsidR="000F461F" w:rsidRDefault="00A93BF0">
      <w:pPr>
        <w:pStyle w:val="Caption"/>
        <w:ind w:left="851" w:hanging="851"/>
        <w:rPr>
          <w:noProof/>
        </w:rPr>
      </w:pPr>
      <w:bookmarkStart w:id="163" w:name="_Ref42162322"/>
      <w:bookmarkStart w:id="164" w:name="_Toc58495041"/>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63"/>
      <w:r>
        <w:rPr>
          <w:noProof/>
        </w:rPr>
        <w:t>: Sources of passenger railway undertakings’ revenue per country (% in 2018)</w:t>
      </w:r>
      <w:bookmarkEnd w:id="164"/>
      <w:r>
        <w:rPr>
          <w:noProof/>
        </w:rPr>
        <w:t xml:space="preserve"> </w:t>
      </w:r>
    </w:p>
    <w:p w:rsidR="000F461F" w:rsidRDefault="00A93BF0">
      <w:pPr>
        <w:pStyle w:val="Illustration"/>
        <w:rPr>
          <w:noProof/>
        </w:rPr>
      </w:pPr>
      <w:r>
        <w:rPr>
          <w:noProof/>
          <w:lang w:val="fr-BE" w:eastAsia="fr-BE"/>
        </w:rPr>
        <w:drawing>
          <wp:inline distT="0" distB="0" distL="0" distR="0">
            <wp:extent cx="5759450" cy="3191464"/>
            <wp:effectExtent l="0" t="0" r="0" b="9525"/>
            <wp:docPr id="27315" name="Picture 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3191464"/>
                    </a:xfrm>
                    <a:prstGeom prst="rect">
                      <a:avLst/>
                    </a:prstGeom>
                    <a:noFill/>
                    <a:ln>
                      <a:noFill/>
                    </a:ln>
                  </pic:spPr>
                </pic:pic>
              </a:graphicData>
            </a:graphic>
          </wp:inline>
        </w:drawing>
      </w:r>
    </w:p>
    <w:p w:rsidR="000F461F" w:rsidRDefault="00A93BF0">
      <w:pPr>
        <w:pStyle w:val="Source"/>
        <w:rPr>
          <w:noProof/>
        </w:rPr>
      </w:pPr>
      <w:r>
        <w:rPr>
          <w:noProof/>
        </w:rPr>
        <w:t>Source: RMMS, 2020. BE, DK, EL, NL and RO not available.</w:t>
      </w:r>
    </w:p>
    <w:p w:rsidR="000F461F" w:rsidRDefault="00A93BF0">
      <w:pPr>
        <w:autoSpaceDE w:val="0"/>
        <w:autoSpaceDN w:val="0"/>
        <w:adjustRightInd w:val="0"/>
        <w:spacing w:after="0"/>
        <w:jc w:val="left"/>
        <w:rPr>
          <w:rFonts w:ascii="Calibri" w:hAnsi="Calibri" w:cs="Calibri"/>
          <w:noProof/>
          <w:color w:val="000000"/>
        </w:rPr>
      </w:pPr>
      <w:r>
        <w:rPr>
          <w:rFonts w:ascii="Calibri" w:hAnsi="Calibri" w:cs="Calibri"/>
          <w:noProof/>
          <w:color w:val="000000"/>
        </w:rPr>
        <w:t>In many Memb</w:t>
      </w:r>
      <w:r>
        <w:rPr>
          <w:rFonts w:ascii="Calibri" w:hAnsi="Calibri" w:cs="Calibri"/>
          <w:noProof/>
          <w:color w:val="000000"/>
        </w:rPr>
        <w:t>er States, most of the railway undertakings’ revenue is from PSO support from competent authorities. In 2018, reported revenues from commercial fares amounted to EUR 15.2 billion in the EU27 (EUR 16.3 billion in EU28), i.e. 51% of the total revenues (38% f</w:t>
      </w:r>
      <w:r>
        <w:rPr>
          <w:rFonts w:ascii="Calibri" w:hAnsi="Calibri" w:cs="Calibri"/>
          <w:noProof/>
          <w:color w:val="000000"/>
        </w:rPr>
        <w:t>or EU28).</w:t>
      </w:r>
    </w:p>
    <w:p w:rsidR="000F461F" w:rsidRDefault="000F461F">
      <w:pPr>
        <w:autoSpaceDE w:val="0"/>
        <w:autoSpaceDN w:val="0"/>
        <w:adjustRightInd w:val="0"/>
        <w:spacing w:after="0"/>
        <w:jc w:val="left"/>
        <w:rPr>
          <w:rFonts w:ascii="Calibri" w:hAnsi="Calibri" w:cs="Calibri"/>
          <w:noProof/>
          <w:color w:val="000000"/>
          <w:highlight w:val="green"/>
        </w:rPr>
      </w:pPr>
    </w:p>
    <w:p w:rsidR="000F461F" w:rsidRDefault="00A93BF0">
      <w:pPr>
        <w:pStyle w:val="Heading2"/>
        <w:rPr>
          <w:noProof/>
        </w:rPr>
      </w:pPr>
      <w:bookmarkStart w:id="165" w:name="_Toc57902150"/>
      <w:r>
        <w:rPr>
          <w:noProof/>
        </w:rPr>
        <w:t>The freight market</w:t>
      </w:r>
      <w:bookmarkEnd w:id="165"/>
    </w:p>
    <w:p w:rsidR="000F461F" w:rsidRDefault="00A93BF0">
      <w:pPr>
        <w:pStyle w:val="Heading3"/>
        <w:rPr>
          <w:noProof/>
        </w:rPr>
      </w:pPr>
      <w:bookmarkStart w:id="166" w:name="_Toc57902151"/>
      <w:r>
        <w:rPr>
          <w:noProof/>
        </w:rPr>
        <w:t>Rail freight policy developments</w:t>
      </w:r>
      <w:bookmarkEnd w:id="166"/>
    </w:p>
    <w:p w:rsidR="000F461F" w:rsidRDefault="00A93BF0">
      <w:pPr>
        <w:rPr>
          <w:noProof/>
        </w:rPr>
      </w:pPr>
      <w:r>
        <w:rPr>
          <w:noProof/>
        </w:rPr>
        <w:t>Increasing the modal share of rail freight remains a Commission policy objective, as recently reaffirmed in the Communication on the European Green Deal</w:t>
      </w:r>
      <w:r>
        <w:rPr>
          <w:rStyle w:val="FootnoteReference"/>
          <w:noProof/>
        </w:rPr>
        <w:footnoteReference w:id="97"/>
      </w:r>
      <w:r>
        <w:rPr>
          <w:noProof/>
        </w:rPr>
        <w:t>. Nevertheless, rail freight has continu</w:t>
      </w:r>
      <w:r>
        <w:rPr>
          <w:noProof/>
        </w:rPr>
        <w:t>ed to face performance issues with punctuality and reliability in comparison to road. The sector has continued to struggle with challenges over infrastructure bottlenecks, interoperability problems and digitalisation. In terms of operations, challenges als</w:t>
      </w:r>
      <w:r>
        <w:rPr>
          <w:noProof/>
        </w:rPr>
        <w:t xml:space="preserve">o remain in particular with border delays and international traffic management in cases of disturbance. </w:t>
      </w:r>
    </w:p>
    <w:p w:rsidR="000F461F" w:rsidRDefault="00A93BF0">
      <w:pPr>
        <w:rPr>
          <w:noProof/>
        </w:rPr>
      </w:pPr>
      <w:r>
        <w:rPr>
          <w:noProof/>
        </w:rPr>
        <w:t xml:space="preserve">The overall situation of rail freight remains unsatisfactory: its modal share is around 19%. </w:t>
      </w:r>
      <w:r>
        <w:rPr>
          <w:noProof/>
        </w:rPr>
        <w:fldChar w:fldCharType="begin"/>
      </w:r>
      <w:r>
        <w:rPr>
          <w:noProof/>
        </w:rPr>
        <w:instrText xml:space="preserve"> REF _Ref42163394 \h  \* MERGEFORMAT </w:instrText>
      </w:r>
      <w:r>
        <w:rPr>
          <w:noProof/>
        </w:rPr>
      </w:r>
      <w:r>
        <w:rPr>
          <w:noProof/>
        </w:rPr>
        <w:fldChar w:fldCharType="separate"/>
      </w:r>
      <w:r>
        <w:rPr>
          <w:noProof/>
        </w:rPr>
        <w:t>Figure 37</w:t>
      </w:r>
      <w:r>
        <w:rPr>
          <w:noProof/>
        </w:rPr>
        <w:fldChar w:fldCharType="end"/>
      </w:r>
      <w:r>
        <w:rPr>
          <w:noProof/>
        </w:rPr>
        <w:t xml:space="preserve"> shows a mixed picture for changes in the modal share in the past 3 years in EU countries, with Estonia, Slovakia and Latvia recording a sharp decline. To have a meaningful environmental impact, far la</w:t>
      </w:r>
      <w:r>
        <w:rPr>
          <w:noProof/>
        </w:rPr>
        <w:t xml:space="preserve">rger volumes of freight need to be carried by rail. </w:t>
      </w:r>
    </w:p>
    <w:p w:rsidR="000F461F" w:rsidRDefault="00A93BF0">
      <w:pPr>
        <w:rPr>
          <w:noProof/>
        </w:rPr>
      </w:pPr>
      <w:r>
        <w:rPr>
          <w:noProof/>
        </w:rPr>
        <w:t xml:space="preserve">In its communication on a European Green Deal, the Commission stated that ‘…a substantial part of the 75% of inland freight carried today by road should shift onto rail and inland waterways.’ To achieve </w:t>
      </w:r>
      <w:r>
        <w:rPr>
          <w:noProof/>
        </w:rPr>
        <w:t>this, rail freight traffic must grow considerably over the next decade, starting immediately. Unlike passenger rail, freight traffic is predominantly international. This is because the competitive advantage of rail freight increases with distance. This str</w:t>
      </w:r>
      <w:r>
        <w:rPr>
          <w:noProof/>
        </w:rPr>
        <w:t>ong international and intra-EU dimension means that rail freight is suffering from the lack of a truly single European railway area, in particular from the lack of interoperability between the different networks and the lack of coordination of operations (</w:t>
      </w:r>
      <w:r>
        <w:rPr>
          <w:noProof/>
        </w:rPr>
        <w:t>at the borders or in terms of rail capacity and traffic management for example). Some of rail freight’s features, such as low speed, higher operational complexity involving terminals, and inferior punctuality in comparison to passenger traffic, make freigh</w:t>
      </w:r>
      <w:r>
        <w:rPr>
          <w:noProof/>
        </w:rPr>
        <w:t>t a less desirable customer for infrastructure managers.</w:t>
      </w:r>
    </w:p>
    <w:p w:rsidR="000F461F" w:rsidRDefault="00A93BF0">
      <w:pPr>
        <w:rPr>
          <w:noProof/>
        </w:rPr>
      </w:pPr>
      <w:r>
        <w:rPr>
          <w:noProof/>
        </w:rPr>
        <w:t>To address these issues, the Commission is pursuing a number of initiatives. The Fourth Railway Package set out the general regulatory framework: once fully implemented, it will strengthen the framew</w:t>
      </w:r>
      <w:r>
        <w:rPr>
          <w:noProof/>
        </w:rPr>
        <w:t>ork conditions for an efficient market organisation and will simplify administrative processes and strengthen interoperability, supported by a broader role for the European Union Agency for Railways. These simplifications will significantly reduce costs fo</w:t>
      </w:r>
      <w:r>
        <w:rPr>
          <w:noProof/>
        </w:rPr>
        <w:t>r operators. These regulatory measures are complemented by the Commission’s infrastructure development policy, the TEN-T network, with significant financial support provided under the Connecting Europe Facility. This is necessary because a well-developed i</w:t>
      </w:r>
      <w:r>
        <w:rPr>
          <w:noProof/>
        </w:rPr>
        <w:t xml:space="preserve">nfrastructure, free of bottlenecks and missing links and with infrastructure parameters tailored to freight (such as 740 m train length), is a precondition for rail freight development.  </w:t>
      </w:r>
    </w:p>
    <w:p w:rsidR="000F461F" w:rsidRDefault="00A93BF0">
      <w:pPr>
        <w:rPr>
          <w:noProof/>
        </w:rPr>
      </w:pPr>
      <w:r>
        <w:rPr>
          <w:noProof/>
        </w:rPr>
        <w:t xml:space="preserve">The rail freight corridors </w:t>
      </w:r>
      <w:r>
        <w:rPr>
          <w:rFonts w:cstheme="minorHAnsi"/>
          <w:noProof/>
        </w:rPr>
        <w:t xml:space="preserve">(RFCs, see Box 5) </w:t>
      </w:r>
      <w:r>
        <w:rPr>
          <w:noProof/>
        </w:rPr>
        <w:t xml:space="preserve">remain the key element </w:t>
      </w:r>
      <w:r>
        <w:rPr>
          <w:noProof/>
        </w:rPr>
        <w:t>of the Commission’s policy to boost rail freight. Their aim is to trigger rail freight development in terms of volume, market share, quality and reliability along the main freight axes, through fostering cooperation, coordination and harmonisation at diffe</w:t>
      </w:r>
      <w:r>
        <w:rPr>
          <w:noProof/>
        </w:rPr>
        <w:t>rent levels and in different areas (such as rail capacity, traffic management, conditions of use of the infrastructure, processes). The Commission is evaluating the legal framework for the RFCs (Regulation 913/2010) with the purpose of identifying needs fo</w:t>
      </w:r>
      <w:r>
        <w:rPr>
          <w:noProof/>
        </w:rPr>
        <w:t xml:space="preserve">r any additional legislative measures. </w:t>
      </w:r>
    </w:p>
    <w:p w:rsidR="000F461F" w:rsidRDefault="00A93BF0">
      <w:pPr>
        <w:rPr>
          <w:noProof/>
        </w:rPr>
      </w:pPr>
      <w:r>
        <w:rPr>
          <w:noProof/>
        </w:rPr>
        <w:t xml:space="preserve">The Commission initiatives alone cannot be comprehensive. The success of the EU’s rail freight policy will depend on the efforts of Member States, infrastructure managers and other stakeholders. This is particularly </w:t>
      </w:r>
      <w:r>
        <w:rPr>
          <w:noProof/>
        </w:rPr>
        <w:t>relevant in a context where Member States are working on economic recovery measures following the COVID-19 pandemic. It is important that rail freight measures feature prominently.</w:t>
      </w:r>
    </w:p>
    <w:p w:rsidR="000F461F" w:rsidRDefault="00A93BF0">
      <w:pPr>
        <w:rPr>
          <w:rFonts w:cstheme="minorHAnsi"/>
          <w:noProof/>
        </w:rPr>
      </w:pPr>
      <w:r>
        <w:rPr>
          <w:noProof/>
        </w:rPr>
        <w:t>The role of rail stakeholders is also fundamental. The Commission places hi</w:t>
      </w:r>
      <w:r>
        <w:rPr>
          <w:noProof/>
        </w:rPr>
        <w:t>gh expectations on the sector and provides strong political support to the implementation of the Rotterdam Sector Statement</w:t>
      </w:r>
      <w:r>
        <w:rPr>
          <w:rStyle w:val="FootnoteReference"/>
          <w:noProof/>
        </w:rPr>
        <w:footnoteReference w:id="98"/>
      </w:r>
      <w:r>
        <w:rPr>
          <w:noProof/>
        </w:rPr>
        <w:t xml:space="preserve"> and, more recently to the </w:t>
      </w:r>
      <w:r>
        <w:rPr>
          <w:rFonts w:cstheme="minorHAnsi"/>
          <w:noProof/>
        </w:rPr>
        <w:t>‘Rail Freight Corridors: The Future of Rail Freight in Europe</w:t>
      </w:r>
      <w:r>
        <w:rPr>
          <w:rStyle w:val="FootnoteReference"/>
          <w:rFonts w:cstheme="minorHAnsi"/>
          <w:noProof/>
        </w:rPr>
        <w:footnoteReference w:id="99"/>
      </w:r>
      <w:r>
        <w:rPr>
          <w:rFonts w:cstheme="minorHAnsi"/>
          <w:noProof/>
        </w:rPr>
        <w:t>’ ministerial Declaration, signed during th</w:t>
      </w:r>
      <w:r>
        <w:rPr>
          <w:rFonts w:cstheme="minorHAnsi"/>
          <w:noProof/>
        </w:rPr>
        <w:t xml:space="preserve">e ‘Innovative Rail Transport – Connecting, Sustainable, Digital’ ministerial conference in Berlin (21 September 2020). By signing the Berlin Declaration, the EU Member States reiterated their commitment to support international rail freight by:  </w:t>
      </w:r>
    </w:p>
    <w:p w:rsidR="000F461F" w:rsidRDefault="00A93BF0">
      <w:pPr>
        <w:pStyle w:val="ListParagraph"/>
        <w:numPr>
          <w:ilvl w:val="0"/>
          <w:numId w:val="61"/>
        </w:numPr>
        <w:rPr>
          <w:rFonts w:cstheme="minorHAnsi"/>
          <w:noProof/>
        </w:rPr>
      </w:pPr>
      <w:r>
        <w:rPr>
          <w:rFonts w:cstheme="minorHAnsi"/>
          <w:noProof/>
        </w:rPr>
        <w:t>further s</w:t>
      </w:r>
      <w:r>
        <w:rPr>
          <w:rFonts w:cstheme="minorHAnsi"/>
          <w:noProof/>
        </w:rPr>
        <w:t xml:space="preserve">trengthening and developing the rail freight corridors </w:t>
      </w:r>
    </w:p>
    <w:p w:rsidR="000F461F" w:rsidRDefault="00A93BF0">
      <w:pPr>
        <w:pStyle w:val="ListParagraph"/>
        <w:numPr>
          <w:ilvl w:val="0"/>
          <w:numId w:val="61"/>
        </w:numPr>
        <w:rPr>
          <w:rFonts w:cstheme="minorHAnsi"/>
          <w:noProof/>
        </w:rPr>
      </w:pPr>
      <w:r>
        <w:rPr>
          <w:rFonts w:cstheme="minorHAnsi"/>
          <w:noProof/>
        </w:rPr>
        <w:t xml:space="preserve">supporting the rail freight stakeholders to enable them to better adapt to market needs </w:t>
      </w:r>
    </w:p>
    <w:p w:rsidR="000F461F" w:rsidRDefault="00A93BF0">
      <w:pPr>
        <w:pStyle w:val="ListParagraph"/>
        <w:numPr>
          <w:ilvl w:val="0"/>
          <w:numId w:val="61"/>
        </w:numPr>
        <w:rPr>
          <w:rFonts w:cstheme="minorHAnsi"/>
          <w:noProof/>
        </w:rPr>
      </w:pPr>
      <w:r>
        <w:rPr>
          <w:rFonts w:cstheme="minorHAnsi"/>
          <w:noProof/>
        </w:rPr>
        <w:t xml:space="preserve">enhancing rail freight transport as one of the most environmentally friendly ways of moving freight </w:t>
      </w:r>
    </w:p>
    <w:p w:rsidR="000F461F" w:rsidRDefault="00A93BF0">
      <w:pPr>
        <w:pStyle w:val="ListParagraph"/>
        <w:numPr>
          <w:ilvl w:val="0"/>
          <w:numId w:val="61"/>
        </w:numPr>
        <w:rPr>
          <w:rFonts w:cstheme="minorHAnsi"/>
          <w:noProof/>
        </w:rPr>
      </w:pPr>
      <w:r>
        <w:rPr>
          <w:rFonts w:cstheme="minorHAnsi"/>
          <w:noProof/>
        </w:rPr>
        <w:t xml:space="preserve">supporting further technical and operational harmonisation </w:t>
      </w:r>
    </w:p>
    <w:p w:rsidR="000F461F" w:rsidRDefault="00A93BF0">
      <w:pPr>
        <w:pStyle w:val="ListParagraph"/>
        <w:numPr>
          <w:ilvl w:val="0"/>
          <w:numId w:val="61"/>
        </w:numPr>
        <w:rPr>
          <w:rFonts w:cstheme="minorHAnsi"/>
          <w:noProof/>
        </w:rPr>
      </w:pPr>
      <w:r>
        <w:rPr>
          <w:rFonts w:cstheme="minorHAnsi"/>
          <w:noProof/>
        </w:rPr>
        <w:t xml:space="preserve">acknowledging that strong rail freight requires skilled workers. </w:t>
      </w:r>
    </w:p>
    <w:p w:rsidR="000F461F" w:rsidRDefault="00A93BF0">
      <w:pPr>
        <w:rPr>
          <w:noProof/>
        </w:rPr>
      </w:pPr>
      <w:r>
        <w:rPr>
          <w:noProof/>
        </w:rPr>
        <w:t xml:space="preserve">For rail freight services to become more reliable and flexible, some actions should be undertaken by the sector, namely: </w:t>
      </w:r>
    </w:p>
    <w:p w:rsidR="000F461F" w:rsidRDefault="00A93BF0">
      <w:pPr>
        <w:pStyle w:val="ListParagraph"/>
        <w:numPr>
          <w:ilvl w:val="0"/>
          <w:numId w:val="27"/>
        </w:numPr>
        <w:spacing w:after="160" w:line="259" w:lineRule="auto"/>
        <w:jc w:val="left"/>
        <w:rPr>
          <w:rFonts w:cstheme="minorHAnsi"/>
          <w:noProof/>
        </w:rPr>
      </w:pPr>
      <w:r>
        <w:rPr>
          <w:rFonts w:cstheme="minorHAnsi"/>
          <w:noProof/>
        </w:rPr>
        <w:t>making t</w:t>
      </w:r>
      <w:r>
        <w:rPr>
          <w:rFonts w:cstheme="minorHAnsi"/>
          <w:noProof/>
        </w:rPr>
        <w:t xml:space="preserve">he timetabling process more efficient and flexible (for example along the lines suggested in the ‘timetable redesign’ project); </w:t>
      </w:r>
    </w:p>
    <w:p w:rsidR="000F461F" w:rsidRDefault="00A93BF0">
      <w:pPr>
        <w:pStyle w:val="ListParagraph"/>
        <w:numPr>
          <w:ilvl w:val="0"/>
          <w:numId w:val="27"/>
        </w:numPr>
        <w:spacing w:after="160" w:line="259" w:lineRule="auto"/>
        <w:jc w:val="left"/>
        <w:rPr>
          <w:rFonts w:cstheme="minorHAnsi"/>
          <w:noProof/>
        </w:rPr>
      </w:pPr>
      <w:r>
        <w:rPr>
          <w:rFonts w:cstheme="minorHAnsi"/>
          <w:noProof/>
        </w:rPr>
        <w:t>improving information exchange, such as through the sharing of a reliable estimated time of arrival between the parties involve</w:t>
      </w:r>
      <w:r>
        <w:rPr>
          <w:rFonts w:cstheme="minorHAnsi"/>
          <w:noProof/>
        </w:rPr>
        <w:t xml:space="preserve">d in a train run; </w:t>
      </w:r>
    </w:p>
    <w:p w:rsidR="000F461F" w:rsidRDefault="00A93BF0">
      <w:pPr>
        <w:pStyle w:val="ListParagraph"/>
        <w:numPr>
          <w:ilvl w:val="0"/>
          <w:numId w:val="27"/>
        </w:numPr>
        <w:spacing w:after="160" w:line="259" w:lineRule="auto"/>
        <w:jc w:val="left"/>
        <w:rPr>
          <w:rFonts w:cstheme="minorHAnsi"/>
          <w:noProof/>
        </w:rPr>
      </w:pPr>
      <w:r>
        <w:rPr>
          <w:rFonts w:cstheme="minorHAnsi"/>
          <w:noProof/>
        </w:rPr>
        <w:t xml:space="preserve">developing KPIs to adequately measure rail freight performance; </w:t>
      </w:r>
    </w:p>
    <w:p w:rsidR="000F461F" w:rsidRDefault="00A93BF0">
      <w:pPr>
        <w:pStyle w:val="ListParagraph"/>
        <w:numPr>
          <w:ilvl w:val="0"/>
          <w:numId w:val="27"/>
        </w:numPr>
        <w:spacing w:after="160" w:line="259" w:lineRule="auto"/>
        <w:jc w:val="left"/>
        <w:rPr>
          <w:rFonts w:cstheme="minorHAnsi"/>
          <w:noProof/>
        </w:rPr>
      </w:pPr>
      <w:r>
        <w:rPr>
          <w:rFonts w:cstheme="minorHAnsi"/>
          <w:noProof/>
        </w:rPr>
        <w:t>accelerating the pace towards solving cross-border interoperability issues, where progress is urgently needed in coordination with the Issues Logbook initiative (see Box 15</w:t>
      </w:r>
      <w:r>
        <w:rPr>
          <w:rFonts w:cstheme="minorHAnsi"/>
          <w:noProof/>
        </w:rPr>
        <w:t xml:space="preserve">); </w:t>
      </w:r>
    </w:p>
    <w:p w:rsidR="000F461F" w:rsidRDefault="00A93BF0">
      <w:pPr>
        <w:pStyle w:val="ListParagraph"/>
        <w:numPr>
          <w:ilvl w:val="0"/>
          <w:numId w:val="27"/>
        </w:numPr>
        <w:spacing w:after="160" w:line="259" w:lineRule="auto"/>
        <w:jc w:val="left"/>
        <w:rPr>
          <w:rFonts w:cstheme="minorHAnsi"/>
          <w:noProof/>
        </w:rPr>
      </w:pPr>
      <w:r>
        <w:rPr>
          <w:rFonts w:cstheme="minorHAnsi"/>
          <w:noProof/>
        </w:rPr>
        <w:t xml:space="preserve">ensuring a better coordination of temporary capacity restrictions; and </w:t>
      </w:r>
    </w:p>
    <w:p w:rsidR="000F461F" w:rsidRDefault="00A93BF0">
      <w:pPr>
        <w:pStyle w:val="ListParagraph"/>
        <w:numPr>
          <w:ilvl w:val="0"/>
          <w:numId w:val="27"/>
        </w:numPr>
        <w:rPr>
          <w:rFonts w:cstheme="minorHAnsi"/>
          <w:noProof/>
        </w:rPr>
      </w:pPr>
      <w:r>
        <w:rPr>
          <w:rFonts w:cstheme="minorHAnsi"/>
          <w:noProof/>
        </w:rPr>
        <w:t>developing and implementing processes for contingency situations</w:t>
      </w:r>
      <w:r>
        <w:rPr>
          <w:rStyle w:val="FootnoteReference"/>
          <w:rFonts w:cstheme="minorHAnsi"/>
          <w:noProof/>
        </w:rPr>
        <w:footnoteReference w:id="100"/>
      </w:r>
      <w:r>
        <w:rPr>
          <w:rFonts w:cstheme="minorHAnsi"/>
          <w:noProof/>
        </w:rPr>
        <w:t xml:space="preserve">. </w:t>
      </w:r>
    </w:p>
    <w:p w:rsidR="000F461F" w:rsidRDefault="000F461F">
      <w:pPr>
        <w:pStyle w:val="ListParagraph"/>
        <w:rPr>
          <w:rFonts w:cstheme="minorHAnsi"/>
          <w:noProof/>
        </w:rPr>
      </w:pPr>
    </w:p>
    <w:p w:rsidR="000F461F" w:rsidRDefault="000F461F">
      <w:pPr>
        <w:pStyle w:val="ListParagraph"/>
        <w:rPr>
          <w:rFonts w:cstheme="minorHAnsi"/>
          <w:noProof/>
        </w:rPr>
      </w:pPr>
    </w:p>
    <w:p w:rsidR="000F461F" w:rsidRDefault="00A93BF0">
      <w:pPr>
        <w:pStyle w:val="Caption"/>
        <w:rPr>
          <w:noProof/>
        </w:rPr>
      </w:pPr>
      <w:bookmarkStart w:id="167" w:name="_Toc57902345"/>
      <w:r>
        <w:rPr>
          <w:noProof/>
        </w:rPr>
        <w:t xml:space="preserve">Box </w:t>
      </w:r>
      <w:r>
        <w:rPr>
          <w:noProof/>
        </w:rPr>
        <w:fldChar w:fldCharType="begin"/>
      </w:r>
      <w:r>
        <w:rPr>
          <w:noProof/>
        </w:rPr>
        <w:instrText xml:space="preserve"> SEQ Box \* ARABIC </w:instrText>
      </w:r>
      <w:r>
        <w:rPr>
          <w:noProof/>
        </w:rPr>
        <w:fldChar w:fldCharType="separate"/>
      </w:r>
      <w:r>
        <w:rPr>
          <w:noProof/>
        </w:rPr>
        <w:t>5</w:t>
      </w:r>
      <w:r>
        <w:rPr>
          <w:noProof/>
        </w:rPr>
        <w:fldChar w:fldCharType="end"/>
      </w:r>
      <w:r>
        <w:rPr>
          <w:noProof/>
        </w:rPr>
        <w:t>: Rail freight corridors</w:t>
      </w:r>
      <w:bookmarkEnd w:id="167"/>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0F461F" w:rsidRPr="00A93BF0">
              <w:tc>
                <w:tcPr>
                  <w:tcW w:w="9242" w:type="dxa"/>
                </w:tcPr>
                <w:p w:rsidR="000F461F" w:rsidRDefault="00A93BF0">
                  <w:pPr>
                    <w:rPr>
                      <w:rFonts w:cstheme="minorHAnsi"/>
                      <w:noProof/>
                      <w:sz w:val="20"/>
                      <w:szCs w:val="20"/>
                    </w:rPr>
                  </w:pPr>
                  <w:r>
                    <w:rPr>
                      <w:rFonts w:cstheme="minorHAnsi"/>
                      <w:noProof/>
                      <w:sz w:val="20"/>
                      <w:szCs w:val="20"/>
                      <w:lang w:val="fr-BE" w:eastAsia="fr-BE"/>
                    </w:rPr>
                    <w:drawing>
                      <wp:inline distT="0" distB="0" distL="0" distR="0">
                        <wp:extent cx="5400675" cy="374997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1499" cy="3757486"/>
                                </a:xfrm>
                                <a:prstGeom prst="rect">
                                  <a:avLst/>
                                </a:prstGeom>
                                <a:noFill/>
                                <a:ln>
                                  <a:noFill/>
                                </a:ln>
                              </pic:spPr>
                            </pic:pic>
                          </a:graphicData>
                        </a:graphic>
                      </wp:inline>
                    </w:drawing>
                  </w:r>
                </w:p>
                <w:p w:rsidR="000F461F" w:rsidRDefault="00A93BF0">
                  <w:pPr>
                    <w:rPr>
                      <w:rFonts w:cstheme="minorHAnsi"/>
                      <w:i/>
                      <w:noProof/>
                      <w:sz w:val="20"/>
                      <w:szCs w:val="20"/>
                      <w:lang w:val="fr-BE"/>
                    </w:rPr>
                  </w:pPr>
                  <w:r>
                    <w:rPr>
                      <w:rFonts w:cstheme="minorHAnsi"/>
                      <w:i/>
                      <w:noProof/>
                      <w:sz w:val="18"/>
                      <w:szCs w:val="20"/>
                      <w:lang w:val="fr-BE"/>
                    </w:rPr>
                    <w:t>Source: www.rne.eu, ©RNE</w:t>
                  </w:r>
                  <w:r>
                    <w:rPr>
                      <w:rFonts w:cstheme="minorHAnsi"/>
                      <w:i/>
                      <w:noProof/>
                      <w:sz w:val="20"/>
                      <w:szCs w:val="20"/>
                      <w:lang w:val="fr-BE"/>
                    </w:rPr>
                    <w:t>.</w:t>
                  </w:r>
                </w:p>
                <w:p w:rsidR="000F461F" w:rsidRDefault="000F461F">
                  <w:pPr>
                    <w:rPr>
                      <w:rFonts w:cstheme="minorHAnsi"/>
                      <w:i/>
                      <w:noProof/>
                      <w:sz w:val="20"/>
                      <w:szCs w:val="20"/>
                      <w:lang w:val="fr-BE"/>
                    </w:rPr>
                  </w:pPr>
                </w:p>
                <w:p w:rsidR="000F461F" w:rsidRDefault="000F461F">
                  <w:pPr>
                    <w:rPr>
                      <w:rFonts w:cstheme="minorHAnsi"/>
                      <w:i/>
                      <w:noProof/>
                      <w:sz w:val="20"/>
                      <w:szCs w:val="20"/>
                      <w:lang w:val="fr-BE"/>
                    </w:rPr>
                  </w:pPr>
                </w:p>
              </w:tc>
            </w:tr>
            <w:tr w:rsidR="000F461F">
              <w:trPr>
                <w:trHeight w:val="944"/>
              </w:trPr>
              <w:tc>
                <w:tcPr>
                  <w:tcW w:w="9242" w:type="dxa"/>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213"/>
                    <w:gridCol w:w="1825"/>
                  </w:tblGrid>
                  <w:tr w:rsidR="000F461F">
                    <w:tc>
                      <w:tcPr>
                        <w:tcW w:w="2041" w:type="pct"/>
                        <w:shd w:val="clear" w:color="auto" w:fill="2C85A4"/>
                      </w:tcPr>
                      <w:p w:rsidR="000F461F" w:rsidRDefault="00A93BF0">
                        <w:pPr>
                          <w:rPr>
                            <w:rFonts w:cstheme="minorHAnsi"/>
                            <w:b/>
                            <w:noProof/>
                            <w:color w:val="FFFFFF" w:themeColor="background1"/>
                            <w:sz w:val="18"/>
                            <w:szCs w:val="20"/>
                          </w:rPr>
                        </w:pPr>
                        <w:r>
                          <w:rPr>
                            <w:rFonts w:cstheme="minorHAnsi"/>
                            <w:b/>
                            <w:noProof/>
                            <w:color w:val="FFFFFF" w:themeColor="background1"/>
                            <w:sz w:val="18"/>
                            <w:szCs w:val="20"/>
                          </w:rPr>
                          <w:t>Corridors</w:t>
                        </w:r>
                      </w:p>
                    </w:tc>
                    <w:tc>
                      <w:tcPr>
                        <w:tcW w:w="1887" w:type="pct"/>
                        <w:shd w:val="clear" w:color="auto" w:fill="2C85A4"/>
                        <w:hideMark/>
                      </w:tcPr>
                      <w:p w:rsidR="000F461F" w:rsidRDefault="00A93BF0">
                        <w:pPr>
                          <w:rPr>
                            <w:rFonts w:cstheme="minorHAnsi"/>
                            <w:b/>
                            <w:noProof/>
                            <w:color w:val="FFFFFF" w:themeColor="background1"/>
                            <w:sz w:val="18"/>
                            <w:szCs w:val="20"/>
                          </w:rPr>
                        </w:pPr>
                        <w:r>
                          <w:rPr>
                            <w:rFonts w:cstheme="minorHAnsi"/>
                            <w:b/>
                            <w:noProof/>
                            <w:color w:val="FFFFFF" w:themeColor="background1"/>
                            <w:sz w:val="18"/>
                            <w:szCs w:val="20"/>
                          </w:rPr>
                          <w:t>Countries covered</w:t>
                        </w:r>
                      </w:p>
                    </w:tc>
                    <w:tc>
                      <w:tcPr>
                        <w:tcW w:w="1072" w:type="pct"/>
                        <w:shd w:val="clear" w:color="auto" w:fill="2C85A4"/>
                        <w:hideMark/>
                      </w:tcPr>
                      <w:p w:rsidR="000F461F" w:rsidRDefault="00A93BF0">
                        <w:pPr>
                          <w:rPr>
                            <w:rFonts w:cstheme="minorHAnsi"/>
                            <w:b/>
                            <w:noProof/>
                            <w:color w:val="FFFFFF" w:themeColor="background1"/>
                            <w:sz w:val="18"/>
                            <w:szCs w:val="20"/>
                          </w:rPr>
                        </w:pPr>
                        <w:r>
                          <w:rPr>
                            <w:rFonts w:cstheme="minorHAnsi"/>
                            <w:b/>
                            <w:noProof/>
                            <w:color w:val="FFFFFF" w:themeColor="background1"/>
                            <w:sz w:val="18"/>
                            <w:szCs w:val="20"/>
                          </w:rPr>
                          <w:t>Start date</w:t>
                        </w:r>
                      </w:p>
                    </w:tc>
                  </w:tr>
                  <w:tr w:rsidR="000F461F">
                    <w:tc>
                      <w:tcPr>
                        <w:tcW w:w="2041" w:type="pct"/>
                        <w:tcBorders>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RFC1 Rhine–Alpine</w:t>
                        </w:r>
                      </w:p>
                    </w:tc>
                    <w:tc>
                      <w:tcPr>
                        <w:tcW w:w="1887" w:type="pct"/>
                        <w:tcBorders>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NL, BE, DE, IT</w:t>
                        </w:r>
                      </w:p>
                    </w:tc>
                    <w:tc>
                      <w:tcPr>
                        <w:tcW w:w="1072" w:type="pct"/>
                        <w:tcBorders>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2013</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RFC2 North Sea–Mediterranean</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NL, BE, LU, FR</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2013</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RFC3 Scandinavian–Mediterranean</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 xml:space="preserve">SE, DK, DE, AT, IT </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2015</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RFC4 Atlantic</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 xml:space="preserve">PT, ES, FR </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2013</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RFC5 Baltic–Adriatic</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PL, CZ,</w:t>
                        </w:r>
                        <w:r>
                          <w:rPr>
                            <w:rFonts w:cstheme="minorHAnsi"/>
                            <w:noProof/>
                            <w:sz w:val="18"/>
                            <w:szCs w:val="20"/>
                          </w:rPr>
                          <w:t xml:space="preserve"> SK, AT, IT, SI</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2015</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RFC6 Mediterranean</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lang w:val="es-ES_tradnl"/>
                          </w:rPr>
                        </w:pPr>
                        <w:r>
                          <w:rPr>
                            <w:rFonts w:cstheme="minorHAnsi"/>
                            <w:noProof/>
                            <w:sz w:val="18"/>
                            <w:szCs w:val="20"/>
                            <w:lang w:val="es-ES_tradnl"/>
                          </w:rPr>
                          <w:t>ES, FR, IT, SI, HU</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2013</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RFC7 Orient-East Med</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CZ, AT, SK, HU, RO, BG, EL</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2013</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RFC8 North Sea–Baltic</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 xml:space="preserve">DE,NL, BE, PL, LT </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2015</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RFC9 Czech–Slovak / Rhine Danube</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CZ, SK</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November 2013</w:t>
                        </w:r>
                      </w:p>
                    </w:tc>
                  </w:tr>
                  <w:tr w:rsidR="000F461F">
                    <w:tc>
                      <w:tcPr>
                        <w:tcW w:w="2041" w:type="pct"/>
                        <w:tcBorders>
                          <w:top w:val="single" w:sz="4" w:space="0" w:color="5B9BD5" w:themeColor="accent1"/>
                          <w:bottom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RFC10 Alpine-Western Balkan</w:t>
                        </w:r>
                      </w:p>
                    </w:tc>
                    <w:tc>
                      <w:tcPr>
                        <w:tcW w:w="1887"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AT, BG, HR, RS, SI</w:t>
                        </w:r>
                      </w:p>
                    </w:tc>
                    <w:tc>
                      <w:tcPr>
                        <w:tcW w:w="1072" w:type="pct"/>
                        <w:tcBorders>
                          <w:top w:val="single" w:sz="4" w:space="0" w:color="5B9BD5" w:themeColor="accent1"/>
                          <w:bottom w:val="single" w:sz="4" w:space="0" w:color="5B9BD5" w:themeColor="accent1"/>
                        </w:tcBorders>
                        <w:hideMark/>
                      </w:tcPr>
                      <w:p w:rsidR="000F461F" w:rsidRDefault="00A93BF0">
                        <w:pPr>
                          <w:rPr>
                            <w:rFonts w:cstheme="minorHAnsi"/>
                            <w:noProof/>
                            <w:sz w:val="18"/>
                            <w:szCs w:val="20"/>
                          </w:rPr>
                        </w:pPr>
                        <w:r>
                          <w:rPr>
                            <w:rFonts w:cstheme="minorHAnsi"/>
                            <w:noProof/>
                            <w:sz w:val="18"/>
                            <w:szCs w:val="20"/>
                          </w:rPr>
                          <w:t>March 2018</w:t>
                        </w:r>
                      </w:p>
                    </w:tc>
                  </w:tr>
                  <w:tr w:rsidR="000F461F">
                    <w:tc>
                      <w:tcPr>
                        <w:tcW w:w="2041" w:type="pct"/>
                        <w:tcBorders>
                          <w:top w:val="single" w:sz="4" w:space="0" w:color="5B9BD5" w:themeColor="accent1"/>
                        </w:tcBorders>
                        <w:hideMark/>
                      </w:tcPr>
                      <w:p w:rsidR="000F461F" w:rsidRDefault="00A93BF0">
                        <w:pPr>
                          <w:rPr>
                            <w:rFonts w:cstheme="minorHAnsi"/>
                            <w:b/>
                            <w:noProof/>
                            <w:sz w:val="18"/>
                            <w:szCs w:val="20"/>
                          </w:rPr>
                        </w:pPr>
                        <w:r>
                          <w:rPr>
                            <w:rFonts w:cstheme="minorHAnsi"/>
                            <w:b/>
                            <w:noProof/>
                            <w:sz w:val="18"/>
                            <w:szCs w:val="20"/>
                          </w:rPr>
                          <w:t>RFC11 Amber</w:t>
                        </w:r>
                      </w:p>
                    </w:tc>
                    <w:tc>
                      <w:tcPr>
                        <w:tcW w:w="1887" w:type="pct"/>
                        <w:tcBorders>
                          <w:top w:val="single" w:sz="4" w:space="0" w:color="5B9BD5" w:themeColor="accent1"/>
                        </w:tcBorders>
                        <w:hideMark/>
                      </w:tcPr>
                      <w:p w:rsidR="000F461F" w:rsidRDefault="00A93BF0">
                        <w:pPr>
                          <w:rPr>
                            <w:rFonts w:cstheme="minorHAnsi"/>
                            <w:noProof/>
                            <w:sz w:val="18"/>
                            <w:szCs w:val="20"/>
                          </w:rPr>
                        </w:pPr>
                        <w:r>
                          <w:rPr>
                            <w:rFonts w:cstheme="minorHAnsi"/>
                            <w:noProof/>
                            <w:sz w:val="18"/>
                            <w:szCs w:val="20"/>
                          </w:rPr>
                          <w:t>SI, HU, SK, PL</w:t>
                        </w:r>
                      </w:p>
                    </w:tc>
                    <w:tc>
                      <w:tcPr>
                        <w:tcW w:w="1072" w:type="pct"/>
                        <w:tcBorders>
                          <w:top w:val="single" w:sz="4" w:space="0" w:color="5B9BD5" w:themeColor="accent1"/>
                        </w:tcBorders>
                        <w:hideMark/>
                      </w:tcPr>
                      <w:p w:rsidR="000F461F" w:rsidRDefault="00A93BF0">
                        <w:pPr>
                          <w:rPr>
                            <w:rFonts w:cstheme="minorHAnsi"/>
                            <w:noProof/>
                            <w:sz w:val="18"/>
                            <w:szCs w:val="20"/>
                          </w:rPr>
                        </w:pPr>
                        <w:r>
                          <w:rPr>
                            <w:rFonts w:cstheme="minorHAnsi"/>
                            <w:noProof/>
                            <w:sz w:val="18"/>
                            <w:szCs w:val="20"/>
                          </w:rPr>
                          <w:t>January 2019</w:t>
                        </w:r>
                      </w:p>
                    </w:tc>
                  </w:tr>
                </w:tbl>
                <w:p w:rsidR="000F461F" w:rsidRDefault="000F461F">
                  <w:pPr>
                    <w:rPr>
                      <w:rFonts w:cstheme="minorHAnsi"/>
                      <w:noProof/>
                      <w:sz w:val="20"/>
                      <w:szCs w:val="20"/>
                    </w:rPr>
                  </w:pPr>
                </w:p>
              </w:tc>
            </w:tr>
          </w:tbl>
          <w:p w:rsidR="000F461F" w:rsidRDefault="000F461F">
            <w:pPr>
              <w:spacing w:after="178"/>
              <w:rPr>
                <w:noProof/>
              </w:rPr>
            </w:pPr>
          </w:p>
        </w:tc>
      </w:tr>
    </w:tbl>
    <w:p w:rsidR="000F461F" w:rsidRDefault="000F461F">
      <w:pPr>
        <w:pStyle w:val="ListParagraph"/>
        <w:ind w:left="0"/>
        <w:rPr>
          <w:noProof/>
        </w:rPr>
      </w:pPr>
    </w:p>
    <w:p w:rsidR="000F461F" w:rsidRDefault="00A93BF0">
      <w:pPr>
        <w:pStyle w:val="Heading3"/>
        <w:rPr>
          <w:noProof/>
        </w:rPr>
      </w:pPr>
      <w:bookmarkStart w:id="168" w:name="_Toc57902152"/>
      <w:r>
        <w:rPr>
          <w:noProof/>
        </w:rPr>
        <w:t>Evolution of freight volumes</w:t>
      </w:r>
      <w:bookmarkEnd w:id="168"/>
    </w:p>
    <w:p w:rsidR="000F461F" w:rsidRDefault="00A93BF0">
      <w:pPr>
        <w:pStyle w:val="Heading4"/>
        <w:rPr>
          <w:rFonts w:cstheme="minorHAnsi"/>
          <w:noProof/>
          <w:sz w:val="24"/>
          <w:szCs w:val="36"/>
        </w:rPr>
      </w:pPr>
      <w:r>
        <w:rPr>
          <w:rFonts w:cstheme="minorHAnsi"/>
          <w:noProof/>
          <w:sz w:val="24"/>
          <w:szCs w:val="36"/>
        </w:rPr>
        <w:t>Freight transport modal split</w:t>
      </w:r>
    </w:p>
    <w:p w:rsidR="000F461F" w:rsidRDefault="00A93BF0">
      <w:pPr>
        <w:pStyle w:val="ListParagraph"/>
        <w:ind w:left="0"/>
        <w:rPr>
          <w:noProof/>
        </w:rPr>
      </w:pPr>
      <w:r>
        <w:rPr>
          <w:noProof/>
        </w:rPr>
        <w:t xml:space="preserve">Looking at the EU27 performance of all modes (i.e. road, rail, inland waterways, </w:t>
      </w:r>
      <w:r>
        <w:rPr>
          <w:noProof/>
        </w:rPr>
        <w:t>pipelines, sea and air transport) in 2018, rail had a modal share of 12.6%</w:t>
      </w:r>
      <w:r>
        <w:rPr>
          <w:rStyle w:val="FootnoteReference"/>
          <w:noProof/>
        </w:rPr>
        <w:footnoteReference w:id="101"/>
      </w:r>
      <w:r>
        <w:rPr>
          <w:noProof/>
        </w:rPr>
        <w:t xml:space="preserve">. </w:t>
      </w:r>
    </w:p>
    <w:p w:rsidR="000F461F" w:rsidRDefault="00A93BF0">
      <w:pPr>
        <w:rPr>
          <w:noProof/>
        </w:rPr>
      </w:pPr>
      <w:r>
        <w:rPr>
          <w:noProof/>
        </w:rPr>
        <w:t>Focusing instead only on land transport (road, rail and inland waterways but excluding pipelines</w:t>
      </w:r>
      <w:r>
        <w:rPr>
          <w:rStyle w:val="FootnoteReference"/>
          <w:noProof/>
        </w:rPr>
        <w:footnoteReference w:id="102"/>
      </w:r>
      <w:r>
        <w:rPr>
          <w:noProof/>
        </w:rPr>
        <w:t>), rail represented 18.7% of the modal split.</w:t>
      </w:r>
    </w:p>
    <w:p w:rsidR="000F461F" w:rsidRDefault="00A93BF0">
      <w:pPr>
        <w:rPr>
          <w:noProof/>
        </w:rPr>
      </w:pPr>
      <w:r>
        <w:rPr>
          <w:noProof/>
        </w:rPr>
        <w:fldChar w:fldCharType="begin"/>
      </w:r>
      <w:r>
        <w:rPr>
          <w:noProof/>
        </w:rPr>
        <w:instrText xml:space="preserve"> REF _Ref43385040 \h  \* MERGEFORMA</w:instrText>
      </w:r>
      <w:r>
        <w:rPr>
          <w:noProof/>
        </w:rPr>
        <w:instrText xml:space="preserve">T </w:instrText>
      </w:r>
      <w:r>
        <w:rPr>
          <w:noProof/>
        </w:rPr>
      </w:r>
      <w:r>
        <w:rPr>
          <w:noProof/>
        </w:rPr>
        <w:fldChar w:fldCharType="separate"/>
      </w:r>
      <w:r>
        <w:rPr>
          <w:noProof/>
        </w:rPr>
        <w:t>Figure 36</w:t>
      </w:r>
      <w:r>
        <w:rPr>
          <w:noProof/>
        </w:rPr>
        <w:fldChar w:fldCharType="end"/>
      </w:r>
      <w:r>
        <w:rPr>
          <w:noProof/>
        </w:rPr>
        <w:t xml:space="preserve"> shows the freight land transport modal split between 2007 and 2018 (pipelines excluded). Road transport dominates total freight land transport within the EU27, with a share consistently higher than 70% between 2007 and 2018. Throughout the same period, th</w:t>
      </w:r>
      <w:r>
        <w:rPr>
          <w:noProof/>
        </w:rPr>
        <w:t xml:space="preserve">e </w:t>
      </w:r>
      <w:r>
        <w:rPr>
          <w:rFonts w:ascii="Calibri" w:hAnsi="Calibri" w:cs="Calibri"/>
          <w:noProof/>
          <w:color w:val="000000"/>
        </w:rPr>
        <w:t>rail mode share fluctuated between 17% and 19%, reaching 18.7% in 2018. Inland waterways varied between 6% and 7%</w:t>
      </w:r>
      <w:r>
        <w:rPr>
          <w:noProof/>
        </w:rPr>
        <w:t>.</w:t>
      </w:r>
    </w:p>
    <w:p w:rsidR="000F461F" w:rsidRDefault="00A93BF0">
      <w:pPr>
        <w:pStyle w:val="Caption"/>
        <w:spacing w:after="0"/>
        <w:ind w:left="851" w:hanging="851"/>
        <w:rPr>
          <w:noProof/>
        </w:rPr>
      </w:pPr>
      <w:bookmarkStart w:id="169" w:name="_Ref43385040"/>
      <w:bookmarkStart w:id="170" w:name="_Toc58495042"/>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169"/>
      <w:r>
        <w:rPr>
          <w:noProof/>
        </w:rPr>
        <w:t>: Freight land transport modal split (%, 2007-2018)</w:t>
      </w:r>
      <w:bookmarkEnd w:id="170"/>
    </w:p>
    <w:p w:rsidR="000F461F" w:rsidRDefault="00A93BF0">
      <w:pPr>
        <w:pStyle w:val="Illustration"/>
        <w:spacing w:after="0"/>
        <w:rPr>
          <w:noProof/>
        </w:rPr>
      </w:pPr>
      <w:r>
        <w:rPr>
          <w:noProof/>
          <w:lang w:val="fr-BE" w:eastAsia="fr-BE"/>
        </w:rPr>
        <mc:AlternateContent>
          <mc:Choice Requires="wps">
            <w:drawing>
              <wp:anchor distT="0" distB="0" distL="114300" distR="114300" simplePos="0" relativeHeight="251678720" behindDoc="0" locked="0" layoutInCell="1" allowOverlap="1">
                <wp:simplePos x="0" y="0"/>
                <wp:positionH relativeFrom="column">
                  <wp:posOffset>3970662</wp:posOffset>
                </wp:positionH>
                <wp:positionV relativeFrom="paragraph">
                  <wp:posOffset>211405</wp:posOffset>
                </wp:positionV>
                <wp:extent cx="1846907" cy="2607398"/>
                <wp:effectExtent l="0" t="0" r="20320" b="21590"/>
                <wp:wrapNone/>
                <wp:docPr id="49" name="Rectangle 49"/>
                <wp:cNvGraphicFramePr/>
                <a:graphic xmlns:a="http://schemas.openxmlformats.org/drawingml/2006/main">
                  <a:graphicData uri="http://schemas.microsoft.com/office/word/2010/wordprocessingShape">
                    <wps:wsp>
                      <wps:cNvSpPr/>
                      <wps:spPr>
                        <a:xfrm>
                          <a:off x="0" y="0"/>
                          <a:ext cx="1846907" cy="2607398"/>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DE47F" id="Rectangle 49" o:spid="_x0000_s1026" style="position:absolute;margin-left:312.65pt;margin-top:16.65pt;width:145.45pt;height:20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" filled="f" strokecolor="#9aca3c" strokeweight="1.5pt"/>
            </w:pict>
          </mc:Fallback>
        </mc:AlternateContent>
      </w:r>
      <w:r>
        <w:rPr>
          <w:noProof/>
          <w:lang w:val="fr-BE" w:eastAsia="fr-BE"/>
        </w:rPr>
        <w:drawing>
          <wp:inline distT="0" distB="0" distL="0" distR="0">
            <wp:extent cx="5759450" cy="3195320"/>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3195320"/>
                    </a:xfrm>
                    <a:prstGeom prst="rect">
                      <a:avLst/>
                    </a:prstGeom>
                    <a:noFill/>
                    <a:ln>
                      <a:noFill/>
                    </a:ln>
                  </pic:spPr>
                </pic:pic>
              </a:graphicData>
            </a:graphic>
          </wp:inline>
        </w:drawing>
      </w:r>
    </w:p>
    <w:p w:rsidR="000F461F" w:rsidRDefault="00A93BF0">
      <w:pPr>
        <w:pStyle w:val="Source"/>
        <w:spacing w:before="0"/>
        <w:rPr>
          <w:noProof/>
        </w:rPr>
      </w:pPr>
      <w:r>
        <w:rPr>
          <w:noProof/>
        </w:rPr>
        <w:t>Source: Statistical pocketbook, 2020.</w:t>
      </w:r>
    </w:p>
    <w:p w:rsidR="000F461F" w:rsidRDefault="00A93BF0">
      <w:pPr>
        <w:rPr>
          <w:noProof/>
        </w:rPr>
      </w:pPr>
      <w:r>
        <w:rPr>
          <w:noProof/>
        </w:rPr>
        <w:t>Between 2015</w:t>
      </w:r>
      <w:r>
        <w:rPr>
          <w:noProof/>
        </w:rPr>
        <w:t xml:space="preserve"> and 2018 in particular, the road modal share in EU27 land freight transport increased from 74.2 % to 75.4 %, whereas rail decreased from 18.8 % to 18.7 %, with significant differences across countries. </w:t>
      </w:r>
      <w:r>
        <w:rPr>
          <w:noProof/>
        </w:rPr>
        <w:fldChar w:fldCharType="begin"/>
      </w:r>
      <w:r>
        <w:rPr>
          <w:noProof/>
        </w:rPr>
        <w:instrText xml:space="preserve"> REF _Ref42163394 \h  \* MERGEFORMAT </w:instrText>
      </w:r>
      <w:r>
        <w:rPr>
          <w:noProof/>
        </w:rPr>
      </w:r>
      <w:r>
        <w:rPr>
          <w:noProof/>
        </w:rPr>
        <w:fldChar w:fldCharType="separate"/>
      </w:r>
      <w:r>
        <w:rPr>
          <w:noProof/>
        </w:rPr>
        <w:t>Figure 37</w:t>
      </w:r>
      <w:r>
        <w:rPr>
          <w:noProof/>
        </w:rPr>
        <w:fldChar w:fldCharType="end"/>
      </w:r>
      <w:r>
        <w:rPr>
          <w:noProof/>
        </w:rPr>
        <w:t xml:space="preserve"> shows the modal shares for rail, road and inland waterways in each Member State.</w:t>
      </w:r>
    </w:p>
    <w:p w:rsidR="000F461F" w:rsidRDefault="00A93BF0">
      <w:pPr>
        <w:pStyle w:val="Caption"/>
        <w:spacing w:after="0"/>
        <w:ind w:left="851" w:hanging="851"/>
        <w:rPr>
          <w:noProof/>
        </w:rPr>
      </w:pPr>
      <w:bookmarkStart w:id="171" w:name="_Ref42163394"/>
      <w:bookmarkStart w:id="172" w:name="_Toc58495043"/>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171"/>
      <w:r>
        <w:rPr>
          <w:noProof/>
        </w:rPr>
        <w:t>: Freight land transport modal split by country (% in 2018) and change in percent</w:t>
      </w:r>
      <w:r>
        <w:rPr>
          <w:noProof/>
        </w:rPr>
        <w:t>age points for rail (2015-2018)</w:t>
      </w:r>
      <w:bookmarkEnd w:id="172"/>
    </w:p>
    <w:p w:rsidR="000F461F" w:rsidRDefault="00A93BF0">
      <w:pPr>
        <w:pStyle w:val="Illustration"/>
        <w:spacing w:after="0"/>
        <w:rPr>
          <w:noProof/>
        </w:rPr>
      </w:pPr>
      <w:r>
        <w:rPr>
          <w:noProof/>
          <w:lang w:val="fr-BE" w:eastAsia="fr-BE"/>
        </w:rPr>
        <w:drawing>
          <wp:inline distT="0" distB="0" distL="0" distR="0">
            <wp:extent cx="5759450" cy="3630930"/>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3630930"/>
                    </a:xfrm>
                    <a:prstGeom prst="rect">
                      <a:avLst/>
                    </a:prstGeom>
                    <a:noFill/>
                    <a:ln>
                      <a:noFill/>
                    </a:ln>
                  </pic:spPr>
                </pic:pic>
              </a:graphicData>
            </a:graphic>
          </wp:inline>
        </w:drawing>
      </w:r>
    </w:p>
    <w:p w:rsidR="000F461F" w:rsidRDefault="00A93BF0">
      <w:pPr>
        <w:pStyle w:val="Source"/>
        <w:spacing w:before="0" w:after="0"/>
        <w:rPr>
          <w:noProof/>
        </w:rPr>
      </w:pPr>
      <w:r>
        <w:rPr>
          <w:noProof/>
        </w:rPr>
        <w:t>Source: Statistical pocketbook, 2020; excluding CY and MT.</w:t>
      </w:r>
    </w:p>
    <w:p w:rsidR="000F461F" w:rsidRDefault="00A93BF0">
      <w:pPr>
        <w:rPr>
          <w:noProof/>
        </w:rPr>
      </w:pPr>
      <w:r>
        <w:rPr>
          <w:noProof/>
        </w:rPr>
        <w:t>Rail has the highest modal share in Latvia and Lithuania, primarily because their rail networks carry large volumes of transit traffic to and from the Russian Fede</w:t>
      </w:r>
      <w:r>
        <w:rPr>
          <w:noProof/>
        </w:rPr>
        <w:t>ration. Rail’s share is also high for Estonia, Slovenia and Sweden. In contrast, rail has the lowest modal share in Ireland, Greece and Spain.</w:t>
      </w:r>
    </w:p>
    <w:p w:rsidR="000F461F" w:rsidRDefault="00A93BF0">
      <w:pPr>
        <w:rPr>
          <w:noProof/>
        </w:rPr>
      </w:pPr>
      <w:r>
        <w:rPr>
          <w:noProof/>
        </w:rPr>
        <w:t>Inland waterways are a major competitor for rail in Member States with access to major rivers including the Nethe</w:t>
      </w:r>
      <w:r>
        <w:rPr>
          <w:noProof/>
        </w:rPr>
        <w:t>rlands, Romania, Bulgaria and Belgium.</w:t>
      </w:r>
    </w:p>
    <w:p w:rsidR="000F461F" w:rsidRDefault="00A93BF0">
      <w:pPr>
        <w:rPr>
          <w:noProof/>
        </w:rPr>
      </w:pPr>
      <w:r>
        <w:rPr>
          <w:noProof/>
        </w:rPr>
        <w:t xml:space="preserve">The evolution of modal share between 2015 and 2018 has been mixed. The modal share of rail increased more in Lithuania, Finland and Croatia, and decreased significantly in Estonia, Slovakia, Latvia, Romania and Hungary. </w:t>
      </w:r>
    </w:p>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Evolution of rail freight volumes</w:t>
      </w:r>
    </w:p>
    <w:p w:rsidR="000F461F" w:rsidRDefault="00A93BF0">
      <w:pPr>
        <w:rPr>
          <w:noProof/>
        </w:rPr>
      </w:pPr>
      <w:r>
        <w:rPr>
          <w:rFonts w:ascii="Calibri" w:eastAsia="Calibri" w:hAnsi="Calibri" w:cs="Times New Roman"/>
          <w:noProof/>
        </w:rPr>
        <w:t>In 2018, around 1.55 billion tonnes of freight was carried on EU27 railways</w:t>
      </w:r>
      <w:r>
        <w:rPr>
          <w:rFonts w:ascii="Calibri" w:eastAsia="Calibri" w:hAnsi="Calibri" w:cs="Times New Roman"/>
          <w:noProof/>
          <w:vertAlign w:val="superscript"/>
        </w:rPr>
        <w:footnoteReference w:id="103"/>
      </w:r>
      <w:r>
        <w:rPr>
          <w:rFonts w:ascii="Calibri" w:eastAsia="Calibri" w:hAnsi="Calibri" w:cs="Times New Roman"/>
          <w:noProof/>
        </w:rPr>
        <w:t xml:space="preserve"> (1.63 in EU28).</w:t>
      </w:r>
    </w:p>
    <w:p w:rsidR="000F461F" w:rsidRDefault="00A93BF0">
      <w:pPr>
        <w:rPr>
          <w:noProof/>
        </w:rPr>
      </w:pPr>
      <w:r>
        <w:rPr>
          <w:noProof/>
        </w:rPr>
        <w:fldChar w:fldCharType="begin"/>
      </w:r>
      <w:r>
        <w:rPr>
          <w:noProof/>
        </w:rPr>
        <w:instrText xml:space="preserve"> REF _Ref42163519 \h  \* MERGEFORMAT </w:instrText>
      </w:r>
      <w:r>
        <w:rPr>
          <w:noProof/>
        </w:rPr>
      </w:r>
      <w:r>
        <w:rPr>
          <w:noProof/>
        </w:rPr>
        <w:fldChar w:fldCharType="separate"/>
      </w:r>
      <w:r>
        <w:rPr>
          <w:noProof/>
        </w:rPr>
        <w:t>Figure 38</w:t>
      </w:r>
      <w:r>
        <w:rPr>
          <w:noProof/>
        </w:rPr>
        <w:fldChar w:fldCharType="end"/>
      </w:r>
      <w:r>
        <w:rPr>
          <w:noProof/>
        </w:rPr>
        <w:t xml:space="preserve"> shows the evolution of rail freight traffic in Eur</w:t>
      </w:r>
      <w:r>
        <w:rPr>
          <w:noProof/>
        </w:rPr>
        <w:t xml:space="preserve">ope from 2007 to 2018 measured in tonne kilometres, separately for domestic and international services (bars), as well as the proportion of international on total rail freight traffic (dotted line). </w:t>
      </w:r>
    </w:p>
    <w:p w:rsidR="000F461F" w:rsidRDefault="00A93BF0">
      <w:pPr>
        <w:rPr>
          <w:rFonts w:ascii="Calibri" w:hAnsi="Calibri" w:cs="Calibri"/>
          <w:noProof/>
          <w:color w:val="000000"/>
        </w:rPr>
      </w:pPr>
      <w:r>
        <w:rPr>
          <w:noProof/>
        </w:rPr>
        <w:t xml:space="preserve">Total EU27 rail freight traffic rose </w:t>
      </w:r>
      <w:r>
        <w:rPr>
          <w:rFonts w:ascii="Calibri" w:hAnsi="Calibri" w:cs="Calibri"/>
          <w:noProof/>
          <w:color w:val="000000"/>
        </w:rPr>
        <w:t xml:space="preserve">from 385 billion tonne kilometres in 2015 to 435 billion tonne kilometres in 2018 (from 405 to 452 in EU28) </w:t>
      </w:r>
      <w:r>
        <w:rPr>
          <w:noProof/>
        </w:rPr>
        <w:t>out of around 2.3 trillion tonne kilometres of land transport</w:t>
      </w:r>
      <w:r>
        <w:rPr>
          <w:rStyle w:val="FootnoteReference"/>
          <w:noProof/>
        </w:rPr>
        <w:footnoteReference w:id="104"/>
      </w:r>
      <w:r>
        <w:rPr>
          <w:noProof/>
        </w:rPr>
        <w:t xml:space="preserve"> overall (2.4 for EU28)</w:t>
      </w:r>
      <w:r>
        <w:rPr>
          <w:rFonts w:ascii="Calibri" w:hAnsi="Calibri" w:cs="Calibri"/>
          <w:noProof/>
          <w:color w:val="000000"/>
        </w:rPr>
        <w:t xml:space="preserve">. </w:t>
      </w:r>
    </w:p>
    <w:p w:rsidR="000F461F" w:rsidRDefault="00A93BF0">
      <w:pPr>
        <w:rPr>
          <w:rFonts w:ascii="Calibri" w:hAnsi="Calibri" w:cs="Calibri"/>
          <w:noProof/>
          <w:color w:val="000000"/>
        </w:rPr>
      </w:pPr>
      <w:r>
        <w:rPr>
          <w:rFonts w:ascii="Calibri" w:hAnsi="Calibri" w:cs="Calibri"/>
          <w:noProof/>
          <w:color w:val="000000"/>
        </w:rPr>
        <w:t>Domestic services increased from 187 to 209 billion tonne ki</w:t>
      </w:r>
      <w:r>
        <w:rPr>
          <w:rFonts w:ascii="Calibri" w:hAnsi="Calibri" w:cs="Calibri"/>
          <w:noProof/>
          <w:color w:val="000000"/>
        </w:rPr>
        <w:t xml:space="preserve">lometres in 2018 (from 207 to 226 for EU28). </w:t>
      </w:r>
    </w:p>
    <w:p w:rsidR="000F461F" w:rsidRDefault="00A93BF0">
      <w:pPr>
        <w:rPr>
          <w:noProof/>
        </w:rPr>
      </w:pPr>
      <w:r>
        <w:rPr>
          <w:rFonts w:ascii="Calibri" w:hAnsi="Calibri" w:cs="Calibri"/>
          <w:noProof/>
          <w:color w:val="000000"/>
        </w:rPr>
        <w:t xml:space="preserve">The proportion of international rail freight services remained consistently above 50% over the entire period in the EU27, </w:t>
      </w:r>
      <w:r>
        <w:rPr>
          <w:noProof/>
        </w:rPr>
        <w:t>peaking in 2014 at 54.9% of total rail traffic (51.9% in EU28) and then coming down to 5</w:t>
      </w:r>
      <w:r>
        <w:rPr>
          <w:noProof/>
        </w:rPr>
        <w:t>2.0% in 2018 (50.0% in EU28).</w:t>
      </w:r>
      <w:r>
        <w:rPr>
          <w:rFonts w:ascii="Calibri" w:hAnsi="Calibri" w:cs="Calibri"/>
          <w:noProof/>
          <w:color w:val="000000"/>
        </w:rPr>
        <w:t xml:space="preserve"> </w:t>
      </w:r>
      <w:r>
        <w:rPr>
          <w:noProof/>
        </w:rPr>
        <w:t xml:space="preserve"> </w:t>
      </w:r>
    </w:p>
    <w:p w:rsidR="000F461F" w:rsidRDefault="00A93BF0">
      <w:pPr>
        <w:pStyle w:val="Caption"/>
        <w:spacing w:after="0"/>
        <w:ind w:left="851" w:hanging="851"/>
        <w:rPr>
          <w:noProof/>
        </w:rPr>
      </w:pPr>
      <w:bookmarkStart w:id="173" w:name="_Ref42163519"/>
      <w:bookmarkStart w:id="174" w:name="_Toc58495044"/>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bookmarkEnd w:id="173"/>
      <w:r>
        <w:rPr>
          <w:noProof/>
        </w:rPr>
        <w:t>: Evolution of rail freight traffic volumes (domestic, international and proportion of international in total traffic) (billion tonne-km, 2007-2018)</w:t>
      </w:r>
      <w:bookmarkEnd w:id="174"/>
    </w:p>
    <w:p w:rsidR="000F461F" w:rsidRDefault="00A93BF0">
      <w:pPr>
        <w:pStyle w:val="Illustration"/>
        <w:spacing w:after="0"/>
        <w:rPr>
          <w:noProof/>
        </w:rPr>
      </w:pPr>
      <w:r>
        <w:rPr>
          <w:noProof/>
          <w:lang w:val="fr-BE" w:eastAsia="fr-BE"/>
        </w:rPr>
        <mc:AlternateContent>
          <mc:Choice Requires="wps">
            <w:drawing>
              <wp:anchor distT="0" distB="0" distL="114300" distR="114300" simplePos="0" relativeHeight="251654144" behindDoc="0" locked="0" layoutInCell="1" allowOverlap="1">
                <wp:simplePos x="0" y="0"/>
                <wp:positionH relativeFrom="column">
                  <wp:posOffset>3646170</wp:posOffset>
                </wp:positionH>
                <wp:positionV relativeFrom="paragraph">
                  <wp:posOffset>267335</wp:posOffset>
                </wp:positionV>
                <wp:extent cx="1498600" cy="242570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1498600" cy="2425700"/>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56377" id="Rectangle 27" o:spid="_x0000_s1026" style="position:absolute;margin-left:287.1pt;margin-top:21.05pt;width:118pt;height:19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" filled="f" strokecolor="#9aca3c" strokeweight="1.5pt"/>
            </w:pict>
          </mc:Fallback>
        </mc:AlternateContent>
      </w:r>
      <w:r>
        <w:rPr>
          <w:noProof/>
          <w:lang w:val="fr-BE" w:eastAsia="fr-BE"/>
        </w:rPr>
        <w:drawing>
          <wp:inline distT="0" distB="0" distL="0" distR="0">
            <wp:extent cx="5759450" cy="3194888"/>
            <wp:effectExtent l="0" t="0" r="0" b="5715"/>
            <wp:docPr id="27318" name="Picture 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3194888"/>
                    </a:xfrm>
                    <a:prstGeom prst="rect">
                      <a:avLst/>
                    </a:prstGeom>
                    <a:noFill/>
                    <a:ln>
                      <a:noFill/>
                    </a:ln>
                  </pic:spPr>
                </pic:pic>
              </a:graphicData>
            </a:graphic>
          </wp:inline>
        </w:drawing>
      </w:r>
    </w:p>
    <w:p w:rsidR="000F461F" w:rsidRDefault="00A93BF0">
      <w:pPr>
        <w:pStyle w:val="Source"/>
        <w:spacing w:before="0" w:after="0"/>
        <w:rPr>
          <w:noProof/>
        </w:rPr>
      </w:pPr>
      <w:r>
        <w:rPr>
          <w:noProof/>
        </w:rPr>
        <w:t>Source: RMMS, 2020. Infill data from v</w:t>
      </w:r>
      <w:r>
        <w:rPr>
          <w:noProof/>
        </w:rPr>
        <w:t>arious other sources and estimates. For 2016, there is a revision of some RMMS inputs and estimates compared with the sixth RMMS report.</w:t>
      </w:r>
    </w:p>
    <w:p w:rsidR="000F461F" w:rsidRDefault="000F461F">
      <w:pPr>
        <w:rPr>
          <w:noProof/>
        </w:rPr>
      </w:pPr>
    </w:p>
    <w:p w:rsidR="000F461F" w:rsidRDefault="00A93BF0">
      <w:pPr>
        <w:keepNext/>
        <w:rPr>
          <w:noProof/>
        </w:rPr>
      </w:pPr>
      <w:r>
        <w:rPr>
          <w:noProof/>
        </w:rPr>
        <w:fldChar w:fldCharType="begin"/>
      </w:r>
      <w:r>
        <w:rPr>
          <w:noProof/>
        </w:rPr>
        <w:instrText xml:space="preserve"> REF _Ref42163567 \h  \* MERGEFORMAT </w:instrText>
      </w:r>
      <w:r>
        <w:rPr>
          <w:noProof/>
        </w:rPr>
      </w:r>
      <w:r>
        <w:rPr>
          <w:noProof/>
        </w:rPr>
        <w:fldChar w:fldCharType="separate"/>
      </w:r>
      <w:r>
        <w:rPr>
          <w:noProof/>
        </w:rPr>
        <w:t>Figure 39</w:t>
      </w:r>
      <w:r>
        <w:rPr>
          <w:noProof/>
        </w:rPr>
        <w:fldChar w:fldCharType="end"/>
      </w:r>
      <w:r>
        <w:rPr>
          <w:noProof/>
        </w:rPr>
        <w:t xml:space="preserve"> show</w:t>
      </w:r>
      <w:r>
        <w:rPr>
          <w:noProof/>
        </w:rPr>
        <w:t>s the volumes of domestic and international rail freight traffic by country in 2018, as well as the evolution of tonne kilometres compared to 2015.</w:t>
      </w:r>
    </w:p>
    <w:p w:rsidR="000F461F" w:rsidRDefault="00A93BF0">
      <w:pPr>
        <w:pStyle w:val="Caption"/>
        <w:spacing w:after="0"/>
        <w:ind w:left="851" w:hanging="851"/>
        <w:rPr>
          <w:noProof/>
        </w:rPr>
      </w:pPr>
      <w:bookmarkStart w:id="175" w:name="_Ref42163567"/>
      <w:bookmarkStart w:id="176" w:name="_Toc58495045"/>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bookmarkEnd w:id="175"/>
      <w:r>
        <w:rPr>
          <w:noProof/>
        </w:rPr>
        <w:t xml:space="preserve">: Rail freight traffic volumes (domestic, international and proportion of </w:t>
      </w:r>
      <w:r>
        <w:rPr>
          <w:noProof/>
        </w:rPr>
        <w:t>international on total) by country (tonne-km, 2018)</w:t>
      </w:r>
      <w:bookmarkEnd w:id="176"/>
    </w:p>
    <w:p w:rsidR="000F461F" w:rsidRDefault="00A93BF0">
      <w:pPr>
        <w:pStyle w:val="Illustration"/>
        <w:spacing w:after="0"/>
        <w:rPr>
          <w:noProof/>
        </w:rPr>
      </w:pPr>
      <w:r>
        <w:rPr>
          <w:noProof/>
          <w:lang w:val="fr-BE" w:eastAsia="fr-BE"/>
        </w:rPr>
        <w:drawing>
          <wp:inline distT="0" distB="0" distL="0" distR="0">
            <wp:extent cx="5759450" cy="3523428"/>
            <wp:effectExtent l="0" t="0" r="0" b="1270"/>
            <wp:docPr id="27319" name="Picture 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3523428"/>
                    </a:xfrm>
                    <a:prstGeom prst="rect">
                      <a:avLst/>
                    </a:prstGeom>
                    <a:noFill/>
                    <a:ln>
                      <a:noFill/>
                    </a:ln>
                  </pic:spPr>
                </pic:pic>
              </a:graphicData>
            </a:graphic>
          </wp:inline>
        </w:drawing>
      </w:r>
    </w:p>
    <w:p w:rsidR="000F461F" w:rsidRDefault="00A93BF0">
      <w:pPr>
        <w:pStyle w:val="Source"/>
        <w:spacing w:before="0" w:after="0"/>
        <w:rPr>
          <w:noProof/>
        </w:rPr>
      </w:pPr>
      <w:r>
        <w:rPr>
          <w:noProof/>
        </w:rPr>
        <w:t>Source: RMMS, 2020. Data for BE and PT adjusted.</w:t>
      </w:r>
    </w:p>
    <w:p w:rsidR="000F461F" w:rsidRDefault="00A93BF0">
      <w:pPr>
        <w:rPr>
          <w:noProof/>
        </w:rPr>
      </w:pPr>
      <w:r>
        <w:rPr>
          <w:noProof/>
        </w:rPr>
        <w:t>Rail freight traffic volumes in 2018 were highest in Germany, Poland and France. Slovenia and Latvia reported the highest proportion of international rai</w:t>
      </w:r>
      <w:r>
        <w:rPr>
          <w:noProof/>
        </w:rPr>
        <w:t>l freight traffic (98%) followed by Greece (97%); Ireland and the United Kingdom reported the lowest proportions (0% and 0.4% respectively).</w:t>
      </w:r>
    </w:p>
    <w:p w:rsidR="000F461F" w:rsidRDefault="00A93BF0">
      <w:pPr>
        <w:keepNext/>
        <w:rPr>
          <w:noProof/>
        </w:rPr>
      </w:pPr>
      <w:r>
        <w:rPr>
          <w:noProof/>
        </w:rPr>
        <w:t xml:space="preserve">Traffic expressed in tonne kilometres provides a first measure of the demand for rail freight services. </w:t>
      </w:r>
      <w:r>
        <w:rPr>
          <w:noProof/>
        </w:rPr>
        <w:fldChar w:fldCharType="begin"/>
      </w:r>
      <w:r>
        <w:rPr>
          <w:noProof/>
        </w:rPr>
        <w:instrText xml:space="preserve"> REF _Ref42</w:instrText>
      </w:r>
      <w:r>
        <w:rPr>
          <w:noProof/>
        </w:rPr>
        <w:instrText xml:space="preserve">163629 \h  \* MERGEFORMAT </w:instrText>
      </w:r>
      <w:r>
        <w:rPr>
          <w:noProof/>
        </w:rPr>
      </w:r>
      <w:r>
        <w:rPr>
          <w:noProof/>
        </w:rPr>
        <w:fldChar w:fldCharType="separate"/>
      </w:r>
      <w:r>
        <w:rPr>
          <w:noProof/>
        </w:rPr>
        <w:t>Figure 40</w:t>
      </w:r>
      <w:r>
        <w:rPr>
          <w:noProof/>
        </w:rPr>
        <w:fldChar w:fldCharType="end"/>
      </w:r>
      <w:r>
        <w:rPr>
          <w:noProof/>
        </w:rPr>
        <w:t xml:space="preserve"> gives an overview of the load factor of freight trains, measured as the ratio between tonne kilometres and freight train kilometres per country, in 2018 a</w:t>
      </w:r>
      <w:r>
        <w:rPr>
          <w:noProof/>
        </w:rPr>
        <w:t>nd its evolution compared to 2015.</w:t>
      </w:r>
    </w:p>
    <w:p w:rsidR="000F461F" w:rsidRDefault="00A93BF0">
      <w:pPr>
        <w:pStyle w:val="Caption"/>
        <w:ind w:left="851" w:hanging="851"/>
        <w:rPr>
          <w:noProof/>
        </w:rPr>
      </w:pPr>
      <w:bookmarkStart w:id="177" w:name="_Ref42163629"/>
      <w:bookmarkStart w:id="178" w:name="_Toc58495046"/>
      <w:r>
        <w:rPr>
          <w:noProof/>
        </w:rP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bookmarkEnd w:id="177"/>
      <w:r>
        <w:rPr>
          <w:noProof/>
        </w:rPr>
        <w:t>: Number of tonne-km per freight train-km per country (freight trains load factor) (2018) and evolution (2015-2018)</w:t>
      </w:r>
      <w:bookmarkEnd w:id="178"/>
    </w:p>
    <w:p w:rsidR="000F461F" w:rsidRDefault="00A93BF0">
      <w:pPr>
        <w:pStyle w:val="Illustration"/>
        <w:rPr>
          <w:noProof/>
        </w:rPr>
      </w:pPr>
      <w:r>
        <w:rPr>
          <w:noProof/>
          <w:lang w:val="fr-BE" w:eastAsia="fr-BE"/>
        </w:rPr>
        <w:drawing>
          <wp:inline distT="0" distB="0" distL="0" distR="0">
            <wp:extent cx="5759450" cy="2994118"/>
            <wp:effectExtent l="0" t="0" r="0" b="0"/>
            <wp:docPr id="27322" name="Picture 2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2994118"/>
                    </a:xfrm>
                    <a:prstGeom prst="rect">
                      <a:avLst/>
                    </a:prstGeom>
                    <a:noFill/>
                    <a:ln>
                      <a:noFill/>
                    </a:ln>
                  </pic:spPr>
                </pic:pic>
              </a:graphicData>
            </a:graphic>
          </wp:inline>
        </w:drawing>
      </w:r>
    </w:p>
    <w:p w:rsidR="000F461F" w:rsidRDefault="00A93BF0">
      <w:pPr>
        <w:pStyle w:val="Source"/>
        <w:rPr>
          <w:noProof/>
        </w:rPr>
      </w:pPr>
      <w:r>
        <w:rPr>
          <w:noProof/>
        </w:rPr>
        <w:t>Source: RMMS, 2020; 2015, 2016 data for NL adjusted.</w:t>
      </w:r>
    </w:p>
    <w:p w:rsidR="000F461F" w:rsidRDefault="00A93BF0">
      <w:pPr>
        <w:rPr>
          <w:noProof/>
        </w:rPr>
      </w:pPr>
      <w:r>
        <w:rPr>
          <w:noProof/>
        </w:rPr>
        <w:t>On average, EU27</w:t>
      </w:r>
      <w:r>
        <w:rPr>
          <w:noProof/>
        </w:rPr>
        <w:t xml:space="preserve"> freight trains were loaded with 583 tonnes in 2018 (580 in EU28). The Baltic countries have a significantly above-average load factor (the highest being in Latvia, with 1 891 tonnes); the lowest load factor is in Ireland (167 tonnes). Overall, the load fa</w:t>
      </w:r>
      <w:r>
        <w:rPr>
          <w:noProof/>
        </w:rPr>
        <w:t xml:space="preserve">ctor in the EU27 between 2015 and 2018 increased by 35 tonnes per train (33 in EU28). Based on RMMS data, the highest increase can be found in the Netherlands (+456), whereas Luxembourg apparently experienced a decrease of 843 tonnes per train compared to </w:t>
      </w:r>
      <w:r>
        <w:rPr>
          <w:noProof/>
        </w:rPr>
        <w:t>2015.</w:t>
      </w:r>
    </w:p>
    <w:p w:rsidR="000F461F" w:rsidRDefault="00A93BF0">
      <w:pPr>
        <w:pStyle w:val="Heading3"/>
        <w:rPr>
          <w:noProof/>
        </w:rPr>
      </w:pPr>
      <w:bookmarkStart w:id="179" w:name="_Toc57902153"/>
      <w:r>
        <w:rPr>
          <w:noProof/>
        </w:rPr>
        <w:t>Evolution of rail freight revenues</w:t>
      </w:r>
      <w:bookmarkEnd w:id="179"/>
    </w:p>
    <w:p w:rsidR="000F461F" w:rsidRDefault="00A93BF0">
      <w:pPr>
        <w:rPr>
          <w:noProof/>
        </w:rPr>
      </w:pPr>
      <w:r>
        <w:rPr>
          <w:noProof/>
        </w:rPr>
        <w:t>The RMMS collects data on railway undertakings’ total revenues from the provision of freight services. Despite the clear improvement in data quality since the first year of implementation of the RMMS Regulation in 2</w:t>
      </w:r>
      <w:r>
        <w:rPr>
          <w:noProof/>
        </w:rPr>
        <w:t>015, some gaps and inconsistencies in the input data remain.</w:t>
      </w:r>
    </w:p>
    <w:p w:rsidR="000F461F" w:rsidRDefault="00A93BF0">
      <w:pPr>
        <w:keepNext/>
        <w:rPr>
          <w:noProof/>
        </w:rPr>
      </w:pPr>
      <w:r>
        <w:rPr>
          <w:noProof/>
        </w:rPr>
        <w:fldChar w:fldCharType="begin"/>
      </w:r>
      <w:r>
        <w:rPr>
          <w:noProof/>
        </w:rPr>
        <w:instrText xml:space="preserve"> REF _Ref42163731 \h  \* MERGEFORMAT </w:instrText>
      </w:r>
      <w:r>
        <w:rPr>
          <w:noProof/>
        </w:rPr>
      </w:r>
      <w:r>
        <w:rPr>
          <w:noProof/>
        </w:rPr>
        <w:fldChar w:fldCharType="separate"/>
      </w:r>
      <w:r>
        <w:rPr>
          <w:noProof/>
        </w:rPr>
        <w:t>Figure 41</w:t>
      </w:r>
      <w:r>
        <w:rPr>
          <w:noProof/>
        </w:rPr>
        <w:fldChar w:fldCharType="end"/>
      </w:r>
      <w:r>
        <w:rPr>
          <w:noProof/>
        </w:rPr>
        <w:t xml:space="preserve"> shows the reported revenues from rail freight per country in 2018 as well as the evolution compared to 2015.</w:t>
      </w:r>
    </w:p>
    <w:p w:rsidR="000F461F" w:rsidRDefault="00A93BF0">
      <w:pPr>
        <w:pStyle w:val="Caption"/>
        <w:ind w:left="851" w:hanging="851"/>
        <w:rPr>
          <w:noProof/>
        </w:rPr>
      </w:pPr>
      <w:bookmarkStart w:id="180" w:name="_Ref42163731"/>
      <w:bookmarkStart w:id="181" w:name="_Toc58495047"/>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bookmarkEnd w:id="180"/>
      <w:r>
        <w:rPr>
          <w:noProof/>
        </w:rPr>
        <w:t xml:space="preserve">: Railway undertakings’ revenues from freight </w:t>
      </w:r>
      <w:r>
        <w:rPr>
          <w:noProof/>
        </w:rPr>
        <w:t>transport services per country (billion EUR, 2018) and evolution (2015-2018)</w:t>
      </w:r>
      <w:bookmarkEnd w:id="181"/>
    </w:p>
    <w:p w:rsidR="000F461F" w:rsidRDefault="00A93BF0">
      <w:pPr>
        <w:pStyle w:val="Illustration"/>
        <w:rPr>
          <w:noProof/>
        </w:rPr>
      </w:pPr>
      <w:r>
        <w:rPr>
          <w:noProof/>
          <w:lang w:val="fr-BE" w:eastAsia="fr-BE"/>
        </w:rPr>
        <w:drawing>
          <wp:inline distT="0" distB="0" distL="0" distR="0">
            <wp:extent cx="5759450" cy="3529624"/>
            <wp:effectExtent l="0" t="0" r="0" b="0"/>
            <wp:docPr id="27323" name="Picture 2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3529624"/>
                    </a:xfrm>
                    <a:prstGeom prst="rect">
                      <a:avLst/>
                    </a:prstGeom>
                    <a:noFill/>
                    <a:ln>
                      <a:noFill/>
                    </a:ln>
                  </pic:spPr>
                </pic:pic>
              </a:graphicData>
            </a:graphic>
          </wp:inline>
        </w:drawing>
      </w:r>
    </w:p>
    <w:p w:rsidR="000F461F" w:rsidRDefault="00A93BF0">
      <w:pPr>
        <w:pStyle w:val="Source"/>
        <w:rPr>
          <w:noProof/>
        </w:rPr>
      </w:pPr>
      <w:r>
        <w:rPr>
          <w:noProof/>
        </w:rPr>
        <w:t>Source: RMMS, 2020. BE not available; CZ, LU, NL, SI, ES 2015 not available.</w:t>
      </w:r>
    </w:p>
    <w:p w:rsidR="000F461F" w:rsidRDefault="00A93BF0">
      <w:pPr>
        <w:rPr>
          <w:noProof/>
        </w:rPr>
      </w:pPr>
      <w:r>
        <w:rPr>
          <w:noProof/>
        </w:rPr>
        <w:t xml:space="preserve">Germany reported by far the highest rail freight revenues in 2018 (EUR 5.51 billion), while Ireland </w:t>
      </w:r>
      <w:r>
        <w:rPr>
          <w:noProof/>
        </w:rPr>
        <w:t>reported the lowest (almost zero). Based on RMMS data, Czechia experienced the highest increase (+EUR 0.78 billion), while the United Kingdom recorded the highest decrease (-EUR 0.38 billion) compared to 2015.</w:t>
      </w:r>
    </w:p>
    <w:p w:rsidR="000F461F" w:rsidRDefault="00A93BF0">
      <w:pPr>
        <w:rPr>
          <w:noProof/>
        </w:rPr>
      </w:pPr>
      <w:r>
        <w:rPr>
          <w:noProof/>
        </w:rPr>
        <w:t>As a rough indicator of the economic performan</w:t>
      </w:r>
      <w:r>
        <w:rPr>
          <w:noProof/>
        </w:rPr>
        <w:t>ce of railway undertakings providing freight services, the total amount of freight revenues can be related to traffic expressed either in tonne kilometres or in freight train kilometres. Traffic expressed in tonne kilometres provides an indication of the a</w:t>
      </w:r>
      <w:r>
        <w:rPr>
          <w:noProof/>
        </w:rPr>
        <w:t>verage return that undertakings can expect from transported tonnes, whereas traffic expressed in freight train kilometres provides an indicator of the average return that undertakings can expect from a freight train.</w:t>
      </w:r>
    </w:p>
    <w:p w:rsidR="000F461F" w:rsidRDefault="00A93BF0">
      <w:pPr>
        <w:keepNext/>
        <w:rPr>
          <w:noProof/>
        </w:rPr>
      </w:pPr>
      <w:r>
        <w:rPr>
          <w:noProof/>
        </w:rPr>
        <w:fldChar w:fldCharType="begin"/>
      </w:r>
      <w:r>
        <w:rPr>
          <w:noProof/>
        </w:rPr>
        <w:instrText xml:space="preserve"> REF _Ref42163770 \h  \* MERGEFORMAT </w:instrText>
      </w:r>
      <w:r>
        <w:rPr>
          <w:noProof/>
        </w:rPr>
      </w:r>
      <w:r>
        <w:rPr>
          <w:noProof/>
        </w:rPr>
        <w:fldChar w:fldCharType="separate"/>
      </w:r>
      <w:r>
        <w:rPr>
          <w:noProof/>
        </w:rPr>
        <w:t>Fi</w:t>
      </w:r>
      <w:r>
        <w:rPr>
          <w:noProof/>
        </w:rPr>
        <w:t>gure 42</w:t>
      </w:r>
      <w:r>
        <w:rPr>
          <w:noProof/>
        </w:rPr>
        <w:fldChar w:fldCharType="end"/>
      </w:r>
      <w:r>
        <w:rPr>
          <w:noProof/>
        </w:rPr>
        <w:t xml:space="preserve"> shows the railway undertakings’ revenues from freight transport services in 2018 per country, as well as the evolution compared to 2015, measured in EUR per thousand tonne kilometres</w:t>
      </w:r>
      <w:r>
        <w:rPr>
          <w:noProof/>
        </w:rPr>
        <w:t>.</w:t>
      </w:r>
    </w:p>
    <w:p w:rsidR="000F461F" w:rsidRDefault="00A93BF0">
      <w:pPr>
        <w:pStyle w:val="Caption"/>
        <w:ind w:left="851" w:hanging="851"/>
        <w:rPr>
          <w:noProof/>
        </w:rPr>
      </w:pPr>
      <w:bookmarkStart w:id="182" w:name="_Ref42163770"/>
      <w:bookmarkStart w:id="183" w:name="_Toc58495048"/>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bookmarkEnd w:id="182"/>
      <w:r>
        <w:rPr>
          <w:noProof/>
        </w:rPr>
        <w:t>: Railway undertakings’ revenues from freight transport services in tonne-km per country (EUR per thousand tonne-km, 2018) and evolution (2015-2018)</w:t>
      </w:r>
      <w:bookmarkEnd w:id="183"/>
    </w:p>
    <w:p w:rsidR="000F461F" w:rsidRDefault="00A93BF0">
      <w:pPr>
        <w:pStyle w:val="Illustration"/>
        <w:rPr>
          <w:noProof/>
        </w:rPr>
      </w:pPr>
      <w:r>
        <w:rPr>
          <w:noProof/>
          <w:lang w:val="fr-BE" w:eastAsia="fr-BE"/>
        </w:rPr>
        <w:drawing>
          <wp:inline distT="0" distB="0" distL="0" distR="0">
            <wp:extent cx="5759450" cy="2741254"/>
            <wp:effectExtent l="0" t="0" r="0" b="2540"/>
            <wp:docPr id="27324" name="Picture 2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2741254"/>
                    </a:xfrm>
                    <a:prstGeom prst="rect">
                      <a:avLst/>
                    </a:prstGeom>
                    <a:noFill/>
                    <a:ln>
                      <a:noFill/>
                    </a:ln>
                  </pic:spPr>
                </pic:pic>
              </a:graphicData>
            </a:graphic>
          </wp:inline>
        </w:drawing>
      </w:r>
    </w:p>
    <w:p w:rsidR="000F461F" w:rsidRDefault="00A93BF0">
      <w:pPr>
        <w:pStyle w:val="Source"/>
        <w:rPr>
          <w:noProof/>
        </w:rPr>
      </w:pPr>
      <w:r>
        <w:rPr>
          <w:noProof/>
        </w:rPr>
        <w:t>Source: RMMS, 2020. Data for BE, CZ, LU, NL and SI incomplete.</w:t>
      </w:r>
    </w:p>
    <w:p w:rsidR="000F461F" w:rsidRDefault="00A93BF0">
      <w:pPr>
        <w:rPr>
          <w:noProof/>
        </w:rPr>
      </w:pPr>
      <w:r>
        <w:rPr>
          <w:noProof/>
        </w:rPr>
        <w:t>On ave</w:t>
      </w:r>
      <w:r>
        <w:rPr>
          <w:noProof/>
        </w:rPr>
        <w:t>rage, in 2018 the EU27 railway undertakings’ revenues from freight transport services were EUR 34.75 per thousand tonne kilometres (EUR 35.54 in EU28). Luxembourg reported by far the highest freight revenues per thousand tonne kilometres (EUR 113.93), whil</w:t>
      </w:r>
      <w:r>
        <w:rPr>
          <w:noProof/>
        </w:rPr>
        <w:t xml:space="preserve">e Slovenia had the lowest (EUR 1.87). Overall, revenues in the EU27 increased slightly by EUR 2.53 per thousand tonne kilometres (EUR 1.56 in EU28). Based on RMMS data, Estonia appears to have experienced the highest increase compared to 2015 (+ EUR 32.34 </w:t>
      </w:r>
      <w:r>
        <w:rPr>
          <w:noProof/>
        </w:rPr>
        <w:t xml:space="preserve">per thousand tonne kilometre), while Hungary had the highest decrease (- EUR 15.47). </w:t>
      </w:r>
    </w:p>
    <w:p w:rsidR="000F461F" w:rsidRDefault="00A93BF0">
      <w:pPr>
        <w:keepNext/>
        <w:rPr>
          <w:noProof/>
        </w:rPr>
      </w:pPr>
      <w:r>
        <w:rPr>
          <w:noProof/>
        </w:rPr>
        <w:fldChar w:fldCharType="begin"/>
      </w:r>
      <w:r>
        <w:rPr>
          <w:noProof/>
        </w:rPr>
        <w:instrText xml:space="preserve"> REF _Ref42163827 \h  \* MERGEFORMAT </w:instrText>
      </w:r>
      <w:r>
        <w:rPr>
          <w:noProof/>
        </w:rPr>
      </w:r>
      <w:r>
        <w:rPr>
          <w:noProof/>
        </w:rPr>
        <w:fldChar w:fldCharType="separate"/>
      </w:r>
      <w:r>
        <w:rPr>
          <w:noProof/>
        </w:rPr>
        <w:t>Figure 43</w:t>
      </w:r>
      <w:r>
        <w:rPr>
          <w:noProof/>
        </w:rPr>
        <w:fldChar w:fldCharType="end"/>
      </w:r>
      <w:r>
        <w:rPr>
          <w:noProof/>
        </w:rPr>
        <w:t xml:space="preserve"> shows the railway undertakings’ revenues from freight tr</w:t>
      </w:r>
      <w:r>
        <w:rPr>
          <w:noProof/>
        </w:rPr>
        <w:t>ansport services in 2018 per country and the evolution compared to 2015, measured in EUR per freight train kilometres.</w:t>
      </w:r>
    </w:p>
    <w:p w:rsidR="000F461F" w:rsidRDefault="00A93BF0">
      <w:pPr>
        <w:pStyle w:val="Caption"/>
        <w:ind w:left="851" w:hanging="851"/>
        <w:rPr>
          <w:noProof/>
        </w:rPr>
      </w:pPr>
      <w:bookmarkStart w:id="184" w:name="_Ref42163827"/>
      <w:bookmarkStart w:id="185" w:name="_Toc58495049"/>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184"/>
      <w:r>
        <w:rPr>
          <w:noProof/>
        </w:rPr>
        <w:t>: Railway undertakings' revenues from freight transport services in freight train-km per country (EUR p</w:t>
      </w:r>
      <w:r>
        <w:rPr>
          <w:noProof/>
        </w:rPr>
        <w:t>er freight train-km, 2018) and evolution (2015-2018)</w:t>
      </w:r>
      <w:bookmarkEnd w:id="185"/>
    </w:p>
    <w:p w:rsidR="000F461F" w:rsidRDefault="00A93BF0">
      <w:pPr>
        <w:pStyle w:val="Illustration"/>
        <w:rPr>
          <w:noProof/>
        </w:rPr>
      </w:pPr>
      <w:r>
        <w:rPr>
          <w:noProof/>
          <w:lang w:val="fr-BE" w:eastAsia="fr-BE"/>
        </w:rPr>
        <w:drawing>
          <wp:inline distT="0" distB="0" distL="0" distR="0">
            <wp:extent cx="5759450" cy="2957186"/>
            <wp:effectExtent l="0" t="0" r="0" b="0"/>
            <wp:docPr id="27327" name="Picture 2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2957186"/>
                    </a:xfrm>
                    <a:prstGeom prst="rect">
                      <a:avLst/>
                    </a:prstGeom>
                    <a:noFill/>
                    <a:ln>
                      <a:noFill/>
                    </a:ln>
                  </pic:spPr>
                </pic:pic>
              </a:graphicData>
            </a:graphic>
          </wp:inline>
        </w:drawing>
      </w:r>
    </w:p>
    <w:p w:rsidR="000F461F" w:rsidRDefault="00A93BF0">
      <w:pPr>
        <w:pStyle w:val="Source"/>
        <w:rPr>
          <w:noProof/>
        </w:rPr>
      </w:pPr>
      <w:r>
        <w:rPr>
          <w:noProof/>
        </w:rPr>
        <w:t>Source: RMMS, 2020. Data for BE, CZ, LU, NL and SI incomplete.</w:t>
      </w:r>
    </w:p>
    <w:p w:rsidR="000F461F" w:rsidRDefault="00A93BF0">
      <w:pPr>
        <w:rPr>
          <w:noProof/>
        </w:rPr>
      </w:pPr>
      <w:r>
        <w:rPr>
          <w:noProof/>
        </w:rPr>
        <w:t>On average, in 2018 the freight revenues of railway undertakings in the EU27 were EUR 20.25 per train kilometre. Luxembourg reported the h</w:t>
      </w:r>
      <w:r>
        <w:rPr>
          <w:noProof/>
        </w:rPr>
        <w:t>ighest revenues per train kilometre (EUR 52.79), while Slovenia reported the lowest (EUR 0.86). Overall, revenues in the EU27 slightly increased compared to 2015 by EUR 2.32 per train kilometre (by EUR 1.77 in EU28). Based on RMMS data, Slovakia reported t</w:t>
      </w:r>
      <w:r>
        <w:rPr>
          <w:noProof/>
        </w:rPr>
        <w:t>he highest increase compared to 2015 (+EUR 11.38 per train kilometre), while Estonia reported the highest decrease (-EUR 8.19).</w:t>
      </w:r>
    </w:p>
    <w:p w:rsidR="000F461F" w:rsidRDefault="000F461F">
      <w:pPr>
        <w:rPr>
          <w:noProof/>
        </w:rPr>
      </w:pPr>
    </w:p>
    <w:p w:rsidR="000F461F" w:rsidRDefault="00A93BF0">
      <w:pPr>
        <w:pStyle w:val="Heading3"/>
        <w:rPr>
          <w:noProof/>
        </w:rPr>
      </w:pPr>
      <w:bookmarkStart w:id="186" w:name="_Toc57902154"/>
      <w:r>
        <w:rPr>
          <w:noProof/>
        </w:rPr>
        <w:t>Multimodal and intermodal transport</w:t>
      </w:r>
      <w:bookmarkEnd w:id="186"/>
    </w:p>
    <w:p w:rsidR="000F461F" w:rsidRDefault="00A93BF0">
      <w:pPr>
        <w:rPr>
          <w:noProof/>
        </w:rPr>
      </w:pPr>
      <w:r>
        <w:rPr>
          <w:noProof/>
        </w:rPr>
        <w:t>According to recent studies and all main stakeholders, intermodal transport continues to be</w:t>
      </w:r>
      <w:r>
        <w:rPr>
          <w:noProof/>
        </w:rPr>
        <w:t xml:space="preserve"> the fastest-growing segment in rail transport. However, no comprehensive and comparable data are currently gathered systematically on intermodal transport in general, nor on intermodal transport involving a rail leg. The Commission carried out a comprehen</w:t>
      </w:r>
      <w:r>
        <w:rPr>
          <w:noProof/>
        </w:rPr>
        <w:t>sive study in 2014 and again in 2017. The study established that between 2011 and 2015 intermodal transport involving a rail leg constituted 32% of all intermodal operations and grew 14% in tonne kilometres (10% in twenty-foot equivalent units - TEUs) with</w:t>
      </w:r>
      <w:r>
        <w:rPr>
          <w:noProof/>
        </w:rPr>
        <w:t>in the same period</w:t>
      </w:r>
      <w:r>
        <w:rPr>
          <w:rStyle w:val="FootnoteReference"/>
          <w:noProof/>
        </w:rPr>
        <w:footnoteReference w:id="105"/>
      </w:r>
      <w:r>
        <w:rPr>
          <w:noProof/>
        </w:rPr>
        <w:t xml:space="preserve">. The 14% growth is attributable to the rail leg of the total intermodal operation. The UIC data, when corrected for geographical scope, suggests a further 8.2% increase in TEUs between 2015 and 2017. </w:t>
      </w:r>
    </w:p>
    <w:p w:rsidR="000F461F" w:rsidRDefault="00A93BF0">
      <w:pPr>
        <w:rPr>
          <w:noProof/>
        </w:rPr>
      </w:pPr>
      <w:r>
        <w:rPr>
          <w:noProof/>
        </w:rPr>
        <w:t xml:space="preserve">According to the Commission study, </w:t>
      </w:r>
      <w:r>
        <w:rPr>
          <w:noProof/>
        </w:rPr>
        <w:t>63% of operations involve more than one Member State, while 58% of operations are covered by the Combined Transport Directive</w:t>
      </w:r>
      <w:r>
        <w:rPr>
          <w:noProof/>
          <w:vertAlign w:val="superscript"/>
        </w:rPr>
        <w:footnoteReference w:id="106"/>
      </w:r>
      <w:r>
        <w:rPr>
          <w:noProof/>
        </w:rPr>
        <w:t>. Those not covered are mostly national operations. An average rail intermodal operation has a rail leg of 615 kilometres and invo</w:t>
      </w:r>
      <w:r>
        <w:rPr>
          <w:noProof/>
        </w:rPr>
        <w:t xml:space="preserve">lves 2.2 transhipments, with road legs on average 102 kilometres each. The Commission is reviewing different possibilities to improve data collection for intermodal transport, including possibility to gather data through the RMMS network. </w:t>
      </w:r>
    </w:p>
    <w:p w:rsidR="000F461F" w:rsidRDefault="00A93BF0">
      <w:pPr>
        <w:rPr>
          <w:noProof/>
        </w:rPr>
      </w:pPr>
      <w:r>
        <w:rPr>
          <w:noProof/>
        </w:rPr>
        <w:t>In November 2017</w:t>
      </w:r>
      <w:r>
        <w:rPr>
          <w:noProof/>
        </w:rPr>
        <w:t>, the Commission adopted its proposal to amend Directive 92/106/EC (Combined Transport Directive</w:t>
      </w:r>
      <w:r>
        <w:rPr>
          <w:rStyle w:val="FootnoteReference"/>
          <w:noProof/>
        </w:rPr>
        <w:footnoteReference w:id="107"/>
      </w:r>
      <w:r>
        <w:rPr>
          <w:noProof/>
        </w:rPr>
        <w:t>) with the aim to provide new and more effective support measures for modal shift. The proposed amendments would have considerably increased the eligibility of</w:t>
      </w:r>
      <w:r>
        <w:rPr>
          <w:noProof/>
        </w:rPr>
        <w:t xml:space="preserve"> intermodal operations (from 41.7% to 72.7%) for the support provided under the Directive and were assessed to bring about an additional modal shift to rail, inland waterways and short sea shipping of 69.9 billion tonne kilometres in the period until 2030.</w:t>
      </w:r>
      <w:r>
        <w:rPr>
          <w:noProof/>
        </w:rPr>
        <w:t xml:space="preserve"> However, taking into account amendments made by the co-legislators, as well as the new far-reaching objectives of the European Green Deal, the Commission has decided to withdraw the current proposal and prepare a new, more ambitious proposal in 2021, as w</w:t>
      </w:r>
      <w:r>
        <w:rPr>
          <w:noProof/>
        </w:rPr>
        <w:t xml:space="preserve">ell as review other related EU instruments to strengthen intermodal transport. </w:t>
      </w:r>
    </w:p>
    <w:p w:rsidR="000F461F" w:rsidRDefault="00A93BF0">
      <w:pPr>
        <w:rPr>
          <w:noProof/>
        </w:rPr>
      </w:pPr>
      <w:r>
        <w:rPr>
          <w:noProof/>
        </w:rPr>
        <w:t>To support the development of intermodal transport from a technical point of view, the Commission developed a technical specification for interoperability relating to telematic</w:t>
      </w:r>
      <w:r>
        <w:rPr>
          <w:noProof/>
        </w:rPr>
        <w:t xml:space="preserve">s applications for freight services (TAF-TSI) to digitalise information related to rail freight traffic flows. This will achieve the following:   </w:t>
      </w:r>
    </w:p>
    <w:p w:rsidR="000F461F" w:rsidRDefault="00A93BF0">
      <w:pPr>
        <w:pStyle w:val="ListParagraph"/>
        <w:numPr>
          <w:ilvl w:val="0"/>
          <w:numId w:val="27"/>
        </w:numPr>
        <w:spacing w:after="160" w:line="259" w:lineRule="auto"/>
        <w:jc w:val="left"/>
        <w:rPr>
          <w:noProof/>
        </w:rPr>
      </w:pPr>
      <w:r>
        <w:rPr>
          <w:rFonts w:cstheme="minorHAnsi"/>
          <w:noProof/>
        </w:rPr>
        <w:t xml:space="preserve">establish a </w:t>
      </w:r>
      <w:r>
        <w:rPr>
          <w:rFonts w:cstheme="minorHAnsi"/>
          <w:b/>
          <w:bCs/>
          <w:noProof/>
        </w:rPr>
        <w:t>Single train ID</w:t>
      </w:r>
      <w:r>
        <w:rPr>
          <w:rFonts w:cstheme="minorHAnsi"/>
          <w:noProof/>
        </w:rPr>
        <w:t xml:space="preserve"> and accompanying tools to facilitate tracking of trains and goods by rail and other operators;</w:t>
      </w:r>
    </w:p>
    <w:p w:rsidR="000F461F" w:rsidRDefault="00A93BF0">
      <w:pPr>
        <w:pStyle w:val="ListParagraph"/>
        <w:numPr>
          <w:ilvl w:val="0"/>
          <w:numId w:val="27"/>
        </w:numPr>
        <w:spacing w:after="160" w:line="259" w:lineRule="auto"/>
        <w:jc w:val="left"/>
        <w:rPr>
          <w:noProof/>
        </w:rPr>
      </w:pPr>
      <w:r>
        <w:rPr>
          <w:rFonts w:cstheme="minorHAnsi"/>
          <w:noProof/>
        </w:rPr>
        <w:t xml:space="preserve">allow the two-way exchange of a </w:t>
      </w:r>
      <w:r>
        <w:rPr>
          <w:rFonts w:cstheme="minorHAnsi"/>
          <w:b/>
          <w:bCs/>
          <w:noProof/>
        </w:rPr>
        <w:t>dynamic,</w:t>
      </w:r>
      <w:r>
        <w:rPr>
          <w:rFonts w:cstheme="minorHAnsi"/>
          <w:noProof/>
        </w:rPr>
        <w:t xml:space="preserve"> </w:t>
      </w:r>
      <w:r>
        <w:rPr>
          <w:rFonts w:cstheme="minorHAnsi"/>
          <w:b/>
          <w:bCs/>
          <w:noProof/>
        </w:rPr>
        <w:t>reliable</w:t>
      </w:r>
      <w:r>
        <w:rPr>
          <w:rFonts w:cstheme="minorHAnsi"/>
          <w:noProof/>
        </w:rPr>
        <w:t xml:space="preserve"> </w:t>
      </w:r>
      <w:r>
        <w:rPr>
          <w:rFonts w:cstheme="minorHAnsi"/>
          <w:b/>
          <w:noProof/>
        </w:rPr>
        <w:t>estimated time of arrival</w:t>
      </w:r>
      <w:r>
        <w:rPr>
          <w:rFonts w:cstheme="minorHAnsi"/>
          <w:noProof/>
        </w:rPr>
        <w:t xml:space="preserve"> (</w:t>
      </w:r>
      <w:r>
        <w:rPr>
          <w:rFonts w:cstheme="minorHAnsi"/>
          <w:b/>
          <w:bCs/>
          <w:noProof/>
        </w:rPr>
        <w:t>ETA)</w:t>
      </w:r>
      <w:r>
        <w:rPr>
          <w:rFonts w:cstheme="minorHAnsi"/>
          <w:noProof/>
        </w:rPr>
        <w:t xml:space="preserve"> between freight terminals, ports, intermodal operators, and shippers; </w:t>
      </w:r>
    </w:p>
    <w:p w:rsidR="000F461F" w:rsidRDefault="00A93BF0">
      <w:pPr>
        <w:pStyle w:val="ListParagraph"/>
        <w:numPr>
          <w:ilvl w:val="0"/>
          <w:numId w:val="27"/>
        </w:numPr>
        <w:spacing w:after="160" w:line="259" w:lineRule="auto"/>
        <w:jc w:val="left"/>
        <w:rPr>
          <w:noProof/>
        </w:rPr>
      </w:pPr>
      <w:r>
        <w:rPr>
          <w:noProof/>
        </w:rPr>
        <w:t>link th</w:t>
      </w:r>
      <w:r>
        <w:rPr>
          <w:noProof/>
        </w:rPr>
        <w:t xml:space="preserve">e train positioning (or train running information) and its ETA to a </w:t>
      </w:r>
      <w:r>
        <w:rPr>
          <w:b/>
          <w:noProof/>
        </w:rPr>
        <w:t>harmonised train composition</w:t>
      </w:r>
      <w:r>
        <w:rPr>
          <w:noProof/>
        </w:rPr>
        <w:t xml:space="preserve"> (Issues Logbook action No 3);</w:t>
      </w:r>
    </w:p>
    <w:p w:rsidR="000F461F" w:rsidRDefault="00A93BF0">
      <w:pPr>
        <w:pStyle w:val="ListParagraph"/>
        <w:numPr>
          <w:ilvl w:val="0"/>
          <w:numId w:val="27"/>
        </w:numPr>
        <w:rPr>
          <w:noProof/>
        </w:rPr>
      </w:pPr>
      <w:r>
        <w:rPr>
          <w:noProof/>
        </w:rPr>
        <w:t>link the above-mentioned data to wagons, intermodal loading units (ILUs) and e</w:t>
      </w:r>
      <w:r>
        <w:rPr>
          <w:noProof/>
        </w:rPr>
        <w:noBreakHyphen/>
      </w:r>
      <w:r>
        <w:rPr>
          <w:noProof/>
        </w:rPr>
        <w:t xml:space="preserve">consignment notes in a commercially sound way, preventing accidental disclosure/diffusion and making the information available along the logistics chain. </w:t>
      </w:r>
    </w:p>
    <w:p w:rsidR="000F461F" w:rsidRDefault="00A93BF0">
      <w:pPr>
        <w:pStyle w:val="Heading1"/>
        <w:rPr>
          <w:noProof/>
        </w:rPr>
      </w:pPr>
      <w:bookmarkStart w:id="187" w:name="_Toc57902155"/>
      <w:r>
        <w:rPr>
          <w:noProof/>
        </w:rPr>
        <w:t>The evolution of services supplied to railway undertakings</w:t>
      </w:r>
      <w:bookmarkEnd w:id="187"/>
    </w:p>
    <w:p w:rsidR="000F461F" w:rsidRDefault="000F461F">
      <w:pPr>
        <w:rPr>
          <w:noProof/>
        </w:rPr>
      </w:pPr>
    </w:p>
    <w:p w:rsidR="000F461F" w:rsidRDefault="00A93BF0">
      <w:pPr>
        <w:rPr>
          <w:rFonts w:ascii="Calibri" w:eastAsia="Calibri" w:hAnsi="Calibri" w:cs="Times New Roman"/>
          <w:noProof/>
        </w:rPr>
      </w:pPr>
      <w:r>
        <w:rPr>
          <w:rFonts w:ascii="Calibri" w:eastAsia="Calibri" w:hAnsi="Calibri" w:cs="Times New Roman"/>
          <w:noProof/>
        </w:rPr>
        <w:t xml:space="preserve">Directive 2012/34/EU lays down rules for </w:t>
      </w:r>
      <w:r>
        <w:rPr>
          <w:rFonts w:ascii="Calibri" w:eastAsia="Calibri" w:hAnsi="Calibri" w:cs="Times New Roman"/>
          <w:noProof/>
        </w:rPr>
        <w:t>service facilities and services supplied therein. The aim of the Directive was to increase the transparency of access conditions and charges applied and ensuring non-discriminatory access.</w:t>
      </w:r>
    </w:p>
    <w:p w:rsidR="000F461F" w:rsidRDefault="00A93BF0">
      <w:pPr>
        <w:rPr>
          <w:rFonts w:ascii="Calibri" w:eastAsia="Calibri" w:hAnsi="Calibri" w:cs="Times New Roman"/>
          <w:noProof/>
        </w:rPr>
      </w:pPr>
      <w:r>
        <w:rPr>
          <w:rFonts w:ascii="Calibri" w:eastAsia="Calibri" w:hAnsi="Calibri" w:cs="Times New Roman"/>
          <w:noProof/>
        </w:rPr>
        <w:t>Provisions apply to a broad range of facilities and services, liste</w:t>
      </w:r>
      <w:r>
        <w:rPr>
          <w:rFonts w:ascii="Calibri" w:eastAsia="Calibri" w:hAnsi="Calibri" w:cs="Times New Roman"/>
          <w:noProof/>
        </w:rPr>
        <w:t>d in points 2, 3 and 4 of Annex II to Directive 2012/34/EU. These include passenger stations, freight terminals, marshalling yards and train formation facilities, storage sidings, maintenance facilities, cleaning and washing facilities, maritime and inland</w:t>
      </w:r>
      <w:r>
        <w:rPr>
          <w:rFonts w:ascii="Calibri" w:eastAsia="Calibri" w:hAnsi="Calibri" w:cs="Times New Roman"/>
          <w:noProof/>
        </w:rPr>
        <w:t xml:space="preserve"> port facilities and refuelling facilities. Additional and ancillary services are also covered, such as traction current supply, pre-heating of trains, arrangements for transport of dangerous goods, access to telecommunication networks and ticketing servic</w:t>
      </w:r>
      <w:r>
        <w:rPr>
          <w:rFonts w:ascii="Calibri" w:eastAsia="Calibri" w:hAnsi="Calibri" w:cs="Times New Roman"/>
          <w:noProof/>
        </w:rPr>
        <w:t xml:space="preserve">es. </w:t>
      </w:r>
    </w:p>
    <w:p w:rsidR="000F461F" w:rsidRDefault="00A93BF0">
      <w:pPr>
        <w:rPr>
          <w:rFonts w:ascii="Calibri" w:eastAsia="Calibri" w:hAnsi="Calibri" w:cs="Times New Roman"/>
          <w:noProof/>
        </w:rPr>
      </w:pPr>
      <w:r>
        <w:rPr>
          <w:rFonts w:ascii="Calibri" w:eastAsia="Calibri" w:hAnsi="Calibri" w:cs="Times New Roman"/>
          <w:noProof/>
        </w:rPr>
        <w:t xml:space="preserve">Implementing Regulation (EU) 2017/2177 lays down the details of the procedure and criteria to be followed for access to service facilities and to the services supplied in these facilities. It also makes provision for sharing and accessing information </w:t>
      </w:r>
      <w:r>
        <w:rPr>
          <w:rFonts w:ascii="Calibri" w:eastAsia="Calibri" w:hAnsi="Calibri" w:cs="Times New Roman"/>
          <w:noProof/>
        </w:rPr>
        <w:t>and for developing cooperation between service facility operators and infrastructure managers.</w:t>
      </w:r>
    </w:p>
    <w:p w:rsidR="000F461F" w:rsidRDefault="00A93BF0">
      <w:pPr>
        <w:rPr>
          <w:rFonts w:ascii="Calibri" w:eastAsia="Calibri" w:hAnsi="Calibri" w:cs="Times New Roman"/>
          <w:noProof/>
        </w:rPr>
      </w:pPr>
      <w:r>
        <w:rPr>
          <w:rFonts w:ascii="Calibri" w:eastAsia="Calibri" w:hAnsi="Calibri" w:cs="Times New Roman"/>
          <w:noProof/>
        </w:rPr>
        <w:t xml:space="preserve">Information on service facilities and rail-related services is particularly important for freight services. The Rail Facility Portal (see </w:t>
      </w:r>
      <w:r>
        <w:rPr>
          <w:rFonts w:ascii="Calibri" w:eastAsia="Calibri" w:hAnsi="Calibri" w:cs="Times New Roman"/>
          <w:noProof/>
        </w:rPr>
        <w:fldChar w:fldCharType="begin"/>
      </w:r>
      <w:r>
        <w:rPr>
          <w:rFonts w:ascii="Calibri" w:eastAsia="Calibri" w:hAnsi="Calibri" w:cs="Times New Roman"/>
          <w:noProof/>
        </w:rPr>
        <w:instrText xml:space="preserve"> REF BoxRailFacilityPor</w:instrText>
      </w:r>
      <w:r>
        <w:rPr>
          <w:rFonts w:ascii="Calibri" w:eastAsia="Calibri" w:hAnsi="Calibri" w:cs="Times New Roman"/>
          <w:noProof/>
        </w:rPr>
        <w:instrText xml:space="preserve">tal \h  \* MERGEFORMAT </w:instrText>
      </w:r>
      <w:r>
        <w:rPr>
          <w:rFonts w:ascii="Calibri" w:eastAsia="Calibri" w:hAnsi="Calibri" w:cs="Times New Roman"/>
          <w:noProof/>
        </w:rPr>
      </w:r>
      <w:r>
        <w:rPr>
          <w:rFonts w:ascii="Calibri" w:eastAsia="Calibri" w:hAnsi="Calibri" w:cs="Times New Roman"/>
          <w:noProof/>
        </w:rPr>
        <w:fldChar w:fldCharType="separate"/>
      </w:r>
      <w:r>
        <w:rPr>
          <w:noProof/>
        </w:rPr>
        <w:t>Box 6</w:t>
      </w:r>
      <w:r>
        <w:rPr>
          <w:rFonts w:ascii="Calibri" w:eastAsia="Calibri" w:hAnsi="Calibri" w:cs="Times New Roman"/>
          <w:noProof/>
        </w:rPr>
        <w:fldChar w:fldCharType="end"/>
      </w:r>
      <w:r>
        <w:rPr>
          <w:rFonts w:ascii="Calibri" w:eastAsia="Calibri" w:hAnsi="Calibri" w:cs="Times New Roman"/>
          <w:noProof/>
        </w:rPr>
        <w:t>) provides the sector with a unique entry point for gathering and sharing information between interested parties.</w:t>
      </w:r>
    </w:p>
    <w:p w:rsidR="000F461F" w:rsidRDefault="00A93BF0">
      <w:pPr>
        <w:rPr>
          <w:noProof/>
        </w:rPr>
      </w:pPr>
      <w:r>
        <w:rPr>
          <w:noProof/>
        </w:rPr>
        <w:t xml:space="preserve">The RMMS monitors service facilities. </w:t>
      </w:r>
      <w:r>
        <w:rPr>
          <w:noProof/>
        </w:rPr>
        <w:t xml:space="preserve">However, whereas information is largely complete and reliable for stations, information on other service facilities remains fragmented and not always comparable across countries. Data presented in this section must therefore be interpreted with care. </w:t>
      </w:r>
    </w:p>
    <w:p w:rsidR="000F461F" w:rsidRDefault="00A93BF0">
      <w:pPr>
        <w:rPr>
          <w:noProof/>
        </w:rPr>
      </w:pPr>
      <w:r>
        <w:rPr>
          <w:noProof/>
        </w:rPr>
        <w:t>Comm</w:t>
      </w:r>
      <w:r>
        <w:rPr>
          <w:noProof/>
        </w:rPr>
        <w:t>ission services are working with Member States with a view for the Commission to propose an amendment to Regulation 2015/1100 in order to improve the data gathering process on service facilities.</w:t>
      </w:r>
    </w:p>
    <w:p w:rsidR="000F461F" w:rsidRDefault="00A93BF0">
      <w:pPr>
        <w:pStyle w:val="Caption"/>
        <w:rPr>
          <w:noProof/>
        </w:rPr>
      </w:pPr>
      <w:bookmarkStart w:id="188" w:name="BoxRailFacilityPortal"/>
      <w:bookmarkStart w:id="189" w:name="_Toc57902346"/>
      <w:r>
        <w:rPr>
          <w:noProof/>
        </w:rPr>
        <w:t xml:space="preserve">Box </w:t>
      </w:r>
      <w:r>
        <w:rPr>
          <w:noProof/>
        </w:rPr>
        <w:fldChar w:fldCharType="begin"/>
      </w:r>
      <w:r>
        <w:rPr>
          <w:noProof/>
        </w:rPr>
        <w:instrText xml:space="preserve"> SEQ Box \* ARABIC </w:instrText>
      </w:r>
      <w:r>
        <w:rPr>
          <w:noProof/>
        </w:rPr>
        <w:fldChar w:fldCharType="separate"/>
      </w:r>
      <w:r>
        <w:rPr>
          <w:noProof/>
        </w:rPr>
        <w:t>6</w:t>
      </w:r>
      <w:r>
        <w:rPr>
          <w:noProof/>
        </w:rPr>
        <w:fldChar w:fldCharType="end"/>
      </w:r>
      <w:bookmarkEnd w:id="188"/>
      <w:r>
        <w:rPr>
          <w:noProof/>
        </w:rPr>
        <w:t>: European Rail Facility Portal</w:t>
      </w:r>
      <w:bookmarkEnd w:id="189"/>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T</w:t>
            </w:r>
            <w:r>
              <w:rPr>
                <w:noProof/>
                <w:sz w:val="20"/>
              </w:rPr>
              <w:t>he European Rail Facility Portal became operational in 2019. The Commission created the Portal as a tool for the rail sector, which can serve as a single entry point for gathering and sharing information on rail facilities and services between interested p</w:t>
            </w:r>
            <w:r>
              <w:rPr>
                <w:noProof/>
                <w:sz w:val="20"/>
              </w:rPr>
              <w:t>arties. It covers both rail freight and passenger facilities.</w:t>
            </w:r>
          </w:p>
          <w:p w:rsidR="000F461F" w:rsidRDefault="00A93BF0">
            <w:pPr>
              <w:spacing w:after="178"/>
              <w:rPr>
                <w:noProof/>
                <w:sz w:val="20"/>
              </w:rPr>
            </w:pPr>
            <w:r>
              <w:rPr>
                <w:noProof/>
                <w:sz w:val="20"/>
              </w:rPr>
              <w:t>Information on service facilities and rail-related services is particularly important for freight. In 2020, RailNetEurope became the portal’s manager and is currently running the portal in coope</w:t>
            </w:r>
            <w:r>
              <w:rPr>
                <w:noProof/>
                <w:sz w:val="20"/>
              </w:rPr>
              <w:t>ration with the International Union of Combined Road-Rail Transport Companies (UIRR). A large number of business associations are providing support to the project by sitting on the Portal’s Governance Board.</w:t>
            </w:r>
          </w:p>
          <w:p w:rsidR="000F461F" w:rsidRDefault="00A93BF0">
            <w:pPr>
              <w:spacing w:after="178"/>
              <w:rPr>
                <w:noProof/>
              </w:rPr>
            </w:pPr>
            <w:r>
              <w:rPr>
                <w:noProof/>
                <w:sz w:val="20"/>
              </w:rPr>
              <w:t>The Commission developed the Rail Facility Porta</w:t>
            </w:r>
            <w:r>
              <w:rPr>
                <w:noProof/>
                <w:sz w:val="20"/>
              </w:rPr>
              <w:t>l with the purpose of providing a single EU user-friendly and market-oriented GIS-based portal, mapping and providing key information on the rail service facilities and last-mile infrastructure in Europe. The portal aims to remedy the lack of easy access t</w:t>
            </w:r>
            <w:r>
              <w:rPr>
                <w:noProof/>
                <w:sz w:val="20"/>
              </w:rPr>
              <w:t xml:space="preserve">o information on rail facilities and last-mile infrastructure, which will in turn contribute to better planning of rail services. Service facility operators can use it to comply with their obligation to publish information on access conditions pursuant to </w:t>
            </w:r>
            <w:r>
              <w:rPr>
                <w:noProof/>
                <w:sz w:val="20"/>
              </w:rPr>
              <w:t xml:space="preserve">Directive 2012/34/EU and Commission Implementing Regulation (EU) 2017/2177. The portal is both a market tool and a compliance tool. The new portal manager will ensure a close connection of the portal to rail facility operators. This should contribute to a </w:t>
            </w:r>
            <w:r>
              <w:rPr>
                <w:noProof/>
                <w:sz w:val="20"/>
              </w:rPr>
              <w:t>high number of new descriptions appearing in the portal in the coming months. New features will be introduced, which should respond to the portal users’ needs and facilitate compliance with legal rules. The acceptance of the portal by the sector, as the ‘t</w:t>
            </w:r>
            <w:r>
              <w:rPr>
                <w:noProof/>
                <w:sz w:val="20"/>
              </w:rPr>
              <w:t>ool of choice’, both for inputting and for consulting information on the EU rail service facilities, will be the key success factor. The portal provides a unique opportunity to avoid piecemeal publication of information on services facilities, and thus mak</w:t>
            </w:r>
            <w:r>
              <w:rPr>
                <w:noProof/>
                <w:sz w:val="20"/>
              </w:rPr>
              <w:t>e such information usable and useful for the benefit of the rail market. The portal will evolve in accordance with the needs of all stakeholders. The guarantor for this is the portal’s Governance Board, which includes virtually all relevant rail stakeholde</w:t>
            </w:r>
            <w:r>
              <w:rPr>
                <w:noProof/>
                <w:sz w:val="20"/>
              </w:rPr>
              <w:t>rs. The wide participation of the sector in the management of the portal will also contribute to its development as a user-friendly and business-oriented tool. Depending on the rail sector’s needs, it could become an important element in a future process o</w:t>
            </w:r>
            <w:r>
              <w:rPr>
                <w:noProof/>
                <w:sz w:val="20"/>
              </w:rPr>
              <w:t xml:space="preserve">f digitalisation of services provided for and by rail. </w:t>
            </w:r>
          </w:p>
        </w:tc>
      </w:tr>
    </w:tbl>
    <w:p w:rsidR="000F461F" w:rsidRDefault="000F461F">
      <w:pPr>
        <w:rPr>
          <w:noProof/>
        </w:rPr>
      </w:pPr>
    </w:p>
    <w:p w:rsidR="000F461F" w:rsidRDefault="00A93BF0">
      <w:pPr>
        <w:pStyle w:val="Heading2"/>
        <w:rPr>
          <w:noProof/>
        </w:rPr>
      </w:pPr>
      <w:bookmarkStart w:id="190" w:name="_Toc523095154"/>
      <w:bookmarkStart w:id="191" w:name="_Toc57902156"/>
      <w:bookmarkEnd w:id="190"/>
      <w:r>
        <w:rPr>
          <w:noProof/>
        </w:rPr>
        <w:t>Charging principles for service facilities, additional and ancillary services</w:t>
      </w:r>
      <w:bookmarkEnd w:id="191"/>
      <w:r>
        <w:rPr>
          <w:noProof/>
        </w:rPr>
        <w:t xml:space="preserve"> </w:t>
      </w:r>
    </w:p>
    <w:p w:rsidR="000F461F" w:rsidRDefault="00A93BF0">
      <w:pPr>
        <w:rPr>
          <w:noProof/>
        </w:rPr>
      </w:pPr>
      <w:r>
        <w:rPr>
          <w:noProof/>
        </w:rPr>
        <w:t xml:space="preserve">Charging principles for service facilities and rail-related services differ from the ones applied to rail </w:t>
      </w:r>
      <w:r>
        <w:rPr>
          <w:noProof/>
        </w:rPr>
        <w:t>infrastructure. While direct costs and possibly mark-ups (and eventually other charging components) are levied for the access to rail infrastructure, charges imposed for track access within service facilities and the supply of basic services in such facili</w:t>
      </w:r>
      <w:r>
        <w:rPr>
          <w:noProof/>
        </w:rPr>
        <w:t>ties</w:t>
      </w:r>
      <w:r>
        <w:rPr>
          <w:rStyle w:val="FootnoteReference"/>
          <w:noProof/>
        </w:rPr>
        <w:footnoteReference w:id="108"/>
      </w:r>
      <w:r>
        <w:rPr>
          <w:noProof/>
        </w:rPr>
        <w:t xml:space="preserve"> must not exceed the cost of providing them plus a reasonable profit. The charge for additional and ancillary services must similarly not exceed the cost of providing the single service including a reasonable profit, except when these services are off</w:t>
      </w:r>
      <w:r>
        <w:rPr>
          <w:noProof/>
        </w:rPr>
        <w:t xml:space="preserve">ered by more than one supplier. </w:t>
      </w:r>
    </w:p>
    <w:p w:rsidR="000F461F" w:rsidRDefault="00A93BF0">
      <w:pPr>
        <w:rPr>
          <w:noProof/>
        </w:rPr>
      </w:pPr>
      <w:r>
        <w:rPr>
          <w:noProof/>
        </w:rPr>
        <w:t>Applicants must have easy access to information on any service facility and its rail-related services. For that reason, it is mandatory that the network statement, available free of charge, contains a section on information</w:t>
      </w:r>
      <w:r>
        <w:rPr>
          <w:noProof/>
        </w:rPr>
        <w:t xml:space="preserve"> on access to and charging for gaining access to service facilities, as well as for the provision of rail-related services. Alternatively, the information can be published on the website of the service facility or on a common web portal (see </w:t>
      </w:r>
      <w:hyperlink r:id="rId79" w:history="1">
        <w:r>
          <w:rPr>
            <w:rStyle w:val="Hyperlink"/>
            <w:noProof/>
          </w:rPr>
          <w:t>https://railfacilitiesportal.eu</w:t>
        </w:r>
      </w:hyperlink>
      <w:r>
        <w:rPr>
          <w:noProof/>
        </w:rPr>
        <w:t>).</w:t>
      </w:r>
    </w:p>
    <w:p w:rsidR="000F461F" w:rsidRDefault="00A93BF0">
      <w:pPr>
        <w:pStyle w:val="Heading2"/>
        <w:rPr>
          <w:noProof/>
        </w:rPr>
      </w:pPr>
      <w:bookmarkStart w:id="192" w:name="_Toc57902157"/>
      <w:r>
        <w:rPr>
          <w:noProof/>
        </w:rPr>
        <w:t>Passenger stations</w:t>
      </w:r>
      <w:bookmarkEnd w:id="192"/>
    </w:p>
    <w:p w:rsidR="000F461F" w:rsidRDefault="00A93BF0">
      <w:pPr>
        <w:rPr>
          <w:noProof/>
        </w:rPr>
      </w:pPr>
      <w:r>
        <w:rPr>
          <w:noProof/>
        </w:rPr>
        <w:t xml:space="preserve">There were more than 29 000 stations in the EU27 in 2018 (almost 32 000 in EU28), of which slightly more than 300 were large stations serving more than 25 000 travellers per day (around 350 in EU28). </w:t>
      </w:r>
    </w:p>
    <w:p w:rsidR="000F461F" w:rsidRDefault="00A93BF0">
      <w:pPr>
        <w:rPr>
          <w:noProof/>
        </w:rPr>
      </w:pPr>
      <w:r>
        <w:rPr>
          <w:noProof/>
        </w:rPr>
        <w:t>In 2018, the average distance between stations in the E</w:t>
      </w:r>
      <w:r>
        <w:rPr>
          <w:noProof/>
        </w:rPr>
        <w:t>U27 was 6.9 kilometres (6.8 in EU28). In Finland there is by far the greatest average distance between stations (30 kilometres, equivalent to only 34 stations on average per 1 000 kilometres of line) whereas the Austrian network has the shortest average di</w:t>
      </w:r>
      <w:r>
        <w:rPr>
          <w:noProof/>
        </w:rPr>
        <w:t>stance between stations (3.6 kilometres, equivalent to 281 stations on average per 1 000 kilometres of line) (</w:t>
      </w:r>
      <w:r>
        <w:rPr>
          <w:noProof/>
        </w:rPr>
        <w:fldChar w:fldCharType="begin"/>
      </w:r>
      <w:r>
        <w:rPr>
          <w:noProof/>
        </w:rPr>
        <w:instrText xml:space="preserve"> REF _Ref43385506 \h  \* MERGEFORMAT </w:instrText>
      </w:r>
      <w:r>
        <w:rPr>
          <w:noProof/>
        </w:rPr>
      </w:r>
      <w:r>
        <w:rPr>
          <w:noProof/>
        </w:rPr>
        <w:fldChar w:fldCharType="separate"/>
      </w:r>
      <w:r>
        <w:rPr>
          <w:noProof/>
        </w:rPr>
        <w:t>Figure 44</w:t>
      </w:r>
      <w:r>
        <w:rPr>
          <w:noProof/>
        </w:rPr>
        <w:fldChar w:fldCharType="end"/>
      </w:r>
      <w:r>
        <w:rPr>
          <w:noProof/>
        </w:rPr>
        <w:t xml:space="preserve">). </w:t>
      </w:r>
    </w:p>
    <w:p w:rsidR="000F461F" w:rsidRDefault="00A93BF0">
      <w:pPr>
        <w:pStyle w:val="Caption"/>
        <w:ind w:left="851" w:hanging="851"/>
        <w:rPr>
          <w:noProof/>
        </w:rPr>
      </w:pPr>
      <w:bookmarkStart w:id="193" w:name="_Ref43385506"/>
      <w:bookmarkStart w:id="194" w:name="_Toc58495050"/>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bookmarkEnd w:id="193"/>
      <w:r>
        <w:rPr>
          <w:noProof/>
        </w:rPr>
        <w:t>: Average distance between stations by country (km, 2018)</w:t>
      </w:r>
      <w:bookmarkEnd w:id="194"/>
    </w:p>
    <w:p w:rsidR="000F461F" w:rsidRDefault="00A93BF0">
      <w:pPr>
        <w:pStyle w:val="Illustration"/>
        <w:rPr>
          <w:noProof/>
        </w:rPr>
      </w:pPr>
      <w:r>
        <w:rPr>
          <w:noProof/>
          <w:lang w:val="fr-BE" w:eastAsia="fr-BE"/>
        </w:rPr>
        <w:drawing>
          <wp:inline distT="0" distB="0" distL="0" distR="0">
            <wp:extent cx="5759450" cy="2917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2917190"/>
                    </a:xfrm>
                    <a:prstGeom prst="rect">
                      <a:avLst/>
                    </a:prstGeom>
                    <a:noFill/>
                    <a:ln>
                      <a:noFill/>
                    </a:ln>
                  </pic:spPr>
                </pic:pic>
              </a:graphicData>
            </a:graphic>
          </wp:inline>
        </w:drawing>
      </w:r>
    </w:p>
    <w:p w:rsidR="000F461F" w:rsidRDefault="00A93BF0">
      <w:pPr>
        <w:pStyle w:val="Source"/>
        <w:rPr>
          <w:noProof/>
        </w:rPr>
      </w:pPr>
      <w:r>
        <w:rPr>
          <w:noProof/>
        </w:rPr>
        <w:t>Source: RMMS, 2020, Statistical pocketbook, 2020.</w:t>
      </w:r>
    </w:p>
    <w:p w:rsidR="000F461F" w:rsidRDefault="00A93BF0">
      <w:pPr>
        <w:rPr>
          <w:noProof/>
        </w:rPr>
      </w:pPr>
      <w:r>
        <w:rPr>
          <w:noProof/>
        </w:rPr>
        <w:fldChar w:fldCharType="begin"/>
      </w:r>
      <w:r>
        <w:rPr>
          <w:noProof/>
        </w:rPr>
        <w:instrText xml:space="preserve"> REF _Ref42164171 \h  \* MERGEFORMAT </w:instrText>
      </w:r>
      <w:r>
        <w:rPr>
          <w:noProof/>
        </w:rPr>
      </w:r>
      <w:r>
        <w:rPr>
          <w:noProof/>
        </w:rPr>
        <w:fldChar w:fldCharType="separate"/>
      </w:r>
      <w:r>
        <w:rPr>
          <w:noProof/>
        </w:rPr>
        <w:t>Figure 45</w:t>
      </w:r>
      <w:r>
        <w:rPr>
          <w:noProof/>
        </w:rPr>
        <w:fldChar w:fldCharType="end"/>
      </w:r>
      <w:r>
        <w:rPr>
          <w:noProof/>
        </w:rPr>
        <w:t xml:space="preserve"> shows the numbers of station</w:t>
      </w:r>
      <w:r>
        <w:rPr>
          <w:noProof/>
        </w:rPr>
        <w:t>s with different passenger volumes per day in 2018 per country.</w:t>
      </w:r>
    </w:p>
    <w:p w:rsidR="000F461F" w:rsidRDefault="00A93BF0">
      <w:pPr>
        <w:pStyle w:val="Caption"/>
        <w:ind w:left="851" w:hanging="851"/>
        <w:rPr>
          <w:noProof/>
        </w:rPr>
      </w:pPr>
      <w:bookmarkStart w:id="195" w:name="_Ref42164171"/>
      <w:bookmarkStart w:id="196" w:name="_Toc58495051"/>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bookmarkEnd w:id="195"/>
      <w:r>
        <w:rPr>
          <w:noProof/>
        </w:rPr>
        <w:t>: Number of stations by passengers per day by country (2018)</w:t>
      </w:r>
      <w:bookmarkEnd w:id="196"/>
    </w:p>
    <w:p w:rsidR="000F461F" w:rsidRDefault="00A93BF0">
      <w:pPr>
        <w:pStyle w:val="Illustration"/>
        <w:rPr>
          <w:noProof/>
        </w:rPr>
      </w:pPr>
      <w:r>
        <w:rPr>
          <w:noProof/>
          <w:lang w:val="fr-BE" w:eastAsia="fr-BE"/>
        </w:rPr>
        <w:drawing>
          <wp:inline distT="0" distB="0" distL="0" distR="0">
            <wp:extent cx="5759450" cy="3179118"/>
            <wp:effectExtent l="0" t="0" r="0" b="2540"/>
            <wp:docPr id="26626" name="Picture 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3179118"/>
                    </a:xfrm>
                    <a:prstGeom prst="rect">
                      <a:avLst/>
                    </a:prstGeom>
                    <a:noFill/>
                    <a:ln>
                      <a:noFill/>
                    </a:ln>
                  </pic:spPr>
                </pic:pic>
              </a:graphicData>
            </a:graphic>
          </wp:inline>
        </w:drawing>
      </w:r>
    </w:p>
    <w:p w:rsidR="000F461F" w:rsidRDefault="00A93BF0">
      <w:pPr>
        <w:pStyle w:val="Source"/>
        <w:rPr>
          <w:noProof/>
        </w:rPr>
      </w:pPr>
      <w:r>
        <w:rPr>
          <w:noProof/>
        </w:rPr>
        <w:t>Source: RMMS, 2020. No data for ES. Data for HR, LU, PT, RO and SK adjusted.</w:t>
      </w:r>
    </w:p>
    <w:p w:rsidR="000F461F" w:rsidRDefault="00A93BF0">
      <w:pPr>
        <w:rPr>
          <w:noProof/>
        </w:rPr>
      </w:pPr>
      <w:r>
        <w:rPr>
          <w:noProof/>
        </w:rPr>
        <w:t>The highest number</w:t>
      </w:r>
      <w:r>
        <w:rPr>
          <w:noProof/>
        </w:rPr>
        <w:t xml:space="preserve"> of stations by far was reported by Germany (6 987, almost one quarter of the EU27 total), while the lowest was reported by Luxembourg (68). </w:t>
      </w:r>
    </w:p>
    <w:p w:rsidR="000F461F" w:rsidRDefault="00A93BF0">
      <w:pPr>
        <w:keepNext/>
        <w:rPr>
          <w:noProof/>
        </w:rPr>
      </w:pPr>
      <w:r>
        <w:rPr>
          <w:noProof/>
        </w:rPr>
        <w:fldChar w:fldCharType="begin"/>
      </w:r>
      <w:r>
        <w:rPr>
          <w:noProof/>
        </w:rPr>
        <w:instrText xml:space="preserve"> REF _Ref42164209 \h  \* MERGEFORMAT </w:instrText>
      </w:r>
      <w:r>
        <w:rPr>
          <w:noProof/>
        </w:rPr>
      </w:r>
      <w:r>
        <w:rPr>
          <w:noProof/>
        </w:rPr>
        <w:fldChar w:fldCharType="separate"/>
      </w:r>
      <w:r>
        <w:rPr>
          <w:noProof/>
        </w:rPr>
        <w:t>Figure 46</w:t>
      </w:r>
      <w:r>
        <w:rPr>
          <w:noProof/>
        </w:rPr>
        <w:fldChar w:fldCharType="end"/>
      </w:r>
      <w:r>
        <w:rPr>
          <w:noProof/>
        </w:rPr>
        <w:t xml:space="preserve"> </w:t>
      </w:r>
      <w:r>
        <w:rPr>
          <w:noProof/>
        </w:rPr>
        <w:t>shows the proportion of stations with different passenger volumes per day in 2018 per country.</w:t>
      </w:r>
    </w:p>
    <w:p w:rsidR="000F461F" w:rsidRDefault="00A93BF0">
      <w:pPr>
        <w:pStyle w:val="Caption"/>
        <w:ind w:left="851" w:hanging="851"/>
        <w:rPr>
          <w:noProof/>
        </w:rPr>
      </w:pPr>
      <w:bookmarkStart w:id="197" w:name="_Ref42164209"/>
      <w:bookmarkStart w:id="198" w:name="_Toc58495052"/>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bookmarkEnd w:id="197"/>
      <w:r>
        <w:rPr>
          <w:noProof/>
        </w:rPr>
        <w:t>: Proportion of stations by passengers per day by country (2018)</w:t>
      </w:r>
      <w:bookmarkEnd w:id="198"/>
    </w:p>
    <w:p w:rsidR="000F461F" w:rsidRDefault="00A93BF0">
      <w:pPr>
        <w:pStyle w:val="Illustration"/>
        <w:rPr>
          <w:noProof/>
        </w:rPr>
      </w:pPr>
      <w:r>
        <w:rPr>
          <w:noProof/>
          <w:lang w:val="fr-BE" w:eastAsia="fr-BE"/>
        </w:rPr>
        <w:drawing>
          <wp:inline distT="0" distB="0" distL="0" distR="0">
            <wp:extent cx="5759450" cy="3004678"/>
            <wp:effectExtent l="0" t="0" r="0" b="5715"/>
            <wp:docPr id="26627" name="Picture 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3004678"/>
                    </a:xfrm>
                    <a:prstGeom prst="rect">
                      <a:avLst/>
                    </a:prstGeom>
                    <a:noFill/>
                    <a:ln>
                      <a:noFill/>
                    </a:ln>
                  </pic:spPr>
                </pic:pic>
              </a:graphicData>
            </a:graphic>
          </wp:inline>
        </w:drawing>
      </w:r>
    </w:p>
    <w:p w:rsidR="000F461F" w:rsidRDefault="00A93BF0">
      <w:pPr>
        <w:pStyle w:val="Source"/>
        <w:rPr>
          <w:noProof/>
        </w:rPr>
      </w:pPr>
      <w:r>
        <w:rPr>
          <w:noProof/>
        </w:rPr>
        <w:t xml:space="preserve">Source: RMMS, 2020. No data for ES. Data for HR, LU, PT, RO </w:t>
      </w:r>
      <w:r>
        <w:rPr>
          <w:noProof/>
        </w:rPr>
        <w:t>and SK adjusted.</w:t>
      </w:r>
    </w:p>
    <w:p w:rsidR="000F461F" w:rsidRDefault="00A93BF0">
      <w:pPr>
        <w:rPr>
          <w:noProof/>
        </w:rPr>
      </w:pPr>
      <w:r>
        <w:rPr>
          <w:noProof/>
        </w:rPr>
        <w:t>With the notable exception of the Netherlands, at least half the stations on all networks serve fewer than a thousand travellers per day. These smaller stations make up the majority (80%) of all stations in the EU27 (78% for EU28). Large s</w:t>
      </w:r>
      <w:r>
        <w:rPr>
          <w:noProof/>
        </w:rPr>
        <w:t xml:space="preserve">tations serving more than 25 000 travellers per day are less relevant in numerical terms (representing only 1% of the total), despite their major importance for network interconnection. </w:t>
      </w:r>
    </w:p>
    <w:p w:rsidR="000F461F" w:rsidRDefault="00A93BF0">
      <w:pPr>
        <w:pStyle w:val="Heading2"/>
        <w:rPr>
          <w:noProof/>
        </w:rPr>
      </w:pPr>
      <w:bookmarkStart w:id="199" w:name="_Toc57902158"/>
      <w:r>
        <w:rPr>
          <w:noProof/>
        </w:rPr>
        <w:t>Other service facilities</w:t>
      </w:r>
      <w:bookmarkEnd w:id="199"/>
      <w:r>
        <w:rPr>
          <w:noProof/>
        </w:rPr>
        <w:t xml:space="preserve"> </w:t>
      </w:r>
    </w:p>
    <w:p w:rsidR="000F461F" w:rsidRDefault="00A93BF0">
      <w:pPr>
        <w:rPr>
          <w:noProof/>
        </w:rPr>
      </w:pPr>
      <w:r>
        <w:rPr>
          <w:noProof/>
        </w:rPr>
        <w:t>The RMMS collects data from Member States o</w:t>
      </w:r>
      <w:r>
        <w:rPr>
          <w:noProof/>
        </w:rPr>
        <w:t>n the number of other service facilities as referred to in Annex II to Directive 2012/34/EU.</w:t>
      </w:r>
    </w:p>
    <w:p w:rsidR="000F461F" w:rsidRDefault="00A93BF0">
      <w:pPr>
        <w:rPr>
          <w:noProof/>
        </w:rPr>
      </w:pPr>
      <w:r>
        <w:rPr>
          <w:noProof/>
        </w:rPr>
        <w:t xml:space="preserve">However, discrepancies in the definition of each type of service facility and gaps in inputs at national level limit the comparability of figures across Member </w:t>
      </w:r>
      <w:r>
        <w:rPr>
          <w:noProof/>
        </w:rPr>
        <w:t>States and across years, meaning that caution is necessary when drawing conclusions from the inputs received.</w:t>
      </w:r>
    </w:p>
    <w:p w:rsidR="000F461F" w:rsidRDefault="00A93BF0">
      <w:pPr>
        <w:rPr>
          <w:noProof/>
        </w:rPr>
      </w:pPr>
      <w:r>
        <w:rPr>
          <w:noProof/>
        </w:rPr>
        <w:t xml:space="preserve">Further to this, the RMMS does not collect data on the actual or foreseeable use of such facilities: the mere reporting of a facility in the RMMS </w:t>
      </w:r>
      <w:r>
        <w:rPr>
          <w:noProof/>
        </w:rPr>
        <w:t xml:space="preserve">therefore does not necessarily imply that this facility is regularly used (or could be used at short notice or in the near future). </w:t>
      </w:r>
    </w:p>
    <w:p w:rsidR="000F461F" w:rsidRDefault="00A93BF0">
      <w:pPr>
        <w:pStyle w:val="Heading4"/>
        <w:rPr>
          <w:rFonts w:cstheme="minorHAnsi"/>
          <w:noProof/>
          <w:sz w:val="24"/>
          <w:szCs w:val="36"/>
        </w:rPr>
      </w:pPr>
      <w:r>
        <w:rPr>
          <w:rFonts w:cstheme="minorHAnsi"/>
          <w:noProof/>
          <w:sz w:val="24"/>
          <w:szCs w:val="36"/>
        </w:rPr>
        <w:t>Freight terminals</w:t>
      </w:r>
    </w:p>
    <w:p w:rsidR="000F461F" w:rsidRDefault="00A93BF0">
      <w:pPr>
        <w:keepNext/>
        <w:rPr>
          <w:noProof/>
        </w:rPr>
      </w:pPr>
      <w:r>
        <w:rPr>
          <w:noProof/>
        </w:rPr>
        <w:t>Based on RMMS data, there were around 894 freight terminals in the EU27 in 2018 (932 in EU28).</w:t>
      </w:r>
    </w:p>
    <w:p w:rsidR="000F461F" w:rsidRDefault="00A93BF0">
      <w:pPr>
        <w:keepNext/>
        <w:rPr>
          <w:noProof/>
        </w:rPr>
      </w:pPr>
      <w:r>
        <w:rPr>
          <w:noProof/>
        </w:rPr>
        <w:fldChar w:fldCharType="begin"/>
      </w:r>
      <w:r>
        <w:rPr>
          <w:noProof/>
        </w:rPr>
        <w:instrText xml:space="preserve"> REF _Ref4</w:instrText>
      </w:r>
      <w:r>
        <w:rPr>
          <w:noProof/>
        </w:rPr>
        <w:instrText xml:space="preserve">2164337 \h  \* MERGEFORMAT </w:instrText>
      </w:r>
      <w:r>
        <w:rPr>
          <w:noProof/>
        </w:rPr>
      </w:r>
      <w:r>
        <w:rPr>
          <w:noProof/>
        </w:rPr>
        <w:fldChar w:fldCharType="separate"/>
      </w:r>
      <w:r>
        <w:rPr>
          <w:noProof/>
        </w:rPr>
        <w:t>Figure 47</w:t>
      </w:r>
      <w:r>
        <w:rPr>
          <w:noProof/>
        </w:rPr>
        <w:fldChar w:fldCharType="end"/>
      </w:r>
      <w:r>
        <w:rPr>
          <w:noProof/>
        </w:rPr>
        <w:t xml:space="preserve"> shows the reported number of freight terminals in 2018 by state.</w:t>
      </w:r>
    </w:p>
    <w:p w:rsidR="000F461F" w:rsidRDefault="00A93BF0">
      <w:pPr>
        <w:pStyle w:val="Caption"/>
        <w:ind w:left="851" w:hanging="851"/>
        <w:rPr>
          <w:noProof/>
        </w:rPr>
      </w:pPr>
      <w:bookmarkStart w:id="200" w:name="_Ref42164337"/>
      <w:bookmarkStart w:id="201" w:name="_Toc58495053"/>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bookmarkEnd w:id="200"/>
      <w:r>
        <w:rPr>
          <w:noProof/>
        </w:rPr>
        <w:t>: Number of freight terminals by country (2018)</w:t>
      </w:r>
      <w:bookmarkEnd w:id="201"/>
    </w:p>
    <w:p w:rsidR="000F461F" w:rsidRDefault="00A93BF0">
      <w:pPr>
        <w:pStyle w:val="Illustration"/>
        <w:rPr>
          <w:noProof/>
        </w:rPr>
      </w:pPr>
      <w:r>
        <w:rPr>
          <w:noProof/>
          <w:lang w:val="fr-BE" w:eastAsia="fr-BE"/>
        </w:rPr>
        <w:drawing>
          <wp:inline distT="0" distB="0" distL="0" distR="0">
            <wp:extent cx="5759450" cy="3188047"/>
            <wp:effectExtent l="0" t="0" r="0" b="0"/>
            <wp:docPr id="26628" name="Picture 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3188047"/>
                    </a:xfrm>
                    <a:prstGeom prst="rect">
                      <a:avLst/>
                    </a:prstGeom>
                    <a:noFill/>
                    <a:ln>
                      <a:noFill/>
                    </a:ln>
                  </pic:spPr>
                </pic:pic>
              </a:graphicData>
            </a:graphic>
          </wp:inline>
        </w:drawing>
      </w:r>
    </w:p>
    <w:p w:rsidR="000F461F" w:rsidRDefault="00A93BF0">
      <w:pPr>
        <w:pStyle w:val="Source"/>
        <w:rPr>
          <w:noProof/>
        </w:rPr>
      </w:pPr>
      <w:r>
        <w:rPr>
          <w:noProof/>
        </w:rPr>
        <w:t>Sou</w:t>
      </w:r>
      <w:r>
        <w:rPr>
          <w:noProof/>
        </w:rPr>
        <w:t>rce: RMMS, 2020; no data for IE, LV, ES.</w:t>
      </w:r>
    </w:p>
    <w:p w:rsidR="000F461F" w:rsidRDefault="00A93BF0">
      <w:pPr>
        <w:rPr>
          <w:noProof/>
        </w:rPr>
      </w:pPr>
      <w:r>
        <w:rPr>
          <w:noProof/>
        </w:rPr>
        <w:t>The RMMS Regulation defines freight terminals as a facility equipped for the transhipment and storage of intermodal transport units, where at least one of the modes of transport is rail. Italy and Germany reported t</w:t>
      </w:r>
      <w:r>
        <w:rPr>
          <w:noProof/>
        </w:rPr>
        <w:t xml:space="preserve">he highest number of freight terminals in the EU27. </w:t>
      </w:r>
    </w:p>
    <w:p w:rsidR="000F461F" w:rsidRDefault="00A93BF0">
      <w:pPr>
        <w:pStyle w:val="Heading4"/>
        <w:rPr>
          <w:rFonts w:cstheme="minorHAnsi"/>
          <w:noProof/>
          <w:sz w:val="24"/>
          <w:szCs w:val="36"/>
        </w:rPr>
      </w:pPr>
      <w:r>
        <w:rPr>
          <w:rFonts w:cstheme="minorHAnsi"/>
          <w:noProof/>
          <w:sz w:val="24"/>
          <w:szCs w:val="36"/>
        </w:rPr>
        <w:t>Marshalling yards and train formation facilities</w:t>
      </w:r>
    </w:p>
    <w:p w:rsidR="000F461F" w:rsidRDefault="00A93BF0">
      <w:pPr>
        <w:keepNext/>
        <w:rPr>
          <w:noProof/>
        </w:rPr>
      </w:pPr>
      <w:r>
        <w:rPr>
          <w:noProof/>
        </w:rPr>
        <w:t>Based on RMMS data, there were around 294 marshalling yards and train formation facilities in the EU27 in 2018 (307 in EU28).</w:t>
      </w:r>
    </w:p>
    <w:p w:rsidR="000F461F" w:rsidRDefault="00A93BF0">
      <w:pPr>
        <w:keepNext/>
        <w:rPr>
          <w:noProof/>
        </w:rPr>
      </w:pPr>
      <w:r>
        <w:rPr>
          <w:noProof/>
        </w:rPr>
        <w:fldChar w:fldCharType="begin"/>
      </w:r>
      <w:r>
        <w:rPr>
          <w:noProof/>
        </w:rPr>
        <w:instrText xml:space="preserve"> REF _Ref42164377 \h  \* MERGEFORMAT </w:instrText>
      </w:r>
      <w:r>
        <w:rPr>
          <w:noProof/>
        </w:rPr>
      </w:r>
      <w:r>
        <w:rPr>
          <w:noProof/>
        </w:rPr>
        <w:fldChar w:fldCharType="separate"/>
      </w:r>
      <w:r>
        <w:rPr>
          <w:noProof/>
        </w:rPr>
        <w:t>Figure 48</w:t>
      </w:r>
      <w:r>
        <w:rPr>
          <w:noProof/>
        </w:rPr>
        <w:fldChar w:fldCharType="end"/>
      </w:r>
      <w:r>
        <w:rPr>
          <w:noProof/>
        </w:rPr>
        <w:t xml:space="preserve"> shows the reported number of marshalling yards and train formation facilities in 2018 by State.</w:t>
      </w:r>
    </w:p>
    <w:p w:rsidR="000F461F" w:rsidRDefault="00A93BF0">
      <w:pPr>
        <w:pStyle w:val="Caption"/>
        <w:ind w:left="851" w:hanging="851"/>
        <w:rPr>
          <w:noProof/>
        </w:rPr>
      </w:pPr>
      <w:bookmarkStart w:id="202" w:name="_Ref42164377"/>
      <w:bookmarkStart w:id="203" w:name="_Toc58495054"/>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bookmarkEnd w:id="202"/>
      <w:r>
        <w:rPr>
          <w:noProof/>
        </w:rPr>
        <w:t xml:space="preserve">: Number of </w:t>
      </w:r>
      <w:r>
        <w:rPr>
          <w:noProof/>
        </w:rPr>
        <w:t>marshalling yards by country (2018)</w:t>
      </w:r>
      <w:bookmarkEnd w:id="203"/>
    </w:p>
    <w:p w:rsidR="000F461F" w:rsidRDefault="00A93BF0">
      <w:pPr>
        <w:pStyle w:val="Illustration"/>
        <w:rPr>
          <w:noProof/>
        </w:rPr>
      </w:pPr>
      <w:r>
        <w:rPr>
          <w:noProof/>
          <w:lang w:val="fr-BE" w:eastAsia="fr-BE"/>
        </w:rPr>
        <w:drawing>
          <wp:inline distT="0" distB="0" distL="0" distR="0">
            <wp:extent cx="5759450" cy="3191197"/>
            <wp:effectExtent l="0" t="0" r="0" b="9525"/>
            <wp:docPr id="26631" name="Picture 2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 xml:space="preserve">Source: RMMS, 2020.No data for EE, IE, ES and NO. </w:t>
      </w:r>
    </w:p>
    <w:p w:rsidR="000F461F" w:rsidRDefault="00A93BF0">
      <w:pPr>
        <w:rPr>
          <w:noProof/>
        </w:rPr>
      </w:pPr>
      <w:r>
        <w:rPr>
          <w:noProof/>
        </w:rPr>
        <w:t>The RMMS Regulation defines a marshalling yard as a site or a part of a site equipped with several tracks or other equipment used for railway vehicle marshalling opera</w:t>
      </w:r>
      <w:r>
        <w:rPr>
          <w:noProof/>
        </w:rPr>
        <w:t>tions, including switching, and which use gravity as a means to form or rearrange trains.</w:t>
      </w:r>
    </w:p>
    <w:p w:rsidR="000F461F" w:rsidRDefault="00A93BF0">
      <w:pPr>
        <w:pStyle w:val="Heading4"/>
        <w:rPr>
          <w:rFonts w:cstheme="minorHAnsi"/>
          <w:noProof/>
          <w:sz w:val="24"/>
          <w:szCs w:val="36"/>
        </w:rPr>
      </w:pPr>
      <w:r>
        <w:rPr>
          <w:rFonts w:cstheme="minorHAnsi"/>
          <w:noProof/>
          <w:sz w:val="24"/>
          <w:szCs w:val="36"/>
        </w:rPr>
        <w:t>Maintenance facilities</w:t>
      </w:r>
    </w:p>
    <w:p w:rsidR="000F461F" w:rsidRDefault="00A93BF0">
      <w:pPr>
        <w:keepNext/>
        <w:rPr>
          <w:noProof/>
        </w:rPr>
      </w:pPr>
      <w:r>
        <w:rPr>
          <w:noProof/>
        </w:rPr>
        <w:t>Based on RMMS data, there were around 964 maintenance facilities in the EU27 in 2018 (1 116 in EU28).</w:t>
      </w:r>
    </w:p>
    <w:p w:rsidR="000F461F" w:rsidRDefault="00A93BF0">
      <w:pPr>
        <w:keepNext/>
        <w:rPr>
          <w:noProof/>
        </w:rPr>
      </w:pPr>
      <w:r>
        <w:rPr>
          <w:noProof/>
        </w:rPr>
        <w:fldChar w:fldCharType="begin"/>
      </w:r>
      <w:r>
        <w:rPr>
          <w:noProof/>
        </w:rPr>
        <w:instrText xml:space="preserve"> REF _Ref42164423 \h  \* MERGEFORMAT </w:instrText>
      </w:r>
      <w:r>
        <w:rPr>
          <w:noProof/>
        </w:rPr>
      </w:r>
      <w:r>
        <w:rPr>
          <w:noProof/>
        </w:rPr>
        <w:fldChar w:fldCharType="separate"/>
      </w:r>
      <w:r>
        <w:rPr>
          <w:noProof/>
        </w:rPr>
        <w:t>Figu</w:t>
      </w:r>
      <w:r>
        <w:rPr>
          <w:noProof/>
        </w:rPr>
        <w:t>re 49</w:t>
      </w:r>
      <w:r>
        <w:rPr>
          <w:noProof/>
        </w:rPr>
        <w:fldChar w:fldCharType="end"/>
      </w:r>
      <w:r>
        <w:rPr>
          <w:noProof/>
        </w:rPr>
        <w:t xml:space="preserve"> shows the reported number of maintenance facilities in 2018 per country.</w:t>
      </w:r>
    </w:p>
    <w:p w:rsidR="000F461F" w:rsidRDefault="00A93BF0">
      <w:pPr>
        <w:pStyle w:val="Caption"/>
        <w:ind w:left="851" w:hanging="851"/>
        <w:rPr>
          <w:noProof/>
        </w:rPr>
      </w:pPr>
      <w:bookmarkStart w:id="204" w:name="_Ref42164423"/>
      <w:bookmarkStart w:id="205" w:name="_Toc58495055"/>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bookmarkEnd w:id="204"/>
      <w:r>
        <w:rPr>
          <w:noProof/>
        </w:rPr>
        <w:t>: Number of maintenance facilities by country (2018)</w:t>
      </w:r>
      <w:bookmarkEnd w:id="205"/>
    </w:p>
    <w:p w:rsidR="000F461F" w:rsidRDefault="00A93BF0">
      <w:pPr>
        <w:pStyle w:val="Illustration"/>
        <w:rPr>
          <w:noProof/>
        </w:rPr>
      </w:pPr>
      <w:r>
        <w:rPr>
          <w:noProof/>
          <w:lang w:val="fr-BE" w:eastAsia="fr-BE"/>
        </w:rPr>
        <w:drawing>
          <wp:inline distT="0" distB="0" distL="0" distR="0">
            <wp:extent cx="5759450" cy="3191197"/>
            <wp:effectExtent l="0" t="0" r="0" b="9525"/>
            <wp:docPr id="26632" name="Picture 2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No</w:t>
      </w:r>
      <w:r>
        <w:rPr>
          <w:noProof/>
        </w:rPr>
        <w:t xml:space="preserve"> data for CZ, EE, FR and ES. </w:t>
      </w:r>
    </w:p>
    <w:p w:rsidR="000F461F" w:rsidRDefault="00A93BF0">
      <w:pPr>
        <w:rPr>
          <w:noProof/>
        </w:rPr>
      </w:pPr>
      <w:r>
        <w:rPr>
          <w:noProof/>
        </w:rPr>
        <w:t>Maintenance facilities are facilities where rolling stock is maintained, including both heavy and light maintenance, to keep it in operation.</w:t>
      </w:r>
    </w:p>
    <w:p w:rsidR="000F461F" w:rsidRDefault="00A93BF0">
      <w:pPr>
        <w:pStyle w:val="Heading4"/>
        <w:rPr>
          <w:rFonts w:cstheme="minorHAnsi"/>
          <w:noProof/>
          <w:sz w:val="24"/>
          <w:szCs w:val="36"/>
        </w:rPr>
      </w:pPr>
      <w:r>
        <w:rPr>
          <w:rFonts w:cstheme="minorHAnsi"/>
          <w:noProof/>
          <w:sz w:val="24"/>
          <w:szCs w:val="36"/>
        </w:rPr>
        <w:t>Maritime and port facilities</w:t>
      </w:r>
    </w:p>
    <w:p w:rsidR="000F461F" w:rsidRDefault="00A93BF0">
      <w:pPr>
        <w:keepNext/>
        <w:rPr>
          <w:noProof/>
        </w:rPr>
      </w:pPr>
      <w:r>
        <w:rPr>
          <w:noProof/>
        </w:rPr>
        <w:t xml:space="preserve">Based on RMMS data, there were around 635 maritime and </w:t>
      </w:r>
      <w:r>
        <w:rPr>
          <w:noProof/>
        </w:rPr>
        <w:t>port facilities in the EU27 in 2018 (661 in EU28).</w:t>
      </w:r>
    </w:p>
    <w:p w:rsidR="000F461F" w:rsidRDefault="00A93BF0">
      <w:pPr>
        <w:keepNext/>
        <w:rPr>
          <w:noProof/>
        </w:rPr>
      </w:pPr>
      <w:r>
        <w:rPr>
          <w:noProof/>
        </w:rPr>
        <w:fldChar w:fldCharType="begin"/>
      </w:r>
      <w:r>
        <w:rPr>
          <w:noProof/>
        </w:rPr>
        <w:instrText xml:space="preserve"> REF _Ref42164465 \h  \* MERGEFORMAT </w:instrText>
      </w:r>
      <w:r>
        <w:rPr>
          <w:noProof/>
        </w:rPr>
      </w:r>
      <w:r>
        <w:rPr>
          <w:noProof/>
        </w:rPr>
        <w:fldChar w:fldCharType="separate"/>
      </w:r>
      <w:r>
        <w:rPr>
          <w:noProof/>
        </w:rPr>
        <w:t>Figure 50</w:t>
      </w:r>
      <w:r>
        <w:rPr>
          <w:noProof/>
        </w:rPr>
        <w:fldChar w:fldCharType="end"/>
      </w:r>
      <w:r>
        <w:rPr>
          <w:noProof/>
        </w:rPr>
        <w:t xml:space="preserve"> shows the reported number of maritime and port facilities in 2018 per country.</w:t>
      </w:r>
    </w:p>
    <w:p w:rsidR="000F461F" w:rsidRDefault="00A93BF0">
      <w:pPr>
        <w:pStyle w:val="Caption"/>
        <w:ind w:left="851" w:hanging="851"/>
        <w:rPr>
          <w:noProof/>
        </w:rPr>
      </w:pPr>
      <w:bookmarkStart w:id="206" w:name="_Ref42164465"/>
      <w:bookmarkStart w:id="207" w:name="_Toc58495056"/>
      <w:r>
        <w:rPr>
          <w:noProof/>
        </w:rPr>
        <w:t xml:space="preserve">Figure </w:t>
      </w:r>
      <w:r>
        <w:rPr>
          <w:noProof/>
        </w:rPr>
        <w:fldChar w:fldCharType="begin"/>
      </w:r>
      <w:r>
        <w:rPr>
          <w:noProof/>
        </w:rPr>
        <w:instrText xml:space="preserve"> SEQ F</w:instrText>
      </w:r>
      <w:r>
        <w:rPr>
          <w:noProof/>
        </w:rPr>
        <w:instrText xml:space="preserve">igure \* ARABIC </w:instrText>
      </w:r>
      <w:r>
        <w:rPr>
          <w:noProof/>
        </w:rPr>
        <w:fldChar w:fldCharType="separate"/>
      </w:r>
      <w:r>
        <w:rPr>
          <w:noProof/>
        </w:rPr>
        <w:t>50</w:t>
      </w:r>
      <w:r>
        <w:rPr>
          <w:noProof/>
        </w:rPr>
        <w:fldChar w:fldCharType="end"/>
      </w:r>
      <w:bookmarkEnd w:id="206"/>
      <w:r>
        <w:rPr>
          <w:noProof/>
        </w:rPr>
        <w:t>: Number of maritime and port facilities linked to rail activity by country (2018)</w:t>
      </w:r>
      <w:bookmarkEnd w:id="207"/>
    </w:p>
    <w:p w:rsidR="000F461F" w:rsidRDefault="00A93BF0">
      <w:pPr>
        <w:pStyle w:val="Illustration"/>
        <w:spacing w:after="0"/>
        <w:rPr>
          <w:noProof/>
        </w:rPr>
      </w:pPr>
      <w:r>
        <w:rPr>
          <w:noProof/>
          <w:lang w:val="fr-BE" w:eastAsia="fr-BE"/>
        </w:rPr>
        <w:drawing>
          <wp:inline distT="0" distB="0" distL="0" distR="0">
            <wp:extent cx="5759450" cy="3191197"/>
            <wp:effectExtent l="0" t="0" r="0" b="9525"/>
            <wp:docPr id="26633" name="Picture 2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 xml:space="preserve">Source: RMMS, 2020. No data for EE, FR, LV, LT, LU, SK and ES. </w:t>
      </w:r>
    </w:p>
    <w:p w:rsidR="000F461F" w:rsidRDefault="00A93BF0">
      <w:pPr>
        <w:pStyle w:val="Heading4"/>
        <w:rPr>
          <w:rFonts w:cstheme="minorHAnsi"/>
          <w:noProof/>
          <w:sz w:val="24"/>
          <w:szCs w:val="36"/>
        </w:rPr>
      </w:pPr>
      <w:r>
        <w:rPr>
          <w:rFonts w:cstheme="minorHAnsi"/>
          <w:noProof/>
          <w:sz w:val="24"/>
          <w:szCs w:val="36"/>
        </w:rPr>
        <w:t>Refuelling facilities</w:t>
      </w:r>
    </w:p>
    <w:p w:rsidR="000F461F" w:rsidRDefault="00A93BF0">
      <w:pPr>
        <w:keepNext/>
        <w:rPr>
          <w:noProof/>
        </w:rPr>
      </w:pPr>
      <w:r>
        <w:rPr>
          <w:noProof/>
        </w:rPr>
        <w:t xml:space="preserve">Based on RMMS data, there were around 830 refuelling facilities </w:t>
      </w:r>
      <w:r>
        <w:rPr>
          <w:noProof/>
        </w:rPr>
        <w:t>in the EU27 in 2018 (833 in EU28).</w:t>
      </w:r>
    </w:p>
    <w:p w:rsidR="000F461F" w:rsidRDefault="00A93BF0">
      <w:pPr>
        <w:keepNext/>
        <w:rPr>
          <w:noProof/>
        </w:rPr>
      </w:pPr>
      <w:r>
        <w:rPr>
          <w:noProof/>
        </w:rPr>
        <w:fldChar w:fldCharType="begin"/>
      </w:r>
      <w:r>
        <w:rPr>
          <w:noProof/>
        </w:rPr>
        <w:instrText xml:space="preserve"> REF _Ref42164511 \h  \* MERGEFORMAT </w:instrText>
      </w:r>
      <w:r>
        <w:rPr>
          <w:noProof/>
        </w:rPr>
      </w:r>
      <w:r>
        <w:rPr>
          <w:noProof/>
        </w:rPr>
        <w:fldChar w:fldCharType="separate"/>
      </w:r>
      <w:r>
        <w:rPr>
          <w:noProof/>
        </w:rPr>
        <w:t>Figure 51</w:t>
      </w:r>
      <w:r>
        <w:rPr>
          <w:noProof/>
        </w:rPr>
        <w:fldChar w:fldCharType="end"/>
      </w:r>
      <w:r>
        <w:rPr>
          <w:noProof/>
        </w:rPr>
        <w:t xml:space="preserve"> shows the reported number of refuelling facilities in 2018 per country.</w:t>
      </w:r>
    </w:p>
    <w:p w:rsidR="000F461F" w:rsidRDefault="00A93BF0">
      <w:pPr>
        <w:pStyle w:val="Caption"/>
        <w:spacing w:after="0"/>
        <w:ind w:left="851" w:hanging="851"/>
        <w:rPr>
          <w:noProof/>
        </w:rPr>
      </w:pPr>
      <w:bookmarkStart w:id="208" w:name="_Ref42164511"/>
      <w:bookmarkStart w:id="209" w:name="_Toc58495057"/>
      <w:r>
        <w:rPr>
          <w:noProof/>
        </w:rPr>
        <w:t xml:space="preserve">Figure </w:t>
      </w:r>
      <w:r>
        <w:rPr>
          <w:noProof/>
        </w:rPr>
        <w:fldChar w:fldCharType="begin"/>
      </w:r>
      <w:r>
        <w:rPr>
          <w:noProof/>
        </w:rPr>
        <w:instrText xml:space="preserve"> SEQ Figure \* ARABIC </w:instrText>
      </w:r>
      <w:r>
        <w:rPr>
          <w:noProof/>
        </w:rPr>
        <w:fldChar w:fldCharType="separate"/>
      </w:r>
      <w:r>
        <w:rPr>
          <w:noProof/>
        </w:rPr>
        <w:t>51</w:t>
      </w:r>
      <w:r>
        <w:rPr>
          <w:noProof/>
        </w:rPr>
        <w:fldChar w:fldCharType="end"/>
      </w:r>
      <w:bookmarkEnd w:id="208"/>
      <w:r>
        <w:rPr>
          <w:noProof/>
        </w:rPr>
        <w:t xml:space="preserve">: </w:t>
      </w:r>
      <w:r>
        <w:rPr>
          <w:noProof/>
        </w:rPr>
        <w:t>Number of refuelling facilities by country (2018)</w:t>
      </w:r>
      <w:bookmarkEnd w:id="209"/>
    </w:p>
    <w:p w:rsidR="000F461F" w:rsidRDefault="00A93BF0">
      <w:pPr>
        <w:pStyle w:val="Illustration"/>
        <w:spacing w:after="0"/>
        <w:rPr>
          <w:noProof/>
        </w:rPr>
      </w:pPr>
      <w:r>
        <w:rPr>
          <w:noProof/>
          <w:lang w:val="fr-BE" w:eastAsia="fr-BE"/>
        </w:rPr>
        <w:drawing>
          <wp:inline distT="0" distB="0" distL="0" distR="0">
            <wp:extent cx="5759450" cy="3191197"/>
            <wp:effectExtent l="0" t="0" r="0" b="9525"/>
            <wp:docPr id="26634" name="Picture 2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r>
        <w:rPr>
          <w:noProof/>
        </w:rPr>
        <w:t xml:space="preserve">Source: RMMS, 2020. No data for EE, IE, LU, ES and SE. </w:t>
      </w:r>
    </w:p>
    <w:p w:rsidR="000F461F" w:rsidRDefault="000F461F">
      <w:pPr>
        <w:rPr>
          <w:noProof/>
        </w:rPr>
      </w:pPr>
    </w:p>
    <w:p w:rsidR="000F461F" w:rsidRDefault="00A93BF0">
      <w:pPr>
        <w:pStyle w:val="Heading2"/>
        <w:spacing w:before="0"/>
        <w:rPr>
          <w:noProof/>
        </w:rPr>
      </w:pPr>
      <w:bookmarkStart w:id="210" w:name="_Toc57902159"/>
      <w:r>
        <w:rPr>
          <w:noProof/>
        </w:rPr>
        <w:t>Complaints related to access to service facilities</w:t>
      </w:r>
      <w:bookmarkEnd w:id="210"/>
    </w:p>
    <w:p w:rsidR="000F461F" w:rsidRDefault="00A93BF0">
      <w:pPr>
        <w:rPr>
          <w:noProof/>
        </w:rPr>
      </w:pPr>
      <w:r>
        <w:rPr>
          <w:noProof/>
        </w:rPr>
        <w:fldChar w:fldCharType="begin"/>
      </w:r>
      <w:r>
        <w:rPr>
          <w:noProof/>
        </w:rPr>
        <w:instrText xml:space="preserve"> REF _Ref42164592 \h  \* MERGEFORMAT </w:instrText>
      </w:r>
      <w:r>
        <w:rPr>
          <w:noProof/>
        </w:rPr>
      </w:r>
      <w:r>
        <w:rPr>
          <w:noProof/>
        </w:rPr>
        <w:fldChar w:fldCharType="separate"/>
      </w:r>
      <w:r>
        <w:rPr>
          <w:noProof/>
        </w:rPr>
        <w:t>Figure 52</w:t>
      </w:r>
      <w:r>
        <w:rPr>
          <w:noProof/>
        </w:rPr>
        <w:fldChar w:fldCharType="end"/>
      </w:r>
      <w:r>
        <w:rPr>
          <w:noProof/>
        </w:rPr>
        <w:t xml:space="preserve"> shows the number of complaints being processed by regulators, as well as the number of decisions by regulators in 2018 per country. It should be stressed that reported decisions are not necess</w:t>
      </w:r>
      <w:r>
        <w:rPr>
          <w:noProof/>
        </w:rPr>
        <w:t xml:space="preserve">arily in response to complaints raised in the same year, since there could be a considerable time lag between the filing of a complaint and its resolution. </w:t>
      </w:r>
    </w:p>
    <w:p w:rsidR="000F461F" w:rsidRDefault="00A93BF0">
      <w:pPr>
        <w:pStyle w:val="Caption"/>
        <w:ind w:left="851" w:hanging="851"/>
        <w:rPr>
          <w:noProof/>
        </w:rPr>
      </w:pPr>
      <w:bookmarkStart w:id="211" w:name="_Ref42164592"/>
      <w:bookmarkStart w:id="212" w:name="_Toc58495058"/>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bookmarkEnd w:id="211"/>
      <w:r>
        <w:rPr>
          <w:noProof/>
        </w:rPr>
        <w:t>: Number of complaints being processed and decisions made by coun</w:t>
      </w:r>
      <w:r>
        <w:rPr>
          <w:noProof/>
        </w:rPr>
        <w:t>try (2018)</w:t>
      </w:r>
      <w:bookmarkEnd w:id="212"/>
    </w:p>
    <w:p w:rsidR="000F461F" w:rsidRDefault="00A93BF0">
      <w:pPr>
        <w:pStyle w:val="Illustration"/>
        <w:rPr>
          <w:noProof/>
        </w:rPr>
      </w:pPr>
      <w:r>
        <w:rPr>
          <w:noProof/>
          <w:lang w:val="fr-BE" w:eastAsia="fr-BE"/>
        </w:rPr>
        <w:drawing>
          <wp:inline distT="0" distB="0" distL="0" distR="0">
            <wp:extent cx="5759450" cy="3191197"/>
            <wp:effectExtent l="0" t="0" r="0" b="9525"/>
            <wp:docPr id="26635" name="Picture 2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No data for RO and ES.</w:t>
      </w:r>
    </w:p>
    <w:p w:rsidR="000F461F" w:rsidRDefault="00A93BF0">
      <w:pPr>
        <w:autoSpaceDE w:val="0"/>
        <w:autoSpaceDN w:val="0"/>
        <w:adjustRightInd w:val="0"/>
        <w:spacing w:after="0"/>
        <w:jc w:val="left"/>
        <w:rPr>
          <w:rFonts w:ascii="Calibri" w:hAnsi="Calibri" w:cs="Calibri"/>
          <w:noProof/>
          <w:color w:val="000000"/>
        </w:rPr>
      </w:pPr>
      <w:r>
        <w:rPr>
          <w:rFonts w:ascii="Calibri" w:hAnsi="Calibri" w:cs="Calibri"/>
          <w:noProof/>
          <w:color w:val="000000"/>
        </w:rPr>
        <w:t>Germany’s regulator had to process the highest number of complaints on access to service facilities in 2018 (eight). Three decisions on such complaints were taken by the German, French and Polish regu</w:t>
      </w:r>
      <w:r>
        <w:rPr>
          <w:rFonts w:ascii="Calibri" w:hAnsi="Calibri" w:cs="Calibri"/>
          <w:noProof/>
          <w:color w:val="000000"/>
        </w:rPr>
        <w:t xml:space="preserve">lators. </w:t>
      </w:r>
    </w:p>
    <w:p w:rsidR="000F461F" w:rsidRDefault="000F461F">
      <w:pPr>
        <w:autoSpaceDE w:val="0"/>
        <w:autoSpaceDN w:val="0"/>
        <w:adjustRightInd w:val="0"/>
        <w:spacing w:after="0"/>
        <w:jc w:val="left"/>
        <w:rPr>
          <w:rFonts w:ascii="Calibri" w:hAnsi="Calibri" w:cs="Calibri"/>
          <w:noProof/>
          <w:color w:val="000000"/>
        </w:rPr>
      </w:pPr>
    </w:p>
    <w:p w:rsidR="000F461F" w:rsidRDefault="00A93BF0">
      <w:pPr>
        <w:pStyle w:val="Heading1"/>
        <w:rPr>
          <w:noProof/>
        </w:rPr>
      </w:pPr>
      <w:bookmarkStart w:id="213" w:name="_Toc57902160"/>
      <w:r>
        <w:rPr>
          <w:noProof/>
        </w:rPr>
        <w:t>The evolution of framework conditions in the rail sector</w:t>
      </w:r>
      <w:bookmarkEnd w:id="213"/>
    </w:p>
    <w:p w:rsidR="000F461F" w:rsidRDefault="00A93BF0">
      <w:pPr>
        <w:pStyle w:val="Heading2"/>
        <w:rPr>
          <w:noProof/>
        </w:rPr>
      </w:pPr>
      <w:bookmarkStart w:id="214" w:name="_Toc57902161"/>
      <w:r>
        <w:rPr>
          <w:noProof/>
        </w:rPr>
        <w:t>Harmonisation</w:t>
      </w:r>
      <w:bookmarkEnd w:id="214"/>
    </w:p>
    <w:p w:rsidR="000F461F" w:rsidRDefault="00A93BF0">
      <w:pPr>
        <w:pStyle w:val="Heading3"/>
        <w:rPr>
          <w:noProof/>
        </w:rPr>
      </w:pPr>
      <w:bookmarkStart w:id="215" w:name="_Toc57902162"/>
      <w:r>
        <w:rPr>
          <w:noProof/>
        </w:rPr>
        <w:t>EU legislation</w:t>
      </w:r>
      <w:bookmarkEnd w:id="215"/>
    </w:p>
    <w:p w:rsidR="000F461F" w:rsidRDefault="00A93BF0">
      <w:pPr>
        <w:pStyle w:val="Heading4"/>
        <w:rPr>
          <w:rFonts w:cstheme="minorHAnsi"/>
          <w:noProof/>
          <w:sz w:val="24"/>
          <w:szCs w:val="36"/>
        </w:rPr>
      </w:pPr>
      <w:r>
        <w:rPr>
          <w:rFonts w:cstheme="minorHAnsi"/>
          <w:noProof/>
          <w:sz w:val="24"/>
          <w:szCs w:val="36"/>
        </w:rPr>
        <w:t>Overview of EU legislative elements</w:t>
      </w:r>
    </w:p>
    <w:p w:rsidR="000F461F" w:rsidRDefault="00A93BF0">
      <w:pPr>
        <w:rPr>
          <w:noProof/>
        </w:rPr>
      </w:pPr>
      <w:r>
        <w:rPr>
          <w:noProof/>
        </w:rPr>
        <w:t>Following Directive 91/440/EEC, effective from 1 January 1993, the Commission has adopted four railway packages:</w:t>
      </w:r>
    </w:p>
    <w:p w:rsidR="000F461F" w:rsidRDefault="00A93BF0">
      <w:pPr>
        <w:pStyle w:val="ListParagraph"/>
        <w:numPr>
          <w:ilvl w:val="0"/>
          <w:numId w:val="39"/>
        </w:numPr>
        <w:spacing w:after="160" w:line="259" w:lineRule="auto"/>
        <w:jc w:val="left"/>
        <w:rPr>
          <w:noProof/>
        </w:rPr>
      </w:pPr>
      <w:r>
        <w:rPr>
          <w:noProof/>
        </w:rPr>
        <w:t xml:space="preserve">In 2001, </w:t>
      </w:r>
      <w:r>
        <w:rPr>
          <w:noProof/>
        </w:rPr>
        <w:t>the First Railway Package (‘rail infrastructure package’) allowed rail operators to access the trans-European network on a non-discriminatory basis for the purpose of operating international freight services.</w:t>
      </w:r>
    </w:p>
    <w:p w:rsidR="000F461F" w:rsidRDefault="00A93BF0">
      <w:pPr>
        <w:pStyle w:val="ListParagraph"/>
        <w:numPr>
          <w:ilvl w:val="0"/>
          <w:numId w:val="39"/>
        </w:numPr>
        <w:spacing w:after="160" w:line="259" w:lineRule="auto"/>
        <w:jc w:val="left"/>
        <w:rPr>
          <w:noProof/>
        </w:rPr>
      </w:pPr>
      <w:r>
        <w:rPr>
          <w:noProof/>
        </w:rPr>
        <w:t>In 2004, the Second Railway Package liberalised</w:t>
      </w:r>
      <w:r>
        <w:rPr>
          <w:noProof/>
        </w:rPr>
        <w:t xml:space="preserve"> the rail freight market from 1 January 2007, introduced common procedures for investigating accidents, and established safety authorities in the Member States.</w:t>
      </w:r>
    </w:p>
    <w:p w:rsidR="000F461F" w:rsidRDefault="00A93BF0">
      <w:pPr>
        <w:pStyle w:val="ListParagraph"/>
        <w:numPr>
          <w:ilvl w:val="0"/>
          <w:numId w:val="39"/>
        </w:numPr>
        <w:spacing w:after="160" w:line="259" w:lineRule="auto"/>
        <w:jc w:val="left"/>
        <w:rPr>
          <w:noProof/>
        </w:rPr>
      </w:pPr>
      <w:r>
        <w:rPr>
          <w:noProof/>
        </w:rPr>
        <w:t>In 2007, the Third Railway Package introduced open access rights for international rail passeng</w:t>
      </w:r>
      <w:r>
        <w:rPr>
          <w:noProof/>
        </w:rPr>
        <w:t>er services and a European train driver licence, and strengthened rail passengers’ rights.</w:t>
      </w:r>
    </w:p>
    <w:p w:rsidR="000F461F" w:rsidRDefault="00A93BF0">
      <w:pPr>
        <w:pStyle w:val="ListParagraph"/>
        <w:numPr>
          <w:ilvl w:val="0"/>
          <w:numId w:val="39"/>
        </w:numPr>
        <w:spacing w:after="160" w:line="259" w:lineRule="auto"/>
        <w:jc w:val="left"/>
        <w:rPr>
          <w:noProof/>
        </w:rPr>
      </w:pPr>
      <w:r>
        <w:rPr>
          <w:noProof/>
        </w:rPr>
        <w:t>In 2016, the Fourth Railway Package was adopted to complete the single market for rail services and to make it more competitive with other transportation modes</w:t>
      </w:r>
      <w:r>
        <w:rPr>
          <w:rStyle w:val="FootnoteReference"/>
          <w:noProof/>
        </w:rPr>
        <w:footnoteReference w:id="109"/>
      </w:r>
      <w:r>
        <w:rPr>
          <w:noProof/>
        </w:rPr>
        <w:t>.</w:t>
      </w:r>
    </w:p>
    <w:p w:rsidR="000F461F" w:rsidRDefault="00A93BF0">
      <w:pPr>
        <w:rPr>
          <w:noProof/>
        </w:rPr>
      </w:pPr>
      <w:r>
        <w:rPr>
          <w:noProof/>
        </w:rPr>
        <w:t>The</w:t>
      </w:r>
      <w:r>
        <w:rPr>
          <w:noProof/>
        </w:rPr>
        <w:t xml:space="preserve"> technical pillar of the Fourth Railway Package, adopted by the Council in April 2016, focused on interoperability, safety and a renewed role for the European Rail Agency. It included:</w:t>
      </w:r>
    </w:p>
    <w:p w:rsidR="000F461F" w:rsidRDefault="00A93BF0">
      <w:pPr>
        <w:pStyle w:val="ListParagraph"/>
        <w:numPr>
          <w:ilvl w:val="0"/>
          <w:numId w:val="40"/>
        </w:numPr>
        <w:spacing w:after="160" w:line="259" w:lineRule="auto"/>
        <w:jc w:val="left"/>
        <w:rPr>
          <w:noProof/>
        </w:rPr>
      </w:pPr>
      <w:r>
        <w:rPr>
          <w:noProof/>
        </w:rPr>
        <w:t>Regulation (EU) 2016/796 on the EU Agency for Railways and repealing Re</w:t>
      </w:r>
      <w:r>
        <w:rPr>
          <w:noProof/>
        </w:rPr>
        <w:t>gulation (EC) 881/2004;</w:t>
      </w:r>
    </w:p>
    <w:p w:rsidR="000F461F" w:rsidRDefault="00A93BF0">
      <w:pPr>
        <w:pStyle w:val="ListParagraph"/>
        <w:numPr>
          <w:ilvl w:val="0"/>
          <w:numId w:val="40"/>
        </w:numPr>
        <w:spacing w:after="160" w:line="259" w:lineRule="auto"/>
        <w:jc w:val="left"/>
        <w:rPr>
          <w:noProof/>
        </w:rPr>
      </w:pPr>
      <w:r>
        <w:rPr>
          <w:noProof/>
        </w:rPr>
        <w:t>Directive (EU) 2016/797 on the interoperability of the rail system within the EU (Recast of Directive 2008/57/EC); and</w:t>
      </w:r>
    </w:p>
    <w:p w:rsidR="000F461F" w:rsidRDefault="00A93BF0">
      <w:pPr>
        <w:pStyle w:val="ListParagraph"/>
        <w:numPr>
          <w:ilvl w:val="0"/>
          <w:numId w:val="40"/>
        </w:numPr>
        <w:spacing w:after="160" w:line="259" w:lineRule="auto"/>
        <w:jc w:val="left"/>
        <w:rPr>
          <w:noProof/>
        </w:rPr>
      </w:pPr>
      <w:r>
        <w:rPr>
          <w:noProof/>
        </w:rPr>
        <w:t>Directive (EU) 2016/798 on railway safety (Recast of Directive 2004/49/EC).</w:t>
      </w:r>
    </w:p>
    <w:p w:rsidR="000F461F" w:rsidRDefault="00A93BF0">
      <w:pPr>
        <w:rPr>
          <w:noProof/>
        </w:rPr>
      </w:pPr>
      <w:r>
        <w:rPr>
          <w:noProof/>
        </w:rPr>
        <w:t>The market pillar of the Fourth Railw</w:t>
      </w:r>
      <w:r>
        <w:rPr>
          <w:noProof/>
        </w:rPr>
        <w:t>ay Package, adopted in December 2016, was intended to complete the process of market opening that began with the implementation of the First Railway Package. It laid down rules for improving impartiality in the governance of railway infrastructure, and int</w:t>
      </w:r>
      <w:r>
        <w:rPr>
          <w:noProof/>
        </w:rPr>
        <w:t>roduced the principles of mandatory tendering for public service contracts in the railway sector to enhance competition in rail passenger service markets, thereby encouraging railway operators to improve the quality of their services, and their cost effect</w:t>
      </w:r>
      <w:r>
        <w:rPr>
          <w:noProof/>
        </w:rPr>
        <w:t>iveness. The market pillar comprises two Regulations and a Directive.</w:t>
      </w:r>
    </w:p>
    <w:p w:rsidR="000F461F" w:rsidRDefault="00A93BF0">
      <w:pPr>
        <w:pStyle w:val="ListParagraph"/>
        <w:numPr>
          <w:ilvl w:val="0"/>
          <w:numId w:val="41"/>
        </w:numPr>
        <w:spacing w:after="160" w:line="259" w:lineRule="auto"/>
        <w:jc w:val="left"/>
        <w:rPr>
          <w:noProof/>
        </w:rPr>
      </w:pPr>
      <w:r>
        <w:rPr>
          <w:noProof/>
        </w:rPr>
        <w:t xml:space="preserve">Regulation (EU) 2016/2338 amending Regulation (EC) 1370/2007, dealing with the award of public service contracts for domestic passenger transport services by rail; </w:t>
      </w:r>
    </w:p>
    <w:p w:rsidR="000F461F" w:rsidRDefault="00A93BF0">
      <w:pPr>
        <w:pStyle w:val="ListParagraph"/>
        <w:numPr>
          <w:ilvl w:val="0"/>
          <w:numId w:val="41"/>
        </w:numPr>
        <w:spacing w:after="160" w:line="259" w:lineRule="auto"/>
        <w:jc w:val="left"/>
        <w:rPr>
          <w:noProof/>
        </w:rPr>
      </w:pPr>
      <w:r>
        <w:rPr>
          <w:noProof/>
        </w:rPr>
        <w:t xml:space="preserve">Directive </w:t>
      </w:r>
      <w:r>
        <w:rPr>
          <w:noProof/>
        </w:rPr>
        <w:t>2016/2370/EU amending Directive 2012/34/EU, dealing with the opening of the market of domestic passenger transport services by rail and the governance of the railway infrastructure;</w:t>
      </w:r>
    </w:p>
    <w:p w:rsidR="000F461F" w:rsidRDefault="00A93BF0">
      <w:pPr>
        <w:pStyle w:val="ListParagraph"/>
        <w:numPr>
          <w:ilvl w:val="0"/>
          <w:numId w:val="41"/>
        </w:numPr>
        <w:spacing w:after="160" w:line="259" w:lineRule="auto"/>
        <w:jc w:val="left"/>
        <w:rPr>
          <w:noProof/>
        </w:rPr>
      </w:pPr>
      <w:r>
        <w:rPr>
          <w:noProof/>
        </w:rPr>
        <w:t>Regulation (EU) 2016/2337 repealing Regulation (EEC) 1192/69 on the normal</w:t>
      </w:r>
      <w:r>
        <w:rPr>
          <w:noProof/>
        </w:rPr>
        <w:t>isation of the accounts of railway undertakings.</w:t>
      </w:r>
    </w:p>
    <w:p w:rsidR="000F461F" w:rsidRDefault="00A93BF0">
      <w:pPr>
        <w:rPr>
          <w:noProof/>
        </w:rPr>
      </w:pPr>
      <w:r>
        <w:rPr>
          <w:noProof/>
        </w:rPr>
        <w:t>The two key features of the market pillar are:</w:t>
      </w:r>
    </w:p>
    <w:p w:rsidR="000F461F" w:rsidRDefault="00A93BF0">
      <w:pPr>
        <w:pStyle w:val="ListParagraph"/>
        <w:numPr>
          <w:ilvl w:val="0"/>
          <w:numId w:val="42"/>
        </w:numPr>
        <w:spacing w:after="160" w:line="259" w:lineRule="auto"/>
        <w:jc w:val="left"/>
        <w:rPr>
          <w:noProof/>
        </w:rPr>
      </w:pPr>
      <w:r>
        <w:rPr>
          <w:noProof/>
        </w:rPr>
        <w:t>‘Competitive tendering’ as the standard choice for awarding public service contracts: This principle will fully apply from 3 December 2019. The unconditional po</w:t>
      </w:r>
      <w:r>
        <w:rPr>
          <w:noProof/>
        </w:rPr>
        <w:t>ssibility of directly awarding public service contracts is allowed until 24 December 2023. After that date, the direct award procedure will only be allowed in limited and well-defined circumstances</w:t>
      </w:r>
      <w:r>
        <w:rPr>
          <w:rStyle w:val="FootnoteReference"/>
          <w:noProof/>
        </w:rPr>
        <w:footnoteReference w:id="110"/>
      </w:r>
      <w:r>
        <w:rPr>
          <w:noProof/>
        </w:rPr>
        <w:t>.</w:t>
      </w:r>
    </w:p>
    <w:p w:rsidR="000F461F" w:rsidRDefault="00A93BF0">
      <w:pPr>
        <w:pStyle w:val="ListParagraph"/>
        <w:numPr>
          <w:ilvl w:val="0"/>
          <w:numId w:val="42"/>
        </w:numPr>
        <w:rPr>
          <w:noProof/>
        </w:rPr>
      </w:pPr>
      <w:r>
        <w:rPr>
          <w:noProof/>
        </w:rPr>
        <w:t>‘Open access’ from the 2021 timetable: Member States may</w:t>
      </w:r>
      <w:r>
        <w:rPr>
          <w:noProof/>
        </w:rPr>
        <w:t xml:space="preserve"> limit rights of access only if the exercise of these rights would compromise the economic equilibrium of one or more PSCs.</w:t>
      </w:r>
    </w:p>
    <w:p w:rsidR="000F461F" w:rsidRDefault="00A93BF0">
      <w:pPr>
        <w:pStyle w:val="Heading4"/>
        <w:rPr>
          <w:rFonts w:cstheme="minorHAnsi"/>
          <w:noProof/>
          <w:sz w:val="24"/>
          <w:szCs w:val="36"/>
        </w:rPr>
      </w:pPr>
      <w:r>
        <w:rPr>
          <w:rFonts w:cstheme="minorHAnsi"/>
          <w:noProof/>
          <w:sz w:val="24"/>
          <w:szCs w:val="36"/>
        </w:rPr>
        <w:t>Transposition</w:t>
      </w:r>
    </w:p>
    <w:p w:rsidR="000F461F" w:rsidRDefault="00A93BF0">
      <w:pPr>
        <w:rPr>
          <w:b/>
          <w:noProof/>
        </w:rPr>
      </w:pPr>
      <w:r>
        <w:rPr>
          <w:noProof/>
        </w:rPr>
        <w:t>Rail Directives can only have their intended effects if they are completely and correctly transposed into Member State</w:t>
      </w:r>
      <w:r>
        <w:rPr>
          <w:noProof/>
        </w:rPr>
        <w:t xml:space="preserve">s’ national law by the deadlines and effectively applied thereafter. The European Commission ensures the monitoring of the EU legislation’s transposition. </w:t>
      </w:r>
    </w:p>
    <w:p w:rsidR="000F461F" w:rsidRDefault="00A93BF0">
      <w:pPr>
        <w:rPr>
          <w:noProof/>
        </w:rPr>
      </w:pPr>
      <w:r>
        <w:rPr>
          <w:noProof/>
        </w:rPr>
        <w:fldChar w:fldCharType="begin"/>
      </w:r>
      <w:r>
        <w:rPr>
          <w:noProof/>
        </w:rPr>
        <w:instrText xml:space="preserve"> REF _Ref49061001 \h  \* MERGEFORMAT </w:instrText>
      </w:r>
      <w:r>
        <w:rPr>
          <w:noProof/>
        </w:rPr>
      </w:r>
      <w:r>
        <w:rPr>
          <w:noProof/>
        </w:rPr>
        <w:fldChar w:fldCharType="separate"/>
      </w:r>
      <w:r>
        <w:rPr>
          <w:noProof/>
        </w:rPr>
        <w:t>Table 11</w:t>
      </w:r>
      <w:r>
        <w:rPr>
          <w:noProof/>
        </w:rPr>
        <w:fldChar w:fldCharType="end"/>
      </w:r>
      <w:r>
        <w:rPr>
          <w:noProof/>
        </w:rPr>
        <w:t xml:space="preserve"> shows the status of transposition of rail Directives</w:t>
      </w:r>
      <w:r>
        <w:rPr>
          <w:rStyle w:val="FootnoteReference"/>
          <w:noProof/>
        </w:rPr>
        <w:footnoteReference w:id="111"/>
      </w:r>
      <w:r>
        <w:rPr>
          <w:noProof/>
        </w:rPr>
        <w:t xml:space="preserve"> at 31 December 2018.  </w:t>
      </w:r>
    </w:p>
    <w:p w:rsidR="000F461F" w:rsidRDefault="00A93BF0">
      <w:pPr>
        <w:pStyle w:val="Caption"/>
        <w:widowControl/>
        <w:rPr>
          <w:noProof/>
        </w:rPr>
      </w:pPr>
      <w:bookmarkStart w:id="216" w:name="_Ref49061001"/>
      <w:bookmarkStart w:id="217" w:name="_Toc57902333"/>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216"/>
      <w:r>
        <w:rPr>
          <w:noProof/>
        </w:rPr>
        <w:t>: Status of transposition of Rail Directives, 31 December 2018</w:t>
      </w:r>
      <w:bookmarkEnd w:id="217"/>
    </w:p>
    <w:tbl>
      <w:tblPr>
        <w:tblW w:w="7371" w:type="dxa"/>
        <w:tblCellMar>
          <w:left w:w="70" w:type="dxa"/>
          <w:right w:w="70" w:type="dxa"/>
        </w:tblCellMar>
        <w:tblLook w:val="04A0" w:firstRow="1" w:lastRow="0" w:firstColumn="1" w:lastColumn="0" w:noHBand="0" w:noVBand="1"/>
      </w:tblPr>
      <w:tblGrid>
        <w:gridCol w:w="3969"/>
        <w:gridCol w:w="3402"/>
      </w:tblGrid>
      <w:tr w:rsidR="000F461F">
        <w:trPr>
          <w:cantSplit/>
          <w:trHeight w:val="450"/>
        </w:trPr>
        <w:tc>
          <w:tcPr>
            <w:tcW w:w="3969" w:type="dxa"/>
            <w:tcBorders>
              <w:top w:val="nil"/>
              <w:left w:val="nil"/>
              <w:bottom w:val="nil"/>
              <w:right w:val="nil"/>
            </w:tcBorders>
            <w:shd w:val="clear" w:color="000000" w:fill="2C85A4"/>
            <w:hideMark/>
          </w:tcPr>
          <w:p w:rsidR="000F461F" w:rsidRDefault="00A93BF0">
            <w:pPr>
              <w:keepNext/>
              <w:keepLines/>
              <w:spacing w:after="0"/>
              <w:ind w:firstLineChars="100" w:firstLine="160"/>
              <w:jc w:val="left"/>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Directive</w:t>
            </w:r>
          </w:p>
        </w:tc>
        <w:tc>
          <w:tcPr>
            <w:tcW w:w="3402" w:type="dxa"/>
            <w:tcBorders>
              <w:top w:val="nil"/>
              <w:left w:val="nil"/>
              <w:bottom w:val="nil"/>
              <w:right w:val="nil"/>
            </w:tcBorders>
            <w:shd w:val="clear" w:color="000000" w:fill="2C85A4"/>
            <w:hideMark/>
          </w:tcPr>
          <w:p w:rsidR="000F461F" w:rsidRDefault="00A93BF0">
            <w:pPr>
              <w:keepNext/>
              <w:keepLines/>
              <w:spacing w:after="0"/>
              <w:jc w:val="left"/>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Number of countries which the EC considered</w:t>
            </w:r>
            <w:r>
              <w:rPr>
                <w:rFonts w:ascii="Calibri" w:eastAsia="Times New Roman" w:hAnsi="Calibri" w:cs="Arial"/>
                <w:b/>
                <w:bCs/>
                <w:noProof/>
                <w:color w:val="FFFFFF"/>
                <w:sz w:val="16"/>
                <w:szCs w:val="16"/>
                <w:lang w:eastAsia="de-DE"/>
              </w:rPr>
              <w:br/>
              <w:t xml:space="preserve">had not (fully) </w:t>
            </w:r>
            <w:r>
              <w:rPr>
                <w:rFonts w:ascii="Calibri" w:eastAsia="Times New Roman" w:hAnsi="Calibri" w:cs="Arial"/>
                <w:b/>
                <w:bCs/>
                <w:noProof/>
                <w:color w:val="FFFFFF"/>
                <w:sz w:val="16"/>
                <w:szCs w:val="16"/>
                <w:lang w:eastAsia="de-DE"/>
              </w:rPr>
              <w:t>transposed  at 31 December 2018</w:t>
            </w:r>
          </w:p>
        </w:tc>
      </w:tr>
      <w:tr w:rsidR="000F461F">
        <w:trPr>
          <w:cantSplit/>
          <w:trHeight w:val="365"/>
        </w:trPr>
        <w:tc>
          <w:tcPr>
            <w:tcW w:w="3969" w:type="dxa"/>
            <w:tcBorders>
              <w:top w:val="nil"/>
              <w:left w:val="nil"/>
              <w:bottom w:val="nil"/>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2016/2370 (am. 2012/34) – Governance </w:t>
            </w:r>
          </w:p>
        </w:tc>
        <w:tc>
          <w:tcPr>
            <w:tcW w:w="3402" w:type="dxa"/>
            <w:tcBorders>
              <w:top w:val="nil"/>
              <w:left w:val="nil"/>
              <w:bottom w:val="nil"/>
              <w:right w:val="nil"/>
            </w:tcBorders>
            <w:shd w:val="clear" w:color="auto" w:fill="auto"/>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21</w:t>
            </w:r>
          </w:p>
        </w:tc>
      </w:tr>
      <w:tr w:rsidR="000F461F">
        <w:trPr>
          <w:cantSplit/>
          <w:trHeight w:val="429"/>
        </w:trPr>
        <w:tc>
          <w:tcPr>
            <w:tcW w:w="3969" w:type="dxa"/>
            <w:tcBorders>
              <w:top w:val="single" w:sz="4" w:space="0" w:color="2C85A4"/>
              <w:left w:val="nil"/>
              <w:bottom w:val="nil"/>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2016/882 (am. 2007/59) – Language requirements</w:t>
            </w:r>
          </w:p>
        </w:tc>
        <w:tc>
          <w:tcPr>
            <w:tcW w:w="3402" w:type="dxa"/>
            <w:tcBorders>
              <w:top w:val="single" w:sz="4" w:space="0" w:color="2C85A4"/>
              <w:left w:val="nil"/>
              <w:bottom w:val="nil"/>
              <w:right w:val="nil"/>
            </w:tcBorders>
            <w:shd w:val="clear" w:color="auto" w:fill="auto"/>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r>
      <w:tr w:rsidR="000F461F">
        <w:trPr>
          <w:cantSplit/>
          <w:trHeight w:val="409"/>
        </w:trPr>
        <w:tc>
          <w:tcPr>
            <w:tcW w:w="3969" w:type="dxa"/>
            <w:tcBorders>
              <w:top w:val="single" w:sz="4" w:space="0" w:color="2C85A4"/>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2012/34 – Single European railway area</w:t>
            </w:r>
          </w:p>
        </w:tc>
        <w:tc>
          <w:tcPr>
            <w:tcW w:w="3402" w:type="dxa"/>
            <w:tcBorders>
              <w:top w:val="single" w:sz="4" w:space="0" w:color="2C85A4"/>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r>
    </w:tbl>
    <w:p w:rsidR="000F461F" w:rsidRDefault="00A93BF0">
      <w:pPr>
        <w:pStyle w:val="Source"/>
        <w:keepNext/>
        <w:keepLines/>
        <w:rPr>
          <w:noProof/>
        </w:rPr>
      </w:pPr>
      <w:r>
        <w:rPr>
          <w:noProof/>
        </w:rPr>
        <w:t>Source: DG MOVE, 2020.</w:t>
      </w:r>
    </w:p>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Infringements</w:t>
      </w:r>
    </w:p>
    <w:p w:rsidR="000F461F" w:rsidRDefault="00A93BF0">
      <w:pPr>
        <w:keepNext/>
        <w:rPr>
          <w:noProof/>
        </w:rPr>
      </w:pPr>
      <w:r>
        <w:rPr>
          <w:noProof/>
        </w:rPr>
        <w:fldChar w:fldCharType="begin"/>
      </w:r>
      <w:r>
        <w:rPr>
          <w:noProof/>
        </w:rPr>
        <w:instrText xml:space="preserve"> REF _Ref49068040 \h  \* MERGEFORMAT </w:instrText>
      </w:r>
      <w:r>
        <w:rPr>
          <w:noProof/>
        </w:rPr>
      </w:r>
      <w:r>
        <w:rPr>
          <w:noProof/>
        </w:rPr>
        <w:fldChar w:fldCharType="separate"/>
      </w:r>
      <w:r>
        <w:rPr>
          <w:noProof/>
        </w:rPr>
        <w:t>Figure 53</w:t>
      </w:r>
      <w:r>
        <w:rPr>
          <w:noProof/>
        </w:rPr>
        <w:fldChar w:fldCharType="end"/>
      </w:r>
      <w:r>
        <w:rPr>
          <w:noProof/>
        </w:rPr>
        <w:t xml:space="preserve"> shows the number of pending infringement proceedings in the field of rail transport at 31 July 2019 (non-communication, non-conformity or incorrect application cases).</w:t>
      </w:r>
    </w:p>
    <w:p w:rsidR="000F461F" w:rsidRDefault="00A93BF0">
      <w:pPr>
        <w:pStyle w:val="Caption"/>
        <w:ind w:left="851" w:hanging="851"/>
        <w:rPr>
          <w:noProof/>
        </w:rPr>
      </w:pPr>
      <w:bookmarkStart w:id="218" w:name="_Ref49068040"/>
      <w:bookmarkStart w:id="219" w:name="_Toc58495059"/>
      <w:r>
        <w:rPr>
          <w:noProof/>
        </w:rPr>
        <w:t xml:space="preserve">Figure </w:t>
      </w:r>
      <w:r>
        <w:rPr>
          <w:noProof/>
        </w:rPr>
        <w:fldChar w:fldCharType="begin"/>
      </w:r>
      <w:r>
        <w:rPr>
          <w:noProof/>
        </w:rPr>
        <w:instrText xml:space="preserve"> SEQ Figure \* AR</w:instrText>
      </w:r>
      <w:r>
        <w:rPr>
          <w:noProof/>
        </w:rPr>
        <w:instrText xml:space="preserve">ABIC </w:instrText>
      </w:r>
      <w:r>
        <w:rPr>
          <w:noProof/>
        </w:rPr>
        <w:fldChar w:fldCharType="separate"/>
      </w:r>
      <w:r>
        <w:rPr>
          <w:noProof/>
        </w:rPr>
        <w:t>53</w:t>
      </w:r>
      <w:r>
        <w:rPr>
          <w:noProof/>
        </w:rPr>
        <w:fldChar w:fldCharType="end"/>
      </w:r>
      <w:bookmarkEnd w:id="218"/>
      <w:r>
        <w:rPr>
          <w:noProof/>
        </w:rPr>
        <w:t>: Pending infringement proceedings in the field of rail transport, 31 July 2019</w:t>
      </w:r>
      <w:bookmarkEnd w:id="219"/>
    </w:p>
    <w:p w:rsidR="000F461F" w:rsidRDefault="00A93BF0">
      <w:pPr>
        <w:pStyle w:val="Illustration"/>
        <w:rPr>
          <w:noProof/>
        </w:rPr>
      </w:pPr>
      <w:r>
        <w:rPr>
          <w:noProof/>
          <w:lang w:val="fr-BE" w:eastAsia="fr-BE"/>
        </w:rPr>
        <mc:AlternateContent>
          <mc:Choice Requires="wpg">
            <w:drawing>
              <wp:inline distT="0" distB="0" distL="0" distR="0">
                <wp:extent cx="5293386" cy="5079288"/>
                <wp:effectExtent l="0" t="0" r="2540" b="26670"/>
                <wp:docPr id="26707" name="Gruppieren 130"/>
                <wp:cNvGraphicFramePr/>
                <a:graphic xmlns:a="http://schemas.openxmlformats.org/drawingml/2006/main">
                  <a:graphicData uri="http://schemas.microsoft.com/office/word/2010/wordprocessingGroup">
                    <wpg:wgp>
                      <wpg:cNvGrpSpPr/>
                      <wpg:grpSpPr>
                        <a:xfrm>
                          <a:off x="0" y="0"/>
                          <a:ext cx="5293386" cy="5079288"/>
                          <a:chOff x="0" y="0"/>
                          <a:chExt cx="5293386" cy="5079288"/>
                        </a:xfrm>
                      </wpg:grpSpPr>
                      <wps:wsp>
                        <wps:cNvPr id="26708" name="TextBox 122"/>
                        <wps:cNvSpPr txBox="1"/>
                        <wps:spPr>
                          <a:xfrm>
                            <a:off x="3857651" y="3396963"/>
                            <a:ext cx="1435735" cy="1436370"/>
                          </a:xfrm>
                          <a:prstGeom prst="rect">
                            <a:avLst/>
                          </a:prstGeom>
                          <a:solidFill>
                            <a:schemeClr val="bg1">
                              <a:lumMod val="95000"/>
                            </a:schemeClr>
                          </a:solidFill>
                        </wps:spPr>
                        <wps:txbx>
                          <w:txbxContent>
                            <w:p w:rsidR="000F461F" w:rsidRDefault="00A93BF0">
                              <w:pPr>
                                <w:rPr>
                                  <w:sz w:val="24"/>
                                  <w:szCs w:val="24"/>
                                </w:rPr>
                              </w:pPr>
                              <w:r>
                                <w:rPr>
                                  <w:rFonts w:ascii="Calibri" w:hAnsi="Calibri" w:cs="Calibri"/>
                                  <w:b/>
                                  <w:bCs/>
                                  <w:color w:val="000000" w:themeColor="text1"/>
                                  <w:kern w:val="24"/>
                                  <w:sz w:val="18"/>
                                  <w:szCs w:val="18"/>
                                  <w:lang w:val="en-IE"/>
                                </w:rPr>
                                <w:t>Infringements</w:t>
                              </w:r>
                            </w:p>
                            <w:p w:rsidR="000F461F" w:rsidRDefault="00A93BF0">
                              <w:pPr>
                                <w:spacing w:after="120"/>
                                <w:ind w:left="288"/>
                              </w:pPr>
                              <w:r>
                                <w:rPr>
                                  <w:rFonts w:ascii="Calibri" w:hAnsi="Calibri" w:cs="Calibri"/>
                                  <w:color w:val="000000" w:themeColor="text1"/>
                                  <w:kern w:val="24"/>
                                  <w:sz w:val="18"/>
                                  <w:szCs w:val="18"/>
                                  <w:lang w:val="en-IE"/>
                                </w:rPr>
                                <w:t>1</w:t>
                              </w:r>
                            </w:p>
                            <w:p w:rsidR="000F461F" w:rsidRDefault="00A93BF0">
                              <w:pPr>
                                <w:spacing w:after="120"/>
                                <w:ind w:left="288"/>
                              </w:pPr>
                              <w:r>
                                <w:rPr>
                                  <w:rFonts w:ascii="Calibri" w:hAnsi="Calibri" w:cs="Calibri"/>
                                  <w:color w:val="000000" w:themeColor="text1"/>
                                  <w:kern w:val="24"/>
                                  <w:sz w:val="18"/>
                                  <w:szCs w:val="18"/>
                                  <w:lang w:val="en-IE"/>
                                </w:rPr>
                                <w:t>2</w:t>
                              </w:r>
                            </w:p>
                            <w:p w:rsidR="000F461F" w:rsidRDefault="00A93BF0">
                              <w:pPr>
                                <w:spacing w:after="120"/>
                                <w:ind w:left="288"/>
                              </w:pPr>
                              <w:r>
                                <w:rPr>
                                  <w:rFonts w:ascii="Calibri" w:hAnsi="Calibri" w:cs="Calibri"/>
                                  <w:color w:val="000000" w:themeColor="text1"/>
                                  <w:kern w:val="24"/>
                                  <w:sz w:val="18"/>
                                  <w:szCs w:val="18"/>
                                  <w:lang w:val="en-IE"/>
                                </w:rPr>
                                <w:t>3</w:t>
                              </w:r>
                            </w:p>
                            <w:p w:rsidR="000F461F" w:rsidRDefault="00A93BF0">
                              <w:pPr>
                                <w:spacing w:after="120"/>
                                <w:ind w:left="288"/>
                              </w:pPr>
                              <w:r>
                                <w:rPr>
                                  <w:rFonts w:ascii="Calibri" w:hAnsi="Calibri" w:cs="Calibri"/>
                                  <w:color w:val="000000" w:themeColor="text1"/>
                                  <w:kern w:val="24"/>
                                  <w:sz w:val="18"/>
                                  <w:szCs w:val="18"/>
                                  <w:lang w:val="en-IE"/>
                                </w:rPr>
                                <w:t>4</w:t>
                              </w:r>
                            </w:p>
                            <w:p w:rsidR="000F461F" w:rsidRDefault="00A93BF0">
                              <w:pPr>
                                <w:spacing w:after="120"/>
                                <w:ind w:left="288"/>
                              </w:pPr>
                              <w:r>
                                <w:rPr>
                                  <w:rFonts w:ascii="Calibri" w:hAnsi="Calibri" w:cs="Calibri"/>
                                  <w:color w:val="000000" w:themeColor="text1"/>
                                  <w:kern w:val="24"/>
                                  <w:sz w:val="18"/>
                                  <w:szCs w:val="18"/>
                                  <w:lang w:val="en-IE"/>
                                </w:rPr>
                                <w:t>none</w:t>
                              </w:r>
                            </w:p>
                          </w:txbxContent>
                        </wps:txbx>
                        <wps:bodyPr wrap="square" rtlCol="0">
                          <a:spAutoFit/>
                        </wps:bodyPr>
                      </wps:wsp>
                      <wps:wsp>
                        <wps:cNvPr id="26709" name="Rectangle 123"/>
                        <wps:cNvSpPr/>
                        <wps:spPr>
                          <a:xfrm>
                            <a:off x="3957931" y="3705865"/>
                            <a:ext cx="135829" cy="135829"/>
                          </a:xfrm>
                          <a:prstGeom prst="rect">
                            <a:avLst/>
                          </a:prstGeom>
                          <a:solidFill>
                            <a:srgbClr val="2C85A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10" name="Rectangle 124"/>
                        <wps:cNvSpPr/>
                        <wps:spPr>
                          <a:xfrm>
                            <a:off x="3957931" y="3920681"/>
                            <a:ext cx="135829" cy="135829"/>
                          </a:xfrm>
                          <a:prstGeom prst="rect">
                            <a:avLst/>
                          </a:prstGeom>
                          <a:solidFill>
                            <a:srgbClr val="C3E5E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11" name="Rectangle 125"/>
                        <wps:cNvSpPr/>
                        <wps:spPr>
                          <a:xfrm>
                            <a:off x="3957931" y="4135497"/>
                            <a:ext cx="135829" cy="135829"/>
                          </a:xfrm>
                          <a:prstGeom prst="rect">
                            <a:avLst/>
                          </a:prstGeom>
                          <a:solidFill>
                            <a:srgbClr val="FFA52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12" name="Rectangle 125"/>
                        <wps:cNvSpPr/>
                        <wps:spPr>
                          <a:xfrm>
                            <a:off x="3957931" y="4350313"/>
                            <a:ext cx="135829" cy="135829"/>
                          </a:xfrm>
                          <a:prstGeom prst="rect">
                            <a:avLst/>
                          </a:prstGeom>
                          <a:solidFill>
                            <a:srgbClr val="C4E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13" name="Rectangle 125"/>
                        <wps:cNvSpPr/>
                        <wps:spPr>
                          <a:xfrm>
                            <a:off x="3957931" y="4565128"/>
                            <a:ext cx="135829" cy="13582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15" name="Freeform 6"/>
                        <wps:cNvSpPr>
                          <a:spLocks/>
                        </wps:cNvSpPr>
                        <wps:spPr bwMode="auto">
                          <a:xfrm>
                            <a:off x="917780" y="4130628"/>
                            <a:ext cx="65468" cy="39527"/>
                          </a:xfrm>
                          <a:custGeom>
                            <a:avLst/>
                            <a:gdLst/>
                            <a:ahLst/>
                            <a:cxnLst>
                              <a:cxn ang="0">
                                <a:pos x="17" y="3"/>
                              </a:cxn>
                              <a:cxn ang="0">
                                <a:pos x="15" y="1"/>
                              </a:cxn>
                              <a:cxn ang="0">
                                <a:pos x="13" y="0"/>
                              </a:cxn>
                              <a:cxn ang="0">
                                <a:pos x="10" y="4"/>
                              </a:cxn>
                              <a:cxn ang="0">
                                <a:pos x="9" y="5"/>
                              </a:cxn>
                              <a:cxn ang="0">
                                <a:pos x="8" y="6"/>
                              </a:cxn>
                              <a:cxn ang="0">
                                <a:pos x="7" y="6"/>
                              </a:cxn>
                              <a:cxn ang="0">
                                <a:pos x="7" y="7"/>
                              </a:cxn>
                              <a:cxn ang="0">
                                <a:pos x="1" y="10"/>
                              </a:cxn>
                              <a:cxn ang="0">
                                <a:pos x="1" y="14"/>
                              </a:cxn>
                              <a:cxn ang="0">
                                <a:pos x="5" y="19"/>
                              </a:cxn>
                              <a:cxn ang="0">
                                <a:pos x="9" y="22"/>
                              </a:cxn>
                              <a:cxn ang="0">
                                <a:pos x="15" y="22"/>
                              </a:cxn>
                              <a:cxn ang="0">
                                <a:pos x="18" y="22"/>
                              </a:cxn>
                              <a:cxn ang="0">
                                <a:pos x="20" y="21"/>
                              </a:cxn>
                              <a:cxn ang="0">
                                <a:pos x="22" y="21"/>
                              </a:cxn>
                              <a:cxn ang="0">
                                <a:pos x="25" y="21"/>
                              </a:cxn>
                              <a:cxn ang="0">
                                <a:pos x="29" y="22"/>
                              </a:cxn>
                              <a:cxn ang="0">
                                <a:pos x="32" y="24"/>
                              </a:cxn>
                              <a:cxn ang="0">
                                <a:pos x="39" y="26"/>
                              </a:cxn>
                              <a:cxn ang="0">
                                <a:pos x="44" y="25"/>
                              </a:cxn>
                              <a:cxn ang="0">
                                <a:pos x="44" y="19"/>
                              </a:cxn>
                              <a:cxn ang="0">
                                <a:pos x="43" y="16"/>
                              </a:cxn>
                              <a:cxn ang="0">
                                <a:pos x="42" y="13"/>
                              </a:cxn>
                              <a:cxn ang="0">
                                <a:pos x="38" y="10"/>
                              </a:cxn>
                              <a:cxn ang="0">
                                <a:pos x="35" y="9"/>
                              </a:cxn>
                              <a:cxn ang="0">
                                <a:pos x="33" y="9"/>
                              </a:cxn>
                              <a:cxn ang="0">
                                <a:pos x="27" y="5"/>
                              </a:cxn>
                              <a:cxn ang="0">
                                <a:pos x="23" y="4"/>
                              </a:cxn>
                              <a:cxn ang="0">
                                <a:pos x="20" y="3"/>
                              </a:cxn>
                              <a:cxn ang="0">
                                <a:pos x="17" y="3"/>
                              </a:cxn>
                            </a:cxnLst>
                            <a:rect l="0" t="0" r="r" b="b"/>
                            <a:pathLst>
                              <a:path w="45" h="27">
                                <a:moveTo>
                                  <a:pt x="17" y="3"/>
                                </a:moveTo>
                                <a:cubicBezTo>
                                  <a:pt x="17" y="2"/>
                                  <a:pt x="16" y="2"/>
                                  <a:pt x="15" y="1"/>
                                </a:cubicBezTo>
                                <a:cubicBezTo>
                                  <a:pt x="14" y="1"/>
                                  <a:pt x="13" y="0"/>
                                  <a:pt x="13" y="0"/>
                                </a:cubicBezTo>
                                <a:cubicBezTo>
                                  <a:pt x="11" y="1"/>
                                  <a:pt x="11" y="2"/>
                                  <a:pt x="10" y="4"/>
                                </a:cubicBezTo>
                                <a:cubicBezTo>
                                  <a:pt x="10" y="4"/>
                                  <a:pt x="10" y="5"/>
                                  <a:pt x="9" y="5"/>
                                </a:cubicBezTo>
                                <a:cubicBezTo>
                                  <a:pt x="9" y="5"/>
                                  <a:pt x="9" y="6"/>
                                  <a:pt x="8" y="6"/>
                                </a:cubicBezTo>
                                <a:cubicBezTo>
                                  <a:pt x="8" y="6"/>
                                  <a:pt x="8" y="6"/>
                                  <a:pt x="7" y="6"/>
                                </a:cubicBezTo>
                                <a:cubicBezTo>
                                  <a:pt x="7" y="6"/>
                                  <a:pt x="7" y="6"/>
                                  <a:pt x="7" y="7"/>
                                </a:cubicBezTo>
                                <a:cubicBezTo>
                                  <a:pt x="5" y="8"/>
                                  <a:pt x="2" y="8"/>
                                  <a:pt x="1" y="10"/>
                                </a:cubicBezTo>
                                <a:cubicBezTo>
                                  <a:pt x="0" y="11"/>
                                  <a:pt x="0" y="13"/>
                                  <a:pt x="1" y="14"/>
                                </a:cubicBezTo>
                                <a:cubicBezTo>
                                  <a:pt x="1" y="16"/>
                                  <a:pt x="3" y="17"/>
                                  <a:pt x="5" y="19"/>
                                </a:cubicBezTo>
                                <a:cubicBezTo>
                                  <a:pt x="6" y="20"/>
                                  <a:pt x="7" y="21"/>
                                  <a:pt x="9" y="22"/>
                                </a:cubicBezTo>
                                <a:cubicBezTo>
                                  <a:pt x="11" y="22"/>
                                  <a:pt x="13" y="22"/>
                                  <a:pt x="15" y="22"/>
                                </a:cubicBezTo>
                                <a:cubicBezTo>
                                  <a:pt x="16" y="23"/>
                                  <a:pt x="17" y="23"/>
                                  <a:pt x="18" y="22"/>
                                </a:cubicBezTo>
                                <a:cubicBezTo>
                                  <a:pt x="19" y="22"/>
                                  <a:pt x="19" y="22"/>
                                  <a:pt x="20" y="21"/>
                                </a:cubicBezTo>
                                <a:cubicBezTo>
                                  <a:pt x="20" y="21"/>
                                  <a:pt x="21" y="21"/>
                                  <a:pt x="22" y="21"/>
                                </a:cubicBezTo>
                                <a:cubicBezTo>
                                  <a:pt x="23" y="21"/>
                                  <a:pt x="24" y="21"/>
                                  <a:pt x="25" y="21"/>
                                </a:cubicBezTo>
                                <a:cubicBezTo>
                                  <a:pt x="27" y="21"/>
                                  <a:pt x="28" y="22"/>
                                  <a:pt x="29" y="22"/>
                                </a:cubicBezTo>
                                <a:cubicBezTo>
                                  <a:pt x="30" y="22"/>
                                  <a:pt x="31" y="23"/>
                                  <a:pt x="32" y="24"/>
                                </a:cubicBezTo>
                                <a:cubicBezTo>
                                  <a:pt x="34" y="25"/>
                                  <a:pt x="36" y="26"/>
                                  <a:pt x="39" y="26"/>
                                </a:cubicBezTo>
                                <a:cubicBezTo>
                                  <a:pt x="40" y="27"/>
                                  <a:pt x="43" y="27"/>
                                  <a:pt x="44" y="25"/>
                                </a:cubicBezTo>
                                <a:cubicBezTo>
                                  <a:pt x="45" y="23"/>
                                  <a:pt x="44" y="21"/>
                                  <a:pt x="44" y="19"/>
                                </a:cubicBezTo>
                                <a:cubicBezTo>
                                  <a:pt x="43" y="18"/>
                                  <a:pt x="43" y="17"/>
                                  <a:pt x="43" y="16"/>
                                </a:cubicBezTo>
                                <a:cubicBezTo>
                                  <a:pt x="43" y="15"/>
                                  <a:pt x="43" y="14"/>
                                  <a:pt x="42" y="13"/>
                                </a:cubicBezTo>
                                <a:cubicBezTo>
                                  <a:pt x="41" y="11"/>
                                  <a:pt x="39" y="11"/>
                                  <a:pt x="38" y="10"/>
                                </a:cubicBezTo>
                                <a:cubicBezTo>
                                  <a:pt x="37" y="10"/>
                                  <a:pt x="36" y="9"/>
                                  <a:pt x="35" y="9"/>
                                </a:cubicBezTo>
                                <a:cubicBezTo>
                                  <a:pt x="34" y="9"/>
                                  <a:pt x="34" y="9"/>
                                  <a:pt x="33" y="9"/>
                                </a:cubicBezTo>
                                <a:cubicBezTo>
                                  <a:pt x="31" y="8"/>
                                  <a:pt x="29" y="6"/>
                                  <a:pt x="27" y="5"/>
                                </a:cubicBezTo>
                                <a:cubicBezTo>
                                  <a:pt x="26" y="5"/>
                                  <a:pt x="24" y="5"/>
                                  <a:pt x="23" y="4"/>
                                </a:cubicBezTo>
                                <a:cubicBezTo>
                                  <a:pt x="22" y="4"/>
                                  <a:pt x="21" y="4"/>
                                  <a:pt x="20" y="3"/>
                                </a:cubicBezTo>
                                <a:cubicBezTo>
                                  <a:pt x="20" y="3"/>
                                  <a:pt x="19" y="4"/>
                                  <a:pt x="17" y="3"/>
                                </a:cubicBezTo>
                              </a:path>
                            </a:pathLst>
                          </a:custGeom>
                          <a:solidFill>
                            <a:schemeClr val="bg1"/>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16" name="Freeform 7"/>
                        <wps:cNvSpPr>
                          <a:spLocks noEditPoints="1"/>
                        </wps:cNvSpPr>
                        <wps:spPr bwMode="auto">
                          <a:xfrm>
                            <a:off x="0" y="2634757"/>
                            <a:ext cx="360689" cy="524976"/>
                          </a:xfrm>
                          <a:custGeom>
                            <a:avLst/>
                            <a:gdLst/>
                            <a:ahLst/>
                            <a:cxnLst>
                              <a:cxn ang="0">
                                <a:pos x="182" y="8"/>
                              </a:cxn>
                              <a:cxn ang="0">
                                <a:pos x="163" y="8"/>
                              </a:cxn>
                              <a:cxn ang="0">
                                <a:pos x="124" y="24"/>
                              </a:cxn>
                              <a:cxn ang="0">
                                <a:pos x="114" y="53"/>
                              </a:cxn>
                              <a:cxn ang="0">
                                <a:pos x="94" y="68"/>
                              </a:cxn>
                              <a:cxn ang="0">
                                <a:pos x="127" y="72"/>
                              </a:cxn>
                              <a:cxn ang="0">
                                <a:pos x="110" y="90"/>
                              </a:cxn>
                              <a:cxn ang="0">
                                <a:pos x="100" y="105"/>
                              </a:cxn>
                              <a:cxn ang="0">
                                <a:pos x="75" y="113"/>
                              </a:cxn>
                              <a:cxn ang="0">
                                <a:pos x="33" y="106"/>
                              </a:cxn>
                              <a:cxn ang="0">
                                <a:pos x="31" y="131"/>
                              </a:cxn>
                              <a:cxn ang="0">
                                <a:pos x="14" y="139"/>
                              </a:cxn>
                              <a:cxn ang="0">
                                <a:pos x="40" y="142"/>
                              </a:cxn>
                              <a:cxn ang="0">
                                <a:pos x="35" y="153"/>
                              </a:cxn>
                              <a:cxn ang="0">
                                <a:pos x="24" y="179"/>
                              </a:cxn>
                              <a:cxn ang="0">
                                <a:pos x="37" y="189"/>
                              </a:cxn>
                              <a:cxn ang="0">
                                <a:pos x="45" y="197"/>
                              </a:cxn>
                              <a:cxn ang="0">
                                <a:pos x="74" y="214"/>
                              </a:cxn>
                              <a:cxn ang="0">
                                <a:pos x="55" y="240"/>
                              </a:cxn>
                              <a:cxn ang="0">
                                <a:pos x="39" y="257"/>
                              </a:cxn>
                              <a:cxn ang="0">
                                <a:pos x="70" y="260"/>
                              </a:cxn>
                              <a:cxn ang="0">
                                <a:pos x="40" y="289"/>
                              </a:cxn>
                              <a:cxn ang="0">
                                <a:pos x="4" y="292"/>
                              </a:cxn>
                              <a:cxn ang="0">
                                <a:pos x="24" y="304"/>
                              </a:cxn>
                              <a:cxn ang="0">
                                <a:pos x="23" y="310"/>
                              </a:cxn>
                              <a:cxn ang="0">
                                <a:pos x="10" y="331"/>
                              </a:cxn>
                              <a:cxn ang="0">
                                <a:pos x="51" y="325"/>
                              </a:cxn>
                              <a:cxn ang="0">
                                <a:pos x="19" y="346"/>
                              </a:cxn>
                              <a:cxn ang="0">
                                <a:pos x="56" y="341"/>
                              </a:cxn>
                              <a:cxn ang="0">
                                <a:pos x="60" y="357"/>
                              </a:cxn>
                              <a:cxn ang="0">
                                <a:pos x="104" y="344"/>
                              </a:cxn>
                              <a:cxn ang="0">
                                <a:pos x="134" y="322"/>
                              </a:cxn>
                              <a:cxn ang="0">
                                <a:pos x="173" y="302"/>
                              </a:cxn>
                              <a:cxn ang="0">
                                <a:pos x="208" y="294"/>
                              </a:cxn>
                              <a:cxn ang="0">
                                <a:pos x="219" y="277"/>
                              </a:cxn>
                              <a:cxn ang="0">
                                <a:pos x="238" y="240"/>
                              </a:cxn>
                              <a:cxn ang="0">
                                <a:pos x="230" y="195"/>
                              </a:cxn>
                              <a:cxn ang="0">
                                <a:pos x="245" y="187"/>
                              </a:cxn>
                              <a:cxn ang="0">
                                <a:pos x="225" y="161"/>
                              </a:cxn>
                              <a:cxn ang="0">
                                <a:pos x="231" y="134"/>
                              </a:cxn>
                              <a:cxn ang="0">
                                <a:pos x="234" y="126"/>
                              </a:cxn>
                              <a:cxn ang="0">
                                <a:pos x="218" y="123"/>
                              </a:cxn>
                              <a:cxn ang="0">
                                <a:pos x="201" y="112"/>
                              </a:cxn>
                              <a:cxn ang="0">
                                <a:pos x="184" y="95"/>
                              </a:cxn>
                              <a:cxn ang="0">
                                <a:pos x="172" y="114"/>
                              </a:cxn>
                              <a:cxn ang="0">
                                <a:pos x="153" y="114"/>
                              </a:cxn>
                              <a:cxn ang="0">
                                <a:pos x="137" y="104"/>
                              </a:cxn>
                              <a:cxn ang="0">
                                <a:pos x="130" y="90"/>
                              </a:cxn>
                              <a:cxn ang="0">
                                <a:pos x="149" y="73"/>
                              </a:cxn>
                              <a:cxn ang="0">
                                <a:pos x="147" y="63"/>
                              </a:cxn>
                              <a:cxn ang="0">
                                <a:pos x="165" y="46"/>
                              </a:cxn>
                              <a:cxn ang="0">
                                <a:pos x="184" y="28"/>
                              </a:cxn>
                              <a:cxn ang="0">
                                <a:pos x="191" y="16"/>
                              </a:cxn>
                              <a:cxn ang="0">
                                <a:pos x="240" y="128"/>
                              </a:cxn>
                              <a:cxn ang="0">
                                <a:pos x="216" y="17"/>
                              </a:cxn>
                              <a:cxn ang="0">
                                <a:pos x="214" y="18"/>
                              </a:cxn>
                            </a:cxnLst>
                            <a:rect l="0" t="0" r="r" b="b"/>
                            <a:pathLst>
                              <a:path w="248" h="361">
                                <a:moveTo>
                                  <a:pt x="203" y="10"/>
                                </a:moveTo>
                                <a:cubicBezTo>
                                  <a:pt x="201" y="10"/>
                                  <a:pt x="199" y="10"/>
                                  <a:pt x="198" y="10"/>
                                </a:cubicBezTo>
                                <a:cubicBezTo>
                                  <a:pt x="197" y="10"/>
                                  <a:pt x="195" y="11"/>
                                  <a:pt x="194" y="10"/>
                                </a:cubicBezTo>
                                <a:cubicBezTo>
                                  <a:pt x="191" y="10"/>
                                  <a:pt x="189" y="8"/>
                                  <a:pt x="187" y="8"/>
                                </a:cubicBezTo>
                                <a:cubicBezTo>
                                  <a:pt x="185" y="8"/>
                                  <a:pt x="183" y="9"/>
                                  <a:pt x="182" y="8"/>
                                </a:cubicBezTo>
                                <a:cubicBezTo>
                                  <a:pt x="180" y="7"/>
                                  <a:pt x="181" y="6"/>
                                  <a:pt x="179" y="5"/>
                                </a:cubicBezTo>
                                <a:cubicBezTo>
                                  <a:pt x="178" y="4"/>
                                  <a:pt x="176" y="4"/>
                                  <a:pt x="175" y="4"/>
                                </a:cubicBezTo>
                                <a:cubicBezTo>
                                  <a:pt x="172" y="4"/>
                                  <a:pt x="172" y="4"/>
                                  <a:pt x="170" y="3"/>
                                </a:cubicBezTo>
                                <a:cubicBezTo>
                                  <a:pt x="168" y="2"/>
                                  <a:pt x="167" y="0"/>
                                  <a:pt x="165" y="3"/>
                                </a:cubicBezTo>
                                <a:cubicBezTo>
                                  <a:pt x="163" y="4"/>
                                  <a:pt x="165" y="7"/>
                                  <a:pt x="163" y="8"/>
                                </a:cubicBezTo>
                                <a:cubicBezTo>
                                  <a:pt x="162" y="9"/>
                                  <a:pt x="160" y="8"/>
                                  <a:pt x="159" y="8"/>
                                </a:cubicBezTo>
                                <a:cubicBezTo>
                                  <a:pt x="154" y="8"/>
                                  <a:pt x="137" y="8"/>
                                  <a:pt x="138" y="16"/>
                                </a:cubicBezTo>
                                <a:cubicBezTo>
                                  <a:pt x="135" y="17"/>
                                  <a:pt x="133" y="13"/>
                                  <a:pt x="131" y="11"/>
                                </a:cubicBezTo>
                                <a:cubicBezTo>
                                  <a:pt x="128" y="14"/>
                                  <a:pt x="133" y="21"/>
                                  <a:pt x="128" y="24"/>
                                </a:cubicBezTo>
                                <a:cubicBezTo>
                                  <a:pt x="127" y="24"/>
                                  <a:pt x="125" y="24"/>
                                  <a:pt x="124" y="24"/>
                                </a:cubicBezTo>
                                <a:cubicBezTo>
                                  <a:pt x="123" y="24"/>
                                  <a:pt x="122" y="25"/>
                                  <a:pt x="121" y="26"/>
                                </a:cubicBezTo>
                                <a:cubicBezTo>
                                  <a:pt x="120" y="26"/>
                                  <a:pt x="117" y="25"/>
                                  <a:pt x="116" y="26"/>
                                </a:cubicBezTo>
                                <a:cubicBezTo>
                                  <a:pt x="112" y="29"/>
                                  <a:pt x="116" y="34"/>
                                  <a:pt x="112" y="37"/>
                                </a:cubicBezTo>
                                <a:cubicBezTo>
                                  <a:pt x="110" y="39"/>
                                  <a:pt x="104" y="40"/>
                                  <a:pt x="105" y="46"/>
                                </a:cubicBezTo>
                                <a:cubicBezTo>
                                  <a:pt x="109" y="46"/>
                                  <a:pt x="115" y="48"/>
                                  <a:pt x="114" y="53"/>
                                </a:cubicBezTo>
                                <a:cubicBezTo>
                                  <a:pt x="112" y="58"/>
                                  <a:pt x="109" y="54"/>
                                  <a:pt x="106" y="55"/>
                                </a:cubicBezTo>
                                <a:cubicBezTo>
                                  <a:pt x="103" y="55"/>
                                  <a:pt x="104" y="55"/>
                                  <a:pt x="103" y="57"/>
                                </a:cubicBezTo>
                                <a:cubicBezTo>
                                  <a:pt x="103" y="58"/>
                                  <a:pt x="103" y="58"/>
                                  <a:pt x="103" y="59"/>
                                </a:cubicBezTo>
                                <a:cubicBezTo>
                                  <a:pt x="102" y="60"/>
                                  <a:pt x="102" y="59"/>
                                  <a:pt x="101" y="60"/>
                                </a:cubicBezTo>
                                <a:cubicBezTo>
                                  <a:pt x="98" y="62"/>
                                  <a:pt x="96" y="65"/>
                                  <a:pt x="94" y="68"/>
                                </a:cubicBezTo>
                                <a:cubicBezTo>
                                  <a:pt x="91" y="71"/>
                                  <a:pt x="88" y="75"/>
                                  <a:pt x="94" y="76"/>
                                </a:cubicBezTo>
                                <a:cubicBezTo>
                                  <a:pt x="96" y="77"/>
                                  <a:pt x="98" y="76"/>
                                  <a:pt x="100" y="76"/>
                                </a:cubicBezTo>
                                <a:cubicBezTo>
                                  <a:pt x="102" y="76"/>
                                  <a:pt x="103" y="78"/>
                                  <a:pt x="105" y="78"/>
                                </a:cubicBezTo>
                                <a:cubicBezTo>
                                  <a:pt x="110" y="80"/>
                                  <a:pt x="112" y="77"/>
                                  <a:pt x="117" y="76"/>
                                </a:cubicBezTo>
                                <a:cubicBezTo>
                                  <a:pt x="120" y="75"/>
                                  <a:pt x="123" y="74"/>
                                  <a:pt x="127" y="72"/>
                                </a:cubicBezTo>
                                <a:cubicBezTo>
                                  <a:pt x="127" y="75"/>
                                  <a:pt x="127" y="76"/>
                                  <a:pt x="126" y="77"/>
                                </a:cubicBezTo>
                                <a:cubicBezTo>
                                  <a:pt x="124" y="80"/>
                                  <a:pt x="123" y="80"/>
                                  <a:pt x="122" y="83"/>
                                </a:cubicBezTo>
                                <a:cubicBezTo>
                                  <a:pt x="121" y="85"/>
                                  <a:pt x="122" y="85"/>
                                  <a:pt x="120" y="86"/>
                                </a:cubicBezTo>
                                <a:cubicBezTo>
                                  <a:pt x="119" y="87"/>
                                  <a:pt x="117" y="87"/>
                                  <a:pt x="115" y="88"/>
                                </a:cubicBezTo>
                                <a:cubicBezTo>
                                  <a:pt x="113" y="88"/>
                                  <a:pt x="112" y="90"/>
                                  <a:pt x="110" y="90"/>
                                </a:cubicBezTo>
                                <a:cubicBezTo>
                                  <a:pt x="109" y="91"/>
                                  <a:pt x="108" y="90"/>
                                  <a:pt x="107" y="90"/>
                                </a:cubicBezTo>
                                <a:cubicBezTo>
                                  <a:pt x="106" y="91"/>
                                  <a:pt x="106" y="92"/>
                                  <a:pt x="105" y="93"/>
                                </a:cubicBezTo>
                                <a:cubicBezTo>
                                  <a:pt x="103" y="95"/>
                                  <a:pt x="98" y="97"/>
                                  <a:pt x="99" y="100"/>
                                </a:cubicBezTo>
                                <a:cubicBezTo>
                                  <a:pt x="100" y="100"/>
                                  <a:pt x="101" y="100"/>
                                  <a:pt x="102" y="100"/>
                                </a:cubicBezTo>
                                <a:cubicBezTo>
                                  <a:pt x="103" y="103"/>
                                  <a:pt x="103" y="104"/>
                                  <a:pt x="100" y="105"/>
                                </a:cubicBezTo>
                                <a:cubicBezTo>
                                  <a:pt x="99" y="106"/>
                                  <a:pt x="97" y="105"/>
                                  <a:pt x="96" y="105"/>
                                </a:cubicBezTo>
                                <a:cubicBezTo>
                                  <a:pt x="94" y="106"/>
                                  <a:pt x="94" y="106"/>
                                  <a:pt x="93" y="106"/>
                                </a:cubicBezTo>
                                <a:cubicBezTo>
                                  <a:pt x="90" y="107"/>
                                  <a:pt x="90" y="105"/>
                                  <a:pt x="87" y="104"/>
                                </a:cubicBezTo>
                                <a:cubicBezTo>
                                  <a:pt x="85" y="104"/>
                                  <a:pt x="82" y="104"/>
                                  <a:pt x="80" y="105"/>
                                </a:cubicBezTo>
                                <a:cubicBezTo>
                                  <a:pt x="79" y="108"/>
                                  <a:pt x="80" y="114"/>
                                  <a:pt x="75" y="113"/>
                                </a:cubicBezTo>
                                <a:cubicBezTo>
                                  <a:pt x="69" y="112"/>
                                  <a:pt x="72" y="105"/>
                                  <a:pt x="66" y="103"/>
                                </a:cubicBezTo>
                                <a:cubicBezTo>
                                  <a:pt x="61" y="103"/>
                                  <a:pt x="57" y="103"/>
                                  <a:pt x="52" y="102"/>
                                </a:cubicBezTo>
                                <a:cubicBezTo>
                                  <a:pt x="49" y="102"/>
                                  <a:pt x="46" y="101"/>
                                  <a:pt x="43" y="101"/>
                                </a:cubicBezTo>
                                <a:cubicBezTo>
                                  <a:pt x="40" y="101"/>
                                  <a:pt x="37" y="102"/>
                                  <a:pt x="33" y="102"/>
                                </a:cubicBezTo>
                                <a:cubicBezTo>
                                  <a:pt x="33" y="103"/>
                                  <a:pt x="33" y="105"/>
                                  <a:pt x="33" y="106"/>
                                </a:cubicBezTo>
                                <a:cubicBezTo>
                                  <a:pt x="29" y="107"/>
                                  <a:pt x="25" y="107"/>
                                  <a:pt x="22" y="111"/>
                                </a:cubicBezTo>
                                <a:cubicBezTo>
                                  <a:pt x="20" y="115"/>
                                  <a:pt x="17" y="123"/>
                                  <a:pt x="20" y="126"/>
                                </a:cubicBezTo>
                                <a:cubicBezTo>
                                  <a:pt x="21" y="125"/>
                                  <a:pt x="22" y="123"/>
                                  <a:pt x="23" y="122"/>
                                </a:cubicBezTo>
                                <a:cubicBezTo>
                                  <a:pt x="24" y="120"/>
                                  <a:pt x="27" y="117"/>
                                  <a:pt x="29" y="117"/>
                                </a:cubicBezTo>
                                <a:cubicBezTo>
                                  <a:pt x="33" y="117"/>
                                  <a:pt x="32" y="128"/>
                                  <a:pt x="31" y="131"/>
                                </a:cubicBezTo>
                                <a:cubicBezTo>
                                  <a:pt x="35" y="133"/>
                                  <a:pt x="39" y="132"/>
                                  <a:pt x="42" y="134"/>
                                </a:cubicBezTo>
                                <a:cubicBezTo>
                                  <a:pt x="40" y="137"/>
                                  <a:pt x="32" y="136"/>
                                  <a:pt x="30" y="134"/>
                                </a:cubicBezTo>
                                <a:cubicBezTo>
                                  <a:pt x="27" y="133"/>
                                  <a:pt x="28" y="132"/>
                                  <a:pt x="24" y="131"/>
                                </a:cubicBezTo>
                                <a:cubicBezTo>
                                  <a:pt x="21" y="131"/>
                                  <a:pt x="18" y="131"/>
                                  <a:pt x="16" y="132"/>
                                </a:cubicBezTo>
                                <a:cubicBezTo>
                                  <a:pt x="14" y="133"/>
                                  <a:pt x="12" y="136"/>
                                  <a:pt x="14" y="139"/>
                                </a:cubicBezTo>
                                <a:cubicBezTo>
                                  <a:pt x="16" y="141"/>
                                  <a:pt x="19" y="138"/>
                                  <a:pt x="21" y="139"/>
                                </a:cubicBezTo>
                                <a:cubicBezTo>
                                  <a:pt x="22" y="140"/>
                                  <a:pt x="23" y="141"/>
                                  <a:pt x="24" y="142"/>
                                </a:cubicBezTo>
                                <a:cubicBezTo>
                                  <a:pt x="25" y="144"/>
                                  <a:pt x="25" y="143"/>
                                  <a:pt x="27" y="144"/>
                                </a:cubicBezTo>
                                <a:cubicBezTo>
                                  <a:pt x="31" y="146"/>
                                  <a:pt x="34" y="147"/>
                                  <a:pt x="38" y="146"/>
                                </a:cubicBezTo>
                                <a:cubicBezTo>
                                  <a:pt x="38" y="145"/>
                                  <a:pt x="39" y="143"/>
                                  <a:pt x="40" y="142"/>
                                </a:cubicBezTo>
                                <a:cubicBezTo>
                                  <a:pt x="42" y="141"/>
                                  <a:pt x="45" y="142"/>
                                  <a:pt x="45" y="145"/>
                                </a:cubicBezTo>
                                <a:cubicBezTo>
                                  <a:pt x="45" y="145"/>
                                  <a:pt x="46" y="145"/>
                                  <a:pt x="47" y="145"/>
                                </a:cubicBezTo>
                                <a:cubicBezTo>
                                  <a:pt x="47" y="147"/>
                                  <a:pt x="46" y="150"/>
                                  <a:pt x="44" y="151"/>
                                </a:cubicBezTo>
                                <a:cubicBezTo>
                                  <a:pt x="42" y="151"/>
                                  <a:pt x="41" y="150"/>
                                  <a:pt x="39" y="151"/>
                                </a:cubicBezTo>
                                <a:cubicBezTo>
                                  <a:pt x="38" y="151"/>
                                  <a:pt x="36" y="153"/>
                                  <a:pt x="35" y="153"/>
                                </a:cubicBezTo>
                                <a:cubicBezTo>
                                  <a:pt x="32" y="155"/>
                                  <a:pt x="32" y="155"/>
                                  <a:pt x="32" y="159"/>
                                </a:cubicBezTo>
                                <a:cubicBezTo>
                                  <a:pt x="31" y="162"/>
                                  <a:pt x="32" y="165"/>
                                  <a:pt x="31" y="169"/>
                                </a:cubicBezTo>
                                <a:cubicBezTo>
                                  <a:pt x="29" y="169"/>
                                  <a:pt x="26" y="168"/>
                                  <a:pt x="24" y="169"/>
                                </a:cubicBezTo>
                                <a:cubicBezTo>
                                  <a:pt x="21" y="169"/>
                                  <a:pt x="18" y="173"/>
                                  <a:pt x="19" y="176"/>
                                </a:cubicBezTo>
                                <a:cubicBezTo>
                                  <a:pt x="21" y="176"/>
                                  <a:pt x="25" y="176"/>
                                  <a:pt x="24" y="179"/>
                                </a:cubicBezTo>
                                <a:cubicBezTo>
                                  <a:pt x="21" y="179"/>
                                  <a:pt x="21" y="182"/>
                                  <a:pt x="18" y="182"/>
                                </a:cubicBezTo>
                                <a:cubicBezTo>
                                  <a:pt x="17" y="185"/>
                                  <a:pt x="18" y="185"/>
                                  <a:pt x="20" y="187"/>
                                </a:cubicBezTo>
                                <a:cubicBezTo>
                                  <a:pt x="21" y="188"/>
                                  <a:pt x="25" y="190"/>
                                  <a:pt x="26" y="190"/>
                                </a:cubicBezTo>
                                <a:cubicBezTo>
                                  <a:pt x="28" y="191"/>
                                  <a:pt x="30" y="191"/>
                                  <a:pt x="31" y="191"/>
                                </a:cubicBezTo>
                                <a:cubicBezTo>
                                  <a:pt x="33" y="190"/>
                                  <a:pt x="34" y="188"/>
                                  <a:pt x="37" y="189"/>
                                </a:cubicBezTo>
                                <a:cubicBezTo>
                                  <a:pt x="37" y="190"/>
                                  <a:pt x="37" y="191"/>
                                  <a:pt x="37" y="192"/>
                                </a:cubicBezTo>
                                <a:cubicBezTo>
                                  <a:pt x="36" y="191"/>
                                  <a:pt x="35" y="192"/>
                                  <a:pt x="34" y="192"/>
                                </a:cubicBezTo>
                                <a:cubicBezTo>
                                  <a:pt x="34" y="194"/>
                                  <a:pt x="35" y="197"/>
                                  <a:pt x="38" y="196"/>
                                </a:cubicBezTo>
                                <a:cubicBezTo>
                                  <a:pt x="39" y="195"/>
                                  <a:pt x="41" y="191"/>
                                  <a:pt x="43" y="191"/>
                                </a:cubicBezTo>
                                <a:cubicBezTo>
                                  <a:pt x="45" y="191"/>
                                  <a:pt x="44" y="196"/>
                                  <a:pt x="45" y="197"/>
                                </a:cubicBezTo>
                                <a:cubicBezTo>
                                  <a:pt x="46" y="199"/>
                                  <a:pt x="51" y="201"/>
                                  <a:pt x="53" y="202"/>
                                </a:cubicBezTo>
                                <a:cubicBezTo>
                                  <a:pt x="60" y="203"/>
                                  <a:pt x="67" y="200"/>
                                  <a:pt x="74" y="200"/>
                                </a:cubicBezTo>
                                <a:cubicBezTo>
                                  <a:pt x="78" y="200"/>
                                  <a:pt x="82" y="202"/>
                                  <a:pt x="81" y="207"/>
                                </a:cubicBezTo>
                                <a:cubicBezTo>
                                  <a:pt x="78" y="207"/>
                                  <a:pt x="77" y="206"/>
                                  <a:pt x="75" y="210"/>
                                </a:cubicBezTo>
                                <a:cubicBezTo>
                                  <a:pt x="75" y="212"/>
                                  <a:pt x="76" y="213"/>
                                  <a:pt x="74" y="214"/>
                                </a:cubicBezTo>
                                <a:cubicBezTo>
                                  <a:pt x="72" y="215"/>
                                  <a:pt x="69" y="213"/>
                                  <a:pt x="69" y="210"/>
                                </a:cubicBezTo>
                                <a:cubicBezTo>
                                  <a:pt x="65" y="209"/>
                                  <a:pt x="63" y="215"/>
                                  <a:pt x="61" y="218"/>
                                </a:cubicBezTo>
                                <a:cubicBezTo>
                                  <a:pt x="60" y="221"/>
                                  <a:pt x="51" y="228"/>
                                  <a:pt x="52" y="232"/>
                                </a:cubicBezTo>
                                <a:cubicBezTo>
                                  <a:pt x="55" y="232"/>
                                  <a:pt x="57" y="233"/>
                                  <a:pt x="59" y="230"/>
                                </a:cubicBezTo>
                                <a:cubicBezTo>
                                  <a:pt x="59" y="235"/>
                                  <a:pt x="56" y="235"/>
                                  <a:pt x="55" y="240"/>
                                </a:cubicBezTo>
                                <a:cubicBezTo>
                                  <a:pt x="54" y="243"/>
                                  <a:pt x="54" y="243"/>
                                  <a:pt x="51" y="245"/>
                                </a:cubicBezTo>
                                <a:cubicBezTo>
                                  <a:pt x="50" y="247"/>
                                  <a:pt x="49" y="248"/>
                                  <a:pt x="48" y="249"/>
                                </a:cubicBezTo>
                                <a:cubicBezTo>
                                  <a:pt x="47" y="250"/>
                                  <a:pt x="46" y="250"/>
                                  <a:pt x="45" y="251"/>
                                </a:cubicBezTo>
                                <a:cubicBezTo>
                                  <a:pt x="45" y="251"/>
                                  <a:pt x="45" y="252"/>
                                  <a:pt x="45" y="253"/>
                                </a:cubicBezTo>
                                <a:cubicBezTo>
                                  <a:pt x="44" y="255"/>
                                  <a:pt x="41" y="256"/>
                                  <a:pt x="39" y="257"/>
                                </a:cubicBezTo>
                                <a:cubicBezTo>
                                  <a:pt x="36" y="258"/>
                                  <a:pt x="31" y="260"/>
                                  <a:pt x="32" y="264"/>
                                </a:cubicBezTo>
                                <a:cubicBezTo>
                                  <a:pt x="37" y="265"/>
                                  <a:pt x="43" y="264"/>
                                  <a:pt x="48" y="261"/>
                                </a:cubicBezTo>
                                <a:cubicBezTo>
                                  <a:pt x="51" y="258"/>
                                  <a:pt x="51" y="258"/>
                                  <a:pt x="55" y="258"/>
                                </a:cubicBezTo>
                                <a:cubicBezTo>
                                  <a:pt x="57" y="258"/>
                                  <a:pt x="59" y="259"/>
                                  <a:pt x="62" y="259"/>
                                </a:cubicBezTo>
                                <a:cubicBezTo>
                                  <a:pt x="64" y="260"/>
                                  <a:pt x="67" y="259"/>
                                  <a:pt x="70" y="260"/>
                                </a:cubicBezTo>
                                <a:cubicBezTo>
                                  <a:pt x="72" y="267"/>
                                  <a:pt x="52" y="263"/>
                                  <a:pt x="48" y="264"/>
                                </a:cubicBezTo>
                                <a:cubicBezTo>
                                  <a:pt x="46" y="270"/>
                                  <a:pt x="39" y="271"/>
                                  <a:pt x="35" y="273"/>
                                </a:cubicBezTo>
                                <a:cubicBezTo>
                                  <a:pt x="31" y="275"/>
                                  <a:pt x="32" y="275"/>
                                  <a:pt x="33" y="279"/>
                                </a:cubicBezTo>
                                <a:cubicBezTo>
                                  <a:pt x="33" y="282"/>
                                  <a:pt x="33" y="284"/>
                                  <a:pt x="33" y="287"/>
                                </a:cubicBezTo>
                                <a:cubicBezTo>
                                  <a:pt x="35" y="287"/>
                                  <a:pt x="39" y="288"/>
                                  <a:pt x="40" y="289"/>
                                </a:cubicBezTo>
                                <a:cubicBezTo>
                                  <a:pt x="39" y="292"/>
                                  <a:pt x="33" y="291"/>
                                  <a:pt x="30" y="290"/>
                                </a:cubicBezTo>
                                <a:cubicBezTo>
                                  <a:pt x="30" y="284"/>
                                  <a:pt x="26" y="283"/>
                                  <a:pt x="21" y="286"/>
                                </a:cubicBezTo>
                                <a:cubicBezTo>
                                  <a:pt x="20" y="286"/>
                                  <a:pt x="19" y="287"/>
                                  <a:pt x="18" y="288"/>
                                </a:cubicBezTo>
                                <a:cubicBezTo>
                                  <a:pt x="17" y="288"/>
                                  <a:pt x="15" y="288"/>
                                  <a:pt x="14" y="288"/>
                                </a:cubicBezTo>
                                <a:cubicBezTo>
                                  <a:pt x="11" y="289"/>
                                  <a:pt x="7" y="291"/>
                                  <a:pt x="4" y="292"/>
                                </a:cubicBezTo>
                                <a:cubicBezTo>
                                  <a:pt x="4" y="293"/>
                                  <a:pt x="4" y="295"/>
                                  <a:pt x="4" y="296"/>
                                </a:cubicBezTo>
                                <a:cubicBezTo>
                                  <a:pt x="3" y="296"/>
                                  <a:pt x="3" y="297"/>
                                  <a:pt x="2" y="297"/>
                                </a:cubicBezTo>
                                <a:cubicBezTo>
                                  <a:pt x="2" y="298"/>
                                  <a:pt x="2" y="299"/>
                                  <a:pt x="2" y="300"/>
                                </a:cubicBezTo>
                                <a:cubicBezTo>
                                  <a:pt x="0" y="308"/>
                                  <a:pt x="8" y="306"/>
                                  <a:pt x="15" y="306"/>
                                </a:cubicBezTo>
                                <a:cubicBezTo>
                                  <a:pt x="18" y="305"/>
                                  <a:pt x="21" y="304"/>
                                  <a:pt x="24" y="304"/>
                                </a:cubicBezTo>
                                <a:cubicBezTo>
                                  <a:pt x="26" y="304"/>
                                  <a:pt x="29" y="304"/>
                                  <a:pt x="31" y="304"/>
                                </a:cubicBezTo>
                                <a:cubicBezTo>
                                  <a:pt x="32" y="303"/>
                                  <a:pt x="35" y="303"/>
                                  <a:pt x="36" y="303"/>
                                </a:cubicBezTo>
                                <a:cubicBezTo>
                                  <a:pt x="37" y="302"/>
                                  <a:pt x="37" y="300"/>
                                  <a:pt x="40" y="301"/>
                                </a:cubicBezTo>
                                <a:cubicBezTo>
                                  <a:pt x="41" y="309"/>
                                  <a:pt x="35" y="305"/>
                                  <a:pt x="30" y="307"/>
                                </a:cubicBezTo>
                                <a:cubicBezTo>
                                  <a:pt x="28" y="307"/>
                                  <a:pt x="26" y="309"/>
                                  <a:pt x="23" y="310"/>
                                </a:cubicBezTo>
                                <a:cubicBezTo>
                                  <a:pt x="20" y="311"/>
                                  <a:pt x="16" y="312"/>
                                  <a:pt x="14" y="313"/>
                                </a:cubicBezTo>
                                <a:cubicBezTo>
                                  <a:pt x="12" y="314"/>
                                  <a:pt x="12" y="315"/>
                                  <a:pt x="11" y="316"/>
                                </a:cubicBezTo>
                                <a:cubicBezTo>
                                  <a:pt x="10" y="316"/>
                                  <a:pt x="9" y="318"/>
                                  <a:pt x="8" y="319"/>
                                </a:cubicBezTo>
                                <a:cubicBezTo>
                                  <a:pt x="7" y="321"/>
                                  <a:pt x="8" y="322"/>
                                  <a:pt x="9" y="325"/>
                                </a:cubicBezTo>
                                <a:cubicBezTo>
                                  <a:pt x="9" y="328"/>
                                  <a:pt x="8" y="329"/>
                                  <a:pt x="10" y="331"/>
                                </a:cubicBezTo>
                                <a:cubicBezTo>
                                  <a:pt x="13" y="333"/>
                                  <a:pt x="15" y="330"/>
                                  <a:pt x="18" y="330"/>
                                </a:cubicBezTo>
                                <a:cubicBezTo>
                                  <a:pt x="20" y="334"/>
                                  <a:pt x="24" y="337"/>
                                  <a:pt x="29" y="337"/>
                                </a:cubicBezTo>
                                <a:cubicBezTo>
                                  <a:pt x="34" y="336"/>
                                  <a:pt x="31" y="333"/>
                                  <a:pt x="34" y="330"/>
                                </a:cubicBezTo>
                                <a:cubicBezTo>
                                  <a:pt x="36" y="328"/>
                                  <a:pt x="39" y="328"/>
                                  <a:pt x="41" y="327"/>
                                </a:cubicBezTo>
                                <a:cubicBezTo>
                                  <a:pt x="45" y="326"/>
                                  <a:pt x="48" y="324"/>
                                  <a:pt x="51" y="325"/>
                                </a:cubicBezTo>
                                <a:cubicBezTo>
                                  <a:pt x="52" y="328"/>
                                  <a:pt x="48" y="330"/>
                                  <a:pt x="46" y="332"/>
                                </a:cubicBezTo>
                                <a:cubicBezTo>
                                  <a:pt x="43" y="333"/>
                                  <a:pt x="41" y="335"/>
                                  <a:pt x="38" y="337"/>
                                </a:cubicBezTo>
                                <a:cubicBezTo>
                                  <a:pt x="37" y="338"/>
                                  <a:pt x="35" y="339"/>
                                  <a:pt x="33" y="340"/>
                                </a:cubicBezTo>
                                <a:cubicBezTo>
                                  <a:pt x="31" y="340"/>
                                  <a:pt x="30" y="339"/>
                                  <a:pt x="28" y="340"/>
                                </a:cubicBezTo>
                                <a:cubicBezTo>
                                  <a:pt x="26" y="341"/>
                                  <a:pt x="19" y="344"/>
                                  <a:pt x="19" y="346"/>
                                </a:cubicBezTo>
                                <a:cubicBezTo>
                                  <a:pt x="17" y="350"/>
                                  <a:pt x="25" y="351"/>
                                  <a:pt x="27" y="350"/>
                                </a:cubicBezTo>
                                <a:cubicBezTo>
                                  <a:pt x="30" y="350"/>
                                  <a:pt x="30" y="349"/>
                                  <a:pt x="31" y="348"/>
                                </a:cubicBezTo>
                                <a:cubicBezTo>
                                  <a:pt x="34" y="347"/>
                                  <a:pt x="37" y="348"/>
                                  <a:pt x="40" y="347"/>
                                </a:cubicBezTo>
                                <a:cubicBezTo>
                                  <a:pt x="42" y="346"/>
                                  <a:pt x="45" y="345"/>
                                  <a:pt x="47" y="343"/>
                                </a:cubicBezTo>
                                <a:cubicBezTo>
                                  <a:pt x="50" y="342"/>
                                  <a:pt x="53" y="340"/>
                                  <a:pt x="56" y="341"/>
                                </a:cubicBezTo>
                                <a:cubicBezTo>
                                  <a:pt x="58" y="347"/>
                                  <a:pt x="40" y="352"/>
                                  <a:pt x="36" y="356"/>
                                </a:cubicBezTo>
                                <a:cubicBezTo>
                                  <a:pt x="32" y="361"/>
                                  <a:pt x="43" y="361"/>
                                  <a:pt x="46" y="361"/>
                                </a:cubicBezTo>
                                <a:cubicBezTo>
                                  <a:pt x="49" y="360"/>
                                  <a:pt x="52" y="360"/>
                                  <a:pt x="56" y="358"/>
                                </a:cubicBezTo>
                                <a:cubicBezTo>
                                  <a:pt x="57" y="358"/>
                                  <a:pt x="56" y="357"/>
                                  <a:pt x="58" y="357"/>
                                </a:cubicBezTo>
                                <a:cubicBezTo>
                                  <a:pt x="58" y="356"/>
                                  <a:pt x="60" y="357"/>
                                  <a:pt x="60" y="357"/>
                                </a:cubicBezTo>
                                <a:cubicBezTo>
                                  <a:pt x="65" y="357"/>
                                  <a:pt x="69" y="357"/>
                                  <a:pt x="74" y="355"/>
                                </a:cubicBezTo>
                                <a:cubicBezTo>
                                  <a:pt x="77" y="354"/>
                                  <a:pt x="81" y="354"/>
                                  <a:pt x="84" y="353"/>
                                </a:cubicBezTo>
                                <a:cubicBezTo>
                                  <a:pt x="86" y="353"/>
                                  <a:pt x="88" y="352"/>
                                  <a:pt x="89" y="351"/>
                                </a:cubicBezTo>
                                <a:cubicBezTo>
                                  <a:pt x="94" y="350"/>
                                  <a:pt x="96" y="351"/>
                                  <a:pt x="100" y="348"/>
                                </a:cubicBezTo>
                                <a:cubicBezTo>
                                  <a:pt x="101" y="347"/>
                                  <a:pt x="103" y="345"/>
                                  <a:pt x="104" y="344"/>
                                </a:cubicBezTo>
                                <a:cubicBezTo>
                                  <a:pt x="107" y="342"/>
                                  <a:pt x="107" y="343"/>
                                  <a:pt x="109" y="341"/>
                                </a:cubicBezTo>
                                <a:cubicBezTo>
                                  <a:pt x="112" y="338"/>
                                  <a:pt x="115" y="338"/>
                                  <a:pt x="117" y="335"/>
                                </a:cubicBezTo>
                                <a:cubicBezTo>
                                  <a:pt x="119" y="331"/>
                                  <a:pt x="120" y="330"/>
                                  <a:pt x="124" y="329"/>
                                </a:cubicBezTo>
                                <a:cubicBezTo>
                                  <a:pt x="126" y="328"/>
                                  <a:pt x="128" y="328"/>
                                  <a:pt x="130" y="327"/>
                                </a:cubicBezTo>
                                <a:cubicBezTo>
                                  <a:pt x="131" y="325"/>
                                  <a:pt x="132" y="324"/>
                                  <a:pt x="134" y="322"/>
                                </a:cubicBezTo>
                                <a:cubicBezTo>
                                  <a:pt x="136" y="322"/>
                                  <a:pt x="138" y="320"/>
                                  <a:pt x="140" y="319"/>
                                </a:cubicBezTo>
                                <a:cubicBezTo>
                                  <a:pt x="142" y="318"/>
                                  <a:pt x="143" y="319"/>
                                  <a:pt x="145" y="317"/>
                                </a:cubicBezTo>
                                <a:cubicBezTo>
                                  <a:pt x="148" y="315"/>
                                  <a:pt x="152" y="312"/>
                                  <a:pt x="154" y="310"/>
                                </a:cubicBezTo>
                                <a:cubicBezTo>
                                  <a:pt x="157" y="308"/>
                                  <a:pt x="158" y="305"/>
                                  <a:pt x="161" y="304"/>
                                </a:cubicBezTo>
                                <a:cubicBezTo>
                                  <a:pt x="164" y="302"/>
                                  <a:pt x="169" y="303"/>
                                  <a:pt x="173" y="302"/>
                                </a:cubicBezTo>
                                <a:cubicBezTo>
                                  <a:pt x="176" y="301"/>
                                  <a:pt x="175" y="301"/>
                                  <a:pt x="177" y="299"/>
                                </a:cubicBezTo>
                                <a:cubicBezTo>
                                  <a:pt x="181" y="296"/>
                                  <a:pt x="189" y="300"/>
                                  <a:pt x="192" y="295"/>
                                </a:cubicBezTo>
                                <a:cubicBezTo>
                                  <a:pt x="193" y="297"/>
                                  <a:pt x="192" y="299"/>
                                  <a:pt x="193" y="301"/>
                                </a:cubicBezTo>
                                <a:cubicBezTo>
                                  <a:pt x="195" y="301"/>
                                  <a:pt x="197" y="301"/>
                                  <a:pt x="199" y="300"/>
                                </a:cubicBezTo>
                                <a:cubicBezTo>
                                  <a:pt x="202" y="298"/>
                                  <a:pt x="206" y="295"/>
                                  <a:pt x="208" y="294"/>
                                </a:cubicBezTo>
                                <a:cubicBezTo>
                                  <a:pt x="211" y="294"/>
                                  <a:pt x="214" y="294"/>
                                  <a:pt x="217" y="294"/>
                                </a:cubicBezTo>
                                <a:cubicBezTo>
                                  <a:pt x="218" y="294"/>
                                  <a:pt x="218" y="295"/>
                                  <a:pt x="220" y="295"/>
                                </a:cubicBezTo>
                                <a:cubicBezTo>
                                  <a:pt x="221" y="294"/>
                                  <a:pt x="222" y="293"/>
                                  <a:pt x="223" y="292"/>
                                </a:cubicBezTo>
                                <a:cubicBezTo>
                                  <a:pt x="225" y="292"/>
                                  <a:pt x="228" y="293"/>
                                  <a:pt x="227" y="289"/>
                                </a:cubicBezTo>
                                <a:cubicBezTo>
                                  <a:pt x="223" y="288"/>
                                  <a:pt x="217" y="281"/>
                                  <a:pt x="219" y="277"/>
                                </a:cubicBezTo>
                                <a:cubicBezTo>
                                  <a:pt x="223" y="277"/>
                                  <a:pt x="223" y="273"/>
                                  <a:pt x="225" y="270"/>
                                </a:cubicBezTo>
                                <a:cubicBezTo>
                                  <a:pt x="226" y="267"/>
                                  <a:pt x="229" y="266"/>
                                  <a:pt x="230" y="264"/>
                                </a:cubicBezTo>
                                <a:cubicBezTo>
                                  <a:pt x="230" y="262"/>
                                  <a:pt x="230" y="259"/>
                                  <a:pt x="230" y="257"/>
                                </a:cubicBezTo>
                                <a:cubicBezTo>
                                  <a:pt x="230" y="253"/>
                                  <a:pt x="230" y="249"/>
                                  <a:pt x="233" y="245"/>
                                </a:cubicBezTo>
                                <a:cubicBezTo>
                                  <a:pt x="235" y="243"/>
                                  <a:pt x="237" y="243"/>
                                  <a:pt x="238" y="240"/>
                                </a:cubicBezTo>
                                <a:cubicBezTo>
                                  <a:pt x="239" y="238"/>
                                  <a:pt x="238" y="238"/>
                                  <a:pt x="238" y="236"/>
                                </a:cubicBezTo>
                                <a:cubicBezTo>
                                  <a:pt x="238" y="231"/>
                                  <a:pt x="238" y="226"/>
                                  <a:pt x="238" y="221"/>
                                </a:cubicBezTo>
                                <a:cubicBezTo>
                                  <a:pt x="238" y="217"/>
                                  <a:pt x="239" y="212"/>
                                  <a:pt x="237" y="209"/>
                                </a:cubicBezTo>
                                <a:cubicBezTo>
                                  <a:pt x="235" y="206"/>
                                  <a:pt x="233" y="204"/>
                                  <a:pt x="233" y="200"/>
                                </a:cubicBezTo>
                                <a:cubicBezTo>
                                  <a:pt x="232" y="197"/>
                                  <a:pt x="232" y="197"/>
                                  <a:pt x="230" y="195"/>
                                </a:cubicBezTo>
                                <a:cubicBezTo>
                                  <a:pt x="229" y="194"/>
                                  <a:pt x="229" y="193"/>
                                  <a:pt x="228" y="192"/>
                                </a:cubicBezTo>
                                <a:cubicBezTo>
                                  <a:pt x="227" y="192"/>
                                  <a:pt x="225" y="193"/>
                                  <a:pt x="224" y="192"/>
                                </a:cubicBezTo>
                                <a:cubicBezTo>
                                  <a:pt x="226" y="191"/>
                                  <a:pt x="229" y="190"/>
                                  <a:pt x="232" y="189"/>
                                </a:cubicBezTo>
                                <a:cubicBezTo>
                                  <a:pt x="235" y="189"/>
                                  <a:pt x="239" y="192"/>
                                  <a:pt x="242" y="191"/>
                                </a:cubicBezTo>
                                <a:cubicBezTo>
                                  <a:pt x="242" y="189"/>
                                  <a:pt x="244" y="188"/>
                                  <a:pt x="245" y="187"/>
                                </a:cubicBezTo>
                                <a:cubicBezTo>
                                  <a:pt x="247" y="184"/>
                                  <a:pt x="248" y="179"/>
                                  <a:pt x="248" y="175"/>
                                </a:cubicBezTo>
                                <a:cubicBezTo>
                                  <a:pt x="244" y="175"/>
                                  <a:pt x="242" y="175"/>
                                  <a:pt x="239" y="173"/>
                                </a:cubicBezTo>
                                <a:cubicBezTo>
                                  <a:pt x="236" y="172"/>
                                  <a:pt x="235" y="170"/>
                                  <a:pt x="232" y="168"/>
                                </a:cubicBezTo>
                                <a:cubicBezTo>
                                  <a:pt x="231" y="168"/>
                                  <a:pt x="226" y="166"/>
                                  <a:pt x="225" y="165"/>
                                </a:cubicBezTo>
                                <a:cubicBezTo>
                                  <a:pt x="225" y="164"/>
                                  <a:pt x="225" y="162"/>
                                  <a:pt x="225" y="161"/>
                                </a:cubicBezTo>
                                <a:cubicBezTo>
                                  <a:pt x="226" y="159"/>
                                  <a:pt x="228" y="159"/>
                                  <a:pt x="228" y="156"/>
                                </a:cubicBezTo>
                                <a:cubicBezTo>
                                  <a:pt x="228" y="154"/>
                                  <a:pt x="228" y="150"/>
                                  <a:pt x="228" y="148"/>
                                </a:cubicBezTo>
                                <a:cubicBezTo>
                                  <a:pt x="227" y="146"/>
                                  <a:pt x="225" y="144"/>
                                  <a:pt x="224" y="142"/>
                                </a:cubicBezTo>
                                <a:cubicBezTo>
                                  <a:pt x="223" y="139"/>
                                  <a:pt x="224" y="137"/>
                                  <a:pt x="226" y="135"/>
                                </a:cubicBezTo>
                                <a:cubicBezTo>
                                  <a:pt x="228" y="134"/>
                                  <a:pt x="229" y="134"/>
                                  <a:pt x="231" y="134"/>
                                </a:cubicBezTo>
                                <a:cubicBezTo>
                                  <a:pt x="231" y="134"/>
                                  <a:pt x="232" y="134"/>
                                  <a:pt x="233" y="134"/>
                                </a:cubicBezTo>
                                <a:cubicBezTo>
                                  <a:pt x="234" y="133"/>
                                  <a:pt x="233" y="132"/>
                                  <a:pt x="234" y="131"/>
                                </a:cubicBezTo>
                                <a:cubicBezTo>
                                  <a:pt x="235" y="131"/>
                                  <a:pt x="237" y="131"/>
                                  <a:pt x="238" y="131"/>
                                </a:cubicBezTo>
                                <a:cubicBezTo>
                                  <a:pt x="238" y="130"/>
                                  <a:pt x="239" y="129"/>
                                  <a:pt x="239" y="129"/>
                                </a:cubicBezTo>
                                <a:cubicBezTo>
                                  <a:pt x="238" y="128"/>
                                  <a:pt x="236" y="127"/>
                                  <a:pt x="234" y="126"/>
                                </a:cubicBezTo>
                                <a:cubicBezTo>
                                  <a:pt x="232" y="125"/>
                                  <a:pt x="232" y="125"/>
                                  <a:pt x="230" y="125"/>
                                </a:cubicBezTo>
                                <a:cubicBezTo>
                                  <a:pt x="228" y="125"/>
                                  <a:pt x="227" y="123"/>
                                  <a:pt x="225" y="122"/>
                                </a:cubicBezTo>
                                <a:cubicBezTo>
                                  <a:pt x="223" y="121"/>
                                  <a:pt x="222" y="121"/>
                                  <a:pt x="220" y="120"/>
                                </a:cubicBezTo>
                                <a:cubicBezTo>
                                  <a:pt x="219" y="121"/>
                                  <a:pt x="219" y="122"/>
                                  <a:pt x="219" y="123"/>
                                </a:cubicBezTo>
                                <a:cubicBezTo>
                                  <a:pt x="218" y="123"/>
                                  <a:pt x="218" y="123"/>
                                  <a:pt x="218" y="123"/>
                                </a:cubicBezTo>
                                <a:cubicBezTo>
                                  <a:pt x="217" y="125"/>
                                  <a:pt x="216" y="125"/>
                                  <a:pt x="215" y="126"/>
                                </a:cubicBezTo>
                                <a:cubicBezTo>
                                  <a:pt x="213" y="127"/>
                                  <a:pt x="211" y="127"/>
                                  <a:pt x="209" y="127"/>
                                </a:cubicBezTo>
                                <a:cubicBezTo>
                                  <a:pt x="206" y="127"/>
                                  <a:pt x="206" y="125"/>
                                  <a:pt x="206" y="123"/>
                                </a:cubicBezTo>
                                <a:cubicBezTo>
                                  <a:pt x="206" y="120"/>
                                  <a:pt x="205" y="118"/>
                                  <a:pt x="204" y="115"/>
                                </a:cubicBezTo>
                                <a:cubicBezTo>
                                  <a:pt x="204" y="114"/>
                                  <a:pt x="203" y="113"/>
                                  <a:pt x="201" y="112"/>
                                </a:cubicBezTo>
                                <a:cubicBezTo>
                                  <a:pt x="199" y="112"/>
                                  <a:pt x="196" y="112"/>
                                  <a:pt x="196" y="110"/>
                                </a:cubicBezTo>
                                <a:cubicBezTo>
                                  <a:pt x="196" y="108"/>
                                  <a:pt x="197" y="107"/>
                                  <a:pt x="196" y="105"/>
                                </a:cubicBezTo>
                                <a:cubicBezTo>
                                  <a:pt x="195" y="103"/>
                                  <a:pt x="194" y="102"/>
                                  <a:pt x="192" y="100"/>
                                </a:cubicBezTo>
                                <a:cubicBezTo>
                                  <a:pt x="191" y="98"/>
                                  <a:pt x="190" y="96"/>
                                  <a:pt x="188" y="94"/>
                                </a:cubicBezTo>
                                <a:cubicBezTo>
                                  <a:pt x="187" y="95"/>
                                  <a:pt x="185" y="94"/>
                                  <a:pt x="184" y="95"/>
                                </a:cubicBezTo>
                                <a:cubicBezTo>
                                  <a:pt x="182" y="95"/>
                                  <a:pt x="181" y="98"/>
                                  <a:pt x="180" y="99"/>
                                </a:cubicBezTo>
                                <a:cubicBezTo>
                                  <a:pt x="179" y="101"/>
                                  <a:pt x="178" y="102"/>
                                  <a:pt x="178" y="104"/>
                                </a:cubicBezTo>
                                <a:cubicBezTo>
                                  <a:pt x="178" y="105"/>
                                  <a:pt x="178" y="106"/>
                                  <a:pt x="179" y="107"/>
                                </a:cubicBezTo>
                                <a:cubicBezTo>
                                  <a:pt x="180" y="109"/>
                                  <a:pt x="180" y="112"/>
                                  <a:pt x="178" y="113"/>
                                </a:cubicBezTo>
                                <a:cubicBezTo>
                                  <a:pt x="177" y="114"/>
                                  <a:pt x="173" y="112"/>
                                  <a:pt x="172" y="114"/>
                                </a:cubicBezTo>
                                <a:cubicBezTo>
                                  <a:pt x="171" y="116"/>
                                  <a:pt x="173" y="119"/>
                                  <a:pt x="171" y="120"/>
                                </a:cubicBezTo>
                                <a:cubicBezTo>
                                  <a:pt x="169" y="120"/>
                                  <a:pt x="166" y="119"/>
                                  <a:pt x="165" y="119"/>
                                </a:cubicBezTo>
                                <a:cubicBezTo>
                                  <a:pt x="163" y="118"/>
                                  <a:pt x="160" y="119"/>
                                  <a:pt x="158" y="118"/>
                                </a:cubicBezTo>
                                <a:cubicBezTo>
                                  <a:pt x="157" y="117"/>
                                  <a:pt x="156" y="116"/>
                                  <a:pt x="155" y="116"/>
                                </a:cubicBezTo>
                                <a:cubicBezTo>
                                  <a:pt x="154" y="115"/>
                                  <a:pt x="154" y="115"/>
                                  <a:pt x="153" y="114"/>
                                </a:cubicBezTo>
                                <a:cubicBezTo>
                                  <a:pt x="152" y="114"/>
                                  <a:pt x="153" y="114"/>
                                  <a:pt x="152" y="113"/>
                                </a:cubicBezTo>
                                <a:cubicBezTo>
                                  <a:pt x="151" y="112"/>
                                  <a:pt x="148" y="112"/>
                                  <a:pt x="147" y="112"/>
                                </a:cubicBezTo>
                                <a:cubicBezTo>
                                  <a:pt x="145" y="112"/>
                                  <a:pt x="142" y="111"/>
                                  <a:pt x="141" y="110"/>
                                </a:cubicBezTo>
                                <a:cubicBezTo>
                                  <a:pt x="140" y="109"/>
                                  <a:pt x="140" y="108"/>
                                  <a:pt x="140" y="107"/>
                                </a:cubicBezTo>
                                <a:cubicBezTo>
                                  <a:pt x="139" y="105"/>
                                  <a:pt x="138" y="105"/>
                                  <a:pt x="137" y="104"/>
                                </a:cubicBezTo>
                                <a:cubicBezTo>
                                  <a:pt x="137" y="103"/>
                                  <a:pt x="137" y="102"/>
                                  <a:pt x="136" y="102"/>
                                </a:cubicBezTo>
                                <a:cubicBezTo>
                                  <a:pt x="136" y="101"/>
                                  <a:pt x="137" y="101"/>
                                  <a:pt x="136" y="100"/>
                                </a:cubicBezTo>
                                <a:cubicBezTo>
                                  <a:pt x="136" y="100"/>
                                  <a:pt x="135" y="99"/>
                                  <a:pt x="135" y="99"/>
                                </a:cubicBezTo>
                                <a:cubicBezTo>
                                  <a:pt x="133" y="98"/>
                                  <a:pt x="132" y="97"/>
                                  <a:pt x="131" y="96"/>
                                </a:cubicBezTo>
                                <a:cubicBezTo>
                                  <a:pt x="130" y="94"/>
                                  <a:pt x="130" y="92"/>
                                  <a:pt x="130" y="90"/>
                                </a:cubicBezTo>
                                <a:cubicBezTo>
                                  <a:pt x="130" y="88"/>
                                  <a:pt x="132" y="88"/>
                                  <a:pt x="133" y="86"/>
                                </a:cubicBezTo>
                                <a:cubicBezTo>
                                  <a:pt x="135" y="84"/>
                                  <a:pt x="136" y="83"/>
                                  <a:pt x="138" y="82"/>
                                </a:cubicBezTo>
                                <a:cubicBezTo>
                                  <a:pt x="140" y="81"/>
                                  <a:pt x="143" y="79"/>
                                  <a:pt x="144" y="78"/>
                                </a:cubicBezTo>
                                <a:cubicBezTo>
                                  <a:pt x="145" y="77"/>
                                  <a:pt x="146" y="76"/>
                                  <a:pt x="146" y="75"/>
                                </a:cubicBezTo>
                                <a:cubicBezTo>
                                  <a:pt x="147" y="74"/>
                                  <a:pt x="148" y="73"/>
                                  <a:pt x="149" y="73"/>
                                </a:cubicBezTo>
                                <a:cubicBezTo>
                                  <a:pt x="148" y="73"/>
                                  <a:pt x="147" y="72"/>
                                  <a:pt x="146" y="72"/>
                                </a:cubicBezTo>
                                <a:cubicBezTo>
                                  <a:pt x="144" y="72"/>
                                  <a:pt x="143" y="72"/>
                                  <a:pt x="141" y="71"/>
                                </a:cubicBezTo>
                                <a:cubicBezTo>
                                  <a:pt x="140" y="70"/>
                                  <a:pt x="140" y="70"/>
                                  <a:pt x="140" y="69"/>
                                </a:cubicBezTo>
                                <a:cubicBezTo>
                                  <a:pt x="140" y="68"/>
                                  <a:pt x="141" y="66"/>
                                  <a:pt x="141" y="65"/>
                                </a:cubicBezTo>
                                <a:cubicBezTo>
                                  <a:pt x="142" y="63"/>
                                  <a:pt x="145" y="63"/>
                                  <a:pt x="147" y="63"/>
                                </a:cubicBezTo>
                                <a:cubicBezTo>
                                  <a:pt x="150" y="63"/>
                                  <a:pt x="152" y="63"/>
                                  <a:pt x="154" y="63"/>
                                </a:cubicBezTo>
                                <a:cubicBezTo>
                                  <a:pt x="157" y="63"/>
                                  <a:pt x="157" y="63"/>
                                  <a:pt x="158" y="61"/>
                                </a:cubicBezTo>
                                <a:cubicBezTo>
                                  <a:pt x="158" y="59"/>
                                  <a:pt x="159" y="56"/>
                                  <a:pt x="161" y="54"/>
                                </a:cubicBezTo>
                                <a:cubicBezTo>
                                  <a:pt x="162" y="53"/>
                                  <a:pt x="163" y="53"/>
                                  <a:pt x="163" y="51"/>
                                </a:cubicBezTo>
                                <a:cubicBezTo>
                                  <a:pt x="164" y="50"/>
                                  <a:pt x="164" y="48"/>
                                  <a:pt x="165" y="46"/>
                                </a:cubicBezTo>
                                <a:cubicBezTo>
                                  <a:pt x="166" y="44"/>
                                  <a:pt x="167" y="43"/>
                                  <a:pt x="168" y="41"/>
                                </a:cubicBezTo>
                                <a:cubicBezTo>
                                  <a:pt x="170" y="39"/>
                                  <a:pt x="171" y="39"/>
                                  <a:pt x="171" y="36"/>
                                </a:cubicBezTo>
                                <a:cubicBezTo>
                                  <a:pt x="172" y="32"/>
                                  <a:pt x="173" y="34"/>
                                  <a:pt x="176" y="33"/>
                                </a:cubicBezTo>
                                <a:cubicBezTo>
                                  <a:pt x="178" y="33"/>
                                  <a:pt x="178" y="32"/>
                                  <a:pt x="180" y="31"/>
                                </a:cubicBezTo>
                                <a:cubicBezTo>
                                  <a:pt x="181" y="30"/>
                                  <a:pt x="183" y="29"/>
                                  <a:pt x="184" y="28"/>
                                </a:cubicBezTo>
                                <a:cubicBezTo>
                                  <a:pt x="184" y="28"/>
                                  <a:pt x="185" y="26"/>
                                  <a:pt x="185" y="26"/>
                                </a:cubicBezTo>
                                <a:cubicBezTo>
                                  <a:pt x="186" y="25"/>
                                  <a:pt x="186" y="24"/>
                                  <a:pt x="186" y="23"/>
                                </a:cubicBezTo>
                                <a:cubicBezTo>
                                  <a:pt x="187" y="23"/>
                                  <a:pt x="187" y="23"/>
                                  <a:pt x="188" y="23"/>
                                </a:cubicBezTo>
                                <a:cubicBezTo>
                                  <a:pt x="188" y="22"/>
                                  <a:pt x="188" y="21"/>
                                  <a:pt x="188" y="20"/>
                                </a:cubicBezTo>
                                <a:cubicBezTo>
                                  <a:pt x="188" y="19"/>
                                  <a:pt x="190" y="17"/>
                                  <a:pt x="191" y="16"/>
                                </a:cubicBezTo>
                                <a:cubicBezTo>
                                  <a:pt x="193" y="15"/>
                                  <a:pt x="194" y="13"/>
                                  <a:pt x="196" y="13"/>
                                </a:cubicBezTo>
                                <a:cubicBezTo>
                                  <a:pt x="198" y="12"/>
                                  <a:pt x="201" y="12"/>
                                  <a:pt x="203" y="10"/>
                                </a:cubicBezTo>
                                <a:cubicBezTo>
                                  <a:pt x="203" y="10"/>
                                  <a:pt x="203" y="10"/>
                                  <a:pt x="203" y="10"/>
                                </a:cubicBezTo>
                                <a:moveTo>
                                  <a:pt x="240" y="128"/>
                                </a:moveTo>
                                <a:cubicBezTo>
                                  <a:pt x="240" y="128"/>
                                  <a:pt x="240" y="128"/>
                                  <a:pt x="240" y="128"/>
                                </a:cubicBezTo>
                                <a:cubicBezTo>
                                  <a:pt x="240" y="128"/>
                                  <a:pt x="240" y="128"/>
                                  <a:pt x="240" y="128"/>
                                </a:cubicBezTo>
                                <a:moveTo>
                                  <a:pt x="203" y="10"/>
                                </a:moveTo>
                                <a:cubicBezTo>
                                  <a:pt x="204" y="10"/>
                                  <a:pt x="205" y="10"/>
                                  <a:pt x="205" y="10"/>
                                </a:cubicBezTo>
                                <a:cubicBezTo>
                                  <a:pt x="205" y="10"/>
                                  <a:pt x="204" y="10"/>
                                  <a:pt x="203" y="10"/>
                                </a:cubicBezTo>
                                <a:moveTo>
                                  <a:pt x="216" y="17"/>
                                </a:moveTo>
                                <a:cubicBezTo>
                                  <a:pt x="216" y="17"/>
                                  <a:pt x="217" y="16"/>
                                  <a:pt x="218" y="16"/>
                                </a:cubicBezTo>
                                <a:cubicBezTo>
                                  <a:pt x="217" y="16"/>
                                  <a:pt x="216" y="17"/>
                                  <a:pt x="216" y="17"/>
                                </a:cubicBezTo>
                                <a:moveTo>
                                  <a:pt x="214" y="18"/>
                                </a:moveTo>
                                <a:cubicBezTo>
                                  <a:pt x="215" y="18"/>
                                  <a:pt x="215" y="17"/>
                                  <a:pt x="216" y="17"/>
                                </a:cubicBezTo>
                                <a:cubicBezTo>
                                  <a:pt x="215" y="17"/>
                                  <a:pt x="215" y="18"/>
                                  <a:pt x="214" y="18"/>
                                </a:cubicBezTo>
                              </a:path>
                            </a:pathLst>
                          </a:custGeom>
                          <a:solidFill>
                            <a:srgbClr val="C3E5ED"/>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17" name="Freeform 9"/>
                        <wps:cNvSpPr>
                          <a:spLocks noEditPoints="1"/>
                        </wps:cNvSpPr>
                        <wps:spPr bwMode="auto">
                          <a:xfrm>
                            <a:off x="1063539" y="3100441"/>
                            <a:ext cx="302633" cy="242106"/>
                          </a:xfrm>
                          <a:custGeom>
                            <a:avLst/>
                            <a:gdLst/>
                            <a:ahLst/>
                            <a:cxnLst>
                              <a:cxn ang="0">
                                <a:pos x="207" y="85"/>
                              </a:cxn>
                              <a:cxn ang="0">
                                <a:pos x="198" y="80"/>
                              </a:cxn>
                              <a:cxn ang="0">
                                <a:pos x="191" y="69"/>
                              </a:cxn>
                              <a:cxn ang="0">
                                <a:pos x="189" y="63"/>
                              </a:cxn>
                              <a:cxn ang="0">
                                <a:pos x="188" y="61"/>
                              </a:cxn>
                              <a:cxn ang="0">
                                <a:pos x="169" y="57"/>
                              </a:cxn>
                              <a:cxn ang="0">
                                <a:pos x="170" y="46"/>
                              </a:cxn>
                              <a:cxn ang="0">
                                <a:pos x="175" y="34"/>
                              </a:cxn>
                              <a:cxn ang="0">
                                <a:pos x="178" y="28"/>
                              </a:cxn>
                              <a:cxn ang="0">
                                <a:pos x="175" y="22"/>
                              </a:cxn>
                              <a:cxn ang="0">
                                <a:pos x="168" y="18"/>
                              </a:cxn>
                              <a:cxn ang="0">
                                <a:pos x="156" y="17"/>
                              </a:cxn>
                              <a:cxn ang="0">
                                <a:pos x="150" y="15"/>
                              </a:cxn>
                              <a:cxn ang="0">
                                <a:pos x="140" y="10"/>
                              </a:cxn>
                              <a:cxn ang="0">
                                <a:pos x="143" y="0"/>
                              </a:cxn>
                              <a:cxn ang="0">
                                <a:pos x="135" y="2"/>
                              </a:cxn>
                              <a:cxn ang="0">
                                <a:pos x="119" y="0"/>
                              </a:cxn>
                              <a:cxn ang="0">
                                <a:pos x="104" y="1"/>
                              </a:cxn>
                              <a:cxn ang="0">
                                <a:pos x="97" y="6"/>
                              </a:cxn>
                              <a:cxn ang="0">
                                <a:pos x="92" y="11"/>
                              </a:cxn>
                              <a:cxn ang="0">
                                <a:pos x="87" y="14"/>
                              </a:cxn>
                              <a:cxn ang="0">
                                <a:pos x="81" y="21"/>
                              </a:cxn>
                              <a:cxn ang="0">
                                <a:pos x="61" y="12"/>
                              </a:cxn>
                              <a:cxn ang="0">
                                <a:pos x="49" y="15"/>
                              </a:cxn>
                              <a:cxn ang="0">
                                <a:pos x="43" y="8"/>
                              </a:cxn>
                              <a:cxn ang="0">
                                <a:pos x="31" y="8"/>
                              </a:cxn>
                              <a:cxn ang="0">
                                <a:pos x="24" y="15"/>
                              </a:cxn>
                              <a:cxn ang="0">
                                <a:pos x="16" y="19"/>
                              </a:cxn>
                              <a:cxn ang="0">
                                <a:pos x="5" y="23"/>
                              </a:cxn>
                              <a:cxn ang="0">
                                <a:pos x="3" y="32"/>
                              </a:cxn>
                              <a:cxn ang="0">
                                <a:pos x="3" y="45"/>
                              </a:cxn>
                              <a:cxn ang="0">
                                <a:pos x="31" y="56"/>
                              </a:cxn>
                              <a:cxn ang="0">
                                <a:pos x="39" y="71"/>
                              </a:cxn>
                              <a:cxn ang="0">
                                <a:pos x="61" y="89"/>
                              </a:cxn>
                              <a:cxn ang="0">
                                <a:pos x="79" y="95"/>
                              </a:cxn>
                              <a:cxn ang="0">
                                <a:pos x="83" y="110"/>
                              </a:cxn>
                              <a:cxn ang="0">
                                <a:pos x="95" y="127"/>
                              </a:cxn>
                              <a:cxn ang="0">
                                <a:pos x="114" y="123"/>
                              </a:cxn>
                              <a:cxn ang="0">
                                <a:pos x="124" y="114"/>
                              </a:cxn>
                              <a:cxn ang="0">
                                <a:pos x="125" y="141"/>
                              </a:cxn>
                              <a:cxn ang="0">
                                <a:pos x="153" y="157"/>
                              </a:cxn>
                              <a:cxn ang="0">
                                <a:pos x="171" y="161"/>
                              </a:cxn>
                              <a:cxn ang="0">
                                <a:pos x="179" y="152"/>
                              </a:cxn>
                              <a:cxn ang="0">
                                <a:pos x="171" y="141"/>
                              </a:cxn>
                              <a:cxn ang="0">
                                <a:pos x="171" y="133"/>
                              </a:cxn>
                              <a:cxn ang="0">
                                <a:pos x="177" y="127"/>
                              </a:cxn>
                              <a:cxn ang="0">
                                <a:pos x="185" y="114"/>
                              </a:cxn>
                              <a:cxn ang="0">
                                <a:pos x="193" y="111"/>
                              </a:cxn>
                              <a:cxn ang="0">
                                <a:pos x="198" y="106"/>
                              </a:cxn>
                              <a:cxn ang="0">
                                <a:pos x="201" y="100"/>
                              </a:cxn>
                              <a:cxn ang="0">
                                <a:pos x="207" y="91"/>
                              </a:cxn>
                            </a:cxnLst>
                            <a:rect l="0" t="0" r="r" b="b"/>
                            <a:pathLst>
                              <a:path w="208" h="167">
                                <a:moveTo>
                                  <a:pt x="196" y="13"/>
                                </a:moveTo>
                                <a:cubicBezTo>
                                  <a:pt x="196" y="13"/>
                                  <a:pt x="196" y="13"/>
                                  <a:pt x="196" y="13"/>
                                </a:cubicBezTo>
                                <a:moveTo>
                                  <a:pt x="207" y="85"/>
                                </a:moveTo>
                                <a:cubicBezTo>
                                  <a:pt x="206" y="83"/>
                                  <a:pt x="205" y="83"/>
                                  <a:pt x="203" y="83"/>
                                </a:cubicBezTo>
                                <a:cubicBezTo>
                                  <a:pt x="203" y="83"/>
                                  <a:pt x="202" y="82"/>
                                  <a:pt x="202" y="82"/>
                                </a:cubicBezTo>
                                <a:cubicBezTo>
                                  <a:pt x="200" y="81"/>
                                  <a:pt x="199" y="81"/>
                                  <a:pt x="198" y="80"/>
                                </a:cubicBezTo>
                                <a:cubicBezTo>
                                  <a:pt x="197" y="79"/>
                                  <a:pt x="197" y="79"/>
                                  <a:pt x="196" y="79"/>
                                </a:cubicBezTo>
                                <a:cubicBezTo>
                                  <a:pt x="194" y="78"/>
                                  <a:pt x="193" y="77"/>
                                  <a:pt x="191" y="76"/>
                                </a:cubicBezTo>
                                <a:cubicBezTo>
                                  <a:pt x="190" y="74"/>
                                  <a:pt x="190" y="71"/>
                                  <a:pt x="191" y="69"/>
                                </a:cubicBezTo>
                                <a:cubicBezTo>
                                  <a:pt x="191" y="68"/>
                                  <a:pt x="191" y="67"/>
                                  <a:pt x="191" y="66"/>
                                </a:cubicBezTo>
                                <a:cubicBezTo>
                                  <a:pt x="191" y="66"/>
                                  <a:pt x="191" y="65"/>
                                  <a:pt x="191" y="65"/>
                                </a:cubicBezTo>
                                <a:cubicBezTo>
                                  <a:pt x="191" y="64"/>
                                  <a:pt x="190" y="63"/>
                                  <a:pt x="189" y="63"/>
                                </a:cubicBezTo>
                                <a:cubicBezTo>
                                  <a:pt x="189" y="63"/>
                                  <a:pt x="188" y="62"/>
                                  <a:pt x="188" y="62"/>
                                </a:cubicBezTo>
                                <a:cubicBezTo>
                                  <a:pt x="188" y="61"/>
                                  <a:pt x="188" y="61"/>
                                  <a:pt x="188" y="61"/>
                                </a:cubicBezTo>
                                <a:cubicBezTo>
                                  <a:pt x="188" y="61"/>
                                  <a:pt x="188" y="61"/>
                                  <a:pt x="188" y="61"/>
                                </a:cubicBezTo>
                                <a:cubicBezTo>
                                  <a:pt x="185" y="61"/>
                                  <a:pt x="182" y="61"/>
                                  <a:pt x="180" y="59"/>
                                </a:cubicBezTo>
                                <a:cubicBezTo>
                                  <a:pt x="178" y="59"/>
                                  <a:pt x="177" y="58"/>
                                  <a:pt x="176" y="58"/>
                                </a:cubicBezTo>
                                <a:cubicBezTo>
                                  <a:pt x="174" y="58"/>
                                  <a:pt x="170" y="59"/>
                                  <a:pt x="169" y="57"/>
                                </a:cubicBezTo>
                                <a:cubicBezTo>
                                  <a:pt x="168" y="56"/>
                                  <a:pt x="169" y="52"/>
                                  <a:pt x="169" y="51"/>
                                </a:cubicBezTo>
                                <a:cubicBezTo>
                                  <a:pt x="169" y="50"/>
                                  <a:pt x="169" y="49"/>
                                  <a:pt x="169" y="49"/>
                                </a:cubicBezTo>
                                <a:cubicBezTo>
                                  <a:pt x="169" y="47"/>
                                  <a:pt x="169" y="47"/>
                                  <a:pt x="170" y="46"/>
                                </a:cubicBezTo>
                                <a:cubicBezTo>
                                  <a:pt x="171" y="45"/>
                                  <a:pt x="171" y="44"/>
                                  <a:pt x="171" y="42"/>
                                </a:cubicBezTo>
                                <a:cubicBezTo>
                                  <a:pt x="172" y="41"/>
                                  <a:pt x="172" y="40"/>
                                  <a:pt x="172" y="39"/>
                                </a:cubicBezTo>
                                <a:cubicBezTo>
                                  <a:pt x="173" y="37"/>
                                  <a:pt x="174" y="36"/>
                                  <a:pt x="175" y="34"/>
                                </a:cubicBezTo>
                                <a:cubicBezTo>
                                  <a:pt x="175" y="33"/>
                                  <a:pt x="175" y="33"/>
                                  <a:pt x="175" y="32"/>
                                </a:cubicBezTo>
                                <a:cubicBezTo>
                                  <a:pt x="176" y="32"/>
                                  <a:pt x="176" y="32"/>
                                  <a:pt x="177" y="31"/>
                                </a:cubicBezTo>
                                <a:cubicBezTo>
                                  <a:pt x="177" y="30"/>
                                  <a:pt x="178" y="29"/>
                                  <a:pt x="178" y="28"/>
                                </a:cubicBezTo>
                                <a:cubicBezTo>
                                  <a:pt x="179" y="27"/>
                                  <a:pt x="179" y="27"/>
                                  <a:pt x="180" y="26"/>
                                </a:cubicBezTo>
                                <a:cubicBezTo>
                                  <a:pt x="180" y="25"/>
                                  <a:pt x="179" y="24"/>
                                  <a:pt x="179" y="23"/>
                                </a:cubicBezTo>
                                <a:cubicBezTo>
                                  <a:pt x="178" y="23"/>
                                  <a:pt x="176" y="23"/>
                                  <a:pt x="175" y="22"/>
                                </a:cubicBezTo>
                                <a:cubicBezTo>
                                  <a:pt x="174" y="22"/>
                                  <a:pt x="173" y="22"/>
                                  <a:pt x="172" y="21"/>
                                </a:cubicBezTo>
                                <a:cubicBezTo>
                                  <a:pt x="171" y="21"/>
                                  <a:pt x="170" y="20"/>
                                  <a:pt x="170" y="20"/>
                                </a:cubicBezTo>
                                <a:cubicBezTo>
                                  <a:pt x="169" y="19"/>
                                  <a:pt x="169" y="19"/>
                                  <a:pt x="168" y="18"/>
                                </a:cubicBezTo>
                                <a:cubicBezTo>
                                  <a:pt x="168" y="18"/>
                                  <a:pt x="167" y="17"/>
                                  <a:pt x="167" y="17"/>
                                </a:cubicBezTo>
                                <a:cubicBezTo>
                                  <a:pt x="166" y="15"/>
                                  <a:pt x="166" y="15"/>
                                  <a:pt x="164" y="15"/>
                                </a:cubicBezTo>
                                <a:cubicBezTo>
                                  <a:pt x="161" y="15"/>
                                  <a:pt x="159" y="16"/>
                                  <a:pt x="156" y="17"/>
                                </a:cubicBezTo>
                                <a:cubicBezTo>
                                  <a:pt x="155" y="18"/>
                                  <a:pt x="154" y="18"/>
                                  <a:pt x="152" y="17"/>
                                </a:cubicBezTo>
                                <a:cubicBezTo>
                                  <a:pt x="152" y="17"/>
                                  <a:pt x="152" y="16"/>
                                  <a:pt x="151" y="16"/>
                                </a:cubicBezTo>
                                <a:cubicBezTo>
                                  <a:pt x="151" y="16"/>
                                  <a:pt x="150" y="15"/>
                                  <a:pt x="150" y="15"/>
                                </a:cubicBezTo>
                                <a:cubicBezTo>
                                  <a:pt x="149" y="14"/>
                                  <a:pt x="149" y="14"/>
                                  <a:pt x="147" y="13"/>
                                </a:cubicBezTo>
                                <a:cubicBezTo>
                                  <a:pt x="145" y="12"/>
                                  <a:pt x="144" y="12"/>
                                  <a:pt x="142" y="11"/>
                                </a:cubicBezTo>
                                <a:cubicBezTo>
                                  <a:pt x="141" y="11"/>
                                  <a:pt x="140" y="11"/>
                                  <a:pt x="140" y="10"/>
                                </a:cubicBezTo>
                                <a:cubicBezTo>
                                  <a:pt x="140" y="9"/>
                                  <a:pt x="141" y="9"/>
                                  <a:pt x="141" y="9"/>
                                </a:cubicBezTo>
                                <a:cubicBezTo>
                                  <a:pt x="143" y="8"/>
                                  <a:pt x="146" y="6"/>
                                  <a:pt x="146" y="5"/>
                                </a:cubicBezTo>
                                <a:cubicBezTo>
                                  <a:pt x="147" y="3"/>
                                  <a:pt x="146" y="0"/>
                                  <a:pt x="143" y="0"/>
                                </a:cubicBezTo>
                                <a:cubicBezTo>
                                  <a:pt x="143" y="0"/>
                                  <a:pt x="142" y="0"/>
                                  <a:pt x="141" y="0"/>
                                </a:cubicBezTo>
                                <a:cubicBezTo>
                                  <a:pt x="140" y="0"/>
                                  <a:pt x="139" y="0"/>
                                  <a:pt x="139" y="0"/>
                                </a:cubicBezTo>
                                <a:cubicBezTo>
                                  <a:pt x="137" y="1"/>
                                  <a:pt x="136" y="2"/>
                                  <a:pt x="135" y="2"/>
                                </a:cubicBezTo>
                                <a:cubicBezTo>
                                  <a:pt x="134" y="2"/>
                                  <a:pt x="132" y="2"/>
                                  <a:pt x="131" y="2"/>
                                </a:cubicBezTo>
                                <a:cubicBezTo>
                                  <a:pt x="129" y="2"/>
                                  <a:pt x="127" y="3"/>
                                  <a:pt x="125" y="2"/>
                                </a:cubicBezTo>
                                <a:cubicBezTo>
                                  <a:pt x="123" y="2"/>
                                  <a:pt x="122" y="0"/>
                                  <a:pt x="119" y="0"/>
                                </a:cubicBezTo>
                                <a:cubicBezTo>
                                  <a:pt x="116" y="0"/>
                                  <a:pt x="113" y="0"/>
                                  <a:pt x="110" y="0"/>
                                </a:cubicBezTo>
                                <a:cubicBezTo>
                                  <a:pt x="109" y="0"/>
                                  <a:pt x="108" y="1"/>
                                  <a:pt x="107" y="1"/>
                                </a:cubicBezTo>
                                <a:cubicBezTo>
                                  <a:pt x="106" y="1"/>
                                  <a:pt x="105" y="1"/>
                                  <a:pt x="104" y="1"/>
                                </a:cubicBezTo>
                                <a:cubicBezTo>
                                  <a:pt x="103" y="2"/>
                                  <a:pt x="103" y="3"/>
                                  <a:pt x="102" y="3"/>
                                </a:cubicBezTo>
                                <a:cubicBezTo>
                                  <a:pt x="101" y="4"/>
                                  <a:pt x="100" y="4"/>
                                  <a:pt x="99" y="5"/>
                                </a:cubicBezTo>
                                <a:cubicBezTo>
                                  <a:pt x="98" y="5"/>
                                  <a:pt x="98" y="5"/>
                                  <a:pt x="97" y="6"/>
                                </a:cubicBezTo>
                                <a:cubicBezTo>
                                  <a:pt x="96" y="6"/>
                                  <a:pt x="95" y="7"/>
                                  <a:pt x="94" y="8"/>
                                </a:cubicBezTo>
                                <a:cubicBezTo>
                                  <a:pt x="94" y="9"/>
                                  <a:pt x="94" y="9"/>
                                  <a:pt x="93" y="10"/>
                                </a:cubicBezTo>
                                <a:cubicBezTo>
                                  <a:pt x="92" y="10"/>
                                  <a:pt x="92" y="10"/>
                                  <a:pt x="92" y="11"/>
                                </a:cubicBezTo>
                                <a:cubicBezTo>
                                  <a:pt x="92" y="11"/>
                                  <a:pt x="92" y="11"/>
                                  <a:pt x="92" y="11"/>
                                </a:cubicBezTo>
                                <a:cubicBezTo>
                                  <a:pt x="91" y="12"/>
                                  <a:pt x="90" y="12"/>
                                  <a:pt x="89" y="12"/>
                                </a:cubicBezTo>
                                <a:cubicBezTo>
                                  <a:pt x="87" y="13"/>
                                  <a:pt x="87" y="13"/>
                                  <a:pt x="87" y="14"/>
                                </a:cubicBezTo>
                                <a:cubicBezTo>
                                  <a:pt x="86" y="15"/>
                                  <a:pt x="85" y="16"/>
                                  <a:pt x="85" y="17"/>
                                </a:cubicBezTo>
                                <a:cubicBezTo>
                                  <a:pt x="85" y="17"/>
                                  <a:pt x="84" y="18"/>
                                  <a:pt x="84" y="19"/>
                                </a:cubicBezTo>
                                <a:cubicBezTo>
                                  <a:pt x="83" y="20"/>
                                  <a:pt x="82" y="21"/>
                                  <a:pt x="81" y="21"/>
                                </a:cubicBezTo>
                                <a:cubicBezTo>
                                  <a:pt x="79" y="22"/>
                                  <a:pt x="78" y="21"/>
                                  <a:pt x="76" y="20"/>
                                </a:cubicBezTo>
                                <a:cubicBezTo>
                                  <a:pt x="73" y="19"/>
                                  <a:pt x="68" y="18"/>
                                  <a:pt x="66" y="16"/>
                                </a:cubicBezTo>
                                <a:cubicBezTo>
                                  <a:pt x="65" y="14"/>
                                  <a:pt x="64" y="12"/>
                                  <a:pt x="61" y="12"/>
                                </a:cubicBezTo>
                                <a:cubicBezTo>
                                  <a:pt x="60" y="12"/>
                                  <a:pt x="56" y="13"/>
                                  <a:pt x="55" y="14"/>
                                </a:cubicBezTo>
                                <a:cubicBezTo>
                                  <a:pt x="55" y="14"/>
                                  <a:pt x="55" y="15"/>
                                  <a:pt x="54" y="16"/>
                                </a:cubicBezTo>
                                <a:cubicBezTo>
                                  <a:pt x="52" y="17"/>
                                  <a:pt x="50" y="16"/>
                                  <a:pt x="49" y="15"/>
                                </a:cubicBezTo>
                                <a:cubicBezTo>
                                  <a:pt x="48" y="15"/>
                                  <a:pt x="47" y="15"/>
                                  <a:pt x="46" y="14"/>
                                </a:cubicBezTo>
                                <a:cubicBezTo>
                                  <a:pt x="45" y="13"/>
                                  <a:pt x="45" y="12"/>
                                  <a:pt x="44" y="11"/>
                                </a:cubicBezTo>
                                <a:cubicBezTo>
                                  <a:pt x="44" y="10"/>
                                  <a:pt x="43" y="10"/>
                                  <a:pt x="43" y="8"/>
                                </a:cubicBezTo>
                                <a:cubicBezTo>
                                  <a:pt x="44" y="7"/>
                                  <a:pt x="44" y="6"/>
                                  <a:pt x="44" y="5"/>
                                </a:cubicBezTo>
                                <a:cubicBezTo>
                                  <a:pt x="42" y="5"/>
                                  <a:pt x="40" y="5"/>
                                  <a:pt x="38" y="5"/>
                                </a:cubicBezTo>
                                <a:cubicBezTo>
                                  <a:pt x="35" y="6"/>
                                  <a:pt x="34" y="7"/>
                                  <a:pt x="31" y="8"/>
                                </a:cubicBezTo>
                                <a:cubicBezTo>
                                  <a:pt x="29" y="9"/>
                                  <a:pt x="28" y="10"/>
                                  <a:pt x="27" y="13"/>
                                </a:cubicBezTo>
                                <a:cubicBezTo>
                                  <a:pt x="27" y="13"/>
                                  <a:pt x="26" y="14"/>
                                  <a:pt x="26" y="14"/>
                                </a:cubicBezTo>
                                <a:cubicBezTo>
                                  <a:pt x="25" y="14"/>
                                  <a:pt x="25" y="15"/>
                                  <a:pt x="24" y="15"/>
                                </a:cubicBezTo>
                                <a:cubicBezTo>
                                  <a:pt x="23" y="16"/>
                                  <a:pt x="23" y="16"/>
                                  <a:pt x="22" y="16"/>
                                </a:cubicBezTo>
                                <a:cubicBezTo>
                                  <a:pt x="21" y="17"/>
                                  <a:pt x="20" y="16"/>
                                  <a:pt x="19" y="17"/>
                                </a:cubicBezTo>
                                <a:cubicBezTo>
                                  <a:pt x="18" y="17"/>
                                  <a:pt x="17" y="18"/>
                                  <a:pt x="16" y="19"/>
                                </a:cubicBezTo>
                                <a:cubicBezTo>
                                  <a:pt x="15" y="20"/>
                                  <a:pt x="13" y="21"/>
                                  <a:pt x="11" y="22"/>
                                </a:cubicBezTo>
                                <a:cubicBezTo>
                                  <a:pt x="10" y="22"/>
                                  <a:pt x="8" y="22"/>
                                  <a:pt x="7" y="22"/>
                                </a:cubicBezTo>
                                <a:cubicBezTo>
                                  <a:pt x="5" y="22"/>
                                  <a:pt x="6" y="23"/>
                                  <a:pt x="5" y="23"/>
                                </a:cubicBezTo>
                                <a:cubicBezTo>
                                  <a:pt x="3" y="25"/>
                                  <a:pt x="1" y="26"/>
                                  <a:pt x="0" y="28"/>
                                </a:cubicBezTo>
                                <a:cubicBezTo>
                                  <a:pt x="1" y="28"/>
                                  <a:pt x="1" y="29"/>
                                  <a:pt x="2" y="29"/>
                                </a:cubicBezTo>
                                <a:cubicBezTo>
                                  <a:pt x="2" y="29"/>
                                  <a:pt x="3" y="32"/>
                                  <a:pt x="3" y="32"/>
                                </a:cubicBezTo>
                                <a:cubicBezTo>
                                  <a:pt x="4" y="33"/>
                                  <a:pt x="4" y="32"/>
                                  <a:pt x="4" y="33"/>
                                </a:cubicBezTo>
                                <a:cubicBezTo>
                                  <a:pt x="3" y="35"/>
                                  <a:pt x="3" y="35"/>
                                  <a:pt x="3" y="35"/>
                                </a:cubicBezTo>
                                <a:cubicBezTo>
                                  <a:pt x="3" y="38"/>
                                  <a:pt x="3" y="42"/>
                                  <a:pt x="3" y="45"/>
                                </a:cubicBezTo>
                                <a:cubicBezTo>
                                  <a:pt x="4" y="49"/>
                                  <a:pt x="5" y="51"/>
                                  <a:pt x="8" y="54"/>
                                </a:cubicBezTo>
                                <a:cubicBezTo>
                                  <a:pt x="12" y="57"/>
                                  <a:pt x="14" y="61"/>
                                  <a:pt x="19" y="60"/>
                                </a:cubicBezTo>
                                <a:cubicBezTo>
                                  <a:pt x="23" y="60"/>
                                  <a:pt x="27" y="56"/>
                                  <a:pt x="31" y="56"/>
                                </a:cubicBezTo>
                                <a:cubicBezTo>
                                  <a:pt x="36" y="55"/>
                                  <a:pt x="40" y="59"/>
                                  <a:pt x="42" y="63"/>
                                </a:cubicBezTo>
                                <a:cubicBezTo>
                                  <a:pt x="42" y="64"/>
                                  <a:pt x="43" y="65"/>
                                  <a:pt x="43" y="66"/>
                                </a:cubicBezTo>
                                <a:cubicBezTo>
                                  <a:pt x="43" y="68"/>
                                  <a:pt x="40" y="69"/>
                                  <a:pt x="39" y="71"/>
                                </a:cubicBezTo>
                                <a:cubicBezTo>
                                  <a:pt x="39" y="75"/>
                                  <a:pt x="46" y="81"/>
                                  <a:pt x="50" y="81"/>
                                </a:cubicBezTo>
                                <a:cubicBezTo>
                                  <a:pt x="53" y="82"/>
                                  <a:pt x="58" y="80"/>
                                  <a:pt x="60" y="84"/>
                                </a:cubicBezTo>
                                <a:cubicBezTo>
                                  <a:pt x="61" y="85"/>
                                  <a:pt x="60" y="87"/>
                                  <a:pt x="61" y="89"/>
                                </a:cubicBezTo>
                                <a:cubicBezTo>
                                  <a:pt x="61" y="92"/>
                                  <a:pt x="64" y="94"/>
                                  <a:pt x="68" y="94"/>
                                </a:cubicBezTo>
                                <a:cubicBezTo>
                                  <a:pt x="70" y="94"/>
                                  <a:pt x="72" y="92"/>
                                  <a:pt x="75" y="92"/>
                                </a:cubicBezTo>
                                <a:cubicBezTo>
                                  <a:pt x="76" y="93"/>
                                  <a:pt x="78" y="94"/>
                                  <a:pt x="79" y="95"/>
                                </a:cubicBezTo>
                                <a:cubicBezTo>
                                  <a:pt x="82" y="96"/>
                                  <a:pt x="88" y="97"/>
                                  <a:pt x="87" y="101"/>
                                </a:cubicBezTo>
                                <a:cubicBezTo>
                                  <a:pt x="87" y="105"/>
                                  <a:pt x="84" y="102"/>
                                  <a:pt x="83" y="105"/>
                                </a:cubicBezTo>
                                <a:cubicBezTo>
                                  <a:pt x="82" y="105"/>
                                  <a:pt x="82" y="110"/>
                                  <a:pt x="83" y="110"/>
                                </a:cubicBezTo>
                                <a:cubicBezTo>
                                  <a:pt x="84" y="112"/>
                                  <a:pt x="86" y="110"/>
                                  <a:pt x="88" y="111"/>
                                </a:cubicBezTo>
                                <a:cubicBezTo>
                                  <a:pt x="90" y="113"/>
                                  <a:pt x="90" y="120"/>
                                  <a:pt x="91" y="122"/>
                                </a:cubicBezTo>
                                <a:cubicBezTo>
                                  <a:pt x="92" y="126"/>
                                  <a:pt x="92" y="125"/>
                                  <a:pt x="95" y="127"/>
                                </a:cubicBezTo>
                                <a:cubicBezTo>
                                  <a:pt x="97" y="129"/>
                                  <a:pt x="96" y="129"/>
                                  <a:pt x="99" y="130"/>
                                </a:cubicBezTo>
                                <a:cubicBezTo>
                                  <a:pt x="102" y="131"/>
                                  <a:pt x="106" y="128"/>
                                  <a:pt x="109" y="126"/>
                                </a:cubicBezTo>
                                <a:cubicBezTo>
                                  <a:pt x="110" y="125"/>
                                  <a:pt x="113" y="124"/>
                                  <a:pt x="114" y="123"/>
                                </a:cubicBezTo>
                                <a:cubicBezTo>
                                  <a:pt x="115" y="121"/>
                                  <a:pt x="114" y="118"/>
                                  <a:pt x="114" y="116"/>
                                </a:cubicBezTo>
                                <a:cubicBezTo>
                                  <a:pt x="115" y="115"/>
                                  <a:pt x="117" y="113"/>
                                  <a:pt x="119" y="112"/>
                                </a:cubicBezTo>
                                <a:cubicBezTo>
                                  <a:pt x="121" y="112"/>
                                  <a:pt x="122" y="113"/>
                                  <a:pt x="124" y="114"/>
                                </a:cubicBezTo>
                                <a:cubicBezTo>
                                  <a:pt x="127" y="117"/>
                                  <a:pt x="124" y="119"/>
                                  <a:pt x="123" y="122"/>
                                </a:cubicBezTo>
                                <a:cubicBezTo>
                                  <a:pt x="122" y="124"/>
                                  <a:pt x="123" y="126"/>
                                  <a:pt x="123" y="127"/>
                                </a:cubicBezTo>
                                <a:cubicBezTo>
                                  <a:pt x="123" y="132"/>
                                  <a:pt x="124" y="136"/>
                                  <a:pt x="125" y="141"/>
                                </a:cubicBezTo>
                                <a:cubicBezTo>
                                  <a:pt x="134" y="141"/>
                                  <a:pt x="139" y="148"/>
                                  <a:pt x="147" y="151"/>
                                </a:cubicBezTo>
                                <a:cubicBezTo>
                                  <a:pt x="149" y="152"/>
                                  <a:pt x="151" y="151"/>
                                  <a:pt x="152" y="153"/>
                                </a:cubicBezTo>
                                <a:cubicBezTo>
                                  <a:pt x="153" y="154"/>
                                  <a:pt x="153" y="156"/>
                                  <a:pt x="153" y="157"/>
                                </a:cubicBezTo>
                                <a:cubicBezTo>
                                  <a:pt x="154" y="159"/>
                                  <a:pt x="159" y="167"/>
                                  <a:pt x="163" y="165"/>
                                </a:cubicBezTo>
                                <a:cubicBezTo>
                                  <a:pt x="164" y="164"/>
                                  <a:pt x="165" y="162"/>
                                  <a:pt x="167" y="162"/>
                                </a:cubicBezTo>
                                <a:cubicBezTo>
                                  <a:pt x="168" y="161"/>
                                  <a:pt x="170" y="161"/>
                                  <a:pt x="171" y="161"/>
                                </a:cubicBezTo>
                                <a:cubicBezTo>
                                  <a:pt x="174" y="161"/>
                                  <a:pt x="176" y="162"/>
                                  <a:pt x="177" y="162"/>
                                </a:cubicBezTo>
                                <a:cubicBezTo>
                                  <a:pt x="178" y="161"/>
                                  <a:pt x="178" y="159"/>
                                  <a:pt x="179" y="158"/>
                                </a:cubicBezTo>
                                <a:cubicBezTo>
                                  <a:pt x="179" y="156"/>
                                  <a:pt x="180" y="154"/>
                                  <a:pt x="179" y="152"/>
                                </a:cubicBezTo>
                                <a:cubicBezTo>
                                  <a:pt x="178" y="151"/>
                                  <a:pt x="178" y="151"/>
                                  <a:pt x="176" y="151"/>
                                </a:cubicBezTo>
                                <a:cubicBezTo>
                                  <a:pt x="174" y="151"/>
                                  <a:pt x="173" y="151"/>
                                  <a:pt x="171" y="149"/>
                                </a:cubicBezTo>
                                <a:cubicBezTo>
                                  <a:pt x="168" y="146"/>
                                  <a:pt x="171" y="144"/>
                                  <a:pt x="171" y="141"/>
                                </a:cubicBezTo>
                                <a:cubicBezTo>
                                  <a:pt x="172" y="140"/>
                                  <a:pt x="171" y="139"/>
                                  <a:pt x="171" y="139"/>
                                </a:cubicBezTo>
                                <a:cubicBezTo>
                                  <a:pt x="171" y="138"/>
                                  <a:pt x="171" y="137"/>
                                  <a:pt x="171" y="136"/>
                                </a:cubicBezTo>
                                <a:cubicBezTo>
                                  <a:pt x="171" y="135"/>
                                  <a:pt x="170" y="134"/>
                                  <a:pt x="171" y="133"/>
                                </a:cubicBezTo>
                                <a:cubicBezTo>
                                  <a:pt x="171" y="133"/>
                                  <a:pt x="172" y="132"/>
                                  <a:pt x="172" y="131"/>
                                </a:cubicBezTo>
                                <a:cubicBezTo>
                                  <a:pt x="173" y="129"/>
                                  <a:pt x="172" y="129"/>
                                  <a:pt x="174" y="128"/>
                                </a:cubicBezTo>
                                <a:cubicBezTo>
                                  <a:pt x="175" y="128"/>
                                  <a:pt x="176" y="128"/>
                                  <a:pt x="177" y="127"/>
                                </a:cubicBezTo>
                                <a:cubicBezTo>
                                  <a:pt x="180" y="125"/>
                                  <a:pt x="178" y="122"/>
                                  <a:pt x="179" y="119"/>
                                </a:cubicBezTo>
                                <a:cubicBezTo>
                                  <a:pt x="180" y="118"/>
                                  <a:pt x="181" y="118"/>
                                  <a:pt x="182" y="117"/>
                                </a:cubicBezTo>
                                <a:cubicBezTo>
                                  <a:pt x="183" y="116"/>
                                  <a:pt x="184" y="115"/>
                                  <a:pt x="185" y="114"/>
                                </a:cubicBezTo>
                                <a:cubicBezTo>
                                  <a:pt x="185" y="114"/>
                                  <a:pt x="186" y="111"/>
                                  <a:pt x="187" y="110"/>
                                </a:cubicBezTo>
                                <a:cubicBezTo>
                                  <a:pt x="187" y="110"/>
                                  <a:pt x="189" y="110"/>
                                  <a:pt x="189" y="110"/>
                                </a:cubicBezTo>
                                <a:cubicBezTo>
                                  <a:pt x="191" y="110"/>
                                  <a:pt x="192" y="111"/>
                                  <a:pt x="193" y="111"/>
                                </a:cubicBezTo>
                                <a:cubicBezTo>
                                  <a:pt x="194" y="111"/>
                                  <a:pt x="195" y="111"/>
                                  <a:pt x="196" y="111"/>
                                </a:cubicBezTo>
                                <a:cubicBezTo>
                                  <a:pt x="196" y="111"/>
                                  <a:pt x="196" y="110"/>
                                  <a:pt x="196" y="110"/>
                                </a:cubicBezTo>
                                <a:cubicBezTo>
                                  <a:pt x="197" y="109"/>
                                  <a:pt x="198" y="108"/>
                                  <a:pt x="198" y="106"/>
                                </a:cubicBezTo>
                                <a:cubicBezTo>
                                  <a:pt x="198" y="106"/>
                                  <a:pt x="198" y="106"/>
                                  <a:pt x="198" y="105"/>
                                </a:cubicBezTo>
                                <a:cubicBezTo>
                                  <a:pt x="198" y="103"/>
                                  <a:pt x="200" y="102"/>
                                  <a:pt x="201" y="100"/>
                                </a:cubicBezTo>
                                <a:cubicBezTo>
                                  <a:pt x="201" y="100"/>
                                  <a:pt x="201" y="100"/>
                                  <a:pt x="201" y="100"/>
                                </a:cubicBezTo>
                                <a:cubicBezTo>
                                  <a:pt x="201" y="100"/>
                                  <a:pt x="201" y="100"/>
                                  <a:pt x="201" y="100"/>
                                </a:cubicBezTo>
                                <a:cubicBezTo>
                                  <a:pt x="202" y="98"/>
                                  <a:pt x="204" y="97"/>
                                  <a:pt x="205" y="95"/>
                                </a:cubicBezTo>
                                <a:cubicBezTo>
                                  <a:pt x="206" y="93"/>
                                  <a:pt x="206" y="92"/>
                                  <a:pt x="207" y="91"/>
                                </a:cubicBezTo>
                                <a:cubicBezTo>
                                  <a:pt x="207" y="89"/>
                                  <a:pt x="208" y="87"/>
                                  <a:pt x="207" y="85"/>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18" name="Freeform 10"/>
                        <wps:cNvSpPr>
                          <a:spLocks/>
                        </wps:cNvSpPr>
                        <wps:spPr bwMode="auto">
                          <a:xfrm>
                            <a:off x="1308115" y="3259787"/>
                            <a:ext cx="74115" cy="87702"/>
                          </a:xfrm>
                          <a:custGeom>
                            <a:avLst/>
                            <a:gdLst/>
                            <a:ahLst/>
                            <a:cxnLst>
                              <a:cxn ang="0">
                                <a:pos x="29" y="15"/>
                              </a:cxn>
                              <a:cxn ang="0">
                                <a:pos x="28" y="11"/>
                              </a:cxn>
                              <a:cxn ang="0">
                                <a:pos x="27" y="6"/>
                              </a:cxn>
                              <a:cxn ang="0">
                                <a:pos x="28" y="0"/>
                              </a:cxn>
                              <a:cxn ang="0">
                                <a:pos x="28" y="1"/>
                              </a:cxn>
                              <a:cxn ang="0">
                                <a:pos x="25" y="1"/>
                              </a:cxn>
                              <a:cxn ang="0">
                                <a:pos x="21" y="0"/>
                              </a:cxn>
                              <a:cxn ang="0">
                                <a:pos x="19" y="0"/>
                              </a:cxn>
                              <a:cxn ang="0">
                                <a:pos x="17" y="4"/>
                              </a:cxn>
                              <a:cxn ang="0">
                                <a:pos x="14" y="7"/>
                              </a:cxn>
                              <a:cxn ang="0">
                                <a:pos x="11" y="9"/>
                              </a:cxn>
                              <a:cxn ang="0">
                                <a:pos x="9" y="17"/>
                              </a:cxn>
                              <a:cxn ang="0">
                                <a:pos x="6" y="18"/>
                              </a:cxn>
                              <a:cxn ang="0">
                                <a:pos x="4" y="21"/>
                              </a:cxn>
                              <a:cxn ang="0">
                                <a:pos x="3" y="23"/>
                              </a:cxn>
                              <a:cxn ang="0">
                                <a:pos x="3" y="26"/>
                              </a:cxn>
                              <a:cxn ang="0">
                                <a:pos x="3" y="29"/>
                              </a:cxn>
                              <a:cxn ang="0">
                                <a:pos x="3" y="31"/>
                              </a:cxn>
                              <a:cxn ang="0">
                                <a:pos x="3" y="39"/>
                              </a:cxn>
                              <a:cxn ang="0">
                                <a:pos x="8" y="41"/>
                              </a:cxn>
                              <a:cxn ang="0">
                                <a:pos x="11" y="42"/>
                              </a:cxn>
                              <a:cxn ang="0">
                                <a:pos x="11" y="48"/>
                              </a:cxn>
                              <a:cxn ang="0">
                                <a:pos x="9" y="52"/>
                              </a:cxn>
                              <a:cxn ang="0">
                                <a:pos x="14" y="54"/>
                              </a:cxn>
                              <a:cxn ang="0">
                                <a:pos x="26" y="57"/>
                              </a:cxn>
                              <a:cxn ang="0">
                                <a:pos x="35" y="58"/>
                              </a:cxn>
                              <a:cxn ang="0">
                                <a:pos x="35" y="58"/>
                              </a:cxn>
                              <a:cxn ang="0">
                                <a:pos x="35" y="58"/>
                              </a:cxn>
                              <a:cxn ang="0">
                                <a:pos x="39" y="46"/>
                              </a:cxn>
                              <a:cxn ang="0">
                                <a:pos x="42" y="42"/>
                              </a:cxn>
                              <a:cxn ang="0">
                                <a:pos x="44" y="38"/>
                              </a:cxn>
                              <a:cxn ang="0">
                                <a:pos x="51" y="35"/>
                              </a:cxn>
                              <a:cxn ang="0">
                                <a:pos x="48" y="33"/>
                              </a:cxn>
                              <a:cxn ang="0">
                                <a:pos x="43" y="32"/>
                              </a:cxn>
                              <a:cxn ang="0">
                                <a:pos x="39" y="28"/>
                              </a:cxn>
                              <a:cxn ang="0">
                                <a:pos x="37" y="25"/>
                              </a:cxn>
                              <a:cxn ang="0">
                                <a:pos x="34" y="24"/>
                              </a:cxn>
                              <a:cxn ang="0">
                                <a:pos x="32" y="20"/>
                              </a:cxn>
                              <a:cxn ang="0">
                                <a:pos x="29" y="15"/>
                              </a:cxn>
                            </a:cxnLst>
                            <a:rect l="0" t="0" r="r" b="b"/>
                            <a:pathLst>
                              <a:path w="51" h="60">
                                <a:moveTo>
                                  <a:pt x="29" y="15"/>
                                </a:moveTo>
                                <a:cubicBezTo>
                                  <a:pt x="28" y="14"/>
                                  <a:pt x="29" y="12"/>
                                  <a:pt x="28" y="11"/>
                                </a:cubicBezTo>
                                <a:cubicBezTo>
                                  <a:pt x="28" y="9"/>
                                  <a:pt x="27" y="8"/>
                                  <a:pt x="27" y="6"/>
                                </a:cubicBezTo>
                                <a:cubicBezTo>
                                  <a:pt x="27" y="4"/>
                                  <a:pt x="27" y="2"/>
                                  <a:pt x="28" y="0"/>
                                </a:cubicBezTo>
                                <a:cubicBezTo>
                                  <a:pt x="28" y="0"/>
                                  <a:pt x="28" y="1"/>
                                  <a:pt x="28" y="1"/>
                                </a:cubicBezTo>
                                <a:cubicBezTo>
                                  <a:pt x="27" y="1"/>
                                  <a:pt x="26" y="1"/>
                                  <a:pt x="25" y="1"/>
                                </a:cubicBezTo>
                                <a:cubicBezTo>
                                  <a:pt x="24" y="1"/>
                                  <a:pt x="23" y="0"/>
                                  <a:pt x="21" y="0"/>
                                </a:cubicBezTo>
                                <a:cubicBezTo>
                                  <a:pt x="21" y="0"/>
                                  <a:pt x="19" y="0"/>
                                  <a:pt x="19" y="0"/>
                                </a:cubicBezTo>
                                <a:cubicBezTo>
                                  <a:pt x="18" y="1"/>
                                  <a:pt x="17" y="4"/>
                                  <a:pt x="17" y="4"/>
                                </a:cubicBezTo>
                                <a:cubicBezTo>
                                  <a:pt x="16" y="5"/>
                                  <a:pt x="15" y="6"/>
                                  <a:pt x="14" y="7"/>
                                </a:cubicBezTo>
                                <a:cubicBezTo>
                                  <a:pt x="13" y="8"/>
                                  <a:pt x="12" y="8"/>
                                  <a:pt x="11" y="9"/>
                                </a:cubicBezTo>
                                <a:cubicBezTo>
                                  <a:pt x="10" y="12"/>
                                  <a:pt x="12" y="15"/>
                                  <a:pt x="9" y="17"/>
                                </a:cubicBezTo>
                                <a:cubicBezTo>
                                  <a:pt x="8" y="18"/>
                                  <a:pt x="7" y="18"/>
                                  <a:pt x="6" y="18"/>
                                </a:cubicBezTo>
                                <a:cubicBezTo>
                                  <a:pt x="4" y="19"/>
                                  <a:pt x="5" y="19"/>
                                  <a:pt x="4" y="21"/>
                                </a:cubicBezTo>
                                <a:cubicBezTo>
                                  <a:pt x="4" y="22"/>
                                  <a:pt x="3" y="23"/>
                                  <a:pt x="3" y="23"/>
                                </a:cubicBezTo>
                                <a:cubicBezTo>
                                  <a:pt x="2" y="24"/>
                                  <a:pt x="3" y="25"/>
                                  <a:pt x="3" y="26"/>
                                </a:cubicBezTo>
                                <a:cubicBezTo>
                                  <a:pt x="3" y="27"/>
                                  <a:pt x="3" y="28"/>
                                  <a:pt x="3" y="29"/>
                                </a:cubicBezTo>
                                <a:cubicBezTo>
                                  <a:pt x="3" y="29"/>
                                  <a:pt x="4" y="30"/>
                                  <a:pt x="3" y="31"/>
                                </a:cubicBezTo>
                                <a:cubicBezTo>
                                  <a:pt x="3" y="34"/>
                                  <a:pt x="0" y="36"/>
                                  <a:pt x="3" y="39"/>
                                </a:cubicBezTo>
                                <a:cubicBezTo>
                                  <a:pt x="5" y="41"/>
                                  <a:pt x="6" y="41"/>
                                  <a:pt x="8" y="41"/>
                                </a:cubicBezTo>
                                <a:cubicBezTo>
                                  <a:pt x="10" y="41"/>
                                  <a:pt x="10" y="41"/>
                                  <a:pt x="11" y="42"/>
                                </a:cubicBezTo>
                                <a:cubicBezTo>
                                  <a:pt x="12" y="44"/>
                                  <a:pt x="11" y="46"/>
                                  <a:pt x="11" y="48"/>
                                </a:cubicBezTo>
                                <a:cubicBezTo>
                                  <a:pt x="10" y="49"/>
                                  <a:pt x="10" y="51"/>
                                  <a:pt x="9" y="52"/>
                                </a:cubicBezTo>
                                <a:cubicBezTo>
                                  <a:pt x="11" y="52"/>
                                  <a:pt x="12" y="53"/>
                                  <a:pt x="14" y="54"/>
                                </a:cubicBezTo>
                                <a:cubicBezTo>
                                  <a:pt x="19" y="57"/>
                                  <a:pt x="20" y="60"/>
                                  <a:pt x="26" y="57"/>
                                </a:cubicBezTo>
                                <a:cubicBezTo>
                                  <a:pt x="30" y="54"/>
                                  <a:pt x="31" y="56"/>
                                  <a:pt x="35" y="58"/>
                                </a:cubicBezTo>
                                <a:cubicBezTo>
                                  <a:pt x="35" y="58"/>
                                  <a:pt x="35" y="58"/>
                                  <a:pt x="35" y="58"/>
                                </a:cubicBezTo>
                                <a:cubicBezTo>
                                  <a:pt x="35" y="58"/>
                                  <a:pt x="35" y="58"/>
                                  <a:pt x="35" y="58"/>
                                </a:cubicBezTo>
                                <a:cubicBezTo>
                                  <a:pt x="36" y="53"/>
                                  <a:pt x="37" y="49"/>
                                  <a:pt x="39" y="46"/>
                                </a:cubicBezTo>
                                <a:cubicBezTo>
                                  <a:pt x="40" y="44"/>
                                  <a:pt x="41" y="43"/>
                                  <a:pt x="42" y="42"/>
                                </a:cubicBezTo>
                                <a:cubicBezTo>
                                  <a:pt x="42" y="40"/>
                                  <a:pt x="43" y="39"/>
                                  <a:pt x="44" y="38"/>
                                </a:cubicBezTo>
                                <a:cubicBezTo>
                                  <a:pt x="46" y="37"/>
                                  <a:pt x="49" y="35"/>
                                  <a:pt x="51" y="35"/>
                                </a:cubicBezTo>
                                <a:cubicBezTo>
                                  <a:pt x="51" y="33"/>
                                  <a:pt x="49" y="33"/>
                                  <a:pt x="48" y="33"/>
                                </a:cubicBezTo>
                                <a:cubicBezTo>
                                  <a:pt x="46" y="33"/>
                                  <a:pt x="45" y="33"/>
                                  <a:pt x="43" y="32"/>
                                </a:cubicBezTo>
                                <a:cubicBezTo>
                                  <a:pt x="42" y="31"/>
                                  <a:pt x="40" y="30"/>
                                  <a:pt x="39" y="28"/>
                                </a:cubicBezTo>
                                <a:cubicBezTo>
                                  <a:pt x="38" y="27"/>
                                  <a:pt x="37" y="26"/>
                                  <a:pt x="37" y="25"/>
                                </a:cubicBezTo>
                                <a:cubicBezTo>
                                  <a:pt x="36" y="24"/>
                                  <a:pt x="35" y="24"/>
                                  <a:pt x="34" y="24"/>
                                </a:cubicBezTo>
                                <a:cubicBezTo>
                                  <a:pt x="32" y="23"/>
                                  <a:pt x="32" y="21"/>
                                  <a:pt x="32" y="20"/>
                                </a:cubicBezTo>
                                <a:cubicBezTo>
                                  <a:pt x="31" y="18"/>
                                  <a:pt x="30" y="17"/>
                                  <a:pt x="29" y="15"/>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19" name="Freeform 11"/>
                        <wps:cNvSpPr>
                          <a:spLocks/>
                        </wps:cNvSpPr>
                        <wps:spPr bwMode="auto">
                          <a:xfrm>
                            <a:off x="1329114" y="3547596"/>
                            <a:ext cx="352042" cy="228519"/>
                          </a:xfrm>
                          <a:custGeom>
                            <a:avLst/>
                            <a:gdLst/>
                            <a:ahLst/>
                            <a:cxnLst>
                              <a:cxn ang="0">
                                <a:pos x="231" y="65"/>
                              </a:cxn>
                              <a:cxn ang="0">
                                <a:pos x="214" y="71"/>
                              </a:cxn>
                              <a:cxn ang="0">
                                <a:pos x="204" y="60"/>
                              </a:cxn>
                              <a:cxn ang="0">
                                <a:pos x="194" y="60"/>
                              </a:cxn>
                              <a:cxn ang="0">
                                <a:pos x="186" y="51"/>
                              </a:cxn>
                              <a:cxn ang="0">
                                <a:pos x="183" y="47"/>
                              </a:cxn>
                              <a:cxn ang="0">
                                <a:pos x="186" y="39"/>
                              </a:cxn>
                              <a:cxn ang="0">
                                <a:pos x="192" y="36"/>
                              </a:cxn>
                              <a:cxn ang="0">
                                <a:pos x="195" y="30"/>
                              </a:cxn>
                              <a:cxn ang="0">
                                <a:pos x="197" y="18"/>
                              </a:cxn>
                              <a:cxn ang="0">
                                <a:pos x="188" y="17"/>
                              </a:cxn>
                              <a:cxn ang="0">
                                <a:pos x="174" y="10"/>
                              </a:cxn>
                              <a:cxn ang="0">
                                <a:pos x="161" y="9"/>
                              </a:cxn>
                              <a:cxn ang="0">
                                <a:pos x="145" y="1"/>
                              </a:cxn>
                              <a:cxn ang="0">
                                <a:pos x="133" y="1"/>
                              </a:cxn>
                              <a:cxn ang="0">
                                <a:pos x="121" y="8"/>
                              </a:cxn>
                              <a:cxn ang="0">
                                <a:pos x="110" y="18"/>
                              </a:cxn>
                              <a:cxn ang="0">
                                <a:pos x="94" y="17"/>
                              </a:cxn>
                              <a:cxn ang="0">
                                <a:pos x="90" y="21"/>
                              </a:cxn>
                              <a:cxn ang="0">
                                <a:pos x="51" y="27"/>
                              </a:cxn>
                              <a:cxn ang="0">
                                <a:pos x="39" y="56"/>
                              </a:cxn>
                              <a:cxn ang="0">
                                <a:pos x="8" y="90"/>
                              </a:cxn>
                              <a:cxn ang="0">
                                <a:pos x="5" y="118"/>
                              </a:cxn>
                              <a:cxn ang="0">
                                <a:pos x="41" y="118"/>
                              </a:cxn>
                              <a:cxn ang="0">
                                <a:pos x="46" y="130"/>
                              </a:cxn>
                              <a:cxn ang="0">
                                <a:pos x="52" y="144"/>
                              </a:cxn>
                              <a:cxn ang="0">
                                <a:pos x="57" y="153"/>
                              </a:cxn>
                              <a:cxn ang="0">
                                <a:pos x="68" y="151"/>
                              </a:cxn>
                              <a:cxn ang="0">
                                <a:pos x="88" y="145"/>
                              </a:cxn>
                              <a:cxn ang="0">
                                <a:pos x="108" y="135"/>
                              </a:cxn>
                              <a:cxn ang="0">
                                <a:pos x="113" y="129"/>
                              </a:cxn>
                              <a:cxn ang="0">
                                <a:pos x="119" y="114"/>
                              </a:cxn>
                              <a:cxn ang="0">
                                <a:pos x="127" y="120"/>
                              </a:cxn>
                              <a:cxn ang="0">
                                <a:pos x="138" y="133"/>
                              </a:cxn>
                              <a:cxn ang="0">
                                <a:pos x="148" y="137"/>
                              </a:cxn>
                              <a:cxn ang="0">
                                <a:pos x="147" y="143"/>
                              </a:cxn>
                              <a:cxn ang="0">
                                <a:pos x="158" y="156"/>
                              </a:cxn>
                              <a:cxn ang="0">
                                <a:pos x="157" y="147"/>
                              </a:cxn>
                              <a:cxn ang="0">
                                <a:pos x="163" y="134"/>
                              </a:cxn>
                              <a:cxn ang="0">
                                <a:pos x="174" y="121"/>
                              </a:cxn>
                              <a:cxn ang="0">
                                <a:pos x="173" y="106"/>
                              </a:cxn>
                              <a:cxn ang="0">
                                <a:pos x="185" y="111"/>
                              </a:cxn>
                              <a:cxn ang="0">
                                <a:pos x="196" y="118"/>
                              </a:cxn>
                              <a:cxn ang="0">
                                <a:pos x="209" y="115"/>
                              </a:cxn>
                              <a:cxn ang="0">
                                <a:pos x="223" y="123"/>
                              </a:cxn>
                              <a:cxn ang="0">
                                <a:pos x="222" y="109"/>
                              </a:cxn>
                              <a:cxn ang="0">
                                <a:pos x="220" y="97"/>
                              </a:cxn>
                              <a:cxn ang="0">
                                <a:pos x="236" y="98"/>
                              </a:cxn>
                              <a:cxn ang="0">
                                <a:pos x="238" y="91"/>
                              </a:cxn>
                              <a:cxn ang="0">
                                <a:pos x="240" y="71"/>
                              </a:cxn>
                            </a:cxnLst>
                            <a:rect l="0" t="0" r="r" b="b"/>
                            <a:pathLst>
                              <a:path w="242" h="157">
                                <a:moveTo>
                                  <a:pt x="240" y="71"/>
                                </a:moveTo>
                                <a:cubicBezTo>
                                  <a:pt x="240" y="69"/>
                                  <a:pt x="240" y="67"/>
                                  <a:pt x="238" y="65"/>
                                </a:cubicBezTo>
                                <a:cubicBezTo>
                                  <a:pt x="237" y="64"/>
                                  <a:pt x="234" y="62"/>
                                  <a:pt x="233" y="62"/>
                                </a:cubicBezTo>
                                <a:cubicBezTo>
                                  <a:pt x="232" y="63"/>
                                  <a:pt x="232" y="64"/>
                                  <a:pt x="231" y="65"/>
                                </a:cubicBezTo>
                                <a:cubicBezTo>
                                  <a:pt x="230" y="65"/>
                                  <a:pt x="229" y="65"/>
                                  <a:pt x="228" y="66"/>
                                </a:cubicBezTo>
                                <a:cubicBezTo>
                                  <a:pt x="226" y="67"/>
                                  <a:pt x="227" y="69"/>
                                  <a:pt x="226" y="70"/>
                                </a:cubicBezTo>
                                <a:cubicBezTo>
                                  <a:pt x="225" y="72"/>
                                  <a:pt x="225" y="73"/>
                                  <a:pt x="222" y="73"/>
                                </a:cubicBezTo>
                                <a:cubicBezTo>
                                  <a:pt x="219" y="73"/>
                                  <a:pt x="217" y="72"/>
                                  <a:pt x="214" y="71"/>
                                </a:cubicBezTo>
                                <a:cubicBezTo>
                                  <a:pt x="213" y="71"/>
                                  <a:pt x="212" y="70"/>
                                  <a:pt x="212" y="69"/>
                                </a:cubicBezTo>
                                <a:cubicBezTo>
                                  <a:pt x="211" y="69"/>
                                  <a:pt x="210" y="69"/>
                                  <a:pt x="210" y="68"/>
                                </a:cubicBezTo>
                                <a:cubicBezTo>
                                  <a:pt x="208" y="67"/>
                                  <a:pt x="208" y="66"/>
                                  <a:pt x="208" y="64"/>
                                </a:cubicBezTo>
                                <a:cubicBezTo>
                                  <a:pt x="208" y="61"/>
                                  <a:pt x="206" y="61"/>
                                  <a:pt x="204" y="60"/>
                                </a:cubicBezTo>
                                <a:cubicBezTo>
                                  <a:pt x="204" y="60"/>
                                  <a:pt x="204" y="60"/>
                                  <a:pt x="203" y="59"/>
                                </a:cubicBezTo>
                                <a:cubicBezTo>
                                  <a:pt x="203" y="59"/>
                                  <a:pt x="202" y="59"/>
                                  <a:pt x="201" y="59"/>
                                </a:cubicBezTo>
                                <a:cubicBezTo>
                                  <a:pt x="200" y="60"/>
                                  <a:pt x="200" y="60"/>
                                  <a:pt x="198" y="60"/>
                                </a:cubicBezTo>
                                <a:cubicBezTo>
                                  <a:pt x="197" y="60"/>
                                  <a:pt x="195" y="60"/>
                                  <a:pt x="194" y="60"/>
                                </a:cubicBezTo>
                                <a:cubicBezTo>
                                  <a:pt x="193" y="60"/>
                                  <a:pt x="192" y="60"/>
                                  <a:pt x="191" y="60"/>
                                </a:cubicBezTo>
                                <a:cubicBezTo>
                                  <a:pt x="190" y="60"/>
                                  <a:pt x="189" y="60"/>
                                  <a:pt x="188" y="60"/>
                                </a:cubicBezTo>
                                <a:cubicBezTo>
                                  <a:pt x="185" y="59"/>
                                  <a:pt x="183" y="60"/>
                                  <a:pt x="183" y="57"/>
                                </a:cubicBezTo>
                                <a:cubicBezTo>
                                  <a:pt x="182" y="53"/>
                                  <a:pt x="184" y="53"/>
                                  <a:pt x="186" y="51"/>
                                </a:cubicBezTo>
                                <a:cubicBezTo>
                                  <a:pt x="186" y="51"/>
                                  <a:pt x="187" y="51"/>
                                  <a:pt x="187" y="50"/>
                                </a:cubicBezTo>
                                <a:cubicBezTo>
                                  <a:pt x="187" y="50"/>
                                  <a:pt x="186" y="50"/>
                                  <a:pt x="186" y="50"/>
                                </a:cubicBezTo>
                                <a:cubicBezTo>
                                  <a:pt x="185" y="50"/>
                                  <a:pt x="185" y="50"/>
                                  <a:pt x="184" y="49"/>
                                </a:cubicBezTo>
                                <a:cubicBezTo>
                                  <a:pt x="183" y="49"/>
                                  <a:pt x="183" y="48"/>
                                  <a:pt x="183" y="47"/>
                                </a:cubicBezTo>
                                <a:cubicBezTo>
                                  <a:pt x="183" y="47"/>
                                  <a:pt x="183" y="46"/>
                                  <a:pt x="183" y="45"/>
                                </a:cubicBezTo>
                                <a:cubicBezTo>
                                  <a:pt x="183" y="44"/>
                                  <a:pt x="184" y="44"/>
                                  <a:pt x="184" y="43"/>
                                </a:cubicBezTo>
                                <a:cubicBezTo>
                                  <a:pt x="184" y="42"/>
                                  <a:pt x="185" y="42"/>
                                  <a:pt x="185" y="41"/>
                                </a:cubicBezTo>
                                <a:cubicBezTo>
                                  <a:pt x="186" y="40"/>
                                  <a:pt x="186" y="40"/>
                                  <a:pt x="186" y="39"/>
                                </a:cubicBezTo>
                                <a:cubicBezTo>
                                  <a:pt x="187" y="38"/>
                                  <a:pt x="187" y="38"/>
                                  <a:pt x="188" y="38"/>
                                </a:cubicBezTo>
                                <a:cubicBezTo>
                                  <a:pt x="188" y="37"/>
                                  <a:pt x="189" y="37"/>
                                  <a:pt x="189" y="36"/>
                                </a:cubicBezTo>
                                <a:cubicBezTo>
                                  <a:pt x="189" y="36"/>
                                  <a:pt x="192" y="35"/>
                                  <a:pt x="192" y="35"/>
                                </a:cubicBezTo>
                                <a:cubicBezTo>
                                  <a:pt x="192" y="36"/>
                                  <a:pt x="192" y="36"/>
                                  <a:pt x="192" y="36"/>
                                </a:cubicBezTo>
                                <a:cubicBezTo>
                                  <a:pt x="192" y="37"/>
                                  <a:pt x="192" y="37"/>
                                  <a:pt x="192" y="37"/>
                                </a:cubicBezTo>
                                <a:cubicBezTo>
                                  <a:pt x="194" y="36"/>
                                  <a:pt x="196" y="36"/>
                                  <a:pt x="196" y="35"/>
                                </a:cubicBezTo>
                                <a:cubicBezTo>
                                  <a:pt x="197" y="34"/>
                                  <a:pt x="196" y="33"/>
                                  <a:pt x="196" y="33"/>
                                </a:cubicBezTo>
                                <a:cubicBezTo>
                                  <a:pt x="195" y="32"/>
                                  <a:pt x="195" y="31"/>
                                  <a:pt x="195" y="30"/>
                                </a:cubicBezTo>
                                <a:cubicBezTo>
                                  <a:pt x="195" y="28"/>
                                  <a:pt x="195" y="26"/>
                                  <a:pt x="195" y="24"/>
                                </a:cubicBezTo>
                                <a:cubicBezTo>
                                  <a:pt x="195" y="23"/>
                                  <a:pt x="196" y="22"/>
                                  <a:pt x="196" y="20"/>
                                </a:cubicBezTo>
                                <a:cubicBezTo>
                                  <a:pt x="197" y="19"/>
                                  <a:pt x="198" y="19"/>
                                  <a:pt x="198" y="18"/>
                                </a:cubicBezTo>
                                <a:cubicBezTo>
                                  <a:pt x="198" y="18"/>
                                  <a:pt x="197" y="18"/>
                                  <a:pt x="197" y="18"/>
                                </a:cubicBezTo>
                                <a:cubicBezTo>
                                  <a:pt x="196" y="18"/>
                                  <a:pt x="195" y="18"/>
                                  <a:pt x="195" y="18"/>
                                </a:cubicBezTo>
                                <a:cubicBezTo>
                                  <a:pt x="195" y="18"/>
                                  <a:pt x="195" y="17"/>
                                  <a:pt x="194" y="17"/>
                                </a:cubicBezTo>
                                <a:cubicBezTo>
                                  <a:pt x="193" y="17"/>
                                  <a:pt x="191" y="17"/>
                                  <a:pt x="190" y="17"/>
                                </a:cubicBezTo>
                                <a:cubicBezTo>
                                  <a:pt x="189" y="17"/>
                                  <a:pt x="189" y="17"/>
                                  <a:pt x="188" y="17"/>
                                </a:cubicBezTo>
                                <a:cubicBezTo>
                                  <a:pt x="186" y="16"/>
                                  <a:pt x="184" y="16"/>
                                  <a:pt x="182" y="15"/>
                                </a:cubicBezTo>
                                <a:cubicBezTo>
                                  <a:pt x="181" y="15"/>
                                  <a:pt x="180" y="15"/>
                                  <a:pt x="179" y="13"/>
                                </a:cubicBezTo>
                                <a:cubicBezTo>
                                  <a:pt x="178" y="13"/>
                                  <a:pt x="178" y="13"/>
                                  <a:pt x="178" y="12"/>
                                </a:cubicBezTo>
                                <a:cubicBezTo>
                                  <a:pt x="177" y="12"/>
                                  <a:pt x="175" y="11"/>
                                  <a:pt x="174" y="10"/>
                                </a:cubicBezTo>
                                <a:cubicBezTo>
                                  <a:pt x="173" y="10"/>
                                  <a:pt x="172" y="9"/>
                                  <a:pt x="171" y="8"/>
                                </a:cubicBezTo>
                                <a:cubicBezTo>
                                  <a:pt x="170" y="7"/>
                                  <a:pt x="171" y="7"/>
                                  <a:pt x="169" y="7"/>
                                </a:cubicBezTo>
                                <a:cubicBezTo>
                                  <a:pt x="168" y="7"/>
                                  <a:pt x="167" y="7"/>
                                  <a:pt x="166" y="8"/>
                                </a:cubicBezTo>
                                <a:cubicBezTo>
                                  <a:pt x="164" y="8"/>
                                  <a:pt x="163" y="9"/>
                                  <a:pt x="161" y="9"/>
                                </a:cubicBezTo>
                                <a:cubicBezTo>
                                  <a:pt x="159" y="9"/>
                                  <a:pt x="157" y="8"/>
                                  <a:pt x="155" y="7"/>
                                </a:cubicBezTo>
                                <a:cubicBezTo>
                                  <a:pt x="154" y="6"/>
                                  <a:pt x="154" y="5"/>
                                  <a:pt x="153" y="5"/>
                                </a:cubicBezTo>
                                <a:cubicBezTo>
                                  <a:pt x="152" y="4"/>
                                  <a:pt x="149" y="3"/>
                                  <a:pt x="147" y="2"/>
                                </a:cubicBezTo>
                                <a:cubicBezTo>
                                  <a:pt x="147" y="1"/>
                                  <a:pt x="146" y="1"/>
                                  <a:pt x="145" y="1"/>
                                </a:cubicBezTo>
                                <a:cubicBezTo>
                                  <a:pt x="145" y="1"/>
                                  <a:pt x="144" y="1"/>
                                  <a:pt x="143" y="1"/>
                                </a:cubicBezTo>
                                <a:cubicBezTo>
                                  <a:pt x="143" y="1"/>
                                  <a:pt x="142" y="0"/>
                                  <a:pt x="141" y="0"/>
                                </a:cubicBezTo>
                                <a:cubicBezTo>
                                  <a:pt x="141" y="0"/>
                                  <a:pt x="140" y="0"/>
                                  <a:pt x="139" y="0"/>
                                </a:cubicBezTo>
                                <a:cubicBezTo>
                                  <a:pt x="137" y="0"/>
                                  <a:pt x="134" y="0"/>
                                  <a:pt x="133" y="1"/>
                                </a:cubicBezTo>
                                <a:cubicBezTo>
                                  <a:pt x="131" y="3"/>
                                  <a:pt x="129" y="6"/>
                                  <a:pt x="129" y="8"/>
                                </a:cubicBezTo>
                                <a:cubicBezTo>
                                  <a:pt x="129" y="11"/>
                                  <a:pt x="129" y="14"/>
                                  <a:pt x="126" y="14"/>
                                </a:cubicBezTo>
                                <a:cubicBezTo>
                                  <a:pt x="124" y="14"/>
                                  <a:pt x="124" y="13"/>
                                  <a:pt x="123" y="12"/>
                                </a:cubicBezTo>
                                <a:cubicBezTo>
                                  <a:pt x="122" y="11"/>
                                  <a:pt x="123" y="9"/>
                                  <a:pt x="121" y="8"/>
                                </a:cubicBezTo>
                                <a:cubicBezTo>
                                  <a:pt x="120" y="8"/>
                                  <a:pt x="119" y="10"/>
                                  <a:pt x="118" y="11"/>
                                </a:cubicBezTo>
                                <a:cubicBezTo>
                                  <a:pt x="118" y="12"/>
                                  <a:pt x="118" y="12"/>
                                  <a:pt x="118" y="13"/>
                                </a:cubicBezTo>
                                <a:cubicBezTo>
                                  <a:pt x="118" y="15"/>
                                  <a:pt x="117" y="15"/>
                                  <a:pt x="116" y="15"/>
                                </a:cubicBezTo>
                                <a:cubicBezTo>
                                  <a:pt x="114" y="16"/>
                                  <a:pt x="113" y="18"/>
                                  <a:pt x="110" y="18"/>
                                </a:cubicBezTo>
                                <a:cubicBezTo>
                                  <a:pt x="110" y="18"/>
                                  <a:pt x="109" y="17"/>
                                  <a:pt x="108" y="17"/>
                                </a:cubicBezTo>
                                <a:cubicBezTo>
                                  <a:pt x="107" y="17"/>
                                  <a:pt x="105" y="17"/>
                                  <a:pt x="104" y="18"/>
                                </a:cubicBezTo>
                                <a:cubicBezTo>
                                  <a:pt x="102" y="19"/>
                                  <a:pt x="100" y="19"/>
                                  <a:pt x="97" y="18"/>
                                </a:cubicBezTo>
                                <a:cubicBezTo>
                                  <a:pt x="96" y="18"/>
                                  <a:pt x="95" y="18"/>
                                  <a:pt x="94" y="17"/>
                                </a:cubicBezTo>
                                <a:cubicBezTo>
                                  <a:pt x="94" y="17"/>
                                  <a:pt x="94" y="17"/>
                                  <a:pt x="93" y="17"/>
                                </a:cubicBezTo>
                                <a:cubicBezTo>
                                  <a:pt x="93" y="16"/>
                                  <a:pt x="93" y="16"/>
                                  <a:pt x="92" y="15"/>
                                </a:cubicBezTo>
                                <a:cubicBezTo>
                                  <a:pt x="92" y="15"/>
                                  <a:pt x="92" y="15"/>
                                  <a:pt x="92" y="15"/>
                                </a:cubicBezTo>
                                <a:cubicBezTo>
                                  <a:pt x="92" y="17"/>
                                  <a:pt x="93" y="19"/>
                                  <a:pt x="90" y="21"/>
                                </a:cubicBezTo>
                                <a:cubicBezTo>
                                  <a:pt x="87" y="23"/>
                                  <a:pt x="83" y="25"/>
                                  <a:pt x="80" y="26"/>
                                </a:cubicBezTo>
                                <a:cubicBezTo>
                                  <a:pt x="78" y="27"/>
                                  <a:pt x="77" y="27"/>
                                  <a:pt x="75" y="27"/>
                                </a:cubicBezTo>
                                <a:cubicBezTo>
                                  <a:pt x="69" y="27"/>
                                  <a:pt x="64" y="30"/>
                                  <a:pt x="58" y="29"/>
                                </a:cubicBezTo>
                                <a:cubicBezTo>
                                  <a:pt x="56" y="28"/>
                                  <a:pt x="54" y="27"/>
                                  <a:pt x="51" y="27"/>
                                </a:cubicBezTo>
                                <a:cubicBezTo>
                                  <a:pt x="40" y="28"/>
                                  <a:pt x="58" y="37"/>
                                  <a:pt x="52" y="42"/>
                                </a:cubicBezTo>
                                <a:cubicBezTo>
                                  <a:pt x="50" y="44"/>
                                  <a:pt x="49" y="43"/>
                                  <a:pt x="47" y="44"/>
                                </a:cubicBezTo>
                                <a:cubicBezTo>
                                  <a:pt x="47" y="45"/>
                                  <a:pt x="46" y="47"/>
                                  <a:pt x="46" y="47"/>
                                </a:cubicBezTo>
                                <a:cubicBezTo>
                                  <a:pt x="44" y="51"/>
                                  <a:pt x="42" y="53"/>
                                  <a:pt x="39" y="56"/>
                                </a:cubicBezTo>
                                <a:cubicBezTo>
                                  <a:pt x="34" y="62"/>
                                  <a:pt x="30" y="69"/>
                                  <a:pt x="23" y="74"/>
                                </a:cubicBezTo>
                                <a:cubicBezTo>
                                  <a:pt x="22" y="75"/>
                                  <a:pt x="20" y="76"/>
                                  <a:pt x="19" y="78"/>
                                </a:cubicBezTo>
                                <a:cubicBezTo>
                                  <a:pt x="17" y="80"/>
                                  <a:pt x="17" y="82"/>
                                  <a:pt x="15" y="83"/>
                                </a:cubicBezTo>
                                <a:cubicBezTo>
                                  <a:pt x="13" y="86"/>
                                  <a:pt x="11" y="88"/>
                                  <a:pt x="8" y="90"/>
                                </a:cubicBezTo>
                                <a:cubicBezTo>
                                  <a:pt x="6" y="93"/>
                                  <a:pt x="6" y="95"/>
                                  <a:pt x="6" y="98"/>
                                </a:cubicBezTo>
                                <a:cubicBezTo>
                                  <a:pt x="6" y="100"/>
                                  <a:pt x="7" y="104"/>
                                  <a:pt x="6" y="105"/>
                                </a:cubicBezTo>
                                <a:cubicBezTo>
                                  <a:pt x="5" y="107"/>
                                  <a:pt x="3" y="106"/>
                                  <a:pt x="2" y="108"/>
                                </a:cubicBezTo>
                                <a:cubicBezTo>
                                  <a:pt x="0" y="111"/>
                                  <a:pt x="3" y="117"/>
                                  <a:pt x="5" y="118"/>
                                </a:cubicBezTo>
                                <a:cubicBezTo>
                                  <a:pt x="8" y="119"/>
                                  <a:pt x="11" y="118"/>
                                  <a:pt x="13" y="117"/>
                                </a:cubicBezTo>
                                <a:cubicBezTo>
                                  <a:pt x="18" y="115"/>
                                  <a:pt x="22" y="112"/>
                                  <a:pt x="27" y="112"/>
                                </a:cubicBezTo>
                                <a:cubicBezTo>
                                  <a:pt x="31" y="112"/>
                                  <a:pt x="35" y="115"/>
                                  <a:pt x="38" y="117"/>
                                </a:cubicBezTo>
                                <a:cubicBezTo>
                                  <a:pt x="38" y="117"/>
                                  <a:pt x="40" y="118"/>
                                  <a:pt x="41" y="118"/>
                                </a:cubicBezTo>
                                <a:cubicBezTo>
                                  <a:pt x="42" y="118"/>
                                  <a:pt x="43" y="119"/>
                                  <a:pt x="44" y="119"/>
                                </a:cubicBezTo>
                                <a:cubicBezTo>
                                  <a:pt x="45" y="121"/>
                                  <a:pt x="44" y="123"/>
                                  <a:pt x="45" y="125"/>
                                </a:cubicBezTo>
                                <a:cubicBezTo>
                                  <a:pt x="45" y="125"/>
                                  <a:pt x="46" y="126"/>
                                  <a:pt x="46" y="126"/>
                                </a:cubicBezTo>
                                <a:cubicBezTo>
                                  <a:pt x="46" y="127"/>
                                  <a:pt x="46" y="129"/>
                                  <a:pt x="46" y="130"/>
                                </a:cubicBezTo>
                                <a:cubicBezTo>
                                  <a:pt x="46" y="132"/>
                                  <a:pt x="46" y="134"/>
                                  <a:pt x="47" y="136"/>
                                </a:cubicBezTo>
                                <a:cubicBezTo>
                                  <a:pt x="47" y="137"/>
                                  <a:pt x="48" y="138"/>
                                  <a:pt x="49" y="139"/>
                                </a:cubicBezTo>
                                <a:cubicBezTo>
                                  <a:pt x="49" y="140"/>
                                  <a:pt x="50" y="141"/>
                                  <a:pt x="50" y="141"/>
                                </a:cubicBezTo>
                                <a:cubicBezTo>
                                  <a:pt x="51" y="143"/>
                                  <a:pt x="51" y="143"/>
                                  <a:pt x="52" y="144"/>
                                </a:cubicBezTo>
                                <a:cubicBezTo>
                                  <a:pt x="52" y="145"/>
                                  <a:pt x="53" y="145"/>
                                  <a:pt x="53" y="147"/>
                                </a:cubicBezTo>
                                <a:cubicBezTo>
                                  <a:pt x="53" y="147"/>
                                  <a:pt x="53" y="149"/>
                                  <a:pt x="53" y="150"/>
                                </a:cubicBezTo>
                                <a:cubicBezTo>
                                  <a:pt x="53" y="151"/>
                                  <a:pt x="51" y="152"/>
                                  <a:pt x="51" y="153"/>
                                </a:cubicBezTo>
                                <a:cubicBezTo>
                                  <a:pt x="53" y="154"/>
                                  <a:pt x="55" y="153"/>
                                  <a:pt x="57" y="153"/>
                                </a:cubicBezTo>
                                <a:cubicBezTo>
                                  <a:pt x="58" y="153"/>
                                  <a:pt x="59" y="154"/>
                                  <a:pt x="60" y="154"/>
                                </a:cubicBezTo>
                                <a:cubicBezTo>
                                  <a:pt x="61" y="154"/>
                                  <a:pt x="62" y="154"/>
                                  <a:pt x="63" y="153"/>
                                </a:cubicBezTo>
                                <a:cubicBezTo>
                                  <a:pt x="63" y="153"/>
                                  <a:pt x="65" y="153"/>
                                  <a:pt x="66" y="153"/>
                                </a:cubicBezTo>
                                <a:cubicBezTo>
                                  <a:pt x="67" y="152"/>
                                  <a:pt x="67" y="151"/>
                                  <a:pt x="68" y="151"/>
                                </a:cubicBezTo>
                                <a:cubicBezTo>
                                  <a:pt x="71" y="150"/>
                                  <a:pt x="74" y="150"/>
                                  <a:pt x="77" y="149"/>
                                </a:cubicBezTo>
                                <a:cubicBezTo>
                                  <a:pt x="79" y="149"/>
                                  <a:pt x="80" y="148"/>
                                  <a:pt x="81" y="147"/>
                                </a:cubicBezTo>
                                <a:cubicBezTo>
                                  <a:pt x="82" y="145"/>
                                  <a:pt x="82" y="144"/>
                                  <a:pt x="84" y="143"/>
                                </a:cubicBezTo>
                                <a:cubicBezTo>
                                  <a:pt x="85" y="143"/>
                                  <a:pt x="86" y="144"/>
                                  <a:pt x="88" y="145"/>
                                </a:cubicBezTo>
                                <a:cubicBezTo>
                                  <a:pt x="91" y="146"/>
                                  <a:pt x="95" y="149"/>
                                  <a:pt x="99" y="147"/>
                                </a:cubicBezTo>
                                <a:cubicBezTo>
                                  <a:pt x="100" y="146"/>
                                  <a:pt x="100" y="145"/>
                                  <a:pt x="102" y="144"/>
                                </a:cubicBezTo>
                                <a:cubicBezTo>
                                  <a:pt x="103" y="143"/>
                                  <a:pt x="105" y="142"/>
                                  <a:pt x="105" y="140"/>
                                </a:cubicBezTo>
                                <a:cubicBezTo>
                                  <a:pt x="106" y="139"/>
                                  <a:pt x="106" y="136"/>
                                  <a:pt x="108" y="135"/>
                                </a:cubicBezTo>
                                <a:cubicBezTo>
                                  <a:pt x="109" y="135"/>
                                  <a:pt x="110" y="135"/>
                                  <a:pt x="110" y="135"/>
                                </a:cubicBezTo>
                                <a:cubicBezTo>
                                  <a:pt x="110" y="135"/>
                                  <a:pt x="111" y="134"/>
                                  <a:pt x="111" y="134"/>
                                </a:cubicBezTo>
                                <a:cubicBezTo>
                                  <a:pt x="113" y="133"/>
                                  <a:pt x="113" y="133"/>
                                  <a:pt x="113" y="132"/>
                                </a:cubicBezTo>
                                <a:cubicBezTo>
                                  <a:pt x="113" y="131"/>
                                  <a:pt x="113" y="130"/>
                                  <a:pt x="113" y="129"/>
                                </a:cubicBezTo>
                                <a:cubicBezTo>
                                  <a:pt x="112" y="127"/>
                                  <a:pt x="111" y="128"/>
                                  <a:pt x="110" y="127"/>
                                </a:cubicBezTo>
                                <a:cubicBezTo>
                                  <a:pt x="109" y="125"/>
                                  <a:pt x="109" y="123"/>
                                  <a:pt x="111" y="122"/>
                                </a:cubicBezTo>
                                <a:cubicBezTo>
                                  <a:pt x="113" y="120"/>
                                  <a:pt x="115" y="120"/>
                                  <a:pt x="117" y="119"/>
                                </a:cubicBezTo>
                                <a:cubicBezTo>
                                  <a:pt x="118" y="118"/>
                                  <a:pt x="119" y="116"/>
                                  <a:pt x="119" y="114"/>
                                </a:cubicBezTo>
                                <a:cubicBezTo>
                                  <a:pt x="120" y="112"/>
                                  <a:pt x="120" y="109"/>
                                  <a:pt x="123" y="110"/>
                                </a:cubicBezTo>
                                <a:cubicBezTo>
                                  <a:pt x="125" y="111"/>
                                  <a:pt x="127" y="113"/>
                                  <a:pt x="127" y="115"/>
                                </a:cubicBezTo>
                                <a:cubicBezTo>
                                  <a:pt x="127" y="116"/>
                                  <a:pt x="127" y="117"/>
                                  <a:pt x="127" y="118"/>
                                </a:cubicBezTo>
                                <a:cubicBezTo>
                                  <a:pt x="127" y="118"/>
                                  <a:pt x="127" y="120"/>
                                  <a:pt x="127" y="120"/>
                                </a:cubicBezTo>
                                <a:cubicBezTo>
                                  <a:pt x="127" y="121"/>
                                  <a:pt x="128" y="121"/>
                                  <a:pt x="128" y="122"/>
                                </a:cubicBezTo>
                                <a:cubicBezTo>
                                  <a:pt x="129" y="123"/>
                                  <a:pt x="130" y="124"/>
                                  <a:pt x="131" y="125"/>
                                </a:cubicBezTo>
                                <a:cubicBezTo>
                                  <a:pt x="132" y="126"/>
                                  <a:pt x="133" y="128"/>
                                  <a:pt x="134" y="130"/>
                                </a:cubicBezTo>
                                <a:cubicBezTo>
                                  <a:pt x="135" y="132"/>
                                  <a:pt x="136" y="133"/>
                                  <a:pt x="138" y="133"/>
                                </a:cubicBezTo>
                                <a:cubicBezTo>
                                  <a:pt x="139" y="134"/>
                                  <a:pt x="140" y="134"/>
                                  <a:pt x="141" y="134"/>
                                </a:cubicBezTo>
                                <a:cubicBezTo>
                                  <a:pt x="142" y="134"/>
                                  <a:pt x="142" y="135"/>
                                  <a:pt x="142" y="135"/>
                                </a:cubicBezTo>
                                <a:cubicBezTo>
                                  <a:pt x="143" y="135"/>
                                  <a:pt x="144" y="135"/>
                                  <a:pt x="144" y="135"/>
                                </a:cubicBezTo>
                                <a:cubicBezTo>
                                  <a:pt x="146" y="135"/>
                                  <a:pt x="147" y="136"/>
                                  <a:pt x="148" y="137"/>
                                </a:cubicBezTo>
                                <a:cubicBezTo>
                                  <a:pt x="149" y="137"/>
                                  <a:pt x="149" y="137"/>
                                  <a:pt x="150" y="138"/>
                                </a:cubicBezTo>
                                <a:cubicBezTo>
                                  <a:pt x="150" y="139"/>
                                  <a:pt x="148" y="140"/>
                                  <a:pt x="148" y="141"/>
                                </a:cubicBezTo>
                                <a:cubicBezTo>
                                  <a:pt x="148" y="141"/>
                                  <a:pt x="148" y="142"/>
                                  <a:pt x="148" y="142"/>
                                </a:cubicBezTo>
                                <a:cubicBezTo>
                                  <a:pt x="148" y="142"/>
                                  <a:pt x="147" y="143"/>
                                  <a:pt x="147" y="143"/>
                                </a:cubicBezTo>
                                <a:cubicBezTo>
                                  <a:pt x="147" y="143"/>
                                  <a:pt x="147" y="144"/>
                                  <a:pt x="147" y="145"/>
                                </a:cubicBezTo>
                                <a:cubicBezTo>
                                  <a:pt x="149" y="145"/>
                                  <a:pt x="151" y="145"/>
                                  <a:pt x="152" y="147"/>
                                </a:cubicBezTo>
                                <a:cubicBezTo>
                                  <a:pt x="153" y="149"/>
                                  <a:pt x="153" y="152"/>
                                  <a:pt x="153" y="154"/>
                                </a:cubicBezTo>
                                <a:cubicBezTo>
                                  <a:pt x="154" y="156"/>
                                  <a:pt x="157" y="156"/>
                                  <a:pt x="158" y="156"/>
                                </a:cubicBezTo>
                                <a:cubicBezTo>
                                  <a:pt x="161" y="157"/>
                                  <a:pt x="162" y="156"/>
                                  <a:pt x="163" y="153"/>
                                </a:cubicBezTo>
                                <a:cubicBezTo>
                                  <a:pt x="163" y="152"/>
                                  <a:pt x="164" y="151"/>
                                  <a:pt x="162" y="150"/>
                                </a:cubicBezTo>
                                <a:cubicBezTo>
                                  <a:pt x="162" y="149"/>
                                  <a:pt x="161" y="149"/>
                                  <a:pt x="160" y="148"/>
                                </a:cubicBezTo>
                                <a:cubicBezTo>
                                  <a:pt x="160" y="148"/>
                                  <a:pt x="158" y="148"/>
                                  <a:pt x="157" y="147"/>
                                </a:cubicBezTo>
                                <a:cubicBezTo>
                                  <a:pt x="157" y="147"/>
                                  <a:pt x="157" y="144"/>
                                  <a:pt x="157" y="143"/>
                                </a:cubicBezTo>
                                <a:cubicBezTo>
                                  <a:pt x="158" y="143"/>
                                  <a:pt x="159" y="142"/>
                                  <a:pt x="159" y="141"/>
                                </a:cubicBezTo>
                                <a:cubicBezTo>
                                  <a:pt x="160" y="140"/>
                                  <a:pt x="160" y="140"/>
                                  <a:pt x="160" y="139"/>
                                </a:cubicBezTo>
                                <a:cubicBezTo>
                                  <a:pt x="161" y="137"/>
                                  <a:pt x="163" y="136"/>
                                  <a:pt x="163" y="134"/>
                                </a:cubicBezTo>
                                <a:cubicBezTo>
                                  <a:pt x="164" y="132"/>
                                  <a:pt x="164" y="130"/>
                                  <a:pt x="166" y="129"/>
                                </a:cubicBezTo>
                                <a:cubicBezTo>
                                  <a:pt x="168" y="128"/>
                                  <a:pt x="169" y="127"/>
                                  <a:pt x="171" y="126"/>
                                </a:cubicBezTo>
                                <a:cubicBezTo>
                                  <a:pt x="171" y="125"/>
                                  <a:pt x="171" y="125"/>
                                  <a:pt x="172" y="124"/>
                                </a:cubicBezTo>
                                <a:cubicBezTo>
                                  <a:pt x="173" y="123"/>
                                  <a:pt x="174" y="122"/>
                                  <a:pt x="174" y="121"/>
                                </a:cubicBezTo>
                                <a:cubicBezTo>
                                  <a:pt x="175" y="120"/>
                                  <a:pt x="175" y="118"/>
                                  <a:pt x="175" y="117"/>
                                </a:cubicBezTo>
                                <a:cubicBezTo>
                                  <a:pt x="174" y="116"/>
                                  <a:pt x="174" y="115"/>
                                  <a:pt x="173" y="114"/>
                                </a:cubicBezTo>
                                <a:cubicBezTo>
                                  <a:pt x="172" y="113"/>
                                  <a:pt x="171" y="110"/>
                                  <a:pt x="172" y="108"/>
                                </a:cubicBezTo>
                                <a:cubicBezTo>
                                  <a:pt x="172" y="108"/>
                                  <a:pt x="173" y="107"/>
                                  <a:pt x="173" y="106"/>
                                </a:cubicBezTo>
                                <a:cubicBezTo>
                                  <a:pt x="174" y="106"/>
                                  <a:pt x="175" y="105"/>
                                  <a:pt x="175" y="105"/>
                                </a:cubicBezTo>
                                <a:cubicBezTo>
                                  <a:pt x="176" y="104"/>
                                  <a:pt x="180" y="104"/>
                                  <a:pt x="181" y="105"/>
                                </a:cubicBezTo>
                                <a:cubicBezTo>
                                  <a:pt x="181" y="105"/>
                                  <a:pt x="183" y="107"/>
                                  <a:pt x="183" y="107"/>
                                </a:cubicBezTo>
                                <a:cubicBezTo>
                                  <a:pt x="184" y="109"/>
                                  <a:pt x="184" y="110"/>
                                  <a:pt x="185" y="111"/>
                                </a:cubicBezTo>
                                <a:cubicBezTo>
                                  <a:pt x="185" y="112"/>
                                  <a:pt x="185" y="114"/>
                                  <a:pt x="185" y="115"/>
                                </a:cubicBezTo>
                                <a:cubicBezTo>
                                  <a:pt x="186" y="117"/>
                                  <a:pt x="187" y="117"/>
                                  <a:pt x="189" y="117"/>
                                </a:cubicBezTo>
                                <a:cubicBezTo>
                                  <a:pt x="190" y="118"/>
                                  <a:pt x="192" y="119"/>
                                  <a:pt x="194" y="119"/>
                                </a:cubicBezTo>
                                <a:cubicBezTo>
                                  <a:pt x="195" y="118"/>
                                  <a:pt x="195" y="118"/>
                                  <a:pt x="196" y="118"/>
                                </a:cubicBezTo>
                                <a:cubicBezTo>
                                  <a:pt x="197" y="118"/>
                                  <a:pt x="198" y="118"/>
                                  <a:pt x="198" y="118"/>
                                </a:cubicBezTo>
                                <a:cubicBezTo>
                                  <a:pt x="199" y="117"/>
                                  <a:pt x="199" y="116"/>
                                  <a:pt x="200" y="116"/>
                                </a:cubicBezTo>
                                <a:cubicBezTo>
                                  <a:pt x="201" y="115"/>
                                  <a:pt x="202" y="115"/>
                                  <a:pt x="203" y="115"/>
                                </a:cubicBezTo>
                                <a:cubicBezTo>
                                  <a:pt x="205" y="115"/>
                                  <a:pt x="207" y="115"/>
                                  <a:pt x="209" y="115"/>
                                </a:cubicBezTo>
                                <a:cubicBezTo>
                                  <a:pt x="210" y="115"/>
                                  <a:pt x="212" y="114"/>
                                  <a:pt x="213" y="115"/>
                                </a:cubicBezTo>
                                <a:cubicBezTo>
                                  <a:pt x="214" y="115"/>
                                  <a:pt x="214" y="118"/>
                                  <a:pt x="214" y="118"/>
                                </a:cubicBezTo>
                                <a:cubicBezTo>
                                  <a:pt x="215" y="119"/>
                                  <a:pt x="215" y="120"/>
                                  <a:pt x="216" y="121"/>
                                </a:cubicBezTo>
                                <a:cubicBezTo>
                                  <a:pt x="218" y="122"/>
                                  <a:pt x="220" y="123"/>
                                  <a:pt x="223" y="123"/>
                                </a:cubicBezTo>
                                <a:cubicBezTo>
                                  <a:pt x="223" y="121"/>
                                  <a:pt x="222" y="120"/>
                                  <a:pt x="221" y="118"/>
                                </a:cubicBezTo>
                                <a:cubicBezTo>
                                  <a:pt x="221" y="117"/>
                                  <a:pt x="220" y="117"/>
                                  <a:pt x="220" y="116"/>
                                </a:cubicBezTo>
                                <a:cubicBezTo>
                                  <a:pt x="221" y="115"/>
                                  <a:pt x="221" y="115"/>
                                  <a:pt x="222" y="114"/>
                                </a:cubicBezTo>
                                <a:cubicBezTo>
                                  <a:pt x="222" y="113"/>
                                  <a:pt x="224" y="110"/>
                                  <a:pt x="222" y="109"/>
                                </a:cubicBezTo>
                                <a:cubicBezTo>
                                  <a:pt x="221" y="108"/>
                                  <a:pt x="219" y="109"/>
                                  <a:pt x="217" y="109"/>
                                </a:cubicBezTo>
                                <a:cubicBezTo>
                                  <a:pt x="217" y="107"/>
                                  <a:pt x="217" y="105"/>
                                  <a:pt x="217" y="104"/>
                                </a:cubicBezTo>
                                <a:cubicBezTo>
                                  <a:pt x="217" y="102"/>
                                  <a:pt x="217" y="101"/>
                                  <a:pt x="218" y="99"/>
                                </a:cubicBezTo>
                                <a:cubicBezTo>
                                  <a:pt x="218" y="98"/>
                                  <a:pt x="219" y="97"/>
                                  <a:pt x="220" y="97"/>
                                </a:cubicBezTo>
                                <a:cubicBezTo>
                                  <a:pt x="222" y="96"/>
                                  <a:pt x="223" y="96"/>
                                  <a:pt x="224" y="95"/>
                                </a:cubicBezTo>
                                <a:cubicBezTo>
                                  <a:pt x="225" y="95"/>
                                  <a:pt x="225" y="94"/>
                                  <a:pt x="226" y="94"/>
                                </a:cubicBezTo>
                                <a:cubicBezTo>
                                  <a:pt x="229" y="94"/>
                                  <a:pt x="229" y="97"/>
                                  <a:pt x="231" y="98"/>
                                </a:cubicBezTo>
                                <a:cubicBezTo>
                                  <a:pt x="232" y="99"/>
                                  <a:pt x="234" y="99"/>
                                  <a:pt x="236" y="98"/>
                                </a:cubicBezTo>
                                <a:cubicBezTo>
                                  <a:pt x="237" y="98"/>
                                  <a:pt x="239" y="97"/>
                                  <a:pt x="240" y="97"/>
                                </a:cubicBezTo>
                                <a:cubicBezTo>
                                  <a:pt x="240" y="96"/>
                                  <a:pt x="241" y="93"/>
                                  <a:pt x="241" y="93"/>
                                </a:cubicBezTo>
                                <a:cubicBezTo>
                                  <a:pt x="240" y="92"/>
                                  <a:pt x="239" y="92"/>
                                  <a:pt x="239" y="92"/>
                                </a:cubicBezTo>
                                <a:cubicBezTo>
                                  <a:pt x="238" y="92"/>
                                  <a:pt x="238" y="91"/>
                                  <a:pt x="238" y="91"/>
                                </a:cubicBezTo>
                                <a:cubicBezTo>
                                  <a:pt x="237" y="90"/>
                                  <a:pt x="236" y="90"/>
                                  <a:pt x="236" y="89"/>
                                </a:cubicBezTo>
                                <a:cubicBezTo>
                                  <a:pt x="235" y="85"/>
                                  <a:pt x="237" y="84"/>
                                  <a:pt x="239" y="82"/>
                                </a:cubicBezTo>
                                <a:cubicBezTo>
                                  <a:pt x="240" y="80"/>
                                  <a:pt x="240" y="78"/>
                                  <a:pt x="241" y="77"/>
                                </a:cubicBezTo>
                                <a:cubicBezTo>
                                  <a:pt x="242" y="74"/>
                                  <a:pt x="241" y="73"/>
                                  <a:pt x="240" y="71"/>
                                </a:cubicBezTo>
                              </a:path>
                            </a:pathLst>
                          </a:custGeom>
                          <a:solidFill>
                            <a:schemeClr val="bg1"/>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20" name="Line 12"/>
                        <wps:cNvCnPr/>
                        <wps:spPr bwMode="auto">
                          <a:xfrm>
                            <a:off x="1374819" y="3495716"/>
                            <a:ext cx="1235" cy="1235"/>
                          </a:xfrm>
                          <a:prstGeom prst="line">
                            <a:avLst/>
                          </a:prstGeom>
                          <a:solidFill>
                            <a:schemeClr val="tx2"/>
                          </a:solidFill>
                          <a:ln w="3175">
                            <a:solidFill>
                              <a:schemeClr val="bg1"/>
                            </a:solidFill>
                            <a:round/>
                            <a:headEnd/>
                            <a:tailEnd/>
                          </a:ln>
                        </wps:spPr>
                        <wps:bodyPr/>
                      </wps:wsp>
                      <wps:wsp>
                        <wps:cNvPr id="26721" name="Line 13"/>
                        <wps:cNvCnPr/>
                        <wps:spPr bwMode="auto">
                          <a:xfrm>
                            <a:off x="1374819" y="3495716"/>
                            <a:ext cx="1235" cy="1235"/>
                          </a:xfrm>
                          <a:prstGeom prst="line">
                            <a:avLst/>
                          </a:prstGeom>
                          <a:solidFill>
                            <a:schemeClr val="tx2"/>
                          </a:solidFill>
                          <a:ln w="3175">
                            <a:solidFill>
                              <a:schemeClr val="bg1"/>
                            </a:solidFill>
                            <a:round/>
                            <a:headEnd/>
                            <a:tailEnd/>
                          </a:ln>
                        </wps:spPr>
                        <wps:bodyPr/>
                      </wps:wsp>
                      <wps:wsp>
                        <wps:cNvPr id="26722" name="Freeform 14"/>
                        <wps:cNvSpPr>
                          <a:spLocks/>
                        </wps:cNvSpPr>
                        <wps:spPr bwMode="auto">
                          <a:xfrm>
                            <a:off x="1593454" y="3396897"/>
                            <a:ext cx="606502" cy="310045"/>
                          </a:xfrm>
                          <a:custGeom>
                            <a:avLst/>
                            <a:gdLst/>
                            <a:ahLst/>
                            <a:cxnLst>
                              <a:cxn ang="0">
                                <a:pos x="412" y="70"/>
                              </a:cxn>
                              <a:cxn ang="0">
                                <a:pos x="405" y="46"/>
                              </a:cxn>
                              <a:cxn ang="0">
                                <a:pos x="411" y="26"/>
                              </a:cxn>
                              <a:cxn ang="0">
                                <a:pos x="395" y="20"/>
                              </a:cxn>
                              <a:cxn ang="0">
                                <a:pos x="370" y="21"/>
                              </a:cxn>
                              <a:cxn ang="0">
                                <a:pos x="347" y="12"/>
                              </a:cxn>
                              <a:cxn ang="0">
                                <a:pos x="321" y="1"/>
                              </a:cxn>
                              <a:cxn ang="0">
                                <a:pos x="305" y="8"/>
                              </a:cxn>
                              <a:cxn ang="0">
                                <a:pos x="294" y="24"/>
                              </a:cxn>
                              <a:cxn ang="0">
                                <a:pos x="282" y="33"/>
                              </a:cxn>
                              <a:cxn ang="0">
                                <a:pos x="266" y="35"/>
                              </a:cxn>
                              <a:cxn ang="0">
                                <a:pos x="254" y="26"/>
                              </a:cxn>
                              <a:cxn ang="0">
                                <a:pos x="245" y="21"/>
                              </a:cxn>
                              <a:cxn ang="0">
                                <a:pos x="241" y="37"/>
                              </a:cxn>
                              <a:cxn ang="0">
                                <a:pos x="224" y="43"/>
                              </a:cxn>
                              <a:cxn ang="0">
                                <a:pos x="222" y="53"/>
                              </a:cxn>
                              <a:cxn ang="0">
                                <a:pos x="191" y="65"/>
                              </a:cxn>
                              <a:cxn ang="0">
                                <a:pos x="187" y="83"/>
                              </a:cxn>
                              <a:cxn ang="0">
                                <a:pos x="196" y="93"/>
                              </a:cxn>
                              <a:cxn ang="0">
                                <a:pos x="193" y="108"/>
                              </a:cxn>
                              <a:cxn ang="0">
                                <a:pos x="192" y="124"/>
                              </a:cxn>
                              <a:cxn ang="0">
                                <a:pos x="179" y="112"/>
                              </a:cxn>
                              <a:cxn ang="0">
                                <a:pos x="151" y="111"/>
                              </a:cxn>
                              <a:cxn ang="0">
                                <a:pos x="129" y="118"/>
                              </a:cxn>
                              <a:cxn ang="0">
                                <a:pos x="108" y="132"/>
                              </a:cxn>
                              <a:cxn ang="0">
                                <a:pos x="79" y="128"/>
                              </a:cxn>
                              <a:cxn ang="0">
                                <a:pos x="56" y="138"/>
                              </a:cxn>
                              <a:cxn ang="0">
                                <a:pos x="38" y="130"/>
                              </a:cxn>
                              <a:cxn ang="0">
                                <a:pos x="14" y="124"/>
                              </a:cxn>
                              <a:cxn ang="0">
                                <a:pos x="12" y="141"/>
                              </a:cxn>
                              <a:cxn ang="0">
                                <a:pos x="5" y="154"/>
                              </a:cxn>
                              <a:cxn ang="0">
                                <a:pos x="16" y="164"/>
                              </a:cxn>
                              <a:cxn ang="0">
                                <a:pos x="30" y="173"/>
                              </a:cxn>
                              <a:cxn ang="0">
                                <a:pos x="51" y="166"/>
                              </a:cxn>
                              <a:cxn ang="0">
                                <a:pos x="70" y="178"/>
                              </a:cxn>
                              <a:cxn ang="0">
                                <a:pos x="82" y="185"/>
                              </a:cxn>
                              <a:cxn ang="0">
                                <a:pos x="95" y="168"/>
                              </a:cxn>
                              <a:cxn ang="0">
                                <a:pos x="127" y="167"/>
                              </a:cxn>
                              <a:cxn ang="0">
                                <a:pos x="147" y="165"/>
                              </a:cxn>
                              <a:cxn ang="0">
                                <a:pos x="160" y="186"/>
                              </a:cxn>
                              <a:cxn ang="0">
                                <a:pos x="197" y="198"/>
                              </a:cxn>
                              <a:cxn ang="0">
                                <a:pos x="236" y="203"/>
                              </a:cxn>
                              <a:cxn ang="0">
                                <a:pos x="254" y="208"/>
                              </a:cxn>
                              <a:cxn ang="0">
                                <a:pos x="276" y="213"/>
                              </a:cxn>
                              <a:cxn ang="0">
                                <a:pos x="289" y="200"/>
                              </a:cxn>
                              <a:cxn ang="0">
                                <a:pos x="312" y="193"/>
                              </a:cxn>
                              <a:cxn ang="0">
                                <a:pos x="330" y="187"/>
                              </a:cxn>
                              <a:cxn ang="0">
                                <a:pos x="352" y="187"/>
                              </a:cxn>
                              <a:cxn ang="0">
                                <a:pos x="368" y="166"/>
                              </a:cxn>
                              <a:cxn ang="0">
                                <a:pos x="380" y="154"/>
                              </a:cxn>
                              <a:cxn ang="0">
                                <a:pos x="381" y="141"/>
                              </a:cxn>
                              <a:cxn ang="0">
                                <a:pos x="388" y="124"/>
                              </a:cxn>
                              <a:cxn ang="0">
                                <a:pos x="383" y="112"/>
                              </a:cxn>
                              <a:cxn ang="0">
                                <a:pos x="395" y="108"/>
                              </a:cxn>
                              <a:cxn ang="0">
                                <a:pos x="410" y="96"/>
                              </a:cxn>
                            </a:cxnLst>
                            <a:rect l="0" t="0" r="r" b="b"/>
                            <a:pathLst>
                              <a:path w="417" h="213">
                                <a:moveTo>
                                  <a:pt x="416" y="79"/>
                                </a:moveTo>
                                <a:cubicBezTo>
                                  <a:pt x="415" y="77"/>
                                  <a:pt x="415" y="76"/>
                                  <a:pt x="415" y="75"/>
                                </a:cubicBezTo>
                                <a:cubicBezTo>
                                  <a:pt x="415" y="75"/>
                                  <a:pt x="414" y="75"/>
                                  <a:pt x="414" y="74"/>
                                </a:cubicBezTo>
                                <a:cubicBezTo>
                                  <a:pt x="414" y="74"/>
                                  <a:pt x="414" y="74"/>
                                  <a:pt x="414" y="73"/>
                                </a:cubicBezTo>
                                <a:cubicBezTo>
                                  <a:pt x="414" y="73"/>
                                  <a:pt x="414" y="72"/>
                                  <a:pt x="413" y="71"/>
                                </a:cubicBezTo>
                                <a:cubicBezTo>
                                  <a:pt x="413" y="71"/>
                                  <a:pt x="412" y="71"/>
                                  <a:pt x="412" y="70"/>
                                </a:cubicBezTo>
                                <a:cubicBezTo>
                                  <a:pt x="411" y="69"/>
                                  <a:pt x="410" y="67"/>
                                  <a:pt x="410" y="66"/>
                                </a:cubicBezTo>
                                <a:cubicBezTo>
                                  <a:pt x="409" y="63"/>
                                  <a:pt x="410" y="60"/>
                                  <a:pt x="409" y="57"/>
                                </a:cubicBezTo>
                                <a:cubicBezTo>
                                  <a:pt x="409" y="56"/>
                                  <a:pt x="409" y="55"/>
                                  <a:pt x="408" y="54"/>
                                </a:cubicBezTo>
                                <a:cubicBezTo>
                                  <a:pt x="408" y="54"/>
                                  <a:pt x="407" y="53"/>
                                  <a:pt x="406" y="53"/>
                                </a:cubicBezTo>
                                <a:cubicBezTo>
                                  <a:pt x="406" y="52"/>
                                  <a:pt x="405" y="50"/>
                                  <a:pt x="405" y="49"/>
                                </a:cubicBezTo>
                                <a:cubicBezTo>
                                  <a:pt x="404" y="48"/>
                                  <a:pt x="405" y="47"/>
                                  <a:pt x="405" y="46"/>
                                </a:cubicBezTo>
                                <a:cubicBezTo>
                                  <a:pt x="406" y="44"/>
                                  <a:pt x="407" y="42"/>
                                  <a:pt x="408" y="41"/>
                                </a:cubicBezTo>
                                <a:cubicBezTo>
                                  <a:pt x="409" y="40"/>
                                  <a:pt x="410" y="39"/>
                                  <a:pt x="410" y="38"/>
                                </a:cubicBezTo>
                                <a:cubicBezTo>
                                  <a:pt x="411" y="37"/>
                                  <a:pt x="412" y="35"/>
                                  <a:pt x="412" y="33"/>
                                </a:cubicBezTo>
                                <a:cubicBezTo>
                                  <a:pt x="412" y="32"/>
                                  <a:pt x="412" y="30"/>
                                  <a:pt x="412" y="29"/>
                                </a:cubicBezTo>
                                <a:cubicBezTo>
                                  <a:pt x="412" y="28"/>
                                  <a:pt x="411" y="27"/>
                                  <a:pt x="411" y="26"/>
                                </a:cubicBezTo>
                                <a:cubicBezTo>
                                  <a:pt x="411" y="26"/>
                                  <a:pt x="411" y="26"/>
                                  <a:pt x="411" y="26"/>
                                </a:cubicBezTo>
                                <a:cubicBezTo>
                                  <a:pt x="411" y="26"/>
                                  <a:pt x="411" y="26"/>
                                  <a:pt x="410" y="26"/>
                                </a:cubicBezTo>
                                <a:cubicBezTo>
                                  <a:pt x="410" y="26"/>
                                  <a:pt x="410" y="25"/>
                                  <a:pt x="409" y="25"/>
                                </a:cubicBezTo>
                                <a:cubicBezTo>
                                  <a:pt x="409" y="25"/>
                                  <a:pt x="409" y="24"/>
                                  <a:pt x="408" y="24"/>
                                </a:cubicBezTo>
                                <a:cubicBezTo>
                                  <a:pt x="407" y="23"/>
                                  <a:pt x="405" y="23"/>
                                  <a:pt x="404" y="23"/>
                                </a:cubicBezTo>
                                <a:cubicBezTo>
                                  <a:pt x="402" y="23"/>
                                  <a:pt x="396" y="25"/>
                                  <a:pt x="395" y="22"/>
                                </a:cubicBezTo>
                                <a:cubicBezTo>
                                  <a:pt x="395" y="22"/>
                                  <a:pt x="395" y="21"/>
                                  <a:pt x="395" y="20"/>
                                </a:cubicBezTo>
                                <a:cubicBezTo>
                                  <a:pt x="394" y="19"/>
                                  <a:pt x="394" y="19"/>
                                  <a:pt x="393" y="18"/>
                                </a:cubicBezTo>
                                <a:cubicBezTo>
                                  <a:pt x="392" y="17"/>
                                  <a:pt x="390" y="18"/>
                                  <a:pt x="389" y="16"/>
                                </a:cubicBezTo>
                                <a:cubicBezTo>
                                  <a:pt x="388" y="15"/>
                                  <a:pt x="387" y="14"/>
                                  <a:pt x="385" y="15"/>
                                </a:cubicBezTo>
                                <a:cubicBezTo>
                                  <a:pt x="383" y="15"/>
                                  <a:pt x="384" y="17"/>
                                  <a:pt x="383" y="19"/>
                                </a:cubicBezTo>
                                <a:cubicBezTo>
                                  <a:pt x="382" y="20"/>
                                  <a:pt x="380" y="21"/>
                                  <a:pt x="379" y="21"/>
                                </a:cubicBezTo>
                                <a:cubicBezTo>
                                  <a:pt x="376" y="22"/>
                                  <a:pt x="373" y="21"/>
                                  <a:pt x="370" y="21"/>
                                </a:cubicBezTo>
                                <a:cubicBezTo>
                                  <a:pt x="368" y="21"/>
                                  <a:pt x="367" y="21"/>
                                  <a:pt x="365" y="20"/>
                                </a:cubicBezTo>
                                <a:cubicBezTo>
                                  <a:pt x="362" y="19"/>
                                  <a:pt x="359" y="18"/>
                                  <a:pt x="357" y="17"/>
                                </a:cubicBezTo>
                                <a:cubicBezTo>
                                  <a:pt x="355" y="16"/>
                                  <a:pt x="356" y="14"/>
                                  <a:pt x="355" y="13"/>
                                </a:cubicBezTo>
                                <a:cubicBezTo>
                                  <a:pt x="354" y="11"/>
                                  <a:pt x="353" y="10"/>
                                  <a:pt x="351" y="11"/>
                                </a:cubicBezTo>
                                <a:cubicBezTo>
                                  <a:pt x="350" y="11"/>
                                  <a:pt x="350" y="11"/>
                                  <a:pt x="349" y="12"/>
                                </a:cubicBezTo>
                                <a:cubicBezTo>
                                  <a:pt x="348" y="12"/>
                                  <a:pt x="347" y="12"/>
                                  <a:pt x="347" y="12"/>
                                </a:cubicBezTo>
                                <a:cubicBezTo>
                                  <a:pt x="345" y="12"/>
                                  <a:pt x="343" y="12"/>
                                  <a:pt x="342" y="12"/>
                                </a:cubicBezTo>
                                <a:cubicBezTo>
                                  <a:pt x="341" y="11"/>
                                  <a:pt x="341" y="10"/>
                                  <a:pt x="340" y="9"/>
                                </a:cubicBezTo>
                                <a:cubicBezTo>
                                  <a:pt x="338" y="7"/>
                                  <a:pt x="334" y="6"/>
                                  <a:pt x="332" y="5"/>
                                </a:cubicBezTo>
                                <a:cubicBezTo>
                                  <a:pt x="330" y="4"/>
                                  <a:pt x="329" y="4"/>
                                  <a:pt x="327" y="3"/>
                                </a:cubicBezTo>
                                <a:cubicBezTo>
                                  <a:pt x="327" y="3"/>
                                  <a:pt x="326" y="2"/>
                                  <a:pt x="326" y="2"/>
                                </a:cubicBezTo>
                                <a:cubicBezTo>
                                  <a:pt x="326" y="0"/>
                                  <a:pt x="322" y="0"/>
                                  <a:pt x="321" y="1"/>
                                </a:cubicBezTo>
                                <a:cubicBezTo>
                                  <a:pt x="321" y="2"/>
                                  <a:pt x="322" y="4"/>
                                  <a:pt x="320" y="4"/>
                                </a:cubicBezTo>
                                <a:cubicBezTo>
                                  <a:pt x="318" y="5"/>
                                  <a:pt x="316" y="5"/>
                                  <a:pt x="314" y="3"/>
                                </a:cubicBezTo>
                                <a:cubicBezTo>
                                  <a:pt x="313" y="2"/>
                                  <a:pt x="314" y="0"/>
                                  <a:pt x="312" y="0"/>
                                </a:cubicBezTo>
                                <a:cubicBezTo>
                                  <a:pt x="311" y="0"/>
                                  <a:pt x="310" y="0"/>
                                  <a:pt x="309" y="0"/>
                                </a:cubicBezTo>
                                <a:cubicBezTo>
                                  <a:pt x="308" y="0"/>
                                  <a:pt x="308" y="0"/>
                                  <a:pt x="308" y="1"/>
                                </a:cubicBezTo>
                                <a:cubicBezTo>
                                  <a:pt x="307" y="3"/>
                                  <a:pt x="305" y="5"/>
                                  <a:pt x="305" y="8"/>
                                </a:cubicBezTo>
                                <a:cubicBezTo>
                                  <a:pt x="305" y="9"/>
                                  <a:pt x="304" y="11"/>
                                  <a:pt x="305" y="13"/>
                                </a:cubicBezTo>
                                <a:cubicBezTo>
                                  <a:pt x="305" y="15"/>
                                  <a:pt x="306" y="16"/>
                                  <a:pt x="306" y="17"/>
                                </a:cubicBezTo>
                                <a:cubicBezTo>
                                  <a:pt x="305" y="19"/>
                                  <a:pt x="303" y="19"/>
                                  <a:pt x="302" y="18"/>
                                </a:cubicBezTo>
                                <a:cubicBezTo>
                                  <a:pt x="300" y="17"/>
                                  <a:pt x="298" y="17"/>
                                  <a:pt x="297" y="18"/>
                                </a:cubicBezTo>
                                <a:cubicBezTo>
                                  <a:pt x="297" y="18"/>
                                  <a:pt x="297" y="20"/>
                                  <a:pt x="296" y="20"/>
                                </a:cubicBezTo>
                                <a:cubicBezTo>
                                  <a:pt x="296" y="22"/>
                                  <a:pt x="294" y="22"/>
                                  <a:pt x="294" y="24"/>
                                </a:cubicBezTo>
                                <a:cubicBezTo>
                                  <a:pt x="293" y="27"/>
                                  <a:pt x="293" y="30"/>
                                  <a:pt x="291" y="32"/>
                                </a:cubicBezTo>
                                <a:cubicBezTo>
                                  <a:pt x="290" y="33"/>
                                  <a:pt x="289" y="34"/>
                                  <a:pt x="288" y="34"/>
                                </a:cubicBezTo>
                                <a:cubicBezTo>
                                  <a:pt x="287" y="34"/>
                                  <a:pt x="286" y="34"/>
                                  <a:pt x="286" y="34"/>
                                </a:cubicBezTo>
                                <a:cubicBezTo>
                                  <a:pt x="285" y="34"/>
                                  <a:pt x="284" y="35"/>
                                  <a:pt x="284" y="34"/>
                                </a:cubicBezTo>
                                <a:cubicBezTo>
                                  <a:pt x="283" y="34"/>
                                  <a:pt x="283" y="34"/>
                                  <a:pt x="283" y="34"/>
                                </a:cubicBezTo>
                                <a:cubicBezTo>
                                  <a:pt x="283" y="33"/>
                                  <a:pt x="282" y="33"/>
                                  <a:pt x="282" y="33"/>
                                </a:cubicBezTo>
                                <a:cubicBezTo>
                                  <a:pt x="281" y="32"/>
                                  <a:pt x="281" y="32"/>
                                  <a:pt x="281" y="31"/>
                                </a:cubicBezTo>
                                <a:cubicBezTo>
                                  <a:pt x="280" y="30"/>
                                  <a:pt x="279" y="29"/>
                                  <a:pt x="278" y="29"/>
                                </a:cubicBezTo>
                                <a:cubicBezTo>
                                  <a:pt x="275" y="29"/>
                                  <a:pt x="275" y="33"/>
                                  <a:pt x="274" y="34"/>
                                </a:cubicBezTo>
                                <a:cubicBezTo>
                                  <a:pt x="274" y="34"/>
                                  <a:pt x="273" y="34"/>
                                  <a:pt x="272" y="34"/>
                                </a:cubicBezTo>
                                <a:cubicBezTo>
                                  <a:pt x="271" y="34"/>
                                  <a:pt x="270" y="35"/>
                                  <a:pt x="269" y="35"/>
                                </a:cubicBezTo>
                                <a:cubicBezTo>
                                  <a:pt x="268" y="35"/>
                                  <a:pt x="267" y="35"/>
                                  <a:pt x="266" y="35"/>
                                </a:cubicBezTo>
                                <a:cubicBezTo>
                                  <a:pt x="265" y="35"/>
                                  <a:pt x="264" y="35"/>
                                  <a:pt x="263" y="35"/>
                                </a:cubicBezTo>
                                <a:cubicBezTo>
                                  <a:pt x="263" y="35"/>
                                  <a:pt x="263" y="35"/>
                                  <a:pt x="262" y="35"/>
                                </a:cubicBezTo>
                                <a:cubicBezTo>
                                  <a:pt x="261" y="34"/>
                                  <a:pt x="260" y="35"/>
                                  <a:pt x="259" y="34"/>
                                </a:cubicBezTo>
                                <a:cubicBezTo>
                                  <a:pt x="259" y="34"/>
                                  <a:pt x="257" y="33"/>
                                  <a:pt x="257" y="32"/>
                                </a:cubicBezTo>
                                <a:cubicBezTo>
                                  <a:pt x="256" y="31"/>
                                  <a:pt x="256" y="30"/>
                                  <a:pt x="256" y="29"/>
                                </a:cubicBezTo>
                                <a:cubicBezTo>
                                  <a:pt x="256" y="28"/>
                                  <a:pt x="256" y="26"/>
                                  <a:pt x="254" y="26"/>
                                </a:cubicBezTo>
                                <a:cubicBezTo>
                                  <a:pt x="254" y="25"/>
                                  <a:pt x="253" y="24"/>
                                  <a:pt x="252" y="23"/>
                                </a:cubicBezTo>
                                <a:cubicBezTo>
                                  <a:pt x="252" y="23"/>
                                  <a:pt x="251" y="22"/>
                                  <a:pt x="250" y="21"/>
                                </a:cubicBezTo>
                                <a:cubicBezTo>
                                  <a:pt x="249" y="20"/>
                                  <a:pt x="247" y="20"/>
                                  <a:pt x="246" y="19"/>
                                </a:cubicBezTo>
                                <a:cubicBezTo>
                                  <a:pt x="245" y="19"/>
                                  <a:pt x="245" y="18"/>
                                  <a:pt x="244" y="18"/>
                                </a:cubicBezTo>
                                <a:cubicBezTo>
                                  <a:pt x="244" y="19"/>
                                  <a:pt x="244" y="19"/>
                                  <a:pt x="244" y="19"/>
                                </a:cubicBezTo>
                                <a:cubicBezTo>
                                  <a:pt x="244" y="20"/>
                                  <a:pt x="245" y="21"/>
                                  <a:pt x="245" y="21"/>
                                </a:cubicBezTo>
                                <a:cubicBezTo>
                                  <a:pt x="245" y="21"/>
                                  <a:pt x="244" y="21"/>
                                  <a:pt x="244" y="22"/>
                                </a:cubicBezTo>
                                <a:cubicBezTo>
                                  <a:pt x="244" y="22"/>
                                  <a:pt x="244" y="23"/>
                                  <a:pt x="244" y="24"/>
                                </a:cubicBezTo>
                                <a:cubicBezTo>
                                  <a:pt x="244" y="25"/>
                                  <a:pt x="243" y="25"/>
                                  <a:pt x="243" y="26"/>
                                </a:cubicBezTo>
                                <a:cubicBezTo>
                                  <a:pt x="243" y="27"/>
                                  <a:pt x="243" y="29"/>
                                  <a:pt x="243" y="30"/>
                                </a:cubicBezTo>
                                <a:cubicBezTo>
                                  <a:pt x="243" y="32"/>
                                  <a:pt x="242" y="33"/>
                                  <a:pt x="242" y="34"/>
                                </a:cubicBezTo>
                                <a:cubicBezTo>
                                  <a:pt x="242" y="35"/>
                                  <a:pt x="242" y="36"/>
                                  <a:pt x="241" y="37"/>
                                </a:cubicBezTo>
                                <a:cubicBezTo>
                                  <a:pt x="241" y="38"/>
                                  <a:pt x="240" y="40"/>
                                  <a:pt x="239" y="41"/>
                                </a:cubicBezTo>
                                <a:cubicBezTo>
                                  <a:pt x="238" y="42"/>
                                  <a:pt x="232" y="41"/>
                                  <a:pt x="231" y="40"/>
                                </a:cubicBezTo>
                                <a:cubicBezTo>
                                  <a:pt x="230" y="39"/>
                                  <a:pt x="230" y="38"/>
                                  <a:pt x="229" y="38"/>
                                </a:cubicBezTo>
                                <a:cubicBezTo>
                                  <a:pt x="228" y="38"/>
                                  <a:pt x="227" y="38"/>
                                  <a:pt x="226" y="38"/>
                                </a:cubicBezTo>
                                <a:cubicBezTo>
                                  <a:pt x="226" y="38"/>
                                  <a:pt x="225" y="40"/>
                                  <a:pt x="225" y="41"/>
                                </a:cubicBezTo>
                                <a:cubicBezTo>
                                  <a:pt x="224" y="41"/>
                                  <a:pt x="224" y="42"/>
                                  <a:pt x="224" y="43"/>
                                </a:cubicBezTo>
                                <a:cubicBezTo>
                                  <a:pt x="223" y="44"/>
                                  <a:pt x="224" y="45"/>
                                  <a:pt x="224" y="46"/>
                                </a:cubicBezTo>
                                <a:cubicBezTo>
                                  <a:pt x="223" y="46"/>
                                  <a:pt x="223" y="47"/>
                                  <a:pt x="223" y="48"/>
                                </a:cubicBezTo>
                                <a:cubicBezTo>
                                  <a:pt x="223" y="48"/>
                                  <a:pt x="223" y="48"/>
                                  <a:pt x="223" y="47"/>
                                </a:cubicBezTo>
                                <a:cubicBezTo>
                                  <a:pt x="223" y="48"/>
                                  <a:pt x="223" y="49"/>
                                  <a:pt x="223" y="50"/>
                                </a:cubicBezTo>
                                <a:cubicBezTo>
                                  <a:pt x="222" y="50"/>
                                  <a:pt x="222" y="51"/>
                                  <a:pt x="222" y="52"/>
                                </a:cubicBezTo>
                                <a:cubicBezTo>
                                  <a:pt x="222" y="52"/>
                                  <a:pt x="222" y="53"/>
                                  <a:pt x="222" y="53"/>
                                </a:cubicBezTo>
                                <a:cubicBezTo>
                                  <a:pt x="222" y="54"/>
                                  <a:pt x="222" y="54"/>
                                  <a:pt x="221" y="55"/>
                                </a:cubicBezTo>
                                <a:cubicBezTo>
                                  <a:pt x="221" y="56"/>
                                  <a:pt x="220" y="56"/>
                                  <a:pt x="219" y="57"/>
                                </a:cubicBezTo>
                                <a:cubicBezTo>
                                  <a:pt x="216" y="59"/>
                                  <a:pt x="212" y="59"/>
                                  <a:pt x="208" y="59"/>
                                </a:cubicBezTo>
                                <a:cubicBezTo>
                                  <a:pt x="206" y="59"/>
                                  <a:pt x="204" y="60"/>
                                  <a:pt x="202" y="61"/>
                                </a:cubicBezTo>
                                <a:cubicBezTo>
                                  <a:pt x="200" y="62"/>
                                  <a:pt x="198" y="63"/>
                                  <a:pt x="196" y="63"/>
                                </a:cubicBezTo>
                                <a:cubicBezTo>
                                  <a:pt x="194" y="63"/>
                                  <a:pt x="192" y="64"/>
                                  <a:pt x="191" y="65"/>
                                </a:cubicBezTo>
                                <a:cubicBezTo>
                                  <a:pt x="190" y="66"/>
                                  <a:pt x="189" y="67"/>
                                  <a:pt x="189" y="67"/>
                                </a:cubicBezTo>
                                <a:cubicBezTo>
                                  <a:pt x="188" y="68"/>
                                  <a:pt x="187" y="68"/>
                                  <a:pt x="186" y="68"/>
                                </a:cubicBezTo>
                                <a:cubicBezTo>
                                  <a:pt x="185" y="69"/>
                                  <a:pt x="186" y="70"/>
                                  <a:pt x="186" y="71"/>
                                </a:cubicBezTo>
                                <a:cubicBezTo>
                                  <a:pt x="186" y="72"/>
                                  <a:pt x="186" y="73"/>
                                  <a:pt x="186" y="74"/>
                                </a:cubicBezTo>
                                <a:cubicBezTo>
                                  <a:pt x="186" y="74"/>
                                  <a:pt x="186" y="74"/>
                                  <a:pt x="187" y="75"/>
                                </a:cubicBezTo>
                                <a:cubicBezTo>
                                  <a:pt x="187" y="77"/>
                                  <a:pt x="187" y="80"/>
                                  <a:pt x="187" y="83"/>
                                </a:cubicBezTo>
                                <a:cubicBezTo>
                                  <a:pt x="187" y="84"/>
                                  <a:pt x="188" y="85"/>
                                  <a:pt x="188" y="85"/>
                                </a:cubicBezTo>
                                <a:cubicBezTo>
                                  <a:pt x="189" y="86"/>
                                  <a:pt x="189" y="86"/>
                                  <a:pt x="189" y="86"/>
                                </a:cubicBezTo>
                                <a:cubicBezTo>
                                  <a:pt x="190" y="87"/>
                                  <a:pt x="190" y="88"/>
                                  <a:pt x="190" y="88"/>
                                </a:cubicBezTo>
                                <a:cubicBezTo>
                                  <a:pt x="190" y="88"/>
                                  <a:pt x="191" y="88"/>
                                  <a:pt x="192" y="89"/>
                                </a:cubicBezTo>
                                <a:cubicBezTo>
                                  <a:pt x="192" y="89"/>
                                  <a:pt x="193" y="90"/>
                                  <a:pt x="193" y="90"/>
                                </a:cubicBezTo>
                                <a:cubicBezTo>
                                  <a:pt x="194" y="91"/>
                                  <a:pt x="195" y="92"/>
                                  <a:pt x="196" y="93"/>
                                </a:cubicBezTo>
                                <a:cubicBezTo>
                                  <a:pt x="197" y="94"/>
                                  <a:pt x="196" y="96"/>
                                  <a:pt x="196" y="98"/>
                                </a:cubicBezTo>
                                <a:cubicBezTo>
                                  <a:pt x="195" y="99"/>
                                  <a:pt x="195" y="100"/>
                                  <a:pt x="194" y="100"/>
                                </a:cubicBezTo>
                                <a:cubicBezTo>
                                  <a:pt x="193" y="101"/>
                                  <a:pt x="192" y="101"/>
                                  <a:pt x="192" y="102"/>
                                </a:cubicBezTo>
                                <a:cubicBezTo>
                                  <a:pt x="192" y="103"/>
                                  <a:pt x="191" y="104"/>
                                  <a:pt x="191" y="105"/>
                                </a:cubicBezTo>
                                <a:cubicBezTo>
                                  <a:pt x="191" y="105"/>
                                  <a:pt x="192" y="105"/>
                                  <a:pt x="192" y="106"/>
                                </a:cubicBezTo>
                                <a:cubicBezTo>
                                  <a:pt x="192" y="107"/>
                                  <a:pt x="192" y="107"/>
                                  <a:pt x="193" y="108"/>
                                </a:cubicBezTo>
                                <a:cubicBezTo>
                                  <a:pt x="195" y="110"/>
                                  <a:pt x="197" y="110"/>
                                  <a:pt x="199" y="111"/>
                                </a:cubicBezTo>
                                <a:cubicBezTo>
                                  <a:pt x="202" y="112"/>
                                  <a:pt x="200" y="115"/>
                                  <a:pt x="199" y="116"/>
                                </a:cubicBezTo>
                                <a:cubicBezTo>
                                  <a:pt x="199" y="117"/>
                                  <a:pt x="199" y="118"/>
                                  <a:pt x="199" y="119"/>
                                </a:cubicBezTo>
                                <a:cubicBezTo>
                                  <a:pt x="199" y="120"/>
                                  <a:pt x="199" y="121"/>
                                  <a:pt x="198" y="122"/>
                                </a:cubicBezTo>
                                <a:cubicBezTo>
                                  <a:pt x="197" y="123"/>
                                  <a:pt x="197" y="123"/>
                                  <a:pt x="196" y="124"/>
                                </a:cubicBezTo>
                                <a:cubicBezTo>
                                  <a:pt x="195" y="124"/>
                                  <a:pt x="193" y="124"/>
                                  <a:pt x="192" y="124"/>
                                </a:cubicBezTo>
                                <a:cubicBezTo>
                                  <a:pt x="191" y="124"/>
                                  <a:pt x="191" y="123"/>
                                  <a:pt x="190" y="123"/>
                                </a:cubicBezTo>
                                <a:cubicBezTo>
                                  <a:pt x="189" y="123"/>
                                  <a:pt x="187" y="124"/>
                                  <a:pt x="186" y="122"/>
                                </a:cubicBezTo>
                                <a:cubicBezTo>
                                  <a:pt x="186" y="122"/>
                                  <a:pt x="186" y="121"/>
                                  <a:pt x="186" y="121"/>
                                </a:cubicBezTo>
                                <a:cubicBezTo>
                                  <a:pt x="186" y="120"/>
                                  <a:pt x="185" y="118"/>
                                  <a:pt x="184" y="117"/>
                                </a:cubicBezTo>
                                <a:cubicBezTo>
                                  <a:pt x="183" y="116"/>
                                  <a:pt x="182" y="114"/>
                                  <a:pt x="181" y="113"/>
                                </a:cubicBezTo>
                                <a:cubicBezTo>
                                  <a:pt x="180" y="113"/>
                                  <a:pt x="181" y="113"/>
                                  <a:pt x="179" y="112"/>
                                </a:cubicBezTo>
                                <a:cubicBezTo>
                                  <a:pt x="177" y="112"/>
                                  <a:pt x="175" y="114"/>
                                  <a:pt x="172" y="114"/>
                                </a:cubicBezTo>
                                <a:cubicBezTo>
                                  <a:pt x="171" y="114"/>
                                  <a:pt x="168" y="115"/>
                                  <a:pt x="167" y="114"/>
                                </a:cubicBezTo>
                                <a:cubicBezTo>
                                  <a:pt x="166" y="113"/>
                                  <a:pt x="166" y="112"/>
                                  <a:pt x="165" y="111"/>
                                </a:cubicBezTo>
                                <a:cubicBezTo>
                                  <a:pt x="164" y="111"/>
                                  <a:pt x="161" y="110"/>
                                  <a:pt x="160" y="110"/>
                                </a:cubicBezTo>
                                <a:cubicBezTo>
                                  <a:pt x="158" y="110"/>
                                  <a:pt x="156" y="110"/>
                                  <a:pt x="154" y="110"/>
                                </a:cubicBezTo>
                                <a:cubicBezTo>
                                  <a:pt x="153" y="110"/>
                                  <a:pt x="151" y="110"/>
                                  <a:pt x="151" y="111"/>
                                </a:cubicBezTo>
                                <a:cubicBezTo>
                                  <a:pt x="150" y="114"/>
                                  <a:pt x="156" y="116"/>
                                  <a:pt x="153" y="118"/>
                                </a:cubicBezTo>
                                <a:cubicBezTo>
                                  <a:pt x="152" y="118"/>
                                  <a:pt x="152" y="118"/>
                                  <a:pt x="151" y="118"/>
                                </a:cubicBezTo>
                                <a:cubicBezTo>
                                  <a:pt x="150" y="118"/>
                                  <a:pt x="149" y="118"/>
                                  <a:pt x="149" y="119"/>
                                </a:cubicBezTo>
                                <a:cubicBezTo>
                                  <a:pt x="148" y="119"/>
                                  <a:pt x="148" y="119"/>
                                  <a:pt x="147" y="119"/>
                                </a:cubicBezTo>
                                <a:cubicBezTo>
                                  <a:pt x="144" y="119"/>
                                  <a:pt x="142" y="119"/>
                                  <a:pt x="140" y="119"/>
                                </a:cubicBezTo>
                                <a:cubicBezTo>
                                  <a:pt x="136" y="118"/>
                                  <a:pt x="132" y="118"/>
                                  <a:pt x="129" y="118"/>
                                </a:cubicBezTo>
                                <a:cubicBezTo>
                                  <a:pt x="127" y="118"/>
                                  <a:pt x="126" y="118"/>
                                  <a:pt x="126" y="119"/>
                                </a:cubicBezTo>
                                <a:cubicBezTo>
                                  <a:pt x="125" y="121"/>
                                  <a:pt x="126" y="122"/>
                                  <a:pt x="126" y="123"/>
                                </a:cubicBezTo>
                                <a:cubicBezTo>
                                  <a:pt x="125" y="125"/>
                                  <a:pt x="123" y="124"/>
                                  <a:pt x="122" y="124"/>
                                </a:cubicBezTo>
                                <a:cubicBezTo>
                                  <a:pt x="119" y="124"/>
                                  <a:pt x="115" y="123"/>
                                  <a:pt x="113" y="125"/>
                                </a:cubicBezTo>
                                <a:cubicBezTo>
                                  <a:pt x="112" y="126"/>
                                  <a:pt x="112" y="127"/>
                                  <a:pt x="111" y="128"/>
                                </a:cubicBezTo>
                                <a:cubicBezTo>
                                  <a:pt x="110" y="129"/>
                                  <a:pt x="109" y="131"/>
                                  <a:pt x="108" y="132"/>
                                </a:cubicBezTo>
                                <a:cubicBezTo>
                                  <a:pt x="106" y="132"/>
                                  <a:pt x="105" y="130"/>
                                  <a:pt x="103" y="131"/>
                                </a:cubicBezTo>
                                <a:cubicBezTo>
                                  <a:pt x="102" y="131"/>
                                  <a:pt x="101" y="132"/>
                                  <a:pt x="99" y="133"/>
                                </a:cubicBezTo>
                                <a:cubicBezTo>
                                  <a:pt x="97" y="133"/>
                                  <a:pt x="94" y="133"/>
                                  <a:pt x="91" y="133"/>
                                </a:cubicBezTo>
                                <a:cubicBezTo>
                                  <a:pt x="92" y="133"/>
                                  <a:pt x="88" y="133"/>
                                  <a:pt x="87" y="132"/>
                                </a:cubicBezTo>
                                <a:cubicBezTo>
                                  <a:pt x="87" y="130"/>
                                  <a:pt x="81" y="128"/>
                                  <a:pt x="79" y="128"/>
                                </a:cubicBezTo>
                                <a:cubicBezTo>
                                  <a:pt x="79" y="128"/>
                                  <a:pt x="79" y="128"/>
                                  <a:pt x="79" y="128"/>
                                </a:cubicBezTo>
                                <a:cubicBezTo>
                                  <a:pt x="77" y="128"/>
                                  <a:pt x="77" y="126"/>
                                  <a:pt x="76" y="125"/>
                                </a:cubicBezTo>
                                <a:cubicBezTo>
                                  <a:pt x="74" y="122"/>
                                  <a:pt x="71" y="123"/>
                                  <a:pt x="68" y="123"/>
                                </a:cubicBezTo>
                                <a:cubicBezTo>
                                  <a:pt x="64" y="124"/>
                                  <a:pt x="60" y="122"/>
                                  <a:pt x="56" y="123"/>
                                </a:cubicBezTo>
                                <a:cubicBezTo>
                                  <a:pt x="53" y="124"/>
                                  <a:pt x="53" y="125"/>
                                  <a:pt x="53" y="128"/>
                                </a:cubicBezTo>
                                <a:cubicBezTo>
                                  <a:pt x="54" y="131"/>
                                  <a:pt x="58" y="133"/>
                                  <a:pt x="57" y="137"/>
                                </a:cubicBezTo>
                                <a:cubicBezTo>
                                  <a:pt x="57" y="137"/>
                                  <a:pt x="57" y="138"/>
                                  <a:pt x="56" y="138"/>
                                </a:cubicBezTo>
                                <a:cubicBezTo>
                                  <a:pt x="56" y="139"/>
                                  <a:pt x="55" y="141"/>
                                  <a:pt x="54" y="141"/>
                                </a:cubicBezTo>
                                <a:cubicBezTo>
                                  <a:pt x="50" y="143"/>
                                  <a:pt x="49" y="141"/>
                                  <a:pt x="46" y="139"/>
                                </a:cubicBezTo>
                                <a:cubicBezTo>
                                  <a:pt x="44" y="138"/>
                                  <a:pt x="41" y="137"/>
                                  <a:pt x="40" y="135"/>
                                </a:cubicBezTo>
                                <a:cubicBezTo>
                                  <a:pt x="39" y="134"/>
                                  <a:pt x="39" y="135"/>
                                  <a:pt x="39" y="134"/>
                                </a:cubicBezTo>
                                <a:cubicBezTo>
                                  <a:pt x="39" y="133"/>
                                  <a:pt x="39" y="132"/>
                                  <a:pt x="39" y="131"/>
                                </a:cubicBezTo>
                                <a:cubicBezTo>
                                  <a:pt x="38" y="131"/>
                                  <a:pt x="38" y="131"/>
                                  <a:pt x="38" y="130"/>
                                </a:cubicBezTo>
                                <a:cubicBezTo>
                                  <a:pt x="37" y="129"/>
                                  <a:pt x="35" y="130"/>
                                  <a:pt x="34" y="130"/>
                                </a:cubicBezTo>
                                <a:cubicBezTo>
                                  <a:pt x="32" y="129"/>
                                  <a:pt x="32" y="129"/>
                                  <a:pt x="31" y="128"/>
                                </a:cubicBezTo>
                                <a:cubicBezTo>
                                  <a:pt x="30" y="126"/>
                                  <a:pt x="30" y="124"/>
                                  <a:pt x="28" y="122"/>
                                </a:cubicBezTo>
                                <a:cubicBezTo>
                                  <a:pt x="27" y="121"/>
                                  <a:pt x="25" y="122"/>
                                  <a:pt x="24" y="122"/>
                                </a:cubicBezTo>
                                <a:cubicBezTo>
                                  <a:pt x="21" y="122"/>
                                  <a:pt x="19" y="122"/>
                                  <a:pt x="16" y="122"/>
                                </a:cubicBezTo>
                                <a:cubicBezTo>
                                  <a:pt x="16" y="123"/>
                                  <a:pt x="15" y="123"/>
                                  <a:pt x="14" y="124"/>
                                </a:cubicBezTo>
                                <a:cubicBezTo>
                                  <a:pt x="14" y="126"/>
                                  <a:pt x="13" y="127"/>
                                  <a:pt x="13" y="128"/>
                                </a:cubicBezTo>
                                <a:cubicBezTo>
                                  <a:pt x="13" y="130"/>
                                  <a:pt x="13" y="132"/>
                                  <a:pt x="13" y="134"/>
                                </a:cubicBezTo>
                                <a:cubicBezTo>
                                  <a:pt x="13" y="135"/>
                                  <a:pt x="13" y="136"/>
                                  <a:pt x="14" y="137"/>
                                </a:cubicBezTo>
                                <a:cubicBezTo>
                                  <a:pt x="14" y="137"/>
                                  <a:pt x="15" y="138"/>
                                  <a:pt x="14" y="139"/>
                                </a:cubicBezTo>
                                <a:cubicBezTo>
                                  <a:pt x="14" y="140"/>
                                  <a:pt x="12" y="140"/>
                                  <a:pt x="10" y="141"/>
                                </a:cubicBezTo>
                                <a:cubicBezTo>
                                  <a:pt x="12" y="141"/>
                                  <a:pt x="12" y="141"/>
                                  <a:pt x="12" y="141"/>
                                </a:cubicBezTo>
                                <a:cubicBezTo>
                                  <a:pt x="12" y="142"/>
                                  <a:pt x="12" y="143"/>
                                  <a:pt x="13" y="143"/>
                                </a:cubicBezTo>
                                <a:cubicBezTo>
                                  <a:pt x="13" y="144"/>
                                  <a:pt x="13" y="144"/>
                                  <a:pt x="13" y="145"/>
                                </a:cubicBezTo>
                                <a:cubicBezTo>
                                  <a:pt x="14" y="146"/>
                                  <a:pt x="13" y="148"/>
                                  <a:pt x="13" y="150"/>
                                </a:cubicBezTo>
                                <a:cubicBezTo>
                                  <a:pt x="12" y="151"/>
                                  <a:pt x="12" y="153"/>
                                  <a:pt x="10" y="154"/>
                                </a:cubicBezTo>
                                <a:cubicBezTo>
                                  <a:pt x="10" y="155"/>
                                  <a:pt x="9" y="155"/>
                                  <a:pt x="8" y="155"/>
                                </a:cubicBezTo>
                                <a:cubicBezTo>
                                  <a:pt x="7" y="155"/>
                                  <a:pt x="6" y="155"/>
                                  <a:pt x="5" y="154"/>
                                </a:cubicBezTo>
                                <a:cubicBezTo>
                                  <a:pt x="5" y="155"/>
                                  <a:pt x="4" y="155"/>
                                  <a:pt x="4" y="155"/>
                                </a:cubicBezTo>
                                <a:cubicBezTo>
                                  <a:pt x="2" y="157"/>
                                  <a:pt x="0" y="157"/>
                                  <a:pt x="1" y="161"/>
                                </a:cubicBezTo>
                                <a:cubicBezTo>
                                  <a:pt x="1" y="164"/>
                                  <a:pt x="3" y="163"/>
                                  <a:pt x="6" y="164"/>
                                </a:cubicBezTo>
                                <a:cubicBezTo>
                                  <a:pt x="7" y="164"/>
                                  <a:pt x="8" y="164"/>
                                  <a:pt x="9" y="164"/>
                                </a:cubicBezTo>
                                <a:cubicBezTo>
                                  <a:pt x="10" y="164"/>
                                  <a:pt x="11" y="164"/>
                                  <a:pt x="12" y="164"/>
                                </a:cubicBezTo>
                                <a:cubicBezTo>
                                  <a:pt x="13" y="164"/>
                                  <a:pt x="15" y="164"/>
                                  <a:pt x="16" y="164"/>
                                </a:cubicBezTo>
                                <a:cubicBezTo>
                                  <a:pt x="18" y="164"/>
                                  <a:pt x="18" y="164"/>
                                  <a:pt x="19" y="163"/>
                                </a:cubicBezTo>
                                <a:cubicBezTo>
                                  <a:pt x="20" y="163"/>
                                  <a:pt x="21" y="163"/>
                                  <a:pt x="21" y="163"/>
                                </a:cubicBezTo>
                                <a:cubicBezTo>
                                  <a:pt x="22" y="164"/>
                                  <a:pt x="22" y="164"/>
                                  <a:pt x="22" y="164"/>
                                </a:cubicBezTo>
                                <a:cubicBezTo>
                                  <a:pt x="24" y="165"/>
                                  <a:pt x="26" y="165"/>
                                  <a:pt x="26" y="168"/>
                                </a:cubicBezTo>
                                <a:cubicBezTo>
                                  <a:pt x="26" y="170"/>
                                  <a:pt x="26" y="171"/>
                                  <a:pt x="28" y="172"/>
                                </a:cubicBezTo>
                                <a:cubicBezTo>
                                  <a:pt x="28" y="173"/>
                                  <a:pt x="29" y="173"/>
                                  <a:pt x="30" y="173"/>
                                </a:cubicBezTo>
                                <a:cubicBezTo>
                                  <a:pt x="30" y="174"/>
                                  <a:pt x="31" y="175"/>
                                  <a:pt x="32" y="175"/>
                                </a:cubicBezTo>
                                <a:cubicBezTo>
                                  <a:pt x="35" y="176"/>
                                  <a:pt x="37" y="177"/>
                                  <a:pt x="40" y="177"/>
                                </a:cubicBezTo>
                                <a:cubicBezTo>
                                  <a:pt x="43" y="177"/>
                                  <a:pt x="43" y="176"/>
                                  <a:pt x="44" y="174"/>
                                </a:cubicBezTo>
                                <a:cubicBezTo>
                                  <a:pt x="45" y="173"/>
                                  <a:pt x="44" y="171"/>
                                  <a:pt x="46" y="170"/>
                                </a:cubicBezTo>
                                <a:cubicBezTo>
                                  <a:pt x="47" y="169"/>
                                  <a:pt x="48" y="169"/>
                                  <a:pt x="49" y="169"/>
                                </a:cubicBezTo>
                                <a:cubicBezTo>
                                  <a:pt x="50" y="168"/>
                                  <a:pt x="50" y="167"/>
                                  <a:pt x="51" y="166"/>
                                </a:cubicBezTo>
                                <a:cubicBezTo>
                                  <a:pt x="52" y="166"/>
                                  <a:pt x="55" y="168"/>
                                  <a:pt x="56" y="169"/>
                                </a:cubicBezTo>
                                <a:cubicBezTo>
                                  <a:pt x="58" y="171"/>
                                  <a:pt x="58" y="173"/>
                                  <a:pt x="58" y="175"/>
                                </a:cubicBezTo>
                                <a:cubicBezTo>
                                  <a:pt x="59" y="176"/>
                                  <a:pt x="59" y="176"/>
                                  <a:pt x="59" y="177"/>
                                </a:cubicBezTo>
                                <a:cubicBezTo>
                                  <a:pt x="61" y="177"/>
                                  <a:pt x="62" y="177"/>
                                  <a:pt x="63" y="177"/>
                                </a:cubicBezTo>
                                <a:cubicBezTo>
                                  <a:pt x="64" y="177"/>
                                  <a:pt x="65" y="177"/>
                                  <a:pt x="66" y="177"/>
                                </a:cubicBezTo>
                                <a:cubicBezTo>
                                  <a:pt x="67" y="177"/>
                                  <a:pt x="69" y="178"/>
                                  <a:pt x="70" y="178"/>
                                </a:cubicBezTo>
                                <a:cubicBezTo>
                                  <a:pt x="71" y="178"/>
                                  <a:pt x="72" y="178"/>
                                  <a:pt x="72" y="179"/>
                                </a:cubicBezTo>
                                <a:cubicBezTo>
                                  <a:pt x="73" y="180"/>
                                  <a:pt x="72" y="181"/>
                                  <a:pt x="73" y="182"/>
                                </a:cubicBezTo>
                                <a:cubicBezTo>
                                  <a:pt x="73" y="183"/>
                                  <a:pt x="75" y="183"/>
                                  <a:pt x="76" y="183"/>
                                </a:cubicBezTo>
                                <a:cubicBezTo>
                                  <a:pt x="76" y="183"/>
                                  <a:pt x="78" y="183"/>
                                  <a:pt x="78" y="183"/>
                                </a:cubicBezTo>
                                <a:cubicBezTo>
                                  <a:pt x="79" y="184"/>
                                  <a:pt x="79" y="184"/>
                                  <a:pt x="80" y="184"/>
                                </a:cubicBezTo>
                                <a:cubicBezTo>
                                  <a:pt x="80" y="185"/>
                                  <a:pt x="81" y="185"/>
                                  <a:pt x="82" y="185"/>
                                </a:cubicBezTo>
                                <a:cubicBezTo>
                                  <a:pt x="83" y="185"/>
                                  <a:pt x="85" y="185"/>
                                  <a:pt x="87" y="185"/>
                                </a:cubicBezTo>
                                <a:cubicBezTo>
                                  <a:pt x="89" y="184"/>
                                  <a:pt x="89" y="182"/>
                                  <a:pt x="89" y="180"/>
                                </a:cubicBezTo>
                                <a:cubicBezTo>
                                  <a:pt x="90" y="179"/>
                                  <a:pt x="91" y="178"/>
                                  <a:pt x="92" y="176"/>
                                </a:cubicBezTo>
                                <a:cubicBezTo>
                                  <a:pt x="92" y="175"/>
                                  <a:pt x="92" y="174"/>
                                  <a:pt x="92" y="173"/>
                                </a:cubicBezTo>
                                <a:cubicBezTo>
                                  <a:pt x="92" y="171"/>
                                  <a:pt x="92" y="171"/>
                                  <a:pt x="93" y="170"/>
                                </a:cubicBezTo>
                                <a:cubicBezTo>
                                  <a:pt x="93" y="169"/>
                                  <a:pt x="93" y="169"/>
                                  <a:pt x="95" y="168"/>
                                </a:cubicBezTo>
                                <a:cubicBezTo>
                                  <a:pt x="96" y="168"/>
                                  <a:pt x="97" y="167"/>
                                  <a:pt x="99" y="167"/>
                                </a:cubicBezTo>
                                <a:cubicBezTo>
                                  <a:pt x="100" y="167"/>
                                  <a:pt x="101" y="167"/>
                                  <a:pt x="102" y="167"/>
                                </a:cubicBezTo>
                                <a:cubicBezTo>
                                  <a:pt x="107" y="167"/>
                                  <a:pt x="112" y="168"/>
                                  <a:pt x="117" y="168"/>
                                </a:cubicBezTo>
                                <a:cubicBezTo>
                                  <a:pt x="118" y="168"/>
                                  <a:pt x="119" y="168"/>
                                  <a:pt x="120" y="168"/>
                                </a:cubicBezTo>
                                <a:cubicBezTo>
                                  <a:pt x="121" y="167"/>
                                  <a:pt x="122" y="166"/>
                                  <a:pt x="123" y="166"/>
                                </a:cubicBezTo>
                                <a:cubicBezTo>
                                  <a:pt x="125" y="165"/>
                                  <a:pt x="126" y="166"/>
                                  <a:pt x="127" y="167"/>
                                </a:cubicBezTo>
                                <a:cubicBezTo>
                                  <a:pt x="129" y="169"/>
                                  <a:pt x="132" y="166"/>
                                  <a:pt x="134" y="165"/>
                                </a:cubicBezTo>
                                <a:cubicBezTo>
                                  <a:pt x="136" y="163"/>
                                  <a:pt x="139" y="162"/>
                                  <a:pt x="142" y="161"/>
                                </a:cubicBezTo>
                                <a:cubicBezTo>
                                  <a:pt x="143" y="160"/>
                                  <a:pt x="145" y="159"/>
                                  <a:pt x="147" y="159"/>
                                </a:cubicBezTo>
                                <a:cubicBezTo>
                                  <a:pt x="149" y="159"/>
                                  <a:pt x="152" y="159"/>
                                  <a:pt x="152" y="162"/>
                                </a:cubicBezTo>
                                <a:cubicBezTo>
                                  <a:pt x="152" y="163"/>
                                  <a:pt x="150" y="164"/>
                                  <a:pt x="149" y="165"/>
                                </a:cubicBezTo>
                                <a:cubicBezTo>
                                  <a:pt x="149" y="165"/>
                                  <a:pt x="147" y="165"/>
                                  <a:pt x="147" y="165"/>
                                </a:cubicBezTo>
                                <a:cubicBezTo>
                                  <a:pt x="146" y="166"/>
                                  <a:pt x="146" y="167"/>
                                  <a:pt x="146" y="168"/>
                                </a:cubicBezTo>
                                <a:cubicBezTo>
                                  <a:pt x="146" y="169"/>
                                  <a:pt x="145" y="169"/>
                                  <a:pt x="147" y="171"/>
                                </a:cubicBezTo>
                                <a:cubicBezTo>
                                  <a:pt x="147" y="171"/>
                                  <a:pt x="148" y="172"/>
                                  <a:pt x="149" y="173"/>
                                </a:cubicBezTo>
                                <a:cubicBezTo>
                                  <a:pt x="150" y="174"/>
                                  <a:pt x="151" y="175"/>
                                  <a:pt x="152" y="176"/>
                                </a:cubicBezTo>
                                <a:cubicBezTo>
                                  <a:pt x="154" y="177"/>
                                  <a:pt x="154" y="179"/>
                                  <a:pt x="155" y="181"/>
                                </a:cubicBezTo>
                                <a:cubicBezTo>
                                  <a:pt x="156" y="183"/>
                                  <a:pt x="158" y="185"/>
                                  <a:pt x="160" y="186"/>
                                </a:cubicBezTo>
                                <a:cubicBezTo>
                                  <a:pt x="163" y="189"/>
                                  <a:pt x="168" y="192"/>
                                  <a:pt x="172" y="194"/>
                                </a:cubicBezTo>
                                <a:cubicBezTo>
                                  <a:pt x="173" y="194"/>
                                  <a:pt x="174" y="194"/>
                                  <a:pt x="175" y="194"/>
                                </a:cubicBezTo>
                                <a:cubicBezTo>
                                  <a:pt x="178" y="194"/>
                                  <a:pt x="180" y="194"/>
                                  <a:pt x="183" y="195"/>
                                </a:cubicBezTo>
                                <a:cubicBezTo>
                                  <a:pt x="185" y="195"/>
                                  <a:pt x="187" y="195"/>
                                  <a:pt x="189" y="196"/>
                                </a:cubicBezTo>
                                <a:cubicBezTo>
                                  <a:pt x="190" y="196"/>
                                  <a:pt x="192" y="196"/>
                                  <a:pt x="193" y="196"/>
                                </a:cubicBezTo>
                                <a:cubicBezTo>
                                  <a:pt x="195" y="197"/>
                                  <a:pt x="196" y="198"/>
                                  <a:pt x="197" y="198"/>
                                </a:cubicBezTo>
                                <a:cubicBezTo>
                                  <a:pt x="201" y="200"/>
                                  <a:pt x="205" y="200"/>
                                  <a:pt x="209" y="201"/>
                                </a:cubicBezTo>
                                <a:cubicBezTo>
                                  <a:pt x="212" y="201"/>
                                  <a:pt x="214" y="201"/>
                                  <a:pt x="217" y="201"/>
                                </a:cubicBezTo>
                                <a:cubicBezTo>
                                  <a:pt x="220" y="201"/>
                                  <a:pt x="224" y="201"/>
                                  <a:pt x="227" y="201"/>
                                </a:cubicBezTo>
                                <a:cubicBezTo>
                                  <a:pt x="229" y="201"/>
                                  <a:pt x="230" y="202"/>
                                  <a:pt x="232" y="202"/>
                                </a:cubicBezTo>
                                <a:cubicBezTo>
                                  <a:pt x="233" y="202"/>
                                  <a:pt x="234" y="202"/>
                                  <a:pt x="235" y="203"/>
                                </a:cubicBezTo>
                                <a:cubicBezTo>
                                  <a:pt x="235" y="203"/>
                                  <a:pt x="236" y="202"/>
                                  <a:pt x="236" y="203"/>
                                </a:cubicBezTo>
                                <a:cubicBezTo>
                                  <a:pt x="238" y="203"/>
                                  <a:pt x="239" y="204"/>
                                  <a:pt x="240" y="204"/>
                                </a:cubicBezTo>
                                <a:cubicBezTo>
                                  <a:pt x="245" y="206"/>
                                  <a:pt x="250" y="205"/>
                                  <a:pt x="255" y="206"/>
                                </a:cubicBezTo>
                                <a:cubicBezTo>
                                  <a:pt x="255" y="206"/>
                                  <a:pt x="255" y="206"/>
                                  <a:pt x="255" y="206"/>
                                </a:cubicBezTo>
                                <a:cubicBezTo>
                                  <a:pt x="256" y="207"/>
                                  <a:pt x="256" y="207"/>
                                  <a:pt x="256" y="207"/>
                                </a:cubicBezTo>
                                <a:cubicBezTo>
                                  <a:pt x="256" y="207"/>
                                  <a:pt x="256" y="207"/>
                                  <a:pt x="256" y="207"/>
                                </a:cubicBezTo>
                                <a:cubicBezTo>
                                  <a:pt x="255" y="207"/>
                                  <a:pt x="255" y="208"/>
                                  <a:pt x="254" y="208"/>
                                </a:cubicBezTo>
                                <a:cubicBezTo>
                                  <a:pt x="255" y="208"/>
                                  <a:pt x="256" y="208"/>
                                  <a:pt x="257" y="208"/>
                                </a:cubicBezTo>
                                <a:cubicBezTo>
                                  <a:pt x="259" y="209"/>
                                  <a:pt x="262" y="209"/>
                                  <a:pt x="264" y="209"/>
                                </a:cubicBezTo>
                                <a:cubicBezTo>
                                  <a:pt x="264" y="210"/>
                                  <a:pt x="266" y="209"/>
                                  <a:pt x="267" y="210"/>
                                </a:cubicBezTo>
                                <a:cubicBezTo>
                                  <a:pt x="267" y="210"/>
                                  <a:pt x="267" y="210"/>
                                  <a:pt x="267" y="210"/>
                                </a:cubicBezTo>
                                <a:cubicBezTo>
                                  <a:pt x="268" y="211"/>
                                  <a:pt x="269" y="211"/>
                                  <a:pt x="270" y="211"/>
                                </a:cubicBezTo>
                                <a:cubicBezTo>
                                  <a:pt x="272" y="212"/>
                                  <a:pt x="274" y="213"/>
                                  <a:pt x="276" y="213"/>
                                </a:cubicBezTo>
                                <a:cubicBezTo>
                                  <a:pt x="279" y="212"/>
                                  <a:pt x="278" y="209"/>
                                  <a:pt x="279" y="207"/>
                                </a:cubicBezTo>
                                <a:cubicBezTo>
                                  <a:pt x="280" y="207"/>
                                  <a:pt x="280" y="206"/>
                                  <a:pt x="281" y="205"/>
                                </a:cubicBezTo>
                                <a:cubicBezTo>
                                  <a:pt x="281" y="205"/>
                                  <a:pt x="282" y="204"/>
                                  <a:pt x="283" y="204"/>
                                </a:cubicBezTo>
                                <a:cubicBezTo>
                                  <a:pt x="283" y="203"/>
                                  <a:pt x="284" y="204"/>
                                  <a:pt x="285" y="204"/>
                                </a:cubicBezTo>
                                <a:cubicBezTo>
                                  <a:pt x="286" y="204"/>
                                  <a:pt x="287" y="203"/>
                                  <a:pt x="288" y="202"/>
                                </a:cubicBezTo>
                                <a:cubicBezTo>
                                  <a:pt x="288" y="201"/>
                                  <a:pt x="288" y="201"/>
                                  <a:pt x="289" y="200"/>
                                </a:cubicBezTo>
                                <a:cubicBezTo>
                                  <a:pt x="289" y="200"/>
                                  <a:pt x="290" y="200"/>
                                  <a:pt x="290" y="199"/>
                                </a:cubicBezTo>
                                <a:cubicBezTo>
                                  <a:pt x="290" y="199"/>
                                  <a:pt x="291" y="198"/>
                                  <a:pt x="291" y="197"/>
                                </a:cubicBezTo>
                                <a:cubicBezTo>
                                  <a:pt x="292" y="195"/>
                                  <a:pt x="295" y="195"/>
                                  <a:pt x="297" y="195"/>
                                </a:cubicBezTo>
                                <a:cubicBezTo>
                                  <a:pt x="300" y="194"/>
                                  <a:pt x="302" y="194"/>
                                  <a:pt x="304" y="193"/>
                                </a:cubicBezTo>
                                <a:cubicBezTo>
                                  <a:pt x="306" y="192"/>
                                  <a:pt x="307" y="191"/>
                                  <a:pt x="309" y="192"/>
                                </a:cubicBezTo>
                                <a:cubicBezTo>
                                  <a:pt x="310" y="192"/>
                                  <a:pt x="311" y="193"/>
                                  <a:pt x="312" y="193"/>
                                </a:cubicBezTo>
                                <a:cubicBezTo>
                                  <a:pt x="314" y="193"/>
                                  <a:pt x="316" y="193"/>
                                  <a:pt x="318" y="193"/>
                                </a:cubicBezTo>
                                <a:cubicBezTo>
                                  <a:pt x="318" y="194"/>
                                  <a:pt x="318" y="194"/>
                                  <a:pt x="319" y="194"/>
                                </a:cubicBezTo>
                                <a:cubicBezTo>
                                  <a:pt x="320" y="194"/>
                                  <a:pt x="322" y="193"/>
                                  <a:pt x="323" y="194"/>
                                </a:cubicBezTo>
                                <a:cubicBezTo>
                                  <a:pt x="325" y="194"/>
                                  <a:pt x="325" y="195"/>
                                  <a:pt x="326" y="195"/>
                                </a:cubicBezTo>
                                <a:cubicBezTo>
                                  <a:pt x="326" y="192"/>
                                  <a:pt x="328" y="190"/>
                                  <a:pt x="329" y="188"/>
                                </a:cubicBezTo>
                                <a:cubicBezTo>
                                  <a:pt x="329" y="187"/>
                                  <a:pt x="329" y="187"/>
                                  <a:pt x="330" y="187"/>
                                </a:cubicBezTo>
                                <a:cubicBezTo>
                                  <a:pt x="330" y="187"/>
                                  <a:pt x="331" y="187"/>
                                  <a:pt x="331" y="187"/>
                                </a:cubicBezTo>
                                <a:cubicBezTo>
                                  <a:pt x="332" y="186"/>
                                  <a:pt x="331" y="187"/>
                                  <a:pt x="332" y="186"/>
                                </a:cubicBezTo>
                                <a:cubicBezTo>
                                  <a:pt x="333" y="185"/>
                                  <a:pt x="335" y="182"/>
                                  <a:pt x="336" y="183"/>
                                </a:cubicBezTo>
                                <a:cubicBezTo>
                                  <a:pt x="338" y="184"/>
                                  <a:pt x="336" y="187"/>
                                  <a:pt x="338" y="189"/>
                                </a:cubicBezTo>
                                <a:cubicBezTo>
                                  <a:pt x="340" y="190"/>
                                  <a:pt x="343" y="189"/>
                                  <a:pt x="345" y="190"/>
                                </a:cubicBezTo>
                                <a:cubicBezTo>
                                  <a:pt x="348" y="190"/>
                                  <a:pt x="351" y="190"/>
                                  <a:pt x="352" y="187"/>
                                </a:cubicBezTo>
                                <a:cubicBezTo>
                                  <a:pt x="353" y="185"/>
                                  <a:pt x="353" y="183"/>
                                  <a:pt x="353" y="181"/>
                                </a:cubicBezTo>
                                <a:cubicBezTo>
                                  <a:pt x="353" y="178"/>
                                  <a:pt x="354" y="176"/>
                                  <a:pt x="356" y="175"/>
                                </a:cubicBezTo>
                                <a:cubicBezTo>
                                  <a:pt x="357" y="174"/>
                                  <a:pt x="359" y="175"/>
                                  <a:pt x="360" y="173"/>
                                </a:cubicBezTo>
                                <a:cubicBezTo>
                                  <a:pt x="361" y="173"/>
                                  <a:pt x="361" y="172"/>
                                  <a:pt x="362" y="172"/>
                                </a:cubicBezTo>
                                <a:cubicBezTo>
                                  <a:pt x="363" y="171"/>
                                  <a:pt x="363" y="171"/>
                                  <a:pt x="364" y="170"/>
                                </a:cubicBezTo>
                                <a:cubicBezTo>
                                  <a:pt x="365" y="167"/>
                                  <a:pt x="366" y="167"/>
                                  <a:pt x="368" y="166"/>
                                </a:cubicBezTo>
                                <a:cubicBezTo>
                                  <a:pt x="370" y="165"/>
                                  <a:pt x="370" y="164"/>
                                  <a:pt x="372" y="164"/>
                                </a:cubicBezTo>
                                <a:cubicBezTo>
                                  <a:pt x="374" y="164"/>
                                  <a:pt x="375" y="163"/>
                                  <a:pt x="376" y="163"/>
                                </a:cubicBezTo>
                                <a:cubicBezTo>
                                  <a:pt x="378" y="163"/>
                                  <a:pt x="379" y="163"/>
                                  <a:pt x="379" y="161"/>
                                </a:cubicBezTo>
                                <a:cubicBezTo>
                                  <a:pt x="379" y="160"/>
                                  <a:pt x="379" y="160"/>
                                  <a:pt x="379" y="159"/>
                                </a:cubicBezTo>
                                <a:cubicBezTo>
                                  <a:pt x="379" y="158"/>
                                  <a:pt x="380" y="157"/>
                                  <a:pt x="380" y="156"/>
                                </a:cubicBezTo>
                                <a:cubicBezTo>
                                  <a:pt x="380" y="156"/>
                                  <a:pt x="380" y="155"/>
                                  <a:pt x="380" y="154"/>
                                </a:cubicBezTo>
                                <a:cubicBezTo>
                                  <a:pt x="380" y="152"/>
                                  <a:pt x="380" y="152"/>
                                  <a:pt x="379" y="152"/>
                                </a:cubicBezTo>
                                <a:cubicBezTo>
                                  <a:pt x="377" y="151"/>
                                  <a:pt x="377" y="151"/>
                                  <a:pt x="376" y="149"/>
                                </a:cubicBezTo>
                                <a:cubicBezTo>
                                  <a:pt x="376" y="149"/>
                                  <a:pt x="376" y="148"/>
                                  <a:pt x="376" y="147"/>
                                </a:cubicBezTo>
                                <a:cubicBezTo>
                                  <a:pt x="376" y="147"/>
                                  <a:pt x="375" y="146"/>
                                  <a:pt x="376" y="145"/>
                                </a:cubicBezTo>
                                <a:cubicBezTo>
                                  <a:pt x="376" y="144"/>
                                  <a:pt x="378" y="142"/>
                                  <a:pt x="379" y="142"/>
                                </a:cubicBezTo>
                                <a:cubicBezTo>
                                  <a:pt x="379" y="142"/>
                                  <a:pt x="381" y="141"/>
                                  <a:pt x="381" y="141"/>
                                </a:cubicBezTo>
                                <a:cubicBezTo>
                                  <a:pt x="382" y="138"/>
                                  <a:pt x="378" y="139"/>
                                  <a:pt x="378" y="138"/>
                                </a:cubicBezTo>
                                <a:cubicBezTo>
                                  <a:pt x="376" y="136"/>
                                  <a:pt x="377" y="131"/>
                                  <a:pt x="379" y="130"/>
                                </a:cubicBezTo>
                                <a:cubicBezTo>
                                  <a:pt x="379" y="130"/>
                                  <a:pt x="380" y="129"/>
                                  <a:pt x="381" y="129"/>
                                </a:cubicBezTo>
                                <a:cubicBezTo>
                                  <a:pt x="382" y="129"/>
                                  <a:pt x="383" y="130"/>
                                  <a:pt x="384" y="130"/>
                                </a:cubicBezTo>
                                <a:cubicBezTo>
                                  <a:pt x="385" y="129"/>
                                  <a:pt x="385" y="129"/>
                                  <a:pt x="386" y="128"/>
                                </a:cubicBezTo>
                                <a:cubicBezTo>
                                  <a:pt x="386" y="127"/>
                                  <a:pt x="387" y="125"/>
                                  <a:pt x="388" y="124"/>
                                </a:cubicBezTo>
                                <a:cubicBezTo>
                                  <a:pt x="389" y="123"/>
                                  <a:pt x="390" y="122"/>
                                  <a:pt x="390" y="121"/>
                                </a:cubicBezTo>
                                <a:cubicBezTo>
                                  <a:pt x="390" y="121"/>
                                  <a:pt x="390" y="119"/>
                                  <a:pt x="390" y="118"/>
                                </a:cubicBezTo>
                                <a:cubicBezTo>
                                  <a:pt x="390" y="117"/>
                                  <a:pt x="390" y="117"/>
                                  <a:pt x="389" y="116"/>
                                </a:cubicBezTo>
                                <a:cubicBezTo>
                                  <a:pt x="389" y="115"/>
                                  <a:pt x="389" y="115"/>
                                  <a:pt x="389" y="114"/>
                                </a:cubicBezTo>
                                <a:cubicBezTo>
                                  <a:pt x="388" y="114"/>
                                  <a:pt x="388" y="113"/>
                                  <a:pt x="388" y="113"/>
                                </a:cubicBezTo>
                                <a:cubicBezTo>
                                  <a:pt x="386" y="112"/>
                                  <a:pt x="384" y="113"/>
                                  <a:pt x="383" y="112"/>
                                </a:cubicBezTo>
                                <a:cubicBezTo>
                                  <a:pt x="381" y="111"/>
                                  <a:pt x="380" y="110"/>
                                  <a:pt x="379" y="109"/>
                                </a:cubicBezTo>
                                <a:cubicBezTo>
                                  <a:pt x="379" y="109"/>
                                  <a:pt x="378" y="108"/>
                                  <a:pt x="379" y="107"/>
                                </a:cubicBezTo>
                                <a:cubicBezTo>
                                  <a:pt x="379" y="106"/>
                                  <a:pt x="382" y="107"/>
                                  <a:pt x="383" y="107"/>
                                </a:cubicBezTo>
                                <a:cubicBezTo>
                                  <a:pt x="386" y="107"/>
                                  <a:pt x="385" y="105"/>
                                  <a:pt x="387" y="103"/>
                                </a:cubicBezTo>
                                <a:cubicBezTo>
                                  <a:pt x="388" y="102"/>
                                  <a:pt x="392" y="103"/>
                                  <a:pt x="393" y="105"/>
                                </a:cubicBezTo>
                                <a:cubicBezTo>
                                  <a:pt x="394" y="106"/>
                                  <a:pt x="394" y="108"/>
                                  <a:pt x="395" y="108"/>
                                </a:cubicBezTo>
                                <a:cubicBezTo>
                                  <a:pt x="396" y="109"/>
                                  <a:pt x="397" y="108"/>
                                  <a:pt x="398" y="108"/>
                                </a:cubicBezTo>
                                <a:cubicBezTo>
                                  <a:pt x="400" y="108"/>
                                  <a:pt x="401" y="106"/>
                                  <a:pt x="404" y="106"/>
                                </a:cubicBezTo>
                                <a:cubicBezTo>
                                  <a:pt x="405" y="106"/>
                                  <a:pt x="405" y="106"/>
                                  <a:pt x="406" y="105"/>
                                </a:cubicBezTo>
                                <a:cubicBezTo>
                                  <a:pt x="407" y="105"/>
                                  <a:pt x="408" y="105"/>
                                  <a:pt x="409" y="104"/>
                                </a:cubicBezTo>
                                <a:cubicBezTo>
                                  <a:pt x="410" y="103"/>
                                  <a:pt x="413" y="102"/>
                                  <a:pt x="414" y="100"/>
                                </a:cubicBezTo>
                                <a:cubicBezTo>
                                  <a:pt x="415" y="97"/>
                                  <a:pt x="412" y="98"/>
                                  <a:pt x="410" y="96"/>
                                </a:cubicBezTo>
                                <a:cubicBezTo>
                                  <a:pt x="408" y="94"/>
                                  <a:pt x="411" y="91"/>
                                  <a:pt x="413" y="88"/>
                                </a:cubicBezTo>
                                <a:cubicBezTo>
                                  <a:pt x="414" y="87"/>
                                  <a:pt x="415" y="86"/>
                                  <a:pt x="416" y="85"/>
                                </a:cubicBezTo>
                                <a:cubicBezTo>
                                  <a:pt x="416" y="85"/>
                                  <a:pt x="416" y="85"/>
                                  <a:pt x="416" y="84"/>
                                </a:cubicBezTo>
                                <a:cubicBezTo>
                                  <a:pt x="416" y="84"/>
                                  <a:pt x="417" y="83"/>
                                  <a:pt x="417" y="83"/>
                                </a:cubicBezTo>
                                <a:cubicBezTo>
                                  <a:pt x="417" y="82"/>
                                  <a:pt x="417" y="80"/>
                                  <a:pt x="416" y="79"/>
                                </a:cubicBezTo>
                              </a:path>
                            </a:pathLst>
                          </a:custGeom>
                          <a:solidFill>
                            <a:srgbClr val="FFA52F"/>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26" name="Freeform 15"/>
                        <wps:cNvSpPr>
                          <a:spLocks/>
                        </wps:cNvSpPr>
                        <wps:spPr bwMode="auto">
                          <a:xfrm>
                            <a:off x="1594689" y="3598240"/>
                            <a:ext cx="19764" cy="23469"/>
                          </a:xfrm>
                          <a:custGeom>
                            <a:avLst/>
                            <a:gdLst/>
                            <a:ahLst/>
                            <a:cxnLst>
                              <a:cxn ang="0">
                                <a:pos x="11" y="2"/>
                              </a:cxn>
                              <a:cxn ang="0">
                                <a:pos x="9" y="1"/>
                              </a:cxn>
                              <a:cxn ang="0">
                                <a:pos x="9" y="0"/>
                              </a:cxn>
                              <a:cxn ang="0">
                                <a:pos x="6" y="1"/>
                              </a:cxn>
                              <a:cxn ang="0">
                                <a:pos x="5" y="3"/>
                              </a:cxn>
                              <a:cxn ang="0">
                                <a:pos x="3" y="4"/>
                              </a:cxn>
                              <a:cxn ang="0">
                                <a:pos x="2" y="6"/>
                              </a:cxn>
                              <a:cxn ang="0">
                                <a:pos x="1" y="8"/>
                              </a:cxn>
                              <a:cxn ang="0">
                                <a:pos x="0" y="10"/>
                              </a:cxn>
                              <a:cxn ang="0">
                                <a:pos x="0" y="12"/>
                              </a:cxn>
                              <a:cxn ang="0">
                                <a:pos x="1" y="14"/>
                              </a:cxn>
                              <a:cxn ang="0">
                                <a:pos x="3" y="15"/>
                              </a:cxn>
                              <a:cxn ang="0">
                                <a:pos x="7" y="16"/>
                              </a:cxn>
                              <a:cxn ang="0">
                                <a:pos x="9" y="15"/>
                              </a:cxn>
                              <a:cxn ang="0">
                                <a:pos x="12" y="11"/>
                              </a:cxn>
                              <a:cxn ang="0">
                                <a:pos x="12" y="6"/>
                              </a:cxn>
                              <a:cxn ang="0">
                                <a:pos x="12" y="4"/>
                              </a:cxn>
                              <a:cxn ang="0">
                                <a:pos x="11" y="2"/>
                              </a:cxn>
                            </a:cxnLst>
                            <a:rect l="0" t="0" r="r" b="b"/>
                            <a:pathLst>
                              <a:path w="13" h="16">
                                <a:moveTo>
                                  <a:pt x="11" y="2"/>
                                </a:moveTo>
                                <a:cubicBezTo>
                                  <a:pt x="9" y="1"/>
                                  <a:pt x="9" y="1"/>
                                  <a:pt x="9" y="1"/>
                                </a:cubicBezTo>
                                <a:cubicBezTo>
                                  <a:pt x="9" y="1"/>
                                  <a:pt x="9" y="1"/>
                                  <a:pt x="9" y="0"/>
                                </a:cubicBezTo>
                                <a:cubicBezTo>
                                  <a:pt x="9" y="0"/>
                                  <a:pt x="6" y="1"/>
                                  <a:pt x="6" y="1"/>
                                </a:cubicBezTo>
                                <a:cubicBezTo>
                                  <a:pt x="6" y="2"/>
                                  <a:pt x="5" y="2"/>
                                  <a:pt x="5" y="3"/>
                                </a:cubicBezTo>
                                <a:cubicBezTo>
                                  <a:pt x="4" y="3"/>
                                  <a:pt x="4" y="3"/>
                                  <a:pt x="3" y="4"/>
                                </a:cubicBezTo>
                                <a:cubicBezTo>
                                  <a:pt x="3" y="5"/>
                                  <a:pt x="3" y="5"/>
                                  <a:pt x="2" y="6"/>
                                </a:cubicBezTo>
                                <a:cubicBezTo>
                                  <a:pt x="2" y="7"/>
                                  <a:pt x="1" y="7"/>
                                  <a:pt x="1" y="8"/>
                                </a:cubicBezTo>
                                <a:cubicBezTo>
                                  <a:pt x="1" y="9"/>
                                  <a:pt x="0" y="9"/>
                                  <a:pt x="0" y="10"/>
                                </a:cubicBezTo>
                                <a:cubicBezTo>
                                  <a:pt x="0" y="11"/>
                                  <a:pt x="0" y="12"/>
                                  <a:pt x="0" y="12"/>
                                </a:cubicBezTo>
                                <a:cubicBezTo>
                                  <a:pt x="0" y="13"/>
                                  <a:pt x="0" y="14"/>
                                  <a:pt x="1" y="14"/>
                                </a:cubicBezTo>
                                <a:cubicBezTo>
                                  <a:pt x="2" y="15"/>
                                  <a:pt x="2" y="15"/>
                                  <a:pt x="3" y="15"/>
                                </a:cubicBezTo>
                                <a:cubicBezTo>
                                  <a:pt x="5" y="15"/>
                                  <a:pt x="6" y="16"/>
                                  <a:pt x="7" y="16"/>
                                </a:cubicBezTo>
                                <a:cubicBezTo>
                                  <a:pt x="8" y="16"/>
                                  <a:pt x="9" y="16"/>
                                  <a:pt x="9" y="15"/>
                                </a:cubicBezTo>
                                <a:cubicBezTo>
                                  <a:pt x="11" y="14"/>
                                  <a:pt x="11" y="12"/>
                                  <a:pt x="12" y="11"/>
                                </a:cubicBezTo>
                                <a:cubicBezTo>
                                  <a:pt x="12" y="9"/>
                                  <a:pt x="13" y="7"/>
                                  <a:pt x="12" y="6"/>
                                </a:cubicBezTo>
                                <a:cubicBezTo>
                                  <a:pt x="12" y="5"/>
                                  <a:pt x="12" y="5"/>
                                  <a:pt x="12" y="4"/>
                                </a:cubicBezTo>
                                <a:cubicBezTo>
                                  <a:pt x="11" y="4"/>
                                  <a:pt x="11" y="3"/>
                                  <a:pt x="11" y="2"/>
                                </a:cubicBezTo>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6727" name="Group 12"/>
                        <wpg:cNvGrpSpPr/>
                        <wpg:grpSpPr>
                          <a:xfrm>
                            <a:off x="438509" y="3136262"/>
                            <a:ext cx="1145063" cy="1132711"/>
                            <a:chOff x="438509" y="3136262"/>
                            <a:chExt cx="774055" cy="765705"/>
                          </a:xfrm>
                          <a:solidFill>
                            <a:srgbClr val="FFA52F"/>
                          </a:solidFill>
                        </wpg:grpSpPr>
                        <wps:wsp>
                          <wps:cNvPr id="26728" name="Freeform 16"/>
                          <wps:cNvSpPr>
                            <a:spLocks noEditPoints="1"/>
                          </wps:cNvSpPr>
                          <wps:spPr bwMode="auto">
                            <a:xfrm>
                              <a:off x="438509" y="3136262"/>
                              <a:ext cx="725625" cy="705584"/>
                            </a:xfrm>
                            <a:custGeom>
                              <a:avLst/>
                              <a:gdLst/>
                              <a:ahLst/>
                              <a:cxnLst>
                                <a:cxn ang="0">
                                  <a:pos x="737" y="191"/>
                                </a:cxn>
                                <a:cxn ang="0">
                                  <a:pos x="702" y="174"/>
                                </a:cxn>
                                <a:cxn ang="0">
                                  <a:pos x="633" y="143"/>
                                </a:cxn>
                                <a:cxn ang="0">
                                  <a:pos x="577" y="126"/>
                                </a:cxn>
                                <a:cxn ang="0">
                                  <a:pos x="539" y="101"/>
                                </a:cxn>
                                <a:cxn ang="0">
                                  <a:pos x="509" y="70"/>
                                </a:cxn>
                                <a:cxn ang="0">
                                  <a:pos x="472" y="38"/>
                                </a:cxn>
                                <a:cxn ang="0">
                                  <a:pos x="432" y="4"/>
                                </a:cxn>
                                <a:cxn ang="0">
                                  <a:pos x="374" y="39"/>
                                </a:cxn>
                                <a:cxn ang="0">
                                  <a:pos x="323" y="113"/>
                                </a:cxn>
                                <a:cxn ang="0">
                                  <a:pos x="290" y="145"/>
                                </a:cxn>
                                <a:cxn ang="0">
                                  <a:pos x="210" y="138"/>
                                </a:cxn>
                                <a:cxn ang="0">
                                  <a:pos x="190" y="179"/>
                                </a:cxn>
                                <a:cxn ang="0">
                                  <a:pos x="171" y="211"/>
                                </a:cxn>
                                <a:cxn ang="0">
                                  <a:pos x="129" y="219"/>
                                </a:cxn>
                                <a:cxn ang="0">
                                  <a:pos x="81" y="208"/>
                                </a:cxn>
                                <a:cxn ang="0">
                                  <a:pos x="38" y="213"/>
                                </a:cxn>
                                <a:cxn ang="0">
                                  <a:pos x="10" y="238"/>
                                </a:cxn>
                                <a:cxn ang="0">
                                  <a:pos x="32" y="250"/>
                                </a:cxn>
                                <a:cxn ang="0">
                                  <a:pos x="17" y="266"/>
                                </a:cxn>
                                <a:cxn ang="0">
                                  <a:pos x="52" y="283"/>
                                </a:cxn>
                                <a:cxn ang="0">
                                  <a:pos x="90" y="299"/>
                                </a:cxn>
                                <a:cxn ang="0">
                                  <a:pos x="133" y="320"/>
                                </a:cxn>
                                <a:cxn ang="0">
                                  <a:pos x="153" y="355"/>
                                </a:cxn>
                                <a:cxn ang="0">
                                  <a:pos x="172" y="389"/>
                                </a:cxn>
                                <a:cxn ang="0">
                                  <a:pos x="214" y="405"/>
                                </a:cxn>
                                <a:cxn ang="0">
                                  <a:pos x="211" y="434"/>
                                </a:cxn>
                                <a:cxn ang="0">
                                  <a:pos x="198" y="438"/>
                                </a:cxn>
                                <a:cxn ang="0">
                                  <a:pos x="233" y="507"/>
                                </a:cxn>
                                <a:cxn ang="0">
                                  <a:pos x="203" y="491"/>
                                </a:cxn>
                                <a:cxn ang="0">
                                  <a:pos x="189" y="565"/>
                                </a:cxn>
                                <a:cxn ang="0">
                                  <a:pos x="166" y="637"/>
                                </a:cxn>
                                <a:cxn ang="0">
                                  <a:pos x="197" y="661"/>
                                </a:cxn>
                                <a:cxn ang="0">
                                  <a:pos x="265" y="684"/>
                                </a:cxn>
                                <a:cxn ang="0">
                                  <a:pos x="324" y="681"/>
                                </a:cxn>
                                <a:cxn ang="0">
                                  <a:pos x="346" y="687"/>
                                </a:cxn>
                                <a:cxn ang="0">
                                  <a:pos x="372" y="700"/>
                                </a:cxn>
                                <a:cxn ang="0">
                                  <a:pos x="382" y="707"/>
                                </a:cxn>
                                <a:cxn ang="0">
                                  <a:pos x="431" y="685"/>
                                </a:cxn>
                                <a:cxn ang="0">
                                  <a:pos x="464" y="634"/>
                                </a:cxn>
                                <a:cxn ang="0">
                                  <a:pos x="511" y="626"/>
                                </a:cxn>
                                <a:cxn ang="0">
                                  <a:pos x="536" y="632"/>
                                </a:cxn>
                                <a:cxn ang="0">
                                  <a:pos x="566" y="642"/>
                                </a:cxn>
                                <a:cxn ang="0">
                                  <a:pos x="621" y="658"/>
                                </a:cxn>
                                <a:cxn ang="0">
                                  <a:pos x="650" y="627"/>
                                </a:cxn>
                                <a:cxn ang="0">
                                  <a:pos x="687" y="597"/>
                                </a:cxn>
                                <a:cxn ang="0">
                                  <a:pos x="660" y="562"/>
                                </a:cxn>
                                <a:cxn ang="0">
                                  <a:pos x="652" y="515"/>
                                </a:cxn>
                                <a:cxn ang="0">
                                  <a:pos x="667" y="480"/>
                                </a:cxn>
                                <a:cxn ang="0">
                                  <a:pos x="663" y="436"/>
                                </a:cxn>
                                <a:cxn ang="0">
                                  <a:pos x="658" y="409"/>
                                </a:cxn>
                                <a:cxn ang="0">
                                  <a:pos x="614" y="391"/>
                                </a:cxn>
                                <a:cxn ang="0">
                                  <a:pos x="658" y="330"/>
                                </a:cxn>
                                <a:cxn ang="0">
                                  <a:pos x="703" y="303"/>
                                </a:cxn>
                                <a:cxn ang="0">
                                  <a:pos x="704" y="300"/>
                                </a:cxn>
                                <a:cxn ang="0">
                                  <a:pos x="716" y="221"/>
                                </a:cxn>
                              </a:cxnLst>
                              <a:rect l="0" t="0" r="r" b="b"/>
                              <a:pathLst>
                                <a:path w="738" h="718">
                                  <a:moveTo>
                                    <a:pt x="437" y="718"/>
                                  </a:moveTo>
                                  <a:cubicBezTo>
                                    <a:pt x="439" y="716"/>
                                    <a:pt x="441" y="714"/>
                                    <a:pt x="442" y="710"/>
                                  </a:cubicBezTo>
                                  <a:cubicBezTo>
                                    <a:pt x="442" y="710"/>
                                    <a:pt x="442" y="710"/>
                                    <a:pt x="442" y="710"/>
                                  </a:cubicBezTo>
                                  <a:cubicBezTo>
                                    <a:pt x="440" y="711"/>
                                    <a:pt x="438" y="715"/>
                                    <a:pt x="437" y="718"/>
                                  </a:cubicBezTo>
                                  <a:moveTo>
                                    <a:pt x="350" y="705"/>
                                  </a:moveTo>
                                  <a:cubicBezTo>
                                    <a:pt x="350" y="705"/>
                                    <a:pt x="349" y="705"/>
                                    <a:pt x="349" y="705"/>
                                  </a:cubicBezTo>
                                  <a:cubicBezTo>
                                    <a:pt x="349" y="705"/>
                                    <a:pt x="350" y="705"/>
                                    <a:pt x="350" y="705"/>
                                  </a:cubicBezTo>
                                  <a:moveTo>
                                    <a:pt x="737" y="191"/>
                                  </a:moveTo>
                                  <a:cubicBezTo>
                                    <a:pt x="738" y="189"/>
                                    <a:pt x="738" y="186"/>
                                    <a:pt x="737" y="184"/>
                                  </a:cubicBezTo>
                                  <a:cubicBezTo>
                                    <a:pt x="735" y="181"/>
                                    <a:pt x="733" y="182"/>
                                    <a:pt x="731" y="181"/>
                                  </a:cubicBezTo>
                                  <a:cubicBezTo>
                                    <a:pt x="730" y="181"/>
                                    <a:pt x="729" y="180"/>
                                    <a:pt x="728" y="179"/>
                                  </a:cubicBezTo>
                                  <a:cubicBezTo>
                                    <a:pt x="729" y="179"/>
                                    <a:pt x="725" y="177"/>
                                    <a:pt x="726" y="177"/>
                                  </a:cubicBezTo>
                                  <a:cubicBezTo>
                                    <a:pt x="723" y="176"/>
                                    <a:pt x="720" y="176"/>
                                    <a:pt x="717" y="176"/>
                                  </a:cubicBezTo>
                                  <a:cubicBezTo>
                                    <a:pt x="714" y="176"/>
                                    <a:pt x="708" y="177"/>
                                    <a:pt x="705" y="176"/>
                                  </a:cubicBezTo>
                                  <a:cubicBezTo>
                                    <a:pt x="704" y="176"/>
                                    <a:pt x="705" y="175"/>
                                    <a:pt x="704" y="175"/>
                                  </a:cubicBezTo>
                                  <a:cubicBezTo>
                                    <a:pt x="703" y="174"/>
                                    <a:pt x="702" y="174"/>
                                    <a:pt x="702" y="174"/>
                                  </a:cubicBezTo>
                                  <a:cubicBezTo>
                                    <a:pt x="699" y="171"/>
                                    <a:pt x="699" y="168"/>
                                    <a:pt x="697" y="166"/>
                                  </a:cubicBezTo>
                                  <a:cubicBezTo>
                                    <a:pt x="691" y="162"/>
                                    <a:pt x="685" y="162"/>
                                    <a:pt x="678" y="162"/>
                                  </a:cubicBezTo>
                                  <a:cubicBezTo>
                                    <a:pt x="674" y="162"/>
                                    <a:pt x="671" y="162"/>
                                    <a:pt x="668" y="163"/>
                                  </a:cubicBezTo>
                                  <a:cubicBezTo>
                                    <a:pt x="664" y="164"/>
                                    <a:pt x="662" y="167"/>
                                    <a:pt x="658" y="167"/>
                                  </a:cubicBezTo>
                                  <a:cubicBezTo>
                                    <a:pt x="654" y="166"/>
                                    <a:pt x="654" y="164"/>
                                    <a:pt x="652" y="161"/>
                                  </a:cubicBezTo>
                                  <a:cubicBezTo>
                                    <a:pt x="652" y="159"/>
                                    <a:pt x="652" y="159"/>
                                    <a:pt x="651" y="157"/>
                                  </a:cubicBezTo>
                                  <a:cubicBezTo>
                                    <a:pt x="651" y="156"/>
                                    <a:pt x="649" y="155"/>
                                    <a:pt x="648" y="154"/>
                                  </a:cubicBezTo>
                                  <a:cubicBezTo>
                                    <a:pt x="643" y="148"/>
                                    <a:pt x="639" y="146"/>
                                    <a:pt x="633" y="143"/>
                                  </a:cubicBezTo>
                                  <a:cubicBezTo>
                                    <a:pt x="629" y="141"/>
                                    <a:pt x="628" y="139"/>
                                    <a:pt x="624" y="142"/>
                                  </a:cubicBezTo>
                                  <a:cubicBezTo>
                                    <a:pt x="618" y="145"/>
                                    <a:pt x="617" y="142"/>
                                    <a:pt x="612" y="139"/>
                                  </a:cubicBezTo>
                                  <a:cubicBezTo>
                                    <a:pt x="609" y="137"/>
                                    <a:pt x="606" y="136"/>
                                    <a:pt x="601" y="136"/>
                                  </a:cubicBezTo>
                                  <a:cubicBezTo>
                                    <a:pt x="600" y="136"/>
                                    <a:pt x="598" y="136"/>
                                    <a:pt x="597" y="137"/>
                                  </a:cubicBezTo>
                                  <a:cubicBezTo>
                                    <a:pt x="595" y="137"/>
                                    <a:pt x="594" y="139"/>
                                    <a:pt x="593" y="140"/>
                                  </a:cubicBezTo>
                                  <a:cubicBezTo>
                                    <a:pt x="589" y="142"/>
                                    <a:pt x="584" y="134"/>
                                    <a:pt x="583" y="132"/>
                                  </a:cubicBezTo>
                                  <a:cubicBezTo>
                                    <a:pt x="583" y="131"/>
                                    <a:pt x="583" y="129"/>
                                    <a:pt x="582" y="128"/>
                                  </a:cubicBezTo>
                                  <a:cubicBezTo>
                                    <a:pt x="581" y="126"/>
                                    <a:pt x="579" y="127"/>
                                    <a:pt x="577" y="126"/>
                                  </a:cubicBezTo>
                                  <a:cubicBezTo>
                                    <a:pt x="569" y="123"/>
                                    <a:pt x="564" y="116"/>
                                    <a:pt x="555" y="116"/>
                                  </a:cubicBezTo>
                                  <a:cubicBezTo>
                                    <a:pt x="554" y="111"/>
                                    <a:pt x="553" y="107"/>
                                    <a:pt x="553" y="102"/>
                                  </a:cubicBezTo>
                                  <a:cubicBezTo>
                                    <a:pt x="553" y="101"/>
                                    <a:pt x="552" y="99"/>
                                    <a:pt x="553" y="97"/>
                                  </a:cubicBezTo>
                                  <a:cubicBezTo>
                                    <a:pt x="554" y="94"/>
                                    <a:pt x="557" y="92"/>
                                    <a:pt x="554" y="89"/>
                                  </a:cubicBezTo>
                                  <a:cubicBezTo>
                                    <a:pt x="552" y="88"/>
                                    <a:pt x="551" y="87"/>
                                    <a:pt x="549" y="87"/>
                                  </a:cubicBezTo>
                                  <a:cubicBezTo>
                                    <a:pt x="547" y="88"/>
                                    <a:pt x="545" y="90"/>
                                    <a:pt x="544" y="91"/>
                                  </a:cubicBezTo>
                                  <a:cubicBezTo>
                                    <a:pt x="544" y="93"/>
                                    <a:pt x="545" y="96"/>
                                    <a:pt x="544" y="98"/>
                                  </a:cubicBezTo>
                                  <a:cubicBezTo>
                                    <a:pt x="543" y="99"/>
                                    <a:pt x="540" y="100"/>
                                    <a:pt x="539" y="101"/>
                                  </a:cubicBezTo>
                                  <a:cubicBezTo>
                                    <a:pt x="536" y="103"/>
                                    <a:pt x="532" y="106"/>
                                    <a:pt x="529" y="105"/>
                                  </a:cubicBezTo>
                                  <a:cubicBezTo>
                                    <a:pt x="526" y="104"/>
                                    <a:pt x="527" y="104"/>
                                    <a:pt x="525" y="102"/>
                                  </a:cubicBezTo>
                                  <a:cubicBezTo>
                                    <a:pt x="522" y="100"/>
                                    <a:pt x="522" y="101"/>
                                    <a:pt x="521" y="97"/>
                                  </a:cubicBezTo>
                                  <a:cubicBezTo>
                                    <a:pt x="520" y="95"/>
                                    <a:pt x="520" y="88"/>
                                    <a:pt x="518" y="86"/>
                                  </a:cubicBezTo>
                                  <a:cubicBezTo>
                                    <a:pt x="516" y="85"/>
                                    <a:pt x="514" y="87"/>
                                    <a:pt x="513" y="85"/>
                                  </a:cubicBezTo>
                                  <a:cubicBezTo>
                                    <a:pt x="512" y="85"/>
                                    <a:pt x="512" y="80"/>
                                    <a:pt x="513" y="80"/>
                                  </a:cubicBezTo>
                                  <a:cubicBezTo>
                                    <a:pt x="514" y="77"/>
                                    <a:pt x="517" y="80"/>
                                    <a:pt x="517" y="76"/>
                                  </a:cubicBezTo>
                                  <a:cubicBezTo>
                                    <a:pt x="518" y="72"/>
                                    <a:pt x="512" y="71"/>
                                    <a:pt x="509" y="70"/>
                                  </a:cubicBezTo>
                                  <a:cubicBezTo>
                                    <a:pt x="508" y="69"/>
                                    <a:pt x="506" y="68"/>
                                    <a:pt x="505" y="67"/>
                                  </a:cubicBezTo>
                                  <a:cubicBezTo>
                                    <a:pt x="502" y="67"/>
                                    <a:pt x="500" y="69"/>
                                    <a:pt x="498" y="69"/>
                                  </a:cubicBezTo>
                                  <a:cubicBezTo>
                                    <a:pt x="494" y="69"/>
                                    <a:pt x="491" y="67"/>
                                    <a:pt x="491" y="64"/>
                                  </a:cubicBezTo>
                                  <a:cubicBezTo>
                                    <a:pt x="490" y="62"/>
                                    <a:pt x="491" y="60"/>
                                    <a:pt x="490" y="59"/>
                                  </a:cubicBezTo>
                                  <a:cubicBezTo>
                                    <a:pt x="488" y="55"/>
                                    <a:pt x="483" y="57"/>
                                    <a:pt x="480" y="56"/>
                                  </a:cubicBezTo>
                                  <a:cubicBezTo>
                                    <a:pt x="476" y="56"/>
                                    <a:pt x="469" y="50"/>
                                    <a:pt x="469" y="46"/>
                                  </a:cubicBezTo>
                                  <a:cubicBezTo>
                                    <a:pt x="470" y="44"/>
                                    <a:pt x="473" y="43"/>
                                    <a:pt x="473" y="41"/>
                                  </a:cubicBezTo>
                                  <a:cubicBezTo>
                                    <a:pt x="473" y="40"/>
                                    <a:pt x="472" y="39"/>
                                    <a:pt x="472" y="38"/>
                                  </a:cubicBezTo>
                                  <a:cubicBezTo>
                                    <a:pt x="470" y="34"/>
                                    <a:pt x="466" y="30"/>
                                    <a:pt x="461" y="31"/>
                                  </a:cubicBezTo>
                                  <a:cubicBezTo>
                                    <a:pt x="457" y="31"/>
                                    <a:pt x="453" y="35"/>
                                    <a:pt x="449" y="35"/>
                                  </a:cubicBezTo>
                                  <a:cubicBezTo>
                                    <a:pt x="444" y="36"/>
                                    <a:pt x="442" y="32"/>
                                    <a:pt x="438" y="29"/>
                                  </a:cubicBezTo>
                                  <a:cubicBezTo>
                                    <a:pt x="435" y="26"/>
                                    <a:pt x="434" y="24"/>
                                    <a:pt x="433" y="20"/>
                                  </a:cubicBezTo>
                                  <a:cubicBezTo>
                                    <a:pt x="433" y="17"/>
                                    <a:pt x="433" y="13"/>
                                    <a:pt x="433" y="10"/>
                                  </a:cubicBezTo>
                                  <a:cubicBezTo>
                                    <a:pt x="434" y="8"/>
                                    <a:pt x="434" y="8"/>
                                    <a:pt x="434" y="8"/>
                                  </a:cubicBezTo>
                                  <a:cubicBezTo>
                                    <a:pt x="434" y="7"/>
                                    <a:pt x="434" y="8"/>
                                    <a:pt x="433" y="7"/>
                                  </a:cubicBezTo>
                                  <a:cubicBezTo>
                                    <a:pt x="433" y="7"/>
                                    <a:pt x="432" y="4"/>
                                    <a:pt x="432" y="4"/>
                                  </a:cubicBezTo>
                                  <a:cubicBezTo>
                                    <a:pt x="431" y="3"/>
                                    <a:pt x="429" y="2"/>
                                    <a:pt x="427" y="1"/>
                                  </a:cubicBezTo>
                                  <a:cubicBezTo>
                                    <a:pt x="422" y="0"/>
                                    <a:pt x="418" y="1"/>
                                    <a:pt x="416" y="5"/>
                                  </a:cubicBezTo>
                                  <a:cubicBezTo>
                                    <a:pt x="415" y="6"/>
                                    <a:pt x="415" y="7"/>
                                    <a:pt x="415" y="8"/>
                                  </a:cubicBezTo>
                                  <a:cubicBezTo>
                                    <a:pt x="414" y="8"/>
                                    <a:pt x="412" y="9"/>
                                    <a:pt x="411" y="10"/>
                                  </a:cubicBezTo>
                                  <a:cubicBezTo>
                                    <a:pt x="410" y="11"/>
                                    <a:pt x="410" y="14"/>
                                    <a:pt x="408" y="15"/>
                                  </a:cubicBezTo>
                                  <a:cubicBezTo>
                                    <a:pt x="406" y="18"/>
                                    <a:pt x="403" y="20"/>
                                    <a:pt x="401" y="23"/>
                                  </a:cubicBezTo>
                                  <a:cubicBezTo>
                                    <a:pt x="396" y="31"/>
                                    <a:pt x="387" y="29"/>
                                    <a:pt x="380" y="33"/>
                                  </a:cubicBezTo>
                                  <a:cubicBezTo>
                                    <a:pt x="378" y="35"/>
                                    <a:pt x="375" y="37"/>
                                    <a:pt x="374" y="39"/>
                                  </a:cubicBezTo>
                                  <a:cubicBezTo>
                                    <a:pt x="372" y="41"/>
                                    <a:pt x="373" y="43"/>
                                    <a:pt x="373" y="45"/>
                                  </a:cubicBezTo>
                                  <a:cubicBezTo>
                                    <a:pt x="372" y="51"/>
                                    <a:pt x="370" y="55"/>
                                    <a:pt x="368" y="61"/>
                                  </a:cubicBezTo>
                                  <a:cubicBezTo>
                                    <a:pt x="367" y="65"/>
                                    <a:pt x="369" y="70"/>
                                    <a:pt x="368" y="74"/>
                                  </a:cubicBezTo>
                                  <a:cubicBezTo>
                                    <a:pt x="367" y="79"/>
                                    <a:pt x="365" y="86"/>
                                    <a:pt x="361" y="90"/>
                                  </a:cubicBezTo>
                                  <a:cubicBezTo>
                                    <a:pt x="358" y="94"/>
                                    <a:pt x="352" y="95"/>
                                    <a:pt x="348" y="97"/>
                                  </a:cubicBezTo>
                                  <a:cubicBezTo>
                                    <a:pt x="345" y="99"/>
                                    <a:pt x="341" y="102"/>
                                    <a:pt x="338" y="105"/>
                                  </a:cubicBezTo>
                                  <a:cubicBezTo>
                                    <a:pt x="335" y="106"/>
                                    <a:pt x="334" y="107"/>
                                    <a:pt x="331" y="108"/>
                                  </a:cubicBezTo>
                                  <a:cubicBezTo>
                                    <a:pt x="328" y="109"/>
                                    <a:pt x="326" y="112"/>
                                    <a:pt x="323" y="113"/>
                                  </a:cubicBezTo>
                                  <a:cubicBezTo>
                                    <a:pt x="321" y="115"/>
                                    <a:pt x="317" y="114"/>
                                    <a:pt x="314" y="115"/>
                                  </a:cubicBezTo>
                                  <a:cubicBezTo>
                                    <a:pt x="311" y="116"/>
                                    <a:pt x="310" y="118"/>
                                    <a:pt x="307" y="119"/>
                                  </a:cubicBezTo>
                                  <a:cubicBezTo>
                                    <a:pt x="304" y="122"/>
                                    <a:pt x="298" y="120"/>
                                    <a:pt x="295" y="122"/>
                                  </a:cubicBezTo>
                                  <a:cubicBezTo>
                                    <a:pt x="293" y="123"/>
                                    <a:pt x="293" y="125"/>
                                    <a:pt x="292" y="126"/>
                                  </a:cubicBezTo>
                                  <a:cubicBezTo>
                                    <a:pt x="290" y="128"/>
                                    <a:pt x="287" y="128"/>
                                    <a:pt x="284" y="128"/>
                                  </a:cubicBezTo>
                                  <a:cubicBezTo>
                                    <a:pt x="282" y="128"/>
                                    <a:pt x="280" y="127"/>
                                    <a:pt x="279" y="129"/>
                                  </a:cubicBezTo>
                                  <a:cubicBezTo>
                                    <a:pt x="278" y="131"/>
                                    <a:pt x="280" y="134"/>
                                    <a:pt x="280" y="136"/>
                                  </a:cubicBezTo>
                                  <a:cubicBezTo>
                                    <a:pt x="282" y="141"/>
                                    <a:pt x="285" y="144"/>
                                    <a:pt x="290" y="145"/>
                                  </a:cubicBezTo>
                                  <a:cubicBezTo>
                                    <a:pt x="292" y="151"/>
                                    <a:pt x="286" y="152"/>
                                    <a:pt x="282" y="154"/>
                                  </a:cubicBezTo>
                                  <a:cubicBezTo>
                                    <a:pt x="278" y="156"/>
                                    <a:pt x="275" y="158"/>
                                    <a:pt x="271" y="157"/>
                                  </a:cubicBezTo>
                                  <a:cubicBezTo>
                                    <a:pt x="269" y="156"/>
                                    <a:pt x="268" y="155"/>
                                    <a:pt x="266" y="155"/>
                                  </a:cubicBezTo>
                                  <a:cubicBezTo>
                                    <a:pt x="263" y="155"/>
                                    <a:pt x="262" y="156"/>
                                    <a:pt x="259" y="157"/>
                                  </a:cubicBezTo>
                                  <a:cubicBezTo>
                                    <a:pt x="255" y="159"/>
                                    <a:pt x="249" y="159"/>
                                    <a:pt x="245" y="157"/>
                                  </a:cubicBezTo>
                                  <a:cubicBezTo>
                                    <a:pt x="237" y="152"/>
                                    <a:pt x="224" y="155"/>
                                    <a:pt x="219" y="148"/>
                                  </a:cubicBezTo>
                                  <a:cubicBezTo>
                                    <a:pt x="218" y="147"/>
                                    <a:pt x="217" y="145"/>
                                    <a:pt x="216" y="143"/>
                                  </a:cubicBezTo>
                                  <a:cubicBezTo>
                                    <a:pt x="214" y="142"/>
                                    <a:pt x="211" y="141"/>
                                    <a:pt x="210" y="138"/>
                                  </a:cubicBezTo>
                                  <a:cubicBezTo>
                                    <a:pt x="210" y="136"/>
                                    <a:pt x="210" y="133"/>
                                    <a:pt x="210" y="131"/>
                                  </a:cubicBezTo>
                                  <a:cubicBezTo>
                                    <a:pt x="210" y="129"/>
                                    <a:pt x="209" y="127"/>
                                    <a:pt x="209" y="124"/>
                                  </a:cubicBezTo>
                                  <a:cubicBezTo>
                                    <a:pt x="205" y="122"/>
                                    <a:pt x="192" y="122"/>
                                    <a:pt x="188" y="126"/>
                                  </a:cubicBezTo>
                                  <a:cubicBezTo>
                                    <a:pt x="185" y="128"/>
                                    <a:pt x="182" y="130"/>
                                    <a:pt x="179" y="132"/>
                                  </a:cubicBezTo>
                                  <a:cubicBezTo>
                                    <a:pt x="177" y="136"/>
                                    <a:pt x="177" y="142"/>
                                    <a:pt x="179" y="146"/>
                                  </a:cubicBezTo>
                                  <a:cubicBezTo>
                                    <a:pt x="181" y="150"/>
                                    <a:pt x="180" y="154"/>
                                    <a:pt x="182" y="158"/>
                                  </a:cubicBezTo>
                                  <a:cubicBezTo>
                                    <a:pt x="183" y="160"/>
                                    <a:pt x="184" y="161"/>
                                    <a:pt x="185" y="163"/>
                                  </a:cubicBezTo>
                                  <a:cubicBezTo>
                                    <a:pt x="188" y="168"/>
                                    <a:pt x="190" y="174"/>
                                    <a:pt x="190" y="179"/>
                                  </a:cubicBezTo>
                                  <a:cubicBezTo>
                                    <a:pt x="191" y="186"/>
                                    <a:pt x="192" y="194"/>
                                    <a:pt x="193" y="202"/>
                                  </a:cubicBezTo>
                                  <a:cubicBezTo>
                                    <a:pt x="193" y="205"/>
                                    <a:pt x="193" y="207"/>
                                    <a:pt x="192" y="208"/>
                                  </a:cubicBezTo>
                                  <a:cubicBezTo>
                                    <a:pt x="192" y="207"/>
                                    <a:pt x="188" y="210"/>
                                    <a:pt x="189" y="210"/>
                                  </a:cubicBezTo>
                                  <a:cubicBezTo>
                                    <a:pt x="188" y="210"/>
                                    <a:pt x="187" y="211"/>
                                    <a:pt x="186" y="211"/>
                                  </a:cubicBezTo>
                                  <a:cubicBezTo>
                                    <a:pt x="184" y="211"/>
                                    <a:pt x="183" y="211"/>
                                    <a:pt x="182" y="211"/>
                                  </a:cubicBezTo>
                                  <a:cubicBezTo>
                                    <a:pt x="182" y="211"/>
                                    <a:pt x="179" y="213"/>
                                    <a:pt x="180" y="213"/>
                                  </a:cubicBezTo>
                                  <a:cubicBezTo>
                                    <a:pt x="177" y="213"/>
                                    <a:pt x="179" y="212"/>
                                    <a:pt x="176" y="211"/>
                                  </a:cubicBezTo>
                                  <a:cubicBezTo>
                                    <a:pt x="175" y="211"/>
                                    <a:pt x="171" y="211"/>
                                    <a:pt x="171" y="211"/>
                                  </a:cubicBezTo>
                                  <a:cubicBezTo>
                                    <a:pt x="169" y="211"/>
                                    <a:pt x="169" y="213"/>
                                    <a:pt x="168" y="213"/>
                                  </a:cubicBezTo>
                                  <a:cubicBezTo>
                                    <a:pt x="167" y="214"/>
                                    <a:pt x="166" y="213"/>
                                    <a:pt x="165" y="214"/>
                                  </a:cubicBezTo>
                                  <a:cubicBezTo>
                                    <a:pt x="164" y="214"/>
                                    <a:pt x="164" y="215"/>
                                    <a:pt x="164" y="215"/>
                                  </a:cubicBezTo>
                                  <a:cubicBezTo>
                                    <a:pt x="162" y="216"/>
                                    <a:pt x="161" y="216"/>
                                    <a:pt x="160" y="216"/>
                                  </a:cubicBezTo>
                                  <a:cubicBezTo>
                                    <a:pt x="158" y="216"/>
                                    <a:pt x="155" y="216"/>
                                    <a:pt x="153" y="216"/>
                                  </a:cubicBezTo>
                                  <a:cubicBezTo>
                                    <a:pt x="149" y="215"/>
                                    <a:pt x="144" y="210"/>
                                    <a:pt x="141" y="214"/>
                                  </a:cubicBezTo>
                                  <a:cubicBezTo>
                                    <a:pt x="138" y="217"/>
                                    <a:pt x="140" y="218"/>
                                    <a:pt x="137" y="219"/>
                                  </a:cubicBezTo>
                                  <a:cubicBezTo>
                                    <a:pt x="135" y="220"/>
                                    <a:pt x="131" y="219"/>
                                    <a:pt x="129" y="219"/>
                                  </a:cubicBezTo>
                                  <a:cubicBezTo>
                                    <a:pt x="122" y="219"/>
                                    <a:pt x="120" y="217"/>
                                    <a:pt x="118" y="210"/>
                                  </a:cubicBezTo>
                                  <a:cubicBezTo>
                                    <a:pt x="117" y="205"/>
                                    <a:pt x="115" y="203"/>
                                    <a:pt x="110" y="201"/>
                                  </a:cubicBezTo>
                                  <a:cubicBezTo>
                                    <a:pt x="107" y="199"/>
                                    <a:pt x="101" y="201"/>
                                    <a:pt x="100" y="198"/>
                                  </a:cubicBezTo>
                                  <a:cubicBezTo>
                                    <a:pt x="98" y="200"/>
                                    <a:pt x="98" y="202"/>
                                    <a:pt x="95" y="203"/>
                                  </a:cubicBezTo>
                                  <a:cubicBezTo>
                                    <a:pt x="94" y="203"/>
                                    <a:pt x="92" y="202"/>
                                    <a:pt x="91" y="203"/>
                                  </a:cubicBezTo>
                                  <a:cubicBezTo>
                                    <a:pt x="89" y="203"/>
                                    <a:pt x="88" y="205"/>
                                    <a:pt x="86" y="206"/>
                                  </a:cubicBezTo>
                                  <a:cubicBezTo>
                                    <a:pt x="85" y="206"/>
                                    <a:pt x="84" y="206"/>
                                    <a:pt x="83" y="206"/>
                                  </a:cubicBezTo>
                                  <a:cubicBezTo>
                                    <a:pt x="82" y="206"/>
                                    <a:pt x="82" y="207"/>
                                    <a:pt x="81" y="208"/>
                                  </a:cubicBezTo>
                                  <a:cubicBezTo>
                                    <a:pt x="80" y="209"/>
                                    <a:pt x="80" y="210"/>
                                    <a:pt x="78" y="210"/>
                                  </a:cubicBezTo>
                                  <a:cubicBezTo>
                                    <a:pt x="76" y="212"/>
                                    <a:pt x="74" y="211"/>
                                    <a:pt x="71" y="210"/>
                                  </a:cubicBezTo>
                                  <a:cubicBezTo>
                                    <a:pt x="69" y="210"/>
                                    <a:pt x="64" y="209"/>
                                    <a:pt x="62" y="210"/>
                                  </a:cubicBezTo>
                                  <a:cubicBezTo>
                                    <a:pt x="59" y="211"/>
                                    <a:pt x="60" y="215"/>
                                    <a:pt x="56" y="213"/>
                                  </a:cubicBezTo>
                                  <a:cubicBezTo>
                                    <a:pt x="53" y="212"/>
                                    <a:pt x="54" y="209"/>
                                    <a:pt x="50" y="208"/>
                                  </a:cubicBezTo>
                                  <a:cubicBezTo>
                                    <a:pt x="46" y="208"/>
                                    <a:pt x="44" y="209"/>
                                    <a:pt x="41" y="211"/>
                                  </a:cubicBezTo>
                                  <a:cubicBezTo>
                                    <a:pt x="41" y="211"/>
                                    <a:pt x="40" y="211"/>
                                    <a:pt x="39" y="211"/>
                                  </a:cubicBezTo>
                                  <a:cubicBezTo>
                                    <a:pt x="39" y="211"/>
                                    <a:pt x="38" y="212"/>
                                    <a:pt x="38" y="213"/>
                                  </a:cubicBezTo>
                                  <a:cubicBezTo>
                                    <a:pt x="36" y="213"/>
                                    <a:pt x="35" y="213"/>
                                    <a:pt x="33" y="213"/>
                                  </a:cubicBezTo>
                                  <a:cubicBezTo>
                                    <a:pt x="31" y="213"/>
                                    <a:pt x="27" y="213"/>
                                    <a:pt x="26" y="214"/>
                                  </a:cubicBezTo>
                                  <a:cubicBezTo>
                                    <a:pt x="23" y="215"/>
                                    <a:pt x="21" y="218"/>
                                    <a:pt x="20" y="220"/>
                                  </a:cubicBezTo>
                                  <a:cubicBezTo>
                                    <a:pt x="20" y="221"/>
                                    <a:pt x="19" y="221"/>
                                    <a:pt x="18" y="222"/>
                                  </a:cubicBezTo>
                                  <a:cubicBezTo>
                                    <a:pt x="18" y="222"/>
                                    <a:pt x="17" y="222"/>
                                    <a:pt x="17" y="222"/>
                                  </a:cubicBezTo>
                                  <a:cubicBezTo>
                                    <a:pt x="16" y="223"/>
                                    <a:pt x="14" y="224"/>
                                    <a:pt x="13" y="224"/>
                                  </a:cubicBezTo>
                                  <a:cubicBezTo>
                                    <a:pt x="11" y="225"/>
                                    <a:pt x="9" y="232"/>
                                    <a:pt x="8" y="234"/>
                                  </a:cubicBezTo>
                                  <a:cubicBezTo>
                                    <a:pt x="8" y="237"/>
                                    <a:pt x="8" y="237"/>
                                    <a:pt x="10" y="238"/>
                                  </a:cubicBezTo>
                                  <a:cubicBezTo>
                                    <a:pt x="10" y="238"/>
                                    <a:pt x="11" y="237"/>
                                    <a:pt x="12" y="237"/>
                                  </a:cubicBezTo>
                                  <a:cubicBezTo>
                                    <a:pt x="14" y="238"/>
                                    <a:pt x="14" y="240"/>
                                    <a:pt x="16" y="240"/>
                                  </a:cubicBezTo>
                                  <a:cubicBezTo>
                                    <a:pt x="17" y="240"/>
                                    <a:pt x="18" y="240"/>
                                    <a:pt x="19" y="240"/>
                                  </a:cubicBezTo>
                                  <a:cubicBezTo>
                                    <a:pt x="21" y="241"/>
                                    <a:pt x="23" y="241"/>
                                    <a:pt x="24" y="242"/>
                                  </a:cubicBezTo>
                                  <a:cubicBezTo>
                                    <a:pt x="28" y="243"/>
                                    <a:pt x="27" y="241"/>
                                    <a:pt x="31" y="240"/>
                                  </a:cubicBezTo>
                                  <a:cubicBezTo>
                                    <a:pt x="34" y="239"/>
                                    <a:pt x="38" y="242"/>
                                    <a:pt x="36" y="246"/>
                                  </a:cubicBezTo>
                                  <a:cubicBezTo>
                                    <a:pt x="32" y="247"/>
                                    <a:pt x="28" y="244"/>
                                    <a:pt x="23" y="245"/>
                                  </a:cubicBezTo>
                                  <a:cubicBezTo>
                                    <a:pt x="21" y="249"/>
                                    <a:pt x="30" y="249"/>
                                    <a:pt x="32" y="250"/>
                                  </a:cubicBezTo>
                                  <a:cubicBezTo>
                                    <a:pt x="34" y="251"/>
                                    <a:pt x="35" y="252"/>
                                    <a:pt x="35" y="254"/>
                                  </a:cubicBezTo>
                                  <a:cubicBezTo>
                                    <a:pt x="34" y="256"/>
                                    <a:pt x="33" y="255"/>
                                    <a:pt x="31" y="255"/>
                                  </a:cubicBezTo>
                                  <a:cubicBezTo>
                                    <a:pt x="28" y="256"/>
                                    <a:pt x="26" y="255"/>
                                    <a:pt x="23" y="255"/>
                                  </a:cubicBezTo>
                                  <a:cubicBezTo>
                                    <a:pt x="19" y="256"/>
                                    <a:pt x="16" y="254"/>
                                    <a:pt x="11" y="254"/>
                                  </a:cubicBezTo>
                                  <a:cubicBezTo>
                                    <a:pt x="9" y="254"/>
                                    <a:pt x="4" y="253"/>
                                    <a:pt x="2" y="254"/>
                                  </a:cubicBezTo>
                                  <a:cubicBezTo>
                                    <a:pt x="1" y="254"/>
                                    <a:pt x="0" y="254"/>
                                    <a:pt x="0" y="257"/>
                                  </a:cubicBezTo>
                                  <a:cubicBezTo>
                                    <a:pt x="1" y="260"/>
                                    <a:pt x="7" y="260"/>
                                    <a:pt x="10" y="262"/>
                                  </a:cubicBezTo>
                                  <a:cubicBezTo>
                                    <a:pt x="12" y="264"/>
                                    <a:pt x="14" y="266"/>
                                    <a:pt x="17" y="266"/>
                                  </a:cubicBezTo>
                                  <a:cubicBezTo>
                                    <a:pt x="22" y="268"/>
                                    <a:pt x="27" y="271"/>
                                    <a:pt x="33" y="272"/>
                                  </a:cubicBezTo>
                                  <a:cubicBezTo>
                                    <a:pt x="33" y="273"/>
                                    <a:pt x="33" y="276"/>
                                    <a:pt x="33" y="277"/>
                                  </a:cubicBezTo>
                                  <a:cubicBezTo>
                                    <a:pt x="32" y="279"/>
                                    <a:pt x="31" y="279"/>
                                    <a:pt x="30" y="281"/>
                                  </a:cubicBezTo>
                                  <a:cubicBezTo>
                                    <a:pt x="28" y="286"/>
                                    <a:pt x="33" y="287"/>
                                    <a:pt x="36" y="288"/>
                                  </a:cubicBezTo>
                                  <a:cubicBezTo>
                                    <a:pt x="37" y="288"/>
                                    <a:pt x="39" y="288"/>
                                    <a:pt x="40" y="288"/>
                                  </a:cubicBezTo>
                                  <a:cubicBezTo>
                                    <a:pt x="43" y="287"/>
                                    <a:pt x="41" y="285"/>
                                    <a:pt x="43" y="283"/>
                                  </a:cubicBezTo>
                                  <a:cubicBezTo>
                                    <a:pt x="45" y="281"/>
                                    <a:pt x="47" y="283"/>
                                    <a:pt x="49" y="285"/>
                                  </a:cubicBezTo>
                                  <a:cubicBezTo>
                                    <a:pt x="49" y="284"/>
                                    <a:pt x="51" y="283"/>
                                    <a:pt x="52" y="283"/>
                                  </a:cubicBezTo>
                                  <a:cubicBezTo>
                                    <a:pt x="52" y="280"/>
                                    <a:pt x="57" y="279"/>
                                    <a:pt x="58" y="281"/>
                                  </a:cubicBezTo>
                                  <a:cubicBezTo>
                                    <a:pt x="60" y="282"/>
                                    <a:pt x="58" y="284"/>
                                    <a:pt x="60" y="286"/>
                                  </a:cubicBezTo>
                                  <a:cubicBezTo>
                                    <a:pt x="62" y="286"/>
                                    <a:pt x="63" y="286"/>
                                    <a:pt x="65" y="286"/>
                                  </a:cubicBezTo>
                                  <a:cubicBezTo>
                                    <a:pt x="67" y="287"/>
                                    <a:pt x="68" y="288"/>
                                    <a:pt x="71" y="289"/>
                                  </a:cubicBezTo>
                                  <a:cubicBezTo>
                                    <a:pt x="73" y="289"/>
                                    <a:pt x="75" y="289"/>
                                    <a:pt x="77" y="289"/>
                                  </a:cubicBezTo>
                                  <a:cubicBezTo>
                                    <a:pt x="83" y="288"/>
                                    <a:pt x="81" y="290"/>
                                    <a:pt x="84" y="294"/>
                                  </a:cubicBezTo>
                                  <a:cubicBezTo>
                                    <a:pt x="85" y="297"/>
                                    <a:pt x="84" y="295"/>
                                    <a:pt x="87" y="296"/>
                                  </a:cubicBezTo>
                                  <a:cubicBezTo>
                                    <a:pt x="89" y="297"/>
                                    <a:pt x="88" y="297"/>
                                    <a:pt x="90" y="299"/>
                                  </a:cubicBezTo>
                                  <a:cubicBezTo>
                                    <a:pt x="93" y="301"/>
                                    <a:pt x="93" y="301"/>
                                    <a:pt x="96" y="302"/>
                                  </a:cubicBezTo>
                                  <a:cubicBezTo>
                                    <a:pt x="100" y="302"/>
                                    <a:pt x="98" y="302"/>
                                    <a:pt x="101" y="305"/>
                                  </a:cubicBezTo>
                                  <a:cubicBezTo>
                                    <a:pt x="104" y="308"/>
                                    <a:pt x="108" y="306"/>
                                    <a:pt x="112" y="305"/>
                                  </a:cubicBezTo>
                                  <a:cubicBezTo>
                                    <a:pt x="114" y="303"/>
                                    <a:pt x="118" y="303"/>
                                    <a:pt x="120" y="304"/>
                                  </a:cubicBezTo>
                                  <a:cubicBezTo>
                                    <a:pt x="123" y="309"/>
                                    <a:pt x="113" y="305"/>
                                    <a:pt x="114" y="310"/>
                                  </a:cubicBezTo>
                                  <a:cubicBezTo>
                                    <a:pt x="114" y="313"/>
                                    <a:pt x="126" y="312"/>
                                    <a:pt x="129" y="312"/>
                                  </a:cubicBezTo>
                                  <a:cubicBezTo>
                                    <a:pt x="132" y="312"/>
                                    <a:pt x="136" y="311"/>
                                    <a:pt x="136" y="315"/>
                                  </a:cubicBezTo>
                                  <a:cubicBezTo>
                                    <a:pt x="136" y="317"/>
                                    <a:pt x="134" y="319"/>
                                    <a:pt x="133" y="320"/>
                                  </a:cubicBezTo>
                                  <a:cubicBezTo>
                                    <a:pt x="132" y="321"/>
                                    <a:pt x="131" y="325"/>
                                    <a:pt x="132" y="326"/>
                                  </a:cubicBezTo>
                                  <a:cubicBezTo>
                                    <a:pt x="132" y="331"/>
                                    <a:pt x="139" y="327"/>
                                    <a:pt x="142" y="328"/>
                                  </a:cubicBezTo>
                                  <a:cubicBezTo>
                                    <a:pt x="145" y="329"/>
                                    <a:pt x="147" y="333"/>
                                    <a:pt x="148" y="335"/>
                                  </a:cubicBezTo>
                                  <a:cubicBezTo>
                                    <a:pt x="148" y="337"/>
                                    <a:pt x="147" y="340"/>
                                    <a:pt x="147" y="341"/>
                                  </a:cubicBezTo>
                                  <a:cubicBezTo>
                                    <a:pt x="148" y="343"/>
                                    <a:pt x="151" y="343"/>
                                    <a:pt x="153" y="344"/>
                                  </a:cubicBezTo>
                                  <a:cubicBezTo>
                                    <a:pt x="155" y="346"/>
                                    <a:pt x="155" y="346"/>
                                    <a:pt x="156" y="349"/>
                                  </a:cubicBezTo>
                                  <a:cubicBezTo>
                                    <a:pt x="157" y="350"/>
                                    <a:pt x="158" y="354"/>
                                    <a:pt x="157" y="355"/>
                                  </a:cubicBezTo>
                                  <a:cubicBezTo>
                                    <a:pt x="156" y="355"/>
                                    <a:pt x="154" y="356"/>
                                    <a:pt x="153" y="355"/>
                                  </a:cubicBezTo>
                                  <a:cubicBezTo>
                                    <a:pt x="152" y="355"/>
                                    <a:pt x="150" y="351"/>
                                    <a:pt x="149" y="350"/>
                                  </a:cubicBezTo>
                                  <a:cubicBezTo>
                                    <a:pt x="148" y="349"/>
                                    <a:pt x="148" y="347"/>
                                    <a:pt x="145" y="347"/>
                                  </a:cubicBezTo>
                                  <a:cubicBezTo>
                                    <a:pt x="142" y="347"/>
                                    <a:pt x="141" y="351"/>
                                    <a:pt x="142" y="353"/>
                                  </a:cubicBezTo>
                                  <a:cubicBezTo>
                                    <a:pt x="143" y="355"/>
                                    <a:pt x="146" y="356"/>
                                    <a:pt x="147" y="358"/>
                                  </a:cubicBezTo>
                                  <a:cubicBezTo>
                                    <a:pt x="149" y="360"/>
                                    <a:pt x="150" y="362"/>
                                    <a:pt x="152" y="364"/>
                                  </a:cubicBezTo>
                                  <a:cubicBezTo>
                                    <a:pt x="156" y="368"/>
                                    <a:pt x="161" y="373"/>
                                    <a:pt x="161" y="379"/>
                                  </a:cubicBezTo>
                                  <a:cubicBezTo>
                                    <a:pt x="165" y="379"/>
                                    <a:pt x="165" y="385"/>
                                    <a:pt x="167" y="387"/>
                                  </a:cubicBezTo>
                                  <a:cubicBezTo>
                                    <a:pt x="169" y="388"/>
                                    <a:pt x="171" y="388"/>
                                    <a:pt x="172" y="389"/>
                                  </a:cubicBezTo>
                                  <a:cubicBezTo>
                                    <a:pt x="174" y="390"/>
                                    <a:pt x="174" y="393"/>
                                    <a:pt x="175" y="395"/>
                                  </a:cubicBezTo>
                                  <a:cubicBezTo>
                                    <a:pt x="176" y="396"/>
                                    <a:pt x="179" y="400"/>
                                    <a:pt x="180" y="400"/>
                                  </a:cubicBezTo>
                                  <a:cubicBezTo>
                                    <a:pt x="182" y="401"/>
                                    <a:pt x="184" y="401"/>
                                    <a:pt x="187" y="401"/>
                                  </a:cubicBezTo>
                                  <a:cubicBezTo>
                                    <a:pt x="191" y="401"/>
                                    <a:pt x="192" y="403"/>
                                    <a:pt x="196" y="403"/>
                                  </a:cubicBezTo>
                                  <a:cubicBezTo>
                                    <a:pt x="199" y="403"/>
                                    <a:pt x="199" y="403"/>
                                    <a:pt x="201" y="404"/>
                                  </a:cubicBezTo>
                                  <a:cubicBezTo>
                                    <a:pt x="202" y="405"/>
                                    <a:pt x="203" y="407"/>
                                    <a:pt x="205" y="408"/>
                                  </a:cubicBezTo>
                                  <a:cubicBezTo>
                                    <a:pt x="207" y="408"/>
                                    <a:pt x="207" y="407"/>
                                    <a:pt x="208" y="406"/>
                                  </a:cubicBezTo>
                                  <a:cubicBezTo>
                                    <a:pt x="210" y="406"/>
                                    <a:pt x="212" y="405"/>
                                    <a:pt x="214" y="405"/>
                                  </a:cubicBezTo>
                                  <a:cubicBezTo>
                                    <a:pt x="218" y="405"/>
                                    <a:pt x="222" y="405"/>
                                    <a:pt x="226" y="405"/>
                                  </a:cubicBezTo>
                                  <a:cubicBezTo>
                                    <a:pt x="228" y="405"/>
                                    <a:pt x="231" y="404"/>
                                    <a:pt x="231" y="406"/>
                                  </a:cubicBezTo>
                                  <a:cubicBezTo>
                                    <a:pt x="232" y="409"/>
                                    <a:pt x="226" y="409"/>
                                    <a:pt x="224" y="409"/>
                                  </a:cubicBezTo>
                                  <a:cubicBezTo>
                                    <a:pt x="221" y="409"/>
                                    <a:pt x="218" y="409"/>
                                    <a:pt x="215" y="409"/>
                                  </a:cubicBezTo>
                                  <a:cubicBezTo>
                                    <a:pt x="211" y="409"/>
                                    <a:pt x="208" y="407"/>
                                    <a:pt x="208" y="412"/>
                                  </a:cubicBezTo>
                                  <a:cubicBezTo>
                                    <a:pt x="208" y="414"/>
                                    <a:pt x="208" y="417"/>
                                    <a:pt x="209" y="419"/>
                                  </a:cubicBezTo>
                                  <a:cubicBezTo>
                                    <a:pt x="210" y="420"/>
                                    <a:pt x="211" y="421"/>
                                    <a:pt x="212" y="422"/>
                                  </a:cubicBezTo>
                                  <a:cubicBezTo>
                                    <a:pt x="214" y="426"/>
                                    <a:pt x="212" y="431"/>
                                    <a:pt x="211" y="434"/>
                                  </a:cubicBezTo>
                                  <a:cubicBezTo>
                                    <a:pt x="211" y="436"/>
                                    <a:pt x="211" y="443"/>
                                    <a:pt x="208" y="443"/>
                                  </a:cubicBezTo>
                                  <a:cubicBezTo>
                                    <a:pt x="208" y="442"/>
                                    <a:pt x="204" y="438"/>
                                    <a:pt x="204" y="438"/>
                                  </a:cubicBezTo>
                                  <a:cubicBezTo>
                                    <a:pt x="203" y="437"/>
                                    <a:pt x="202" y="436"/>
                                    <a:pt x="202" y="434"/>
                                  </a:cubicBezTo>
                                  <a:cubicBezTo>
                                    <a:pt x="199" y="430"/>
                                    <a:pt x="198" y="432"/>
                                    <a:pt x="194" y="430"/>
                                  </a:cubicBezTo>
                                  <a:cubicBezTo>
                                    <a:pt x="189" y="428"/>
                                    <a:pt x="193" y="424"/>
                                    <a:pt x="189" y="422"/>
                                  </a:cubicBezTo>
                                  <a:cubicBezTo>
                                    <a:pt x="186" y="424"/>
                                    <a:pt x="190" y="429"/>
                                    <a:pt x="192" y="431"/>
                                  </a:cubicBezTo>
                                  <a:cubicBezTo>
                                    <a:pt x="193" y="433"/>
                                    <a:pt x="193" y="434"/>
                                    <a:pt x="194" y="435"/>
                                  </a:cubicBezTo>
                                  <a:cubicBezTo>
                                    <a:pt x="196" y="437"/>
                                    <a:pt x="196" y="437"/>
                                    <a:pt x="198" y="438"/>
                                  </a:cubicBezTo>
                                  <a:cubicBezTo>
                                    <a:pt x="202" y="441"/>
                                    <a:pt x="201" y="446"/>
                                    <a:pt x="203" y="450"/>
                                  </a:cubicBezTo>
                                  <a:cubicBezTo>
                                    <a:pt x="205" y="454"/>
                                    <a:pt x="206" y="458"/>
                                    <a:pt x="210" y="460"/>
                                  </a:cubicBezTo>
                                  <a:cubicBezTo>
                                    <a:pt x="212" y="461"/>
                                    <a:pt x="214" y="463"/>
                                    <a:pt x="216" y="464"/>
                                  </a:cubicBezTo>
                                  <a:cubicBezTo>
                                    <a:pt x="217" y="465"/>
                                    <a:pt x="220" y="467"/>
                                    <a:pt x="221" y="468"/>
                                  </a:cubicBezTo>
                                  <a:cubicBezTo>
                                    <a:pt x="223" y="470"/>
                                    <a:pt x="222" y="473"/>
                                    <a:pt x="223" y="475"/>
                                  </a:cubicBezTo>
                                  <a:cubicBezTo>
                                    <a:pt x="225" y="480"/>
                                    <a:pt x="227" y="485"/>
                                    <a:pt x="229" y="490"/>
                                  </a:cubicBezTo>
                                  <a:cubicBezTo>
                                    <a:pt x="231" y="494"/>
                                    <a:pt x="230" y="499"/>
                                    <a:pt x="231" y="503"/>
                                  </a:cubicBezTo>
                                  <a:cubicBezTo>
                                    <a:pt x="232" y="505"/>
                                    <a:pt x="233" y="506"/>
                                    <a:pt x="233" y="507"/>
                                  </a:cubicBezTo>
                                  <a:cubicBezTo>
                                    <a:pt x="234" y="509"/>
                                    <a:pt x="234" y="511"/>
                                    <a:pt x="234" y="514"/>
                                  </a:cubicBezTo>
                                  <a:cubicBezTo>
                                    <a:pt x="234" y="510"/>
                                    <a:pt x="232" y="505"/>
                                    <a:pt x="229" y="502"/>
                                  </a:cubicBezTo>
                                  <a:cubicBezTo>
                                    <a:pt x="227" y="498"/>
                                    <a:pt x="225" y="494"/>
                                    <a:pt x="223" y="491"/>
                                  </a:cubicBezTo>
                                  <a:cubicBezTo>
                                    <a:pt x="221" y="487"/>
                                    <a:pt x="221" y="482"/>
                                    <a:pt x="219" y="479"/>
                                  </a:cubicBezTo>
                                  <a:cubicBezTo>
                                    <a:pt x="216" y="476"/>
                                    <a:pt x="213" y="472"/>
                                    <a:pt x="210" y="470"/>
                                  </a:cubicBezTo>
                                  <a:cubicBezTo>
                                    <a:pt x="210" y="470"/>
                                    <a:pt x="206" y="467"/>
                                    <a:pt x="206" y="467"/>
                                  </a:cubicBezTo>
                                  <a:cubicBezTo>
                                    <a:pt x="204" y="467"/>
                                    <a:pt x="203" y="472"/>
                                    <a:pt x="203" y="474"/>
                                  </a:cubicBezTo>
                                  <a:cubicBezTo>
                                    <a:pt x="202" y="479"/>
                                    <a:pt x="203" y="485"/>
                                    <a:pt x="203" y="491"/>
                                  </a:cubicBezTo>
                                  <a:cubicBezTo>
                                    <a:pt x="203" y="494"/>
                                    <a:pt x="203" y="497"/>
                                    <a:pt x="203" y="500"/>
                                  </a:cubicBezTo>
                                  <a:cubicBezTo>
                                    <a:pt x="202" y="502"/>
                                    <a:pt x="201" y="503"/>
                                    <a:pt x="200" y="505"/>
                                  </a:cubicBezTo>
                                  <a:cubicBezTo>
                                    <a:pt x="199" y="508"/>
                                    <a:pt x="200" y="512"/>
                                    <a:pt x="199" y="516"/>
                                  </a:cubicBezTo>
                                  <a:cubicBezTo>
                                    <a:pt x="198" y="519"/>
                                    <a:pt x="197" y="521"/>
                                    <a:pt x="196" y="524"/>
                                  </a:cubicBezTo>
                                  <a:cubicBezTo>
                                    <a:pt x="196" y="528"/>
                                    <a:pt x="195" y="532"/>
                                    <a:pt x="194" y="535"/>
                                  </a:cubicBezTo>
                                  <a:cubicBezTo>
                                    <a:pt x="194" y="538"/>
                                    <a:pt x="194" y="541"/>
                                    <a:pt x="194" y="543"/>
                                  </a:cubicBezTo>
                                  <a:cubicBezTo>
                                    <a:pt x="193" y="546"/>
                                    <a:pt x="192" y="548"/>
                                    <a:pt x="191" y="551"/>
                                  </a:cubicBezTo>
                                  <a:cubicBezTo>
                                    <a:pt x="191" y="556"/>
                                    <a:pt x="190" y="560"/>
                                    <a:pt x="189" y="565"/>
                                  </a:cubicBezTo>
                                  <a:cubicBezTo>
                                    <a:pt x="189" y="567"/>
                                    <a:pt x="188" y="570"/>
                                    <a:pt x="188" y="573"/>
                                  </a:cubicBezTo>
                                  <a:cubicBezTo>
                                    <a:pt x="187" y="577"/>
                                    <a:pt x="186" y="576"/>
                                    <a:pt x="184" y="579"/>
                                  </a:cubicBezTo>
                                  <a:cubicBezTo>
                                    <a:pt x="181" y="583"/>
                                    <a:pt x="182" y="589"/>
                                    <a:pt x="182" y="594"/>
                                  </a:cubicBezTo>
                                  <a:cubicBezTo>
                                    <a:pt x="182" y="600"/>
                                    <a:pt x="182" y="606"/>
                                    <a:pt x="181" y="610"/>
                                  </a:cubicBezTo>
                                  <a:cubicBezTo>
                                    <a:pt x="179" y="617"/>
                                    <a:pt x="176" y="619"/>
                                    <a:pt x="170" y="623"/>
                                  </a:cubicBezTo>
                                  <a:cubicBezTo>
                                    <a:pt x="168" y="624"/>
                                    <a:pt x="166" y="626"/>
                                    <a:pt x="165" y="627"/>
                                  </a:cubicBezTo>
                                  <a:cubicBezTo>
                                    <a:pt x="164" y="629"/>
                                    <a:pt x="164" y="633"/>
                                    <a:pt x="164" y="635"/>
                                  </a:cubicBezTo>
                                  <a:cubicBezTo>
                                    <a:pt x="165" y="636"/>
                                    <a:pt x="166" y="637"/>
                                    <a:pt x="166" y="637"/>
                                  </a:cubicBezTo>
                                  <a:cubicBezTo>
                                    <a:pt x="168" y="637"/>
                                    <a:pt x="169" y="638"/>
                                    <a:pt x="169" y="638"/>
                                  </a:cubicBezTo>
                                  <a:cubicBezTo>
                                    <a:pt x="170" y="639"/>
                                    <a:pt x="171" y="639"/>
                                    <a:pt x="172" y="640"/>
                                  </a:cubicBezTo>
                                  <a:cubicBezTo>
                                    <a:pt x="173" y="640"/>
                                    <a:pt x="174" y="640"/>
                                    <a:pt x="175" y="640"/>
                                  </a:cubicBezTo>
                                  <a:cubicBezTo>
                                    <a:pt x="176" y="641"/>
                                    <a:pt x="178" y="640"/>
                                    <a:pt x="179" y="642"/>
                                  </a:cubicBezTo>
                                  <a:cubicBezTo>
                                    <a:pt x="182" y="646"/>
                                    <a:pt x="176" y="649"/>
                                    <a:pt x="177" y="653"/>
                                  </a:cubicBezTo>
                                  <a:cubicBezTo>
                                    <a:pt x="178" y="657"/>
                                    <a:pt x="180" y="658"/>
                                    <a:pt x="182" y="656"/>
                                  </a:cubicBezTo>
                                  <a:cubicBezTo>
                                    <a:pt x="184" y="655"/>
                                    <a:pt x="185" y="652"/>
                                    <a:pt x="188" y="653"/>
                                  </a:cubicBezTo>
                                  <a:cubicBezTo>
                                    <a:pt x="188" y="657"/>
                                    <a:pt x="194" y="659"/>
                                    <a:pt x="197" y="661"/>
                                  </a:cubicBezTo>
                                  <a:cubicBezTo>
                                    <a:pt x="199" y="663"/>
                                    <a:pt x="201" y="664"/>
                                    <a:pt x="203" y="665"/>
                                  </a:cubicBezTo>
                                  <a:cubicBezTo>
                                    <a:pt x="210" y="668"/>
                                    <a:pt x="217" y="665"/>
                                    <a:pt x="219" y="674"/>
                                  </a:cubicBezTo>
                                  <a:cubicBezTo>
                                    <a:pt x="225" y="675"/>
                                    <a:pt x="230" y="677"/>
                                    <a:pt x="235" y="677"/>
                                  </a:cubicBezTo>
                                  <a:cubicBezTo>
                                    <a:pt x="238" y="678"/>
                                    <a:pt x="242" y="676"/>
                                    <a:pt x="244" y="677"/>
                                  </a:cubicBezTo>
                                  <a:cubicBezTo>
                                    <a:pt x="245" y="677"/>
                                    <a:pt x="247" y="679"/>
                                    <a:pt x="247" y="680"/>
                                  </a:cubicBezTo>
                                  <a:cubicBezTo>
                                    <a:pt x="249" y="681"/>
                                    <a:pt x="251" y="682"/>
                                    <a:pt x="253" y="683"/>
                                  </a:cubicBezTo>
                                  <a:cubicBezTo>
                                    <a:pt x="254" y="684"/>
                                    <a:pt x="256" y="685"/>
                                    <a:pt x="258" y="685"/>
                                  </a:cubicBezTo>
                                  <a:cubicBezTo>
                                    <a:pt x="260" y="685"/>
                                    <a:pt x="262" y="684"/>
                                    <a:pt x="265" y="684"/>
                                  </a:cubicBezTo>
                                  <a:cubicBezTo>
                                    <a:pt x="273" y="684"/>
                                    <a:pt x="282" y="685"/>
                                    <a:pt x="290" y="684"/>
                                  </a:cubicBezTo>
                                  <a:cubicBezTo>
                                    <a:pt x="292" y="684"/>
                                    <a:pt x="293" y="685"/>
                                    <a:pt x="294" y="683"/>
                                  </a:cubicBezTo>
                                  <a:cubicBezTo>
                                    <a:pt x="295" y="682"/>
                                    <a:pt x="294" y="681"/>
                                    <a:pt x="295" y="680"/>
                                  </a:cubicBezTo>
                                  <a:cubicBezTo>
                                    <a:pt x="295" y="678"/>
                                    <a:pt x="296" y="678"/>
                                    <a:pt x="296" y="677"/>
                                  </a:cubicBezTo>
                                  <a:cubicBezTo>
                                    <a:pt x="297" y="676"/>
                                    <a:pt x="297" y="674"/>
                                    <a:pt x="297" y="672"/>
                                  </a:cubicBezTo>
                                  <a:cubicBezTo>
                                    <a:pt x="300" y="673"/>
                                    <a:pt x="302" y="675"/>
                                    <a:pt x="305" y="675"/>
                                  </a:cubicBezTo>
                                  <a:cubicBezTo>
                                    <a:pt x="309" y="676"/>
                                    <a:pt x="313" y="679"/>
                                    <a:pt x="318" y="680"/>
                                  </a:cubicBezTo>
                                  <a:cubicBezTo>
                                    <a:pt x="320" y="680"/>
                                    <a:pt x="322" y="680"/>
                                    <a:pt x="324" y="681"/>
                                  </a:cubicBezTo>
                                  <a:cubicBezTo>
                                    <a:pt x="327" y="682"/>
                                    <a:pt x="328" y="683"/>
                                    <a:pt x="330" y="684"/>
                                  </a:cubicBezTo>
                                  <a:cubicBezTo>
                                    <a:pt x="333" y="685"/>
                                    <a:pt x="336" y="687"/>
                                    <a:pt x="337" y="690"/>
                                  </a:cubicBezTo>
                                  <a:cubicBezTo>
                                    <a:pt x="337" y="690"/>
                                    <a:pt x="337" y="690"/>
                                    <a:pt x="337" y="690"/>
                                  </a:cubicBezTo>
                                  <a:cubicBezTo>
                                    <a:pt x="338" y="690"/>
                                    <a:pt x="338" y="689"/>
                                    <a:pt x="338" y="689"/>
                                  </a:cubicBezTo>
                                  <a:cubicBezTo>
                                    <a:pt x="339" y="689"/>
                                    <a:pt x="339" y="688"/>
                                    <a:pt x="339" y="688"/>
                                  </a:cubicBezTo>
                                  <a:cubicBezTo>
                                    <a:pt x="340" y="686"/>
                                    <a:pt x="340" y="685"/>
                                    <a:pt x="342" y="684"/>
                                  </a:cubicBezTo>
                                  <a:cubicBezTo>
                                    <a:pt x="342" y="684"/>
                                    <a:pt x="343" y="685"/>
                                    <a:pt x="344" y="685"/>
                                  </a:cubicBezTo>
                                  <a:cubicBezTo>
                                    <a:pt x="345" y="686"/>
                                    <a:pt x="346" y="686"/>
                                    <a:pt x="346" y="687"/>
                                  </a:cubicBezTo>
                                  <a:cubicBezTo>
                                    <a:pt x="348" y="688"/>
                                    <a:pt x="349" y="687"/>
                                    <a:pt x="349" y="687"/>
                                  </a:cubicBezTo>
                                  <a:cubicBezTo>
                                    <a:pt x="350" y="688"/>
                                    <a:pt x="351" y="688"/>
                                    <a:pt x="352" y="688"/>
                                  </a:cubicBezTo>
                                  <a:cubicBezTo>
                                    <a:pt x="353" y="689"/>
                                    <a:pt x="355" y="689"/>
                                    <a:pt x="356" y="689"/>
                                  </a:cubicBezTo>
                                  <a:cubicBezTo>
                                    <a:pt x="358" y="690"/>
                                    <a:pt x="360" y="692"/>
                                    <a:pt x="362" y="693"/>
                                  </a:cubicBezTo>
                                  <a:cubicBezTo>
                                    <a:pt x="363" y="693"/>
                                    <a:pt x="363" y="693"/>
                                    <a:pt x="364" y="693"/>
                                  </a:cubicBezTo>
                                  <a:cubicBezTo>
                                    <a:pt x="365" y="693"/>
                                    <a:pt x="366" y="694"/>
                                    <a:pt x="367" y="694"/>
                                  </a:cubicBezTo>
                                  <a:cubicBezTo>
                                    <a:pt x="368" y="695"/>
                                    <a:pt x="370" y="695"/>
                                    <a:pt x="371" y="697"/>
                                  </a:cubicBezTo>
                                  <a:cubicBezTo>
                                    <a:pt x="372" y="698"/>
                                    <a:pt x="372" y="699"/>
                                    <a:pt x="372" y="700"/>
                                  </a:cubicBezTo>
                                  <a:cubicBezTo>
                                    <a:pt x="372" y="701"/>
                                    <a:pt x="372" y="702"/>
                                    <a:pt x="373" y="703"/>
                                  </a:cubicBezTo>
                                  <a:cubicBezTo>
                                    <a:pt x="373" y="705"/>
                                    <a:pt x="374" y="707"/>
                                    <a:pt x="373" y="709"/>
                                  </a:cubicBezTo>
                                  <a:cubicBezTo>
                                    <a:pt x="373" y="710"/>
                                    <a:pt x="373" y="710"/>
                                    <a:pt x="372" y="710"/>
                                  </a:cubicBezTo>
                                  <a:cubicBezTo>
                                    <a:pt x="372" y="710"/>
                                    <a:pt x="372" y="710"/>
                                    <a:pt x="372" y="710"/>
                                  </a:cubicBezTo>
                                  <a:cubicBezTo>
                                    <a:pt x="374" y="711"/>
                                    <a:pt x="374" y="712"/>
                                    <a:pt x="376" y="711"/>
                                  </a:cubicBezTo>
                                  <a:cubicBezTo>
                                    <a:pt x="378" y="711"/>
                                    <a:pt x="378" y="710"/>
                                    <a:pt x="380" y="709"/>
                                  </a:cubicBezTo>
                                  <a:cubicBezTo>
                                    <a:pt x="380" y="709"/>
                                    <a:pt x="381" y="709"/>
                                    <a:pt x="381" y="709"/>
                                  </a:cubicBezTo>
                                  <a:cubicBezTo>
                                    <a:pt x="382" y="708"/>
                                    <a:pt x="382" y="708"/>
                                    <a:pt x="382" y="707"/>
                                  </a:cubicBezTo>
                                  <a:cubicBezTo>
                                    <a:pt x="383" y="707"/>
                                    <a:pt x="384" y="706"/>
                                    <a:pt x="385" y="706"/>
                                  </a:cubicBezTo>
                                  <a:cubicBezTo>
                                    <a:pt x="390" y="705"/>
                                    <a:pt x="397" y="708"/>
                                    <a:pt x="402" y="709"/>
                                  </a:cubicBezTo>
                                  <a:cubicBezTo>
                                    <a:pt x="407" y="710"/>
                                    <a:pt x="408" y="707"/>
                                    <a:pt x="412" y="705"/>
                                  </a:cubicBezTo>
                                  <a:cubicBezTo>
                                    <a:pt x="416" y="704"/>
                                    <a:pt x="418" y="703"/>
                                    <a:pt x="422" y="703"/>
                                  </a:cubicBezTo>
                                  <a:cubicBezTo>
                                    <a:pt x="427" y="703"/>
                                    <a:pt x="432" y="703"/>
                                    <a:pt x="437" y="704"/>
                                  </a:cubicBezTo>
                                  <a:cubicBezTo>
                                    <a:pt x="439" y="704"/>
                                    <a:pt x="440" y="705"/>
                                    <a:pt x="442" y="706"/>
                                  </a:cubicBezTo>
                                  <a:cubicBezTo>
                                    <a:pt x="441" y="703"/>
                                    <a:pt x="439" y="702"/>
                                    <a:pt x="436" y="699"/>
                                  </a:cubicBezTo>
                                  <a:cubicBezTo>
                                    <a:pt x="431" y="695"/>
                                    <a:pt x="431" y="690"/>
                                    <a:pt x="431" y="685"/>
                                  </a:cubicBezTo>
                                  <a:cubicBezTo>
                                    <a:pt x="431" y="682"/>
                                    <a:pt x="431" y="679"/>
                                    <a:pt x="432" y="677"/>
                                  </a:cubicBezTo>
                                  <a:cubicBezTo>
                                    <a:pt x="432" y="675"/>
                                    <a:pt x="432" y="675"/>
                                    <a:pt x="433" y="674"/>
                                  </a:cubicBezTo>
                                  <a:cubicBezTo>
                                    <a:pt x="434" y="672"/>
                                    <a:pt x="434" y="672"/>
                                    <a:pt x="435" y="671"/>
                                  </a:cubicBezTo>
                                  <a:cubicBezTo>
                                    <a:pt x="438" y="667"/>
                                    <a:pt x="438" y="664"/>
                                    <a:pt x="440" y="659"/>
                                  </a:cubicBezTo>
                                  <a:cubicBezTo>
                                    <a:pt x="442" y="655"/>
                                    <a:pt x="445" y="654"/>
                                    <a:pt x="448" y="651"/>
                                  </a:cubicBezTo>
                                  <a:cubicBezTo>
                                    <a:pt x="450" y="649"/>
                                    <a:pt x="451" y="648"/>
                                    <a:pt x="452" y="646"/>
                                  </a:cubicBezTo>
                                  <a:cubicBezTo>
                                    <a:pt x="453" y="644"/>
                                    <a:pt x="453" y="641"/>
                                    <a:pt x="455" y="639"/>
                                  </a:cubicBezTo>
                                  <a:cubicBezTo>
                                    <a:pt x="458" y="636"/>
                                    <a:pt x="460" y="635"/>
                                    <a:pt x="464" y="634"/>
                                  </a:cubicBezTo>
                                  <a:cubicBezTo>
                                    <a:pt x="469" y="634"/>
                                    <a:pt x="471" y="630"/>
                                    <a:pt x="474" y="627"/>
                                  </a:cubicBezTo>
                                  <a:cubicBezTo>
                                    <a:pt x="478" y="623"/>
                                    <a:pt x="481" y="621"/>
                                    <a:pt x="487" y="621"/>
                                  </a:cubicBezTo>
                                  <a:cubicBezTo>
                                    <a:pt x="489" y="621"/>
                                    <a:pt x="489" y="622"/>
                                    <a:pt x="491" y="622"/>
                                  </a:cubicBezTo>
                                  <a:cubicBezTo>
                                    <a:pt x="492" y="623"/>
                                    <a:pt x="493" y="624"/>
                                    <a:pt x="494" y="624"/>
                                  </a:cubicBezTo>
                                  <a:cubicBezTo>
                                    <a:pt x="495" y="624"/>
                                    <a:pt x="496" y="624"/>
                                    <a:pt x="497" y="624"/>
                                  </a:cubicBezTo>
                                  <a:cubicBezTo>
                                    <a:pt x="500" y="624"/>
                                    <a:pt x="503" y="624"/>
                                    <a:pt x="505" y="624"/>
                                  </a:cubicBezTo>
                                  <a:cubicBezTo>
                                    <a:pt x="506" y="625"/>
                                    <a:pt x="506" y="626"/>
                                    <a:pt x="507" y="626"/>
                                  </a:cubicBezTo>
                                  <a:cubicBezTo>
                                    <a:pt x="508" y="626"/>
                                    <a:pt x="510" y="626"/>
                                    <a:pt x="511" y="626"/>
                                  </a:cubicBezTo>
                                  <a:cubicBezTo>
                                    <a:pt x="513" y="626"/>
                                    <a:pt x="515" y="626"/>
                                    <a:pt x="517" y="626"/>
                                  </a:cubicBezTo>
                                  <a:cubicBezTo>
                                    <a:pt x="518" y="626"/>
                                    <a:pt x="519" y="626"/>
                                    <a:pt x="520" y="626"/>
                                  </a:cubicBezTo>
                                  <a:cubicBezTo>
                                    <a:pt x="521" y="626"/>
                                    <a:pt x="522" y="625"/>
                                    <a:pt x="523" y="625"/>
                                  </a:cubicBezTo>
                                  <a:cubicBezTo>
                                    <a:pt x="524" y="625"/>
                                    <a:pt x="524" y="624"/>
                                    <a:pt x="526" y="624"/>
                                  </a:cubicBezTo>
                                  <a:cubicBezTo>
                                    <a:pt x="526" y="626"/>
                                    <a:pt x="525" y="631"/>
                                    <a:pt x="526" y="633"/>
                                  </a:cubicBezTo>
                                  <a:cubicBezTo>
                                    <a:pt x="527" y="635"/>
                                    <a:pt x="529" y="634"/>
                                    <a:pt x="532" y="634"/>
                                  </a:cubicBezTo>
                                  <a:cubicBezTo>
                                    <a:pt x="532" y="634"/>
                                    <a:pt x="534" y="635"/>
                                    <a:pt x="534" y="634"/>
                                  </a:cubicBezTo>
                                  <a:cubicBezTo>
                                    <a:pt x="536" y="634"/>
                                    <a:pt x="535" y="634"/>
                                    <a:pt x="536" y="632"/>
                                  </a:cubicBezTo>
                                  <a:cubicBezTo>
                                    <a:pt x="537" y="631"/>
                                    <a:pt x="537" y="630"/>
                                    <a:pt x="538" y="629"/>
                                  </a:cubicBezTo>
                                  <a:cubicBezTo>
                                    <a:pt x="539" y="628"/>
                                    <a:pt x="541" y="630"/>
                                    <a:pt x="541" y="627"/>
                                  </a:cubicBezTo>
                                  <a:cubicBezTo>
                                    <a:pt x="546" y="630"/>
                                    <a:pt x="542" y="632"/>
                                    <a:pt x="543" y="635"/>
                                  </a:cubicBezTo>
                                  <a:cubicBezTo>
                                    <a:pt x="545" y="635"/>
                                    <a:pt x="545" y="637"/>
                                    <a:pt x="547" y="637"/>
                                  </a:cubicBezTo>
                                  <a:cubicBezTo>
                                    <a:pt x="549" y="638"/>
                                    <a:pt x="549" y="636"/>
                                    <a:pt x="551" y="635"/>
                                  </a:cubicBezTo>
                                  <a:cubicBezTo>
                                    <a:pt x="552" y="635"/>
                                    <a:pt x="557" y="635"/>
                                    <a:pt x="558" y="635"/>
                                  </a:cubicBezTo>
                                  <a:cubicBezTo>
                                    <a:pt x="560" y="636"/>
                                    <a:pt x="560" y="636"/>
                                    <a:pt x="560" y="639"/>
                                  </a:cubicBezTo>
                                  <a:cubicBezTo>
                                    <a:pt x="562" y="640"/>
                                    <a:pt x="565" y="640"/>
                                    <a:pt x="566" y="642"/>
                                  </a:cubicBezTo>
                                  <a:cubicBezTo>
                                    <a:pt x="567" y="644"/>
                                    <a:pt x="566" y="647"/>
                                    <a:pt x="568" y="648"/>
                                  </a:cubicBezTo>
                                  <a:cubicBezTo>
                                    <a:pt x="569" y="650"/>
                                    <a:pt x="572" y="651"/>
                                    <a:pt x="574" y="652"/>
                                  </a:cubicBezTo>
                                  <a:cubicBezTo>
                                    <a:pt x="576" y="653"/>
                                    <a:pt x="577" y="653"/>
                                    <a:pt x="580" y="653"/>
                                  </a:cubicBezTo>
                                  <a:cubicBezTo>
                                    <a:pt x="582" y="653"/>
                                    <a:pt x="584" y="654"/>
                                    <a:pt x="585" y="654"/>
                                  </a:cubicBezTo>
                                  <a:cubicBezTo>
                                    <a:pt x="588" y="654"/>
                                    <a:pt x="592" y="653"/>
                                    <a:pt x="594" y="654"/>
                                  </a:cubicBezTo>
                                  <a:cubicBezTo>
                                    <a:pt x="596" y="656"/>
                                    <a:pt x="596" y="657"/>
                                    <a:pt x="599" y="658"/>
                                  </a:cubicBezTo>
                                  <a:cubicBezTo>
                                    <a:pt x="602" y="659"/>
                                    <a:pt x="605" y="658"/>
                                    <a:pt x="608" y="658"/>
                                  </a:cubicBezTo>
                                  <a:cubicBezTo>
                                    <a:pt x="612" y="658"/>
                                    <a:pt x="616" y="658"/>
                                    <a:pt x="621" y="658"/>
                                  </a:cubicBezTo>
                                  <a:cubicBezTo>
                                    <a:pt x="628" y="658"/>
                                    <a:pt x="634" y="656"/>
                                    <a:pt x="639" y="650"/>
                                  </a:cubicBezTo>
                                  <a:cubicBezTo>
                                    <a:pt x="640" y="651"/>
                                    <a:pt x="641" y="651"/>
                                    <a:pt x="641" y="650"/>
                                  </a:cubicBezTo>
                                  <a:cubicBezTo>
                                    <a:pt x="642" y="649"/>
                                    <a:pt x="641" y="646"/>
                                    <a:pt x="641" y="645"/>
                                  </a:cubicBezTo>
                                  <a:cubicBezTo>
                                    <a:pt x="640" y="643"/>
                                    <a:pt x="636" y="641"/>
                                    <a:pt x="638" y="638"/>
                                  </a:cubicBezTo>
                                  <a:cubicBezTo>
                                    <a:pt x="639" y="638"/>
                                    <a:pt x="643" y="637"/>
                                    <a:pt x="644" y="637"/>
                                  </a:cubicBezTo>
                                  <a:cubicBezTo>
                                    <a:pt x="645" y="637"/>
                                    <a:pt x="646" y="637"/>
                                    <a:pt x="647" y="637"/>
                                  </a:cubicBezTo>
                                  <a:cubicBezTo>
                                    <a:pt x="648" y="636"/>
                                    <a:pt x="648" y="635"/>
                                    <a:pt x="650" y="635"/>
                                  </a:cubicBezTo>
                                  <a:cubicBezTo>
                                    <a:pt x="650" y="633"/>
                                    <a:pt x="649" y="630"/>
                                    <a:pt x="650" y="627"/>
                                  </a:cubicBezTo>
                                  <a:cubicBezTo>
                                    <a:pt x="651" y="624"/>
                                    <a:pt x="654" y="624"/>
                                    <a:pt x="657" y="622"/>
                                  </a:cubicBezTo>
                                  <a:cubicBezTo>
                                    <a:pt x="658" y="620"/>
                                    <a:pt x="659" y="618"/>
                                    <a:pt x="659" y="616"/>
                                  </a:cubicBezTo>
                                  <a:cubicBezTo>
                                    <a:pt x="661" y="612"/>
                                    <a:pt x="659" y="613"/>
                                    <a:pt x="664" y="612"/>
                                  </a:cubicBezTo>
                                  <a:cubicBezTo>
                                    <a:pt x="667" y="612"/>
                                    <a:pt x="670" y="611"/>
                                    <a:pt x="673" y="610"/>
                                  </a:cubicBezTo>
                                  <a:cubicBezTo>
                                    <a:pt x="676" y="610"/>
                                    <a:pt x="678" y="610"/>
                                    <a:pt x="681" y="608"/>
                                  </a:cubicBezTo>
                                  <a:cubicBezTo>
                                    <a:pt x="683" y="606"/>
                                    <a:pt x="684" y="605"/>
                                    <a:pt x="685" y="602"/>
                                  </a:cubicBezTo>
                                  <a:cubicBezTo>
                                    <a:pt x="685" y="602"/>
                                    <a:pt x="686" y="602"/>
                                    <a:pt x="687" y="601"/>
                                  </a:cubicBezTo>
                                  <a:cubicBezTo>
                                    <a:pt x="687" y="600"/>
                                    <a:pt x="687" y="598"/>
                                    <a:pt x="687" y="597"/>
                                  </a:cubicBezTo>
                                  <a:cubicBezTo>
                                    <a:pt x="687" y="595"/>
                                    <a:pt x="687" y="592"/>
                                    <a:pt x="688" y="589"/>
                                  </a:cubicBezTo>
                                  <a:cubicBezTo>
                                    <a:pt x="690" y="589"/>
                                    <a:pt x="691" y="585"/>
                                    <a:pt x="693" y="583"/>
                                  </a:cubicBezTo>
                                  <a:cubicBezTo>
                                    <a:pt x="694" y="582"/>
                                    <a:pt x="697" y="581"/>
                                    <a:pt x="698" y="578"/>
                                  </a:cubicBezTo>
                                  <a:cubicBezTo>
                                    <a:pt x="699" y="577"/>
                                    <a:pt x="699" y="568"/>
                                    <a:pt x="697" y="567"/>
                                  </a:cubicBezTo>
                                  <a:cubicBezTo>
                                    <a:pt x="695" y="566"/>
                                    <a:pt x="690" y="568"/>
                                    <a:pt x="688" y="569"/>
                                  </a:cubicBezTo>
                                  <a:cubicBezTo>
                                    <a:pt x="685" y="570"/>
                                    <a:pt x="679" y="573"/>
                                    <a:pt x="675" y="571"/>
                                  </a:cubicBezTo>
                                  <a:cubicBezTo>
                                    <a:pt x="673" y="570"/>
                                    <a:pt x="673" y="567"/>
                                    <a:pt x="671" y="566"/>
                                  </a:cubicBezTo>
                                  <a:cubicBezTo>
                                    <a:pt x="668" y="563"/>
                                    <a:pt x="663" y="564"/>
                                    <a:pt x="660" y="562"/>
                                  </a:cubicBezTo>
                                  <a:cubicBezTo>
                                    <a:pt x="658" y="561"/>
                                    <a:pt x="651" y="554"/>
                                    <a:pt x="652" y="552"/>
                                  </a:cubicBezTo>
                                  <a:cubicBezTo>
                                    <a:pt x="653" y="550"/>
                                    <a:pt x="655" y="553"/>
                                    <a:pt x="656" y="550"/>
                                  </a:cubicBezTo>
                                  <a:cubicBezTo>
                                    <a:pt x="657" y="548"/>
                                    <a:pt x="653" y="545"/>
                                    <a:pt x="652" y="543"/>
                                  </a:cubicBezTo>
                                  <a:cubicBezTo>
                                    <a:pt x="649" y="538"/>
                                    <a:pt x="653" y="536"/>
                                    <a:pt x="658" y="534"/>
                                  </a:cubicBezTo>
                                  <a:cubicBezTo>
                                    <a:pt x="663" y="532"/>
                                    <a:pt x="663" y="527"/>
                                    <a:pt x="662" y="522"/>
                                  </a:cubicBezTo>
                                  <a:cubicBezTo>
                                    <a:pt x="659" y="522"/>
                                    <a:pt x="659" y="519"/>
                                    <a:pt x="658" y="517"/>
                                  </a:cubicBezTo>
                                  <a:cubicBezTo>
                                    <a:pt x="658" y="517"/>
                                    <a:pt x="655" y="516"/>
                                    <a:pt x="655" y="516"/>
                                  </a:cubicBezTo>
                                  <a:cubicBezTo>
                                    <a:pt x="654" y="515"/>
                                    <a:pt x="652" y="515"/>
                                    <a:pt x="652" y="515"/>
                                  </a:cubicBezTo>
                                  <a:cubicBezTo>
                                    <a:pt x="647" y="511"/>
                                    <a:pt x="648" y="504"/>
                                    <a:pt x="641" y="502"/>
                                  </a:cubicBezTo>
                                  <a:cubicBezTo>
                                    <a:pt x="640" y="499"/>
                                    <a:pt x="642" y="500"/>
                                    <a:pt x="644" y="499"/>
                                  </a:cubicBezTo>
                                  <a:cubicBezTo>
                                    <a:pt x="645" y="499"/>
                                    <a:pt x="647" y="500"/>
                                    <a:pt x="649" y="499"/>
                                  </a:cubicBezTo>
                                  <a:cubicBezTo>
                                    <a:pt x="651" y="498"/>
                                    <a:pt x="649" y="499"/>
                                    <a:pt x="651" y="497"/>
                                  </a:cubicBezTo>
                                  <a:cubicBezTo>
                                    <a:pt x="654" y="495"/>
                                    <a:pt x="657" y="494"/>
                                    <a:pt x="660" y="491"/>
                                  </a:cubicBezTo>
                                  <a:cubicBezTo>
                                    <a:pt x="660" y="491"/>
                                    <a:pt x="661" y="490"/>
                                    <a:pt x="662" y="490"/>
                                  </a:cubicBezTo>
                                  <a:cubicBezTo>
                                    <a:pt x="663" y="489"/>
                                    <a:pt x="665" y="489"/>
                                    <a:pt x="666" y="488"/>
                                  </a:cubicBezTo>
                                  <a:cubicBezTo>
                                    <a:pt x="668" y="486"/>
                                    <a:pt x="666" y="482"/>
                                    <a:pt x="667" y="480"/>
                                  </a:cubicBezTo>
                                  <a:cubicBezTo>
                                    <a:pt x="668" y="477"/>
                                    <a:pt x="671" y="476"/>
                                    <a:pt x="669" y="473"/>
                                  </a:cubicBezTo>
                                  <a:cubicBezTo>
                                    <a:pt x="668" y="471"/>
                                    <a:pt x="666" y="471"/>
                                    <a:pt x="665" y="470"/>
                                  </a:cubicBezTo>
                                  <a:cubicBezTo>
                                    <a:pt x="663" y="468"/>
                                    <a:pt x="662" y="465"/>
                                    <a:pt x="662" y="463"/>
                                  </a:cubicBezTo>
                                  <a:cubicBezTo>
                                    <a:pt x="661" y="461"/>
                                    <a:pt x="661" y="459"/>
                                    <a:pt x="661" y="457"/>
                                  </a:cubicBezTo>
                                  <a:cubicBezTo>
                                    <a:pt x="660" y="455"/>
                                    <a:pt x="657" y="454"/>
                                    <a:pt x="656" y="453"/>
                                  </a:cubicBezTo>
                                  <a:cubicBezTo>
                                    <a:pt x="653" y="450"/>
                                    <a:pt x="657" y="450"/>
                                    <a:pt x="655" y="446"/>
                                  </a:cubicBezTo>
                                  <a:cubicBezTo>
                                    <a:pt x="654" y="444"/>
                                    <a:pt x="657" y="443"/>
                                    <a:pt x="659" y="438"/>
                                  </a:cubicBezTo>
                                  <a:cubicBezTo>
                                    <a:pt x="661" y="437"/>
                                    <a:pt x="662" y="436"/>
                                    <a:pt x="663" y="436"/>
                                  </a:cubicBezTo>
                                  <a:cubicBezTo>
                                    <a:pt x="663" y="435"/>
                                    <a:pt x="665" y="434"/>
                                    <a:pt x="665" y="433"/>
                                  </a:cubicBezTo>
                                  <a:cubicBezTo>
                                    <a:pt x="665" y="432"/>
                                    <a:pt x="665" y="430"/>
                                    <a:pt x="665" y="430"/>
                                  </a:cubicBezTo>
                                  <a:cubicBezTo>
                                    <a:pt x="665" y="428"/>
                                    <a:pt x="664" y="428"/>
                                    <a:pt x="664" y="427"/>
                                  </a:cubicBezTo>
                                  <a:cubicBezTo>
                                    <a:pt x="663" y="426"/>
                                    <a:pt x="663" y="426"/>
                                    <a:pt x="662" y="424"/>
                                  </a:cubicBezTo>
                                  <a:cubicBezTo>
                                    <a:pt x="662" y="424"/>
                                    <a:pt x="661" y="423"/>
                                    <a:pt x="661" y="422"/>
                                  </a:cubicBezTo>
                                  <a:cubicBezTo>
                                    <a:pt x="660" y="421"/>
                                    <a:pt x="659" y="420"/>
                                    <a:pt x="659" y="419"/>
                                  </a:cubicBezTo>
                                  <a:cubicBezTo>
                                    <a:pt x="658" y="417"/>
                                    <a:pt x="658" y="415"/>
                                    <a:pt x="658" y="413"/>
                                  </a:cubicBezTo>
                                  <a:cubicBezTo>
                                    <a:pt x="658" y="412"/>
                                    <a:pt x="658" y="410"/>
                                    <a:pt x="658" y="409"/>
                                  </a:cubicBezTo>
                                  <a:cubicBezTo>
                                    <a:pt x="658" y="409"/>
                                    <a:pt x="657" y="408"/>
                                    <a:pt x="657" y="408"/>
                                  </a:cubicBezTo>
                                  <a:cubicBezTo>
                                    <a:pt x="656" y="406"/>
                                    <a:pt x="657" y="404"/>
                                    <a:pt x="656" y="402"/>
                                  </a:cubicBezTo>
                                  <a:cubicBezTo>
                                    <a:pt x="655" y="402"/>
                                    <a:pt x="654" y="401"/>
                                    <a:pt x="653" y="401"/>
                                  </a:cubicBezTo>
                                  <a:cubicBezTo>
                                    <a:pt x="652" y="401"/>
                                    <a:pt x="650" y="400"/>
                                    <a:pt x="650" y="400"/>
                                  </a:cubicBezTo>
                                  <a:cubicBezTo>
                                    <a:pt x="647" y="398"/>
                                    <a:pt x="643" y="395"/>
                                    <a:pt x="639" y="395"/>
                                  </a:cubicBezTo>
                                  <a:cubicBezTo>
                                    <a:pt x="634" y="395"/>
                                    <a:pt x="630" y="398"/>
                                    <a:pt x="625" y="400"/>
                                  </a:cubicBezTo>
                                  <a:cubicBezTo>
                                    <a:pt x="623" y="401"/>
                                    <a:pt x="620" y="402"/>
                                    <a:pt x="617" y="401"/>
                                  </a:cubicBezTo>
                                  <a:cubicBezTo>
                                    <a:pt x="615" y="400"/>
                                    <a:pt x="612" y="394"/>
                                    <a:pt x="614" y="391"/>
                                  </a:cubicBezTo>
                                  <a:cubicBezTo>
                                    <a:pt x="615" y="389"/>
                                    <a:pt x="617" y="390"/>
                                    <a:pt x="618" y="388"/>
                                  </a:cubicBezTo>
                                  <a:cubicBezTo>
                                    <a:pt x="619" y="387"/>
                                    <a:pt x="618" y="383"/>
                                    <a:pt x="618" y="381"/>
                                  </a:cubicBezTo>
                                  <a:cubicBezTo>
                                    <a:pt x="618" y="378"/>
                                    <a:pt x="618" y="376"/>
                                    <a:pt x="620" y="373"/>
                                  </a:cubicBezTo>
                                  <a:cubicBezTo>
                                    <a:pt x="623" y="371"/>
                                    <a:pt x="625" y="369"/>
                                    <a:pt x="627" y="366"/>
                                  </a:cubicBezTo>
                                  <a:cubicBezTo>
                                    <a:pt x="629" y="365"/>
                                    <a:pt x="629" y="363"/>
                                    <a:pt x="631" y="361"/>
                                  </a:cubicBezTo>
                                  <a:cubicBezTo>
                                    <a:pt x="632" y="359"/>
                                    <a:pt x="634" y="358"/>
                                    <a:pt x="635" y="357"/>
                                  </a:cubicBezTo>
                                  <a:cubicBezTo>
                                    <a:pt x="642" y="352"/>
                                    <a:pt x="646" y="345"/>
                                    <a:pt x="651" y="339"/>
                                  </a:cubicBezTo>
                                  <a:cubicBezTo>
                                    <a:pt x="654" y="336"/>
                                    <a:pt x="656" y="334"/>
                                    <a:pt x="658" y="330"/>
                                  </a:cubicBezTo>
                                  <a:cubicBezTo>
                                    <a:pt x="658" y="330"/>
                                    <a:pt x="659" y="328"/>
                                    <a:pt x="659" y="327"/>
                                  </a:cubicBezTo>
                                  <a:cubicBezTo>
                                    <a:pt x="661" y="326"/>
                                    <a:pt x="662" y="327"/>
                                    <a:pt x="664" y="325"/>
                                  </a:cubicBezTo>
                                  <a:cubicBezTo>
                                    <a:pt x="670" y="320"/>
                                    <a:pt x="652" y="311"/>
                                    <a:pt x="663" y="310"/>
                                  </a:cubicBezTo>
                                  <a:cubicBezTo>
                                    <a:pt x="666" y="310"/>
                                    <a:pt x="668" y="311"/>
                                    <a:pt x="670" y="312"/>
                                  </a:cubicBezTo>
                                  <a:cubicBezTo>
                                    <a:pt x="676" y="313"/>
                                    <a:pt x="681" y="310"/>
                                    <a:pt x="687" y="310"/>
                                  </a:cubicBezTo>
                                  <a:cubicBezTo>
                                    <a:pt x="689" y="310"/>
                                    <a:pt x="690" y="310"/>
                                    <a:pt x="692" y="309"/>
                                  </a:cubicBezTo>
                                  <a:cubicBezTo>
                                    <a:pt x="695" y="308"/>
                                    <a:pt x="699" y="306"/>
                                    <a:pt x="702" y="304"/>
                                  </a:cubicBezTo>
                                  <a:cubicBezTo>
                                    <a:pt x="702" y="304"/>
                                    <a:pt x="703" y="303"/>
                                    <a:pt x="703" y="303"/>
                                  </a:cubicBezTo>
                                  <a:cubicBezTo>
                                    <a:pt x="703" y="303"/>
                                    <a:pt x="703" y="303"/>
                                    <a:pt x="703" y="303"/>
                                  </a:cubicBezTo>
                                  <a:cubicBezTo>
                                    <a:pt x="703" y="303"/>
                                    <a:pt x="703" y="303"/>
                                    <a:pt x="703" y="303"/>
                                  </a:cubicBezTo>
                                  <a:cubicBezTo>
                                    <a:pt x="703" y="302"/>
                                    <a:pt x="704" y="302"/>
                                    <a:pt x="704" y="302"/>
                                  </a:cubicBezTo>
                                  <a:cubicBezTo>
                                    <a:pt x="704" y="302"/>
                                    <a:pt x="704" y="302"/>
                                    <a:pt x="704" y="302"/>
                                  </a:cubicBezTo>
                                  <a:cubicBezTo>
                                    <a:pt x="704" y="302"/>
                                    <a:pt x="704" y="302"/>
                                    <a:pt x="704" y="302"/>
                                  </a:cubicBezTo>
                                  <a:cubicBezTo>
                                    <a:pt x="704" y="301"/>
                                    <a:pt x="704" y="301"/>
                                    <a:pt x="704" y="301"/>
                                  </a:cubicBezTo>
                                  <a:cubicBezTo>
                                    <a:pt x="704" y="301"/>
                                    <a:pt x="704" y="301"/>
                                    <a:pt x="704" y="301"/>
                                  </a:cubicBezTo>
                                  <a:cubicBezTo>
                                    <a:pt x="704" y="301"/>
                                    <a:pt x="704" y="301"/>
                                    <a:pt x="704" y="300"/>
                                  </a:cubicBezTo>
                                  <a:cubicBezTo>
                                    <a:pt x="704" y="300"/>
                                    <a:pt x="704" y="300"/>
                                    <a:pt x="704" y="300"/>
                                  </a:cubicBezTo>
                                  <a:cubicBezTo>
                                    <a:pt x="704" y="300"/>
                                    <a:pt x="704" y="299"/>
                                    <a:pt x="704" y="298"/>
                                  </a:cubicBezTo>
                                  <a:cubicBezTo>
                                    <a:pt x="703" y="297"/>
                                    <a:pt x="702" y="295"/>
                                    <a:pt x="702" y="293"/>
                                  </a:cubicBezTo>
                                  <a:cubicBezTo>
                                    <a:pt x="702" y="285"/>
                                    <a:pt x="702" y="278"/>
                                    <a:pt x="702" y="270"/>
                                  </a:cubicBezTo>
                                  <a:cubicBezTo>
                                    <a:pt x="702" y="264"/>
                                    <a:pt x="701" y="259"/>
                                    <a:pt x="705" y="254"/>
                                  </a:cubicBezTo>
                                  <a:cubicBezTo>
                                    <a:pt x="710" y="249"/>
                                    <a:pt x="708" y="244"/>
                                    <a:pt x="710" y="238"/>
                                  </a:cubicBezTo>
                                  <a:cubicBezTo>
                                    <a:pt x="711" y="233"/>
                                    <a:pt x="710" y="228"/>
                                    <a:pt x="713" y="224"/>
                                  </a:cubicBezTo>
                                  <a:cubicBezTo>
                                    <a:pt x="714" y="222"/>
                                    <a:pt x="715" y="222"/>
                                    <a:pt x="716" y="221"/>
                                  </a:cubicBezTo>
                                  <a:cubicBezTo>
                                    <a:pt x="719" y="219"/>
                                    <a:pt x="719" y="218"/>
                                    <a:pt x="720" y="216"/>
                                  </a:cubicBezTo>
                                  <a:cubicBezTo>
                                    <a:pt x="722" y="210"/>
                                    <a:pt x="724" y="207"/>
                                    <a:pt x="729" y="203"/>
                                  </a:cubicBezTo>
                                  <a:cubicBezTo>
                                    <a:pt x="733" y="200"/>
                                    <a:pt x="736" y="196"/>
                                    <a:pt x="737" y="191"/>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0" name="Freeform 17"/>
                          <wps:cNvSpPr>
                            <a:spLocks/>
                          </wps:cNvSpPr>
                          <wps:spPr bwMode="auto">
                            <a:xfrm>
                              <a:off x="1149103" y="3775045"/>
                              <a:ext cx="63461" cy="126922"/>
                            </a:xfrm>
                            <a:custGeom>
                              <a:avLst/>
                              <a:gdLst/>
                              <a:ahLst/>
                              <a:cxnLst>
                                <a:cxn ang="0">
                                  <a:pos x="61" y="5"/>
                                </a:cxn>
                                <a:cxn ang="0">
                                  <a:pos x="60" y="2"/>
                                </a:cxn>
                                <a:cxn ang="0">
                                  <a:pos x="53" y="3"/>
                                </a:cxn>
                                <a:cxn ang="0">
                                  <a:pos x="51" y="18"/>
                                </a:cxn>
                                <a:cxn ang="0">
                                  <a:pos x="51" y="23"/>
                                </a:cxn>
                                <a:cxn ang="0">
                                  <a:pos x="49" y="27"/>
                                </a:cxn>
                                <a:cxn ang="0">
                                  <a:pos x="41" y="25"/>
                                </a:cxn>
                                <a:cxn ang="0">
                                  <a:pos x="35" y="30"/>
                                </a:cxn>
                                <a:cxn ang="0">
                                  <a:pos x="29" y="32"/>
                                </a:cxn>
                                <a:cxn ang="0">
                                  <a:pos x="22" y="34"/>
                                </a:cxn>
                                <a:cxn ang="0">
                                  <a:pos x="15" y="39"/>
                                </a:cxn>
                                <a:cxn ang="0">
                                  <a:pos x="13" y="47"/>
                                </a:cxn>
                                <a:cxn ang="0">
                                  <a:pos x="12" y="51"/>
                                </a:cxn>
                                <a:cxn ang="0">
                                  <a:pos x="17" y="58"/>
                                </a:cxn>
                                <a:cxn ang="0">
                                  <a:pos x="10" y="62"/>
                                </a:cxn>
                                <a:cxn ang="0">
                                  <a:pos x="5" y="64"/>
                                </a:cxn>
                                <a:cxn ang="0">
                                  <a:pos x="0" y="74"/>
                                </a:cxn>
                                <a:cxn ang="0">
                                  <a:pos x="4" y="77"/>
                                </a:cxn>
                                <a:cxn ang="0">
                                  <a:pos x="8" y="80"/>
                                </a:cxn>
                                <a:cxn ang="0">
                                  <a:pos x="13" y="82"/>
                                </a:cxn>
                                <a:cxn ang="0">
                                  <a:pos x="17" y="83"/>
                                </a:cxn>
                                <a:cxn ang="0">
                                  <a:pos x="16" y="95"/>
                                </a:cxn>
                                <a:cxn ang="0">
                                  <a:pos x="14" y="100"/>
                                </a:cxn>
                                <a:cxn ang="0">
                                  <a:pos x="18" y="101"/>
                                </a:cxn>
                                <a:cxn ang="0">
                                  <a:pos x="21" y="102"/>
                                </a:cxn>
                                <a:cxn ang="0">
                                  <a:pos x="22" y="106"/>
                                </a:cxn>
                                <a:cxn ang="0">
                                  <a:pos x="19" y="108"/>
                                </a:cxn>
                                <a:cxn ang="0">
                                  <a:pos x="21" y="115"/>
                                </a:cxn>
                                <a:cxn ang="0">
                                  <a:pos x="29" y="122"/>
                                </a:cxn>
                                <a:cxn ang="0">
                                  <a:pos x="33" y="126"/>
                                </a:cxn>
                                <a:cxn ang="0">
                                  <a:pos x="39" y="129"/>
                                </a:cxn>
                                <a:cxn ang="0">
                                  <a:pos x="41" y="121"/>
                                </a:cxn>
                                <a:cxn ang="0">
                                  <a:pos x="44" y="116"/>
                                </a:cxn>
                                <a:cxn ang="0">
                                  <a:pos x="45" y="113"/>
                                </a:cxn>
                                <a:cxn ang="0">
                                  <a:pos x="49" y="109"/>
                                </a:cxn>
                                <a:cxn ang="0">
                                  <a:pos x="52" y="99"/>
                                </a:cxn>
                                <a:cxn ang="0">
                                  <a:pos x="53" y="87"/>
                                </a:cxn>
                                <a:cxn ang="0">
                                  <a:pos x="54" y="82"/>
                                </a:cxn>
                                <a:cxn ang="0">
                                  <a:pos x="59" y="76"/>
                                </a:cxn>
                                <a:cxn ang="0">
                                  <a:pos x="60" y="74"/>
                                </a:cxn>
                                <a:cxn ang="0">
                                  <a:pos x="63" y="52"/>
                                </a:cxn>
                                <a:cxn ang="0">
                                  <a:pos x="63" y="40"/>
                                </a:cxn>
                                <a:cxn ang="0">
                                  <a:pos x="60" y="32"/>
                                </a:cxn>
                                <a:cxn ang="0">
                                  <a:pos x="59" y="23"/>
                                </a:cxn>
                                <a:cxn ang="0">
                                  <a:pos x="60" y="22"/>
                                </a:cxn>
                                <a:cxn ang="0">
                                  <a:pos x="63" y="18"/>
                                </a:cxn>
                                <a:cxn ang="0">
                                  <a:pos x="63" y="13"/>
                                </a:cxn>
                                <a:cxn ang="0">
                                  <a:pos x="61" y="20"/>
                                </a:cxn>
                              </a:cxnLst>
                              <a:rect l="0" t="0" r="r" b="b"/>
                              <a:pathLst>
                                <a:path w="64" h="129">
                                  <a:moveTo>
                                    <a:pt x="61" y="20"/>
                                  </a:moveTo>
                                  <a:cubicBezTo>
                                    <a:pt x="61" y="15"/>
                                    <a:pt x="61" y="10"/>
                                    <a:pt x="61" y="5"/>
                                  </a:cubicBezTo>
                                  <a:cubicBezTo>
                                    <a:pt x="61" y="4"/>
                                    <a:pt x="62" y="3"/>
                                    <a:pt x="61" y="2"/>
                                  </a:cubicBezTo>
                                  <a:cubicBezTo>
                                    <a:pt x="61" y="2"/>
                                    <a:pt x="60" y="2"/>
                                    <a:pt x="60" y="2"/>
                                  </a:cubicBezTo>
                                  <a:cubicBezTo>
                                    <a:pt x="60" y="2"/>
                                    <a:pt x="59" y="1"/>
                                    <a:pt x="59" y="1"/>
                                  </a:cubicBezTo>
                                  <a:cubicBezTo>
                                    <a:pt x="57" y="0"/>
                                    <a:pt x="54" y="1"/>
                                    <a:pt x="53" y="3"/>
                                  </a:cubicBezTo>
                                  <a:cubicBezTo>
                                    <a:pt x="51" y="6"/>
                                    <a:pt x="52" y="10"/>
                                    <a:pt x="51" y="13"/>
                                  </a:cubicBezTo>
                                  <a:cubicBezTo>
                                    <a:pt x="51" y="15"/>
                                    <a:pt x="51" y="16"/>
                                    <a:pt x="51" y="18"/>
                                  </a:cubicBezTo>
                                  <a:cubicBezTo>
                                    <a:pt x="51" y="19"/>
                                    <a:pt x="51" y="20"/>
                                    <a:pt x="51" y="20"/>
                                  </a:cubicBezTo>
                                  <a:cubicBezTo>
                                    <a:pt x="51" y="21"/>
                                    <a:pt x="51" y="22"/>
                                    <a:pt x="51" y="23"/>
                                  </a:cubicBezTo>
                                  <a:cubicBezTo>
                                    <a:pt x="52" y="25"/>
                                    <a:pt x="52" y="26"/>
                                    <a:pt x="51" y="27"/>
                                  </a:cubicBezTo>
                                  <a:cubicBezTo>
                                    <a:pt x="50" y="28"/>
                                    <a:pt x="50" y="28"/>
                                    <a:pt x="49" y="27"/>
                                  </a:cubicBezTo>
                                  <a:cubicBezTo>
                                    <a:pt x="47" y="26"/>
                                    <a:pt x="47" y="25"/>
                                    <a:pt x="46" y="25"/>
                                  </a:cubicBezTo>
                                  <a:cubicBezTo>
                                    <a:pt x="45" y="24"/>
                                    <a:pt x="42" y="24"/>
                                    <a:pt x="41" y="25"/>
                                  </a:cubicBezTo>
                                  <a:cubicBezTo>
                                    <a:pt x="40" y="25"/>
                                    <a:pt x="39" y="27"/>
                                    <a:pt x="38" y="28"/>
                                  </a:cubicBezTo>
                                  <a:cubicBezTo>
                                    <a:pt x="37" y="29"/>
                                    <a:pt x="36" y="30"/>
                                    <a:pt x="35" y="30"/>
                                  </a:cubicBezTo>
                                  <a:cubicBezTo>
                                    <a:pt x="34" y="31"/>
                                    <a:pt x="32" y="30"/>
                                    <a:pt x="31" y="30"/>
                                  </a:cubicBezTo>
                                  <a:cubicBezTo>
                                    <a:pt x="30" y="31"/>
                                    <a:pt x="30" y="31"/>
                                    <a:pt x="29" y="32"/>
                                  </a:cubicBezTo>
                                  <a:cubicBezTo>
                                    <a:pt x="28" y="32"/>
                                    <a:pt x="27" y="33"/>
                                    <a:pt x="26" y="33"/>
                                  </a:cubicBezTo>
                                  <a:cubicBezTo>
                                    <a:pt x="24" y="34"/>
                                    <a:pt x="23" y="33"/>
                                    <a:pt x="22" y="34"/>
                                  </a:cubicBezTo>
                                  <a:cubicBezTo>
                                    <a:pt x="20" y="35"/>
                                    <a:pt x="20" y="36"/>
                                    <a:pt x="19" y="37"/>
                                  </a:cubicBezTo>
                                  <a:cubicBezTo>
                                    <a:pt x="18" y="38"/>
                                    <a:pt x="17" y="39"/>
                                    <a:pt x="15" y="39"/>
                                  </a:cubicBezTo>
                                  <a:cubicBezTo>
                                    <a:pt x="12" y="41"/>
                                    <a:pt x="16" y="41"/>
                                    <a:pt x="16" y="43"/>
                                  </a:cubicBezTo>
                                  <a:cubicBezTo>
                                    <a:pt x="13" y="43"/>
                                    <a:pt x="13" y="45"/>
                                    <a:pt x="13" y="47"/>
                                  </a:cubicBezTo>
                                  <a:cubicBezTo>
                                    <a:pt x="13" y="47"/>
                                    <a:pt x="13" y="48"/>
                                    <a:pt x="13" y="49"/>
                                  </a:cubicBezTo>
                                  <a:cubicBezTo>
                                    <a:pt x="13" y="49"/>
                                    <a:pt x="12" y="49"/>
                                    <a:pt x="12" y="51"/>
                                  </a:cubicBezTo>
                                  <a:cubicBezTo>
                                    <a:pt x="12" y="52"/>
                                    <a:pt x="13" y="54"/>
                                    <a:pt x="14" y="54"/>
                                  </a:cubicBezTo>
                                  <a:cubicBezTo>
                                    <a:pt x="15" y="55"/>
                                    <a:pt x="17" y="57"/>
                                    <a:pt x="17" y="58"/>
                                  </a:cubicBezTo>
                                  <a:cubicBezTo>
                                    <a:pt x="15" y="59"/>
                                    <a:pt x="13" y="58"/>
                                    <a:pt x="11" y="58"/>
                                  </a:cubicBezTo>
                                  <a:cubicBezTo>
                                    <a:pt x="10" y="59"/>
                                    <a:pt x="10" y="61"/>
                                    <a:pt x="10" y="62"/>
                                  </a:cubicBezTo>
                                  <a:cubicBezTo>
                                    <a:pt x="10" y="64"/>
                                    <a:pt x="10" y="64"/>
                                    <a:pt x="8" y="65"/>
                                  </a:cubicBezTo>
                                  <a:cubicBezTo>
                                    <a:pt x="7" y="65"/>
                                    <a:pt x="6" y="64"/>
                                    <a:pt x="5" y="64"/>
                                  </a:cubicBezTo>
                                  <a:cubicBezTo>
                                    <a:pt x="4" y="65"/>
                                    <a:pt x="4" y="67"/>
                                    <a:pt x="3" y="68"/>
                                  </a:cubicBezTo>
                                  <a:cubicBezTo>
                                    <a:pt x="3" y="69"/>
                                    <a:pt x="0" y="73"/>
                                    <a:pt x="0" y="74"/>
                                  </a:cubicBezTo>
                                  <a:cubicBezTo>
                                    <a:pt x="1" y="75"/>
                                    <a:pt x="2" y="74"/>
                                    <a:pt x="3" y="75"/>
                                  </a:cubicBezTo>
                                  <a:cubicBezTo>
                                    <a:pt x="3" y="76"/>
                                    <a:pt x="3" y="76"/>
                                    <a:pt x="4" y="77"/>
                                  </a:cubicBezTo>
                                  <a:cubicBezTo>
                                    <a:pt x="4" y="77"/>
                                    <a:pt x="5" y="76"/>
                                    <a:pt x="6" y="77"/>
                                  </a:cubicBezTo>
                                  <a:cubicBezTo>
                                    <a:pt x="7" y="77"/>
                                    <a:pt x="7" y="79"/>
                                    <a:pt x="8" y="80"/>
                                  </a:cubicBezTo>
                                  <a:cubicBezTo>
                                    <a:pt x="9" y="80"/>
                                    <a:pt x="10" y="81"/>
                                    <a:pt x="10" y="81"/>
                                  </a:cubicBezTo>
                                  <a:cubicBezTo>
                                    <a:pt x="11" y="81"/>
                                    <a:pt x="12" y="82"/>
                                    <a:pt x="13" y="82"/>
                                  </a:cubicBezTo>
                                  <a:cubicBezTo>
                                    <a:pt x="13" y="82"/>
                                    <a:pt x="13" y="82"/>
                                    <a:pt x="13" y="83"/>
                                  </a:cubicBezTo>
                                  <a:cubicBezTo>
                                    <a:pt x="14" y="83"/>
                                    <a:pt x="16" y="83"/>
                                    <a:pt x="17" y="83"/>
                                  </a:cubicBezTo>
                                  <a:cubicBezTo>
                                    <a:pt x="18" y="84"/>
                                    <a:pt x="17" y="87"/>
                                    <a:pt x="17" y="88"/>
                                  </a:cubicBezTo>
                                  <a:cubicBezTo>
                                    <a:pt x="17" y="90"/>
                                    <a:pt x="18" y="93"/>
                                    <a:pt x="16" y="95"/>
                                  </a:cubicBezTo>
                                  <a:cubicBezTo>
                                    <a:pt x="15" y="95"/>
                                    <a:pt x="15" y="95"/>
                                    <a:pt x="14" y="97"/>
                                  </a:cubicBezTo>
                                  <a:cubicBezTo>
                                    <a:pt x="14" y="98"/>
                                    <a:pt x="14" y="99"/>
                                    <a:pt x="14" y="100"/>
                                  </a:cubicBezTo>
                                  <a:cubicBezTo>
                                    <a:pt x="14" y="100"/>
                                    <a:pt x="15" y="101"/>
                                    <a:pt x="15" y="101"/>
                                  </a:cubicBezTo>
                                  <a:cubicBezTo>
                                    <a:pt x="16" y="101"/>
                                    <a:pt x="17" y="101"/>
                                    <a:pt x="18" y="101"/>
                                  </a:cubicBezTo>
                                  <a:cubicBezTo>
                                    <a:pt x="18" y="101"/>
                                    <a:pt x="18" y="102"/>
                                    <a:pt x="19" y="102"/>
                                  </a:cubicBezTo>
                                  <a:cubicBezTo>
                                    <a:pt x="20" y="102"/>
                                    <a:pt x="21" y="102"/>
                                    <a:pt x="21" y="102"/>
                                  </a:cubicBezTo>
                                  <a:cubicBezTo>
                                    <a:pt x="22" y="102"/>
                                    <a:pt x="23" y="102"/>
                                    <a:pt x="24" y="102"/>
                                  </a:cubicBezTo>
                                  <a:cubicBezTo>
                                    <a:pt x="25" y="104"/>
                                    <a:pt x="23" y="105"/>
                                    <a:pt x="22" y="106"/>
                                  </a:cubicBezTo>
                                  <a:cubicBezTo>
                                    <a:pt x="22" y="107"/>
                                    <a:pt x="21" y="107"/>
                                    <a:pt x="21" y="107"/>
                                  </a:cubicBezTo>
                                  <a:cubicBezTo>
                                    <a:pt x="20" y="107"/>
                                    <a:pt x="20" y="107"/>
                                    <a:pt x="19" y="108"/>
                                  </a:cubicBezTo>
                                  <a:cubicBezTo>
                                    <a:pt x="19" y="108"/>
                                    <a:pt x="19" y="109"/>
                                    <a:pt x="19" y="110"/>
                                  </a:cubicBezTo>
                                  <a:cubicBezTo>
                                    <a:pt x="18" y="113"/>
                                    <a:pt x="19" y="113"/>
                                    <a:pt x="21" y="115"/>
                                  </a:cubicBezTo>
                                  <a:cubicBezTo>
                                    <a:pt x="22" y="116"/>
                                    <a:pt x="22" y="118"/>
                                    <a:pt x="24" y="120"/>
                                  </a:cubicBezTo>
                                  <a:cubicBezTo>
                                    <a:pt x="25" y="121"/>
                                    <a:pt x="27" y="122"/>
                                    <a:pt x="29" y="122"/>
                                  </a:cubicBezTo>
                                  <a:cubicBezTo>
                                    <a:pt x="30" y="122"/>
                                    <a:pt x="34" y="121"/>
                                    <a:pt x="34" y="123"/>
                                  </a:cubicBezTo>
                                  <a:cubicBezTo>
                                    <a:pt x="34" y="124"/>
                                    <a:pt x="33" y="125"/>
                                    <a:pt x="33" y="126"/>
                                  </a:cubicBezTo>
                                  <a:cubicBezTo>
                                    <a:pt x="33" y="127"/>
                                    <a:pt x="35" y="128"/>
                                    <a:pt x="36" y="128"/>
                                  </a:cubicBezTo>
                                  <a:cubicBezTo>
                                    <a:pt x="37" y="129"/>
                                    <a:pt x="38" y="129"/>
                                    <a:pt x="39" y="129"/>
                                  </a:cubicBezTo>
                                  <a:cubicBezTo>
                                    <a:pt x="40" y="129"/>
                                    <a:pt x="41" y="129"/>
                                    <a:pt x="41" y="127"/>
                                  </a:cubicBezTo>
                                  <a:cubicBezTo>
                                    <a:pt x="41" y="125"/>
                                    <a:pt x="40" y="122"/>
                                    <a:pt x="41" y="121"/>
                                  </a:cubicBezTo>
                                  <a:cubicBezTo>
                                    <a:pt x="42" y="120"/>
                                    <a:pt x="42" y="120"/>
                                    <a:pt x="43" y="119"/>
                                  </a:cubicBezTo>
                                  <a:cubicBezTo>
                                    <a:pt x="43" y="118"/>
                                    <a:pt x="43" y="117"/>
                                    <a:pt x="44" y="116"/>
                                  </a:cubicBezTo>
                                  <a:cubicBezTo>
                                    <a:pt x="44" y="115"/>
                                    <a:pt x="44" y="114"/>
                                    <a:pt x="45" y="114"/>
                                  </a:cubicBezTo>
                                  <a:cubicBezTo>
                                    <a:pt x="45" y="113"/>
                                    <a:pt x="45" y="113"/>
                                    <a:pt x="45" y="113"/>
                                  </a:cubicBezTo>
                                  <a:cubicBezTo>
                                    <a:pt x="45" y="112"/>
                                    <a:pt x="46" y="112"/>
                                    <a:pt x="47" y="112"/>
                                  </a:cubicBezTo>
                                  <a:cubicBezTo>
                                    <a:pt x="49" y="111"/>
                                    <a:pt x="48" y="110"/>
                                    <a:pt x="49" y="109"/>
                                  </a:cubicBezTo>
                                  <a:cubicBezTo>
                                    <a:pt x="49" y="107"/>
                                    <a:pt x="50" y="106"/>
                                    <a:pt x="51" y="104"/>
                                  </a:cubicBezTo>
                                  <a:cubicBezTo>
                                    <a:pt x="51" y="102"/>
                                    <a:pt x="52" y="101"/>
                                    <a:pt x="52" y="99"/>
                                  </a:cubicBezTo>
                                  <a:cubicBezTo>
                                    <a:pt x="52" y="98"/>
                                    <a:pt x="52" y="97"/>
                                    <a:pt x="52" y="96"/>
                                  </a:cubicBezTo>
                                  <a:cubicBezTo>
                                    <a:pt x="52" y="93"/>
                                    <a:pt x="53" y="90"/>
                                    <a:pt x="53" y="87"/>
                                  </a:cubicBezTo>
                                  <a:cubicBezTo>
                                    <a:pt x="53" y="86"/>
                                    <a:pt x="52" y="85"/>
                                    <a:pt x="53" y="84"/>
                                  </a:cubicBezTo>
                                  <a:cubicBezTo>
                                    <a:pt x="53" y="83"/>
                                    <a:pt x="54" y="83"/>
                                    <a:pt x="54" y="82"/>
                                  </a:cubicBezTo>
                                  <a:cubicBezTo>
                                    <a:pt x="54" y="82"/>
                                    <a:pt x="54" y="81"/>
                                    <a:pt x="54" y="81"/>
                                  </a:cubicBezTo>
                                  <a:cubicBezTo>
                                    <a:pt x="54" y="78"/>
                                    <a:pt x="58" y="78"/>
                                    <a:pt x="59" y="76"/>
                                  </a:cubicBezTo>
                                  <a:cubicBezTo>
                                    <a:pt x="59" y="76"/>
                                    <a:pt x="59" y="75"/>
                                    <a:pt x="59" y="75"/>
                                  </a:cubicBezTo>
                                  <a:cubicBezTo>
                                    <a:pt x="60" y="74"/>
                                    <a:pt x="60" y="74"/>
                                    <a:pt x="60" y="74"/>
                                  </a:cubicBezTo>
                                  <a:cubicBezTo>
                                    <a:pt x="61" y="73"/>
                                    <a:pt x="61" y="72"/>
                                    <a:pt x="61" y="71"/>
                                  </a:cubicBezTo>
                                  <a:cubicBezTo>
                                    <a:pt x="61" y="64"/>
                                    <a:pt x="63" y="58"/>
                                    <a:pt x="63" y="52"/>
                                  </a:cubicBezTo>
                                  <a:cubicBezTo>
                                    <a:pt x="63" y="49"/>
                                    <a:pt x="63" y="47"/>
                                    <a:pt x="63" y="44"/>
                                  </a:cubicBezTo>
                                  <a:cubicBezTo>
                                    <a:pt x="63" y="40"/>
                                    <a:pt x="63" y="40"/>
                                    <a:pt x="63" y="40"/>
                                  </a:cubicBezTo>
                                  <a:cubicBezTo>
                                    <a:pt x="63" y="39"/>
                                    <a:pt x="64" y="37"/>
                                    <a:pt x="63" y="36"/>
                                  </a:cubicBezTo>
                                  <a:cubicBezTo>
                                    <a:pt x="62" y="34"/>
                                    <a:pt x="60" y="34"/>
                                    <a:pt x="60" y="32"/>
                                  </a:cubicBezTo>
                                  <a:cubicBezTo>
                                    <a:pt x="59" y="30"/>
                                    <a:pt x="59" y="29"/>
                                    <a:pt x="59" y="27"/>
                                  </a:cubicBezTo>
                                  <a:cubicBezTo>
                                    <a:pt x="59" y="26"/>
                                    <a:pt x="59" y="24"/>
                                    <a:pt x="59" y="23"/>
                                  </a:cubicBezTo>
                                  <a:cubicBezTo>
                                    <a:pt x="59" y="23"/>
                                    <a:pt x="59" y="23"/>
                                    <a:pt x="59" y="23"/>
                                  </a:cubicBezTo>
                                  <a:cubicBezTo>
                                    <a:pt x="59" y="22"/>
                                    <a:pt x="60" y="22"/>
                                    <a:pt x="60" y="22"/>
                                  </a:cubicBezTo>
                                  <a:cubicBezTo>
                                    <a:pt x="60" y="21"/>
                                    <a:pt x="61" y="20"/>
                                    <a:pt x="61" y="20"/>
                                  </a:cubicBezTo>
                                  <a:cubicBezTo>
                                    <a:pt x="62" y="19"/>
                                    <a:pt x="63" y="19"/>
                                    <a:pt x="63" y="18"/>
                                  </a:cubicBezTo>
                                  <a:cubicBezTo>
                                    <a:pt x="63" y="17"/>
                                    <a:pt x="63" y="16"/>
                                    <a:pt x="63" y="15"/>
                                  </a:cubicBezTo>
                                  <a:cubicBezTo>
                                    <a:pt x="63" y="14"/>
                                    <a:pt x="62" y="14"/>
                                    <a:pt x="63" y="13"/>
                                  </a:cubicBezTo>
                                  <a:cubicBezTo>
                                    <a:pt x="61" y="12"/>
                                    <a:pt x="61" y="11"/>
                                    <a:pt x="61" y="9"/>
                                  </a:cubicBezTo>
                                  <a:lnTo>
                                    <a:pt x="61" y="2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g:grpSp>
                        <wpg:cNvPr id="26731" name="Group 13"/>
                        <wpg:cNvGrpSpPr/>
                        <wpg:grpSpPr>
                          <a:xfrm>
                            <a:off x="1369876" y="3627887"/>
                            <a:ext cx="889370" cy="1188296"/>
                            <a:chOff x="1369876" y="3627887"/>
                            <a:chExt cx="601208" cy="803280"/>
                          </a:xfrm>
                          <a:solidFill>
                            <a:srgbClr val="2C85A4"/>
                          </a:solidFill>
                        </wpg:grpSpPr>
                        <wps:wsp>
                          <wps:cNvPr id="26732" name="Freeform 115"/>
                          <wps:cNvSpPr>
                            <a:spLocks noEditPoints="1"/>
                          </wps:cNvSpPr>
                          <wps:spPr bwMode="auto">
                            <a:xfrm>
                              <a:off x="1369876" y="3627887"/>
                              <a:ext cx="601208" cy="708924"/>
                            </a:xfrm>
                            <a:custGeom>
                              <a:avLst/>
                              <a:gdLst/>
                              <a:ahLst/>
                              <a:cxnLst>
                                <a:cxn ang="0">
                                  <a:pos x="600" y="532"/>
                                </a:cxn>
                                <a:cxn ang="0">
                                  <a:pos x="571" y="505"/>
                                </a:cxn>
                                <a:cxn ang="0">
                                  <a:pos x="530" y="474"/>
                                </a:cxn>
                                <a:cxn ang="0">
                                  <a:pos x="479" y="433"/>
                                </a:cxn>
                                <a:cxn ang="0">
                                  <a:pos x="489" y="411"/>
                                </a:cxn>
                                <a:cxn ang="0">
                                  <a:pos x="432" y="405"/>
                                </a:cxn>
                                <a:cxn ang="0">
                                  <a:pos x="398" y="374"/>
                                </a:cxn>
                                <a:cxn ang="0">
                                  <a:pos x="378" y="341"/>
                                </a:cxn>
                                <a:cxn ang="0">
                                  <a:pos x="358" y="280"/>
                                </a:cxn>
                                <a:cxn ang="0">
                                  <a:pos x="319" y="243"/>
                                </a:cxn>
                                <a:cxn ang="0">
                                  <a:pos x="296" y="196"/>
                                </a:cxn>
                                <a:cxn ang="0">
                                  <a:pos x="314" y="171"/>
                                </a:cxn>
                                <a:cxn ang="0">
                                  <a:pos x="320" y="143"/>
                                </a:cxn>
                                <a:cxn ang="0">
                                  <a:pos x="329" y="129"/>
                                </a:cxn>
                                <a:cxn ang="0">
                                  <a:pos x="354" y="109"/>
                                </a:cxn>
                                <a:cxn ang="0">
                                  <a:pos x="375" y="120"/>
                                </a:cxn>
                                <a:cxn ang="0">
                                  <a:pos x="373" y="95"/>
                                </a:cxn>
                                <a:cxn ang="0">
                                  <a:pos x="361" y="68"/>
                                </a:cxn>
                                <a:cxn ang="0">
                                  <a:pos x="347" y="37"/>
                                </a:cxn>
                                <a:cxn ang="0">
                                  <a:pos x="303" y="6"/>
                                </a:cxn>
                                <a:cxn ang="0">
                                  <a:pos x="247" y="11"/>
                                </a:cxn>
                                <a:cxn ang="0">
                                  <a:pos x="220" y="18"/>
                                </a:cxn>
                                <a:cxn ang="0">
                                  <a:pos x="198" y="39"/>
                                </a:cxn>
                                <a:cxn ang="0">
                                  <a:pos x="186" y="63"/>
                                </a:cxn>
                                <a:cxn ang="0">
                                  <a:pos x="153" y="50"/>
                                </a:cxn>
                                <a:cxn ang="0">
                                  <a:pos x="131" y="86"/>
                                </a:cxn>
                                <a:cxn ang="0">
                                  <a:pos x="120" y="86"/>
                                </a:cxn>
                                <a:cxn ang="0">
                                  <a:pos x="99" y="60"/>
                                </a:cxn>
                                <a:cxn ang="0">
                                  <a:pos x="74" y="89"/>
                                </a:cxn>
                                <a:cxn ang="0">
                                  <a:pos x="23" y="98"/>
                                </a:cxn>
                                <a:cxn ang="0">
                                  <a:pos x="11" y="159"/>
                                </a:cxn>
                                <a:cxn ang="0">
                                  <a:pos x="20" y="224"/>
                                </a:cxn>
                                <a:cxn ang="0">
                                  <a:pos x="55" y="262"/>
                                </a:cxn>
                                <a:cxn ang="0">
                                  <a:pos x="85" y="238"/>
                                </a:cxn>
                                <a:cxn ang="0">
                                  <a:pos x="140" y="218"/>
                                </a:cxn>
                                <a:cxn ang="0">
                                  <a:pos x="168" y="236"/>
                                </a:cxn>
                                <a:cxn ang="0">
                                  <a:pos x="190" y="257"/>
                                </a:cxn>
                                <a:cxn ang="0">
                                  <a:pos x="199" y="303"/>
                                </a:cxn>
                                <a:cxn ang="0">
                                  <a:pos x="213" y="336"/>
                                </a:cxn>
                                <a:cxn ang="0">
                                  <a:pos x="237" y="363"/>
                                </a:cxn>
                                <a:cxn ang="0">
                                  <a:pos x="264" y="398"/>
                                </a:cxn>
                                <a:cxn ang="0">
                                  <a:pos x="292" y="428"/>
                                </a:cxn>
                                <a:cxn ang="0">
                                  <a:pos x="319" y="461"/>
                                </a:cxn>
                                <a:cxn ang="0">
                                  <a:pos x="365" y="477"/>
                                </a:cxn>
                                <a:cxn ang="0">
                                  <a:pos x="391" y="505"/>
                                </a:cxn>
                                <a:cxn ang="0">
                                  <a:pos x="408" y="513"/>
                                </a:cxn>
                                <a:cxn ang="0">
                                  <a:pos x="427" y="547"/>
                                </a:cxn>
                                <a:cxn ang="0">
                                  <a:pos x="462" y="570"/>
                                </a:cxn>
                                <a:cxn ang="0">
                                  <a:pos x="475" y="628"/>
                                </a:cxn>
                                <a:cxn ang="0">
                                  <a:pos x="458" y="691"/>
                                </a:cxn>
                                <a:cxn ang="0">
                                  <a:pos x="445" y="719"/>
                                </a:cxn>
                                <a:cxn ang="0">
                                  <a:pos x="478" y="708"/>
                                </a:cxn>
                                <a:cxn ang="0">
                                  <a:pos x="510" y="649"/>
                                </a:cxn>
                                <a:cxn ang="0">
                                  <a:pos x="533" y="631"/>
                                </a:cxn>
                                <a:cxn ang="0">
                                  <a:pos x="511" y="590"/>
                                </a:cxn>
                                <a:cxn ang="0">
                                  <a:pos x="518" y="543"/>
                                </a:cxn>
                                <a:cxn ang="0">
                                  <a:pos x="548" y="534"/>
                                </a:cxn>
                                <a:cxn ang="0">
                                  <a:pos x="581" y="549"/>
                                </a:cxn>
                                <a:cxn ang="0">
                                  <a:pos x="612" y="557"/>
                                </a:cxn>
                              </a:cxnLst>
                              <a:rect l="0" t="0" r="r" b="b"/>
                              <a:pathLst>
                                <a:path w="612" h="721">
                                  <a:moveTo>
                                    <a:pt x="532" y="476"/>
                                  </a:moveTo>
                                  <a:cubicBezTo>
                                    <a:pt x="533" y="475"/>
                                    <a:pt x="533" y="475"/>
                                    <a:pt x="533" y="475"/>
                                  </a:cubicBezTo>
                                  <a:cubicBezTo>
                                    <a:pt x="533" y="475"/>
                                    <a:pt x="532" y="475"/>
                                    <a:pt x="532" y="476"/>
                                  </a:cubicBezTo>
                                  <a:moveTo>
                                    <a:pt x="612" y="551"/>
                                  </a:moveTo>
                                  <a:cubicBezTo>
                                    <a:pt x="612" y="550"/>
                                    <a:pt x="611" y="550"/>
                                    <a:pt x="611" y="550"/>
                                  </a:cubicBezTo>
                                  <a:cubicBezTo>
                                    <a:pt x="611" y="549"/>
                                    <a:pt x="611" y="548"/>
                                    <a:pt x="611" y="548"/>
                                  </a:cubicBezTo>
                                  <a:cubicBezTo>
                                    <a:pt x="610" y="547"/>
                                    <a:pt x="610" y="547"/>
                                    <a:pt x="609" y="546"/>
                                  </a:cubicBezTo>
                                  <a:cubicBezTo>
                                    <a:pt x="609" y="545"/>
                                    <a:pt x="609" y="544"/>
                                    <a:pt x="609" y="543"/>
                                  </a:cubicBezTo>
                                  <a:cubicBezTo>
                                    <a:pt x="608" y="542"/>
                                    <a:pt x="608" y="542"/>
                                    <a:pt x="607" y="541"/>
                                  </a:cubicBezTo>
                                  <a:cubicBezTo>
                                    <a:pt x="606" y="540"/>
                                    <a:pt x="606" y="538"/>
                                    <a:pt x="605" y="537"/>
                                  </a:cubicBezTo>
                                  <a:cubicBezTo>
                                    <a:pt x="604" y="536"/>
                                    <a:pt x="603" y="535"/>
                                    <a:pt x="602" y="534"/>
                                  </a:cubicBezTo>
                                  <a:cubicBezTo>
                                    <a:pt x="601" y="533"/>
                                    <a:pt x="601" y="533"/>
                                    <a:pt x="600" y="532"/>
                                  </a:cubicBezTo>
                                  <a:cubicBezTo>
                                    <a:pt x="600" y="532"/>
                                    <a:pt x="599" y="531"/>
                                    <a:pt x="599" y="531"/>
                                  </a:cubicBezTo>
                                  <a:cubicBezTo>
                                    <a:pt x="598" y="530"/>
                                    <a:pt x="598" y="529"/>
                                    <a:pt x="597" y="528"/>
                                  </a:cubicBezTo>
                                  <a:cubicBezTo>
                                    <a:pt x="596" y="527"/>
                                    <a:pt x="596" y="527"/>
                                    <a:pt x="595" y="526"/>
                                  </a:cubicBezTo>
                                  <a:cubicBezTo>
                                    <a:pt x="594" y="525"/>
                                    <a:pt x="594" y="524"/>
                                    <a:pt x="593" y="523"/>
                                  </a:cubicBezTo>
                                  <a:cubicBezTo>
                                    <a:pt x="592" y="522"/>
                                    <a:pt x="591" y="522"/>
                                    <a:pt x="591" y="522"/>
                                  </a:cubicBezTo>
                                  <a:cubicBezTo>
                                    <a:pt x="589" y="520"/>
                                    <a:pt x="588" y="518"/>
                                    <a:pt x="587" y="517"/>
                                  </a:cubicBezTo>
                                  <a:cubicBezTo>
                                    <a:pt x="587" y="516"/>
                                    <a:pt x="585" y="515"/>
                                    <a:pt x="584" y="514"/>
                                  </a:cubicBezTo>
                                  <a:cubicBezTo>
                                    <a:pt x="582" y="512"/>
                                    <a:pt x="580" y="510"/>
                                    <a:pt x="578" y="509"/>
                                  </a:cubicBezTo>
                                  <a:cubicBezTo>
                                    <a:pt x="577" y="509"/>
                                    <a:pt x="576" y="508"/>
                                    <a:pt x="575" y="507"/>
                                  </a:cubicBezTo>
                                  <a:cubicBezTo>
                                    <a:pt x="575" y="507"/>
                                    <a:pt x="575" y="507"/>
                                    <a:pt x="575" y="507"/>
                                  </a:cubicBezTo>
                                  <a:cubicBezTo>
                                    <a:pt x="575" y="507"/>
                                    <a:pt x="574" y="507"/>
                                    <a:pt x="574" y="507"/>
                                  </a:cubicBezTo>
                                  <a:cubicBezTo>
                                    <a:pt x="573" y="506"/>
                                    <a:pt x="572" y="505"/>
                                    <a:pt x="571" y="505"/>
                                  </a:cubicBezTo>
                                  <a:cubicBezTo>
                                    <a:pt x="570" y="504"/>
                                    <a:pt x="569" y="504"/>
                                    <a:pt x="568" y="503"/>
                                  </a:cubicBezTo>
                                  <a:cubicBezTo>
                                    <a:pt x="566" y="502"/>
                                    <a:pt x="565" y="501"/>
                                    <a:pt x="563" y="500"/>
                                  </a:cubicBezTo>
                                  <a:cubicBezTo>
                                    <a:pt x="562" y="499"/>
                                    <a:pt x="560" y="499"/>
                                    <a:pt x="559" y="498"/>
                                  </a:cubicBezTo>
                                  <a:cubicBezTo>
                                    <a:pt x="558" y="497"/>
                                    <a:pt x="557" y="497"/>
                                    <a:pt x="556" y="496"/>
                                  </a:cubicBezTo>
                                  <a:cubicBezTo>
                                    <a:pt x="555" y="495"/>
                                    <a:pt x="554" y="494"/>
                                    <a:pt x="552" y="494"/>
                                  </a:cubicBezTo>
                                  <a:cubicBezTo>
                                    <a:pt x="552" y="493"/>
                                    <a:pt x="551" y="493"/>
                                    <a:pt x="550" y="492"/>
                                  </a:cubicBezTo>
                                  <a:cubicBezTo>
                                    <a:pt x="549" y="491"/>
                                    <a:pt x="548" y="490"/>
                                    <a:pt x="547" y="489"/>
                                  </a:cubicBezTo>
                                  <a:cubicBezTo>
                                    <a:pt x="546" y="488"/>
                                    <a:pt x="545" y="487"/>
                                    <a:pt x="544" y="486"/>
                                  </a:cubicBezTo>
                                  <a:cubicBezTo>
                                    <a:pt x="544" y="485"/>
                                    <a:pt x="543" y="484"/>
                                    <a:pt x="543" y="483"/>
                                  </a:cubicBezTo>
                                  <a:cubicBezTo>
                                    <a:pt x="542" y="481"/>
                                    <a:pt x="540" y="481"/>
                                    <a:pt x="538" y="479"/>
                                  </a:cubicBezTo>
                                  <a:cubicBezTo>
                                    <a:pt x="537" y="479"/>
                                    <a:pt x="532" y="477"/>
                                    <a:pt x="532" y="476"/>
                                  </a:cubicBezTo>
                                  <a:cubicBezTo>
                                    <a:pt x="532" y="476"/>
                                    <a:pt x="530" y="475"/>
                                    <a:pt x="530" y="474"/>
                                  </a:cubicBezTo>
                                  <a:cubicBezTo>
                                    <a:pt x="528" y="473"/>
                                    <a:pt x="526" y="471"/>
                                    <a:pt x="523" y="471"/>
                                  </a:cubicBezTo>
                                  <a:cubicBezTo>
                                    <a:pt x="521" y="470"/>
                                    <a:pt x="519" y="470"/>
                                    <a:pt x="517" y="469"/>
                                  </a:cubicBezTo>
                                  <a:cubicBezTo>
                                    <a:pt x="512" y="469"/>
                                    <a:pt x="509" y="466"/>
                                    <a:pt x="506" y="463"/>
                                  </a:cubicBezTo>
                                  <a:cubicBezTo>
                                    <a:pt x="504" y="462"/>
                                    <a:pt x="503" y="460"/>
                                    <a:pt x="501" y="460"/>
                                  </a:cubicBezTo>
                                  <a:cubicBezTo>
                                    <a:pt x="499" y="459"/>
                                    <a:pt x="497" y="459"/>
                                    <a:pt x="495" y="459"/>
                                  </a:cubicBezTo>
                                  <a:cubicBezTo>
                                    <a:pt x="493" y="458"/>
                                    <a:pt x="491" y="457"/>
                                    <a:pt x="490" y="457"/>
                                  </a:cubicBezTo>
                                  <a:cubicBezTo>
                                    <a:pt x="489" y="455"/>
                                    <a:pt x="488" y="454"/>
                                    <a:pt x="487" y="452"/>
                                  </a:cubicBezTo>
                                  <a:cubicBezTo>
                                    <a:pt x="486" y="450"/>
                                    <a:pt x="485" y="449"/>
                                    <a:pt x="483" y="448"/>
                                  </a:cubicBezTo>
                                  <a:cubicBezTo>
                                    <a:pt x="482" y="447"/>
                                    <a:pt x="481" y="447"/>
                                    <a:pt x="480" y="446"/>
                                  </a:cubicBezTo>
                                  <a:cubicBezTo>
                                    <a:pt x="478" y="445"/>
                                    <a:pt x="477" y="444"/>
                                    <a:pt x="477" y="443"/>
                                  </a:cubicBezTo>
                                  <a:cubicBezTo>
                                    <a:pt x="476" y="442"/>
                                    <a:pt x="477" y="440"/>
                                    <a:pt x="477" y="439"/>
                                  </a:cubicBezTo>
                                  <a:cubicBezTo>
                                    <a:pt x="477" y="437"/>
                                    <a:pt x="478" y="435"/>
                                    <a:pt x="479" y="433"/>
                                  </a:cubicBezTo>
                                  <a:cubicBezTo>
                                    <a:pt x="480" y="432"/>
                                    <a:pt x="481" y="431"/>
                                    <a:pt x="482" y="430"/>
                                  </a:cubicBezTo>
                                  <a:cubicBezTo>
                                    <a:pt x="482" y="429"/>
                                    <a:pt x="483" y="428"/>
                                    <a:pt x="484" y="427"/>
                                  </a:cubicBezTo>
                                  <a:cubicBezTo>
                                    <a:pt x="485" y="427"/>
                                    <a:pt x="486" y="426"/>
                                    <a:pt x="486" y="426"/>
                                  </a:cubicBezTo>
                                  <a:cubicBezTo>
                                    <a:pt x="487" y="426"/>
                                    <a:pt x="487" y="426"/>
                                    <a:pt x="488" y="426"/>
                                  </a:cubicBezTo>
                                  <a:cubicBezTo>
                                    <a:pt x="488" y="426"/>
                                    <a:pt x="488" y="425"/>
                                    <a:pt x="489" y="425"/>
                                  </a:cubicBezTo>
                                  <a:cubicBezTo>
                                    <a:pt x="489" y="424"/>
                                    <a:pt x="490" y="425"/>
                                    <a:pt x="490" y="424"/>
                                  </a:cubicBezTo>
                                  <a:cubicBezTo>
                                    <a:pt x="491" y="424"/>
                                    <a:pt x="491" y="424"/>
                                    <a:pt x="491" y="423"/>
                                  </a:cubicBezTo>
                                  <a:cubicBezTo>
                                    <a:pt x="492" y="422"/>
                                    <a:pt x="493" y="422"/>
                                    <a:pt x="494" y="421"/>
                                  </a:cubicBezTo>
                                  <a:cubicBezTo>
                                    <a:pt x="495" y="420"/>
                                    <a:pt x="495" y="418"/>
                                    <a:pt x="495" y="417"/>
                                  </a:cubicBezTo>
                                  <a:cubicBezTo>
                                    <a:pt x="495" y="417"/>
                                    <a:pt x="494" y="416"/>
                                    <a:pt x="494" y="416"/>
                                  </a:cubicBezTo>
                                  <a:cubicBezTo>
                                    <a:pt x="494" y="415"/>
                                    <a:pt x="493" y="415"/>
                                    <a:pt x="493" y="414"/>
                                  </a:cubicBezTo>
                                  <a:cubicBezTo>
                                    <a:pt x="492" y="412"/>
                                    <a:pt x="490" y="412"/>
                                    <a:pt x="489" y="411"/>
                                  </a:cubicBezTo>
                                  <a:cubicBezTo>
                                    <a:pt x="487" y="409"/>
                                    <a:pt x="486" y="408"/>
                                    <a:pt x="483" y="408"/>
                                  </a:cubicBezTo>
                                  <a:cubicBezTo>
                                    <a:pt x="482" y="408"/>
                                    <a:pt x="481" y="409"/>
                                    <a:pt x="479" y="409"/>
                                  </a:cubicBezTo>
                                  <a:cubicBezTo>
                                    <a:pt x="477" y="410"/>
                                    <a:pt x="474" y="410"/>
                                    <a:pt x="473" y="409"/>
                                  </a:cubicBezTo>
                                  <a:cubicBezTo>
                                    <a:pt x="471" y="408"/>
                                    <a:pt x="470" y="408"/>
                                    <a:pt x="467" y="409"/>
                                  </a:cubicBezTo>
                                  <a:cubicBezTo>
                                    <a:pt x="466" y="409"/>
                                    <a:pt x="464" y="409"/>
                                    <a:pt x="463" y="409"/>
                                  </a:cubicBezTo>
                                  <a:cubicBezTo>
                                    <a:pt x="462" y="409"/>
                                    <a:pt x="461" y="410"/>
                                    <a:pt x="460" y="410"/>
                                  </a:cubicBezTo>
                                  <a:cubicBezTo>
                                    <a:pt x="459" y="410"/>
                                    <a:pt x="458" y="410"/>
                                    <a:pt x="458" y="410"/>
                                  </a:cubicBezTo>
                                  <a:cubicBezTo>
                                    <a:pt x="456" y="410"/>
                                    <a:pt x="454" y="411"/>
                                    <a:pt x="452" y="411"/>
                                  </a:cubicBezTo>
                                  <a:cubicBezTo>
                                    <a:pt x="451" y="411"/>
                                    <a:pt x="449" y="411"/>
                                    <a:pt x="448" y="411"/>
                                  </a:cubicBezTo>
                                  <a:cubicBezTo>
                                    <a:pt x="444" y="411"/>
                                    <a:pt x="439" y="411"/>
                                    <a:pt x="436" y="408"/>
                                  </a:cubicBezTo>
                                  <a:cubicBezTo>
                                    <a:pt x="435" y="407"/>
                                    <a:pt x="435" y="406"/>
                                    <a:pt x="434" y="406"/>
                                  </a:cubicBezTo>
                                  <a:cubicBezTo>
                                    <a:pt x="433" y="405"/>
                                    <a:pt x="433" y="405"/>
                                    <a:pt x="432" y="405"/>
                                  </a:cubicBezTo>
                                  <a:cubicBezTo>
                                    <a:pt x="431" y="403"/>
                                    <a:pt x="430" y="403"/>
                                    <a:pt x="428" y="402"/>
                                  </a:cubicBezTo>
                                  <a:cubicBezTo>
                                    <a:pt x="427" y="401"/>
                                    <a:pt x="426" y="401"/>
                                    <a:pt x="425" y="400"/>
                                  </a:cubicBezTo>
                                  <a:cubicBezTo>
                                    <a:pt x="424" y="399"/>
                                    <a:pt x="424" y="398"/>
                                    <a:pt x="423" y="398"/>
                                  </a:cubicBezTo>
                                  <a:cubicBezTo>
                                    <a:pt x="422" y="397"/>
                                    <a:pt x="420" y="398"/>
                                    <a:pt x="419" y="398"/>
                                  </a:cubicBezTo>
                                  <a:cubicBezTo>
                                    <a:pt x="418" y="397"/>
                                    <a:pt x="418" y="396"/>
                                    <a:pt x="416" y="396"/>
                                  </a:cubicBezTo>
                                  <a:cubicBezTo>
                                    <a:pt x="416" y="395"/>
                                    <a:pt x="415" y="393"/>
                                    <a:pt x="414" y="391"/>
                                  </a:cubicBezTo>
                                  <a:cubicBezTo>
                                    <a:pt x="414" y="390"/>
                                    <a:pt x="414" y="388"/>
                                    <a:pt x="413" y="387"/>
                                  </a:cubicBezTo>
                                  <a:cubicBezTo>
                                    <a:pt x="413" y="386"/>
                                    <a:pt x="412" y="386"/>
                                    <a:pt x="411" y="385"/>
                                  </a:cubicBezTo>
                                  <a:cubicBezTo>
                                    <a:pt x="410" y="385"/>
                                    <a:pt x="411" y="385"/>
                                    <a:pt x="410" y="384"/>
                                  </a:cubicBezTo>
                                  <a:cubicBezTo>
                                    <a:pt x="408" y="383"/>
                                    <a:pt x="407" y="382"/>
                                    <a:pt x="405" y="381"/>
                                  </a:cubicBezTo>
                                  <a:cubicBezTo>
                                    <a:pt x="403" y="379"/>
                                    <a:pt x="401" y="378"/>
                                    <a:pt x="399" y="375"/>
                                  </a:cubicBezTo>
                                  <a:cubicBezTo>
                                    <a:pt x="399" y="375"/>
                                    <a:pt x="398" y="374"/>
                                    <a:pt x="398" y="374"/>
                                  </a:cubicBezTo>
                                  <a:cubicBezTo>
                                    <a:pt x="397" y="372"/>
                                    <a:pt x="397" y="371"/>
                                    <a:pt x="395" y="370"/>
                                  </a:cubicBezTo>
                                  <a:cubicBezTo>
                                    <a:pt x="395" y="370"/>
                                    <a:pt x="391" y="367"/>
                                    <a:pt x="391" y="366"/>
                                  </a:cubicBezTo>
                                  <a:cubicBezTo>
                                    <a:pt x="391" y="366"/>
                                    <a:pt x="391" y="366"/>
                                    <a:pt x="391" y="366"/>
                                  </a:cubicBezTo>
                                  <a:cubicBezTo>
                                    <a:pt x="391" y="366"/>
                                    <a:pt x="390" y="366"/>
                                    <a:pt x="390" y="366"/>
                                  </a:cubicBezTo>
                                  <a:cubicBezTo>
                                    <a:pt x="390" y="366"/>
                                    <a:pt x="390" y="365"/>
                                    <a:pt x="390" y="365"/>
                                  </a:cubicBezTo>
                                  <a:cubicBezTo>
                                    <a:pt x="389" y="365"/>
                                    <a:pt x="389" y="364"/>
                                    <a:pt x="389" y="364"/>
                                  </a:cubicBezTo>
                                  <a:cubicBezTo>
                                    <a:pt x="388" y="363"/>
                                    <a:pt x="388" y="363"/>
                                    <a:pt x="387" y="363"/>
                                  </a:cubicBezTo>
                                  <a:cubicBezTo>
                                    <a:pt x="387" y="362"/>
                                    <a:pt x="387" y="361"/>
                                    <a:pt x="386" y="361"/>
                                  </a:cubicBezTo>
                                  <a:cubicBezTo>
                                    <a:pt x="386" y="360"/>
                                    <a:pt x="385" y="359"/>
                                    <a:pt x="385" y="358"/>
                                  </a:cubicBezTo>
                                  <a:cubicBezTo>
                                    <a:pt x="384" y="357"/>
                                    <a:pt x="383" y="356"/>
                                    <a:pt x="383" y="355"/>
                                  </a:cubicBezTo>
                                  <a:cubicBezTo>
                                    <a:pt x="382" y="354"/>
                                    <a:pt x="382" y="352"/>
                                    <a:pt x="381" y="352"/>
                                  </a:cubicBezTo>
                                  <a:cubicBezTo>
                                    <a:pt x="381" y="348"/>
                                    <a:pt x="379" y="345"/>
                                    <a:pt x="378" y="341"/>
                                  </a:cubicBezTo>
                                  <a:cubicBezTo>
                                    <a:pt x="377" y="338"/>
                                    <a:pt x="376" y="335"/>
                                    <a:pt x="376" y="332"/>
                                  </a:cubicBezTo>
                                  <a:cubicBezTo>
                                    <a:pt x="375" y="329"/>
                                    <a:pt x="375" y="325"/>
                                    <a:pt x="374" y="323"/>
                                  </a:cubicBezTo>
                                  <a:cubicBezTo>
                                    <a:pt x="373" y="321"/>
                                    <a:pt x="373" y="320"/>
                                    <a:pt x="372" y="319"/>
                                  </a:cubicBezTo>
                                  <a:cubicBezTo>
                                    <a:pt x="372" y="318"/>
                                    <a:pt x="372" y="317"/>
                                    <a:pt x="372" y="316"/>
                                  </a:cubicBezTo>
                                  <a:cubicBezTo>
                                    <a:pt x="372" y="316"/>
                                    <a:pt x="371" y="315"/>
                                    <a:pt x="371" y="315"/>
                                  </a:cubicBezTo>
                                  <a:cubicBezTo>
                                    <a:pt x="370" y="311"/>
                                    <a:pt x="370" y="307"/>
                                    <a:pt x="369" y="303"/>
                                  </a:cubicBezTo>
                                  <a:cubicBezTo>
                                    <a:pt x="368" y="301"/>
                                    <a:pt x="366" y="299"/>
                                    <a:pt x="365" y="297"/>
                                  </a:cubicBezTo>
                                  <a:cubicBezTo>
                                    <a:pt x="364" y="296"/>
                                    <a:pt x="364" y="295"/>
                                    <a:pt x="364" y="294"/>
                                  </a:cubicBezTo>
                                  <a:cubicBezTo>
                                    <a:pt x="364" y="293"/>
                                    <a:pt x="363" y="291"/>
                                    <a:pt x="362" y="290"/>
                                  </a:cubicBezTo>
                                  <a:cubicBezTo>
                                    <a:pt x="361" y="288"/>
                                    <a:pt x="360" y="287"/>
                                    <a:pt x="360" y="285"/>
                                  </a:cubicBezTo>
                                  <a:cubicBezTo>
                                    <a:pt x="360" y="285"/>
                                    <a:pt x="359" y="284"/>
                                    <a:pt x="359" y="283"/>
                                  </a:cubicBezTo>
                                  <a:cubicBezTo>
                                    <a:pt x="358" y="282"/>
                                    <a:pt x="358" y="282"/>
                                    <a:pt x="358" y="280"/>
                                  </a:cubicBezTo>
                                  <a:cubicBezTo>
                                    <a:pt x="358" y="279"/>
                                    <a:pt x="358" y="279"/>
                                    <a:pt x="357" y="279"/>
                                  </a:cubicBezTo>
                                  <a:cubicBezTo>
                                    <a:pt x="355" y="278"/>
                                    <a:pt x="354" y="280"/>
                                    <a:pt x="352" y="277"/>
                                  </a:cubicBezTo>
                                  <a:cubicBezTo>
                                    <a:pt x="350" y="275"/>
                                    <a:pt x="351" y="271"/>
                                    <a:pt x="349" y="269"/>
                                  </a:cubicBezTo>
                                  <a:cubicBezTo>
                                    <a:pt x="347" y="268"/>
                                    <a:pt x="346" y="267"/>
                                    <a:pt x="345" y="266"/>
                                  </a:cubicBezTo>
                                  <a:cubicBezTo>
                                    <a:pt x="344" y="265"/>
                                    <a:pt x="343" y="265"/>
                                    <a:pt x="342" y="265"/>
                                  </a:cubicBezTo>
                                  <a:cubicBezTo>
                                    <a:pt x="342" y="264"/>
                                    <a:pt x="342" y="264"/>
                                    <a:pt x="341" y="264"/>
                                  </a:cubicBezTo>
                                  <a:cubicBezTo>
                                    <a:pt x="341" y="264"/>
                                    <a:pt x="340" y="263"/>
                                    <a:pt x="340" y="263"/>
                                  </a:cubicBezTo>
                                  <a:cubicBezTo>
                                    <a:pt x="338" y="262"/>
                                    <a:pt x="337" y="260"/>
                                    <a:pt x="336" y="259"/>
                                  </a:cubicBezTo>
                                  <a:cubicBezTo>
                                    <a:pt x="335" y="257"/>
                                    <a:pt x="333" y="256"/>
                                    <a:pt x="331" y="254"/>
                                  </a:cubicBezTo>
                                  <a:cubicBezTo>
                                    <a:pt x="330" y="253"/>
                                    <a:pt x="328" y="251"/>
                                    <a:pt x="327" y="250"/>
                                  </a:cubicBezTo>
                                  <a:cubicBezTo>
                                    <a:pt x="326" y="248"/>
                                    <a:pt x="324" y="248"/>
                                    <a:pt x="323" y="247"/>
                                  </a:cubicBezTo>
                                  <a:cubicBezTo>
                                    <a:pt x="321" y="246"/>
                                    <a:pt x="320" y="244"/>
                                    <a:pt x="319" y="243"/>
                                  </a:cubicBezTo>
                                  <a:cubicBezTo>
                                    <a:pt x="318" y="242"/>
                                    <a:pt x="317" y="241"/>
                                    <a:pt x="316" y="241"/>
                                  </a:cubicBezTo>
                                  <a:cubicBezTo>
                                    <a:pt x="315" y="241"/>
                                    <a:pt x="315" y="241"/>
                                    <a:pt x="314" y="241"/>
                                  </a:cubicBezTo>
                                  <a:cubicBezTo>
                                    <a:pt x="314" y="240"/>
                                    <a:pt x="314" y="240"/>
                                    <a:pt x="313" y="240"/>
                                  </a:cubicBezTo>
                                  <a:cubicBezTo>
                                    <a:pt x="313" y="239"/>
                                    <a:pt x="312" y="239"/>
                                    <a:pt x="311" y="238"/>
                                  </a:cubicBezTo>
                                  <a:cubicBezTo>
                                    <a:pt x="309" y="237"/>
                                    <a:pt x="308" y="236"/>
                                    <a:pt x="307" y="234"/>
                                  </a:cubicBezTo>
                                  <a:cubicBezTo>
                                    <a:pt x="305" y="231"/>
                                    <a:pt x="304" y="228"/>
                                    <a:pt x="302" y="225"/>
                                  </a:cubicBezTo>
                                  <a:cubicBezTo>
                                    <a:pt x="302" y="224"/>
                                    <a:pt x="302" y="224"/>
                                    <a:pt x="302" y="224"/>
                                  </a:cubicBezTo>
                                  <a:cubicBezTo>
                                    <a:pt x="302" y="223"/>
                                    <a:pt x="301" y="223"/>
                                    <a:pt x="301" y="223"/>
                                  </a:cubicBezTo>
                                  <a:cubicBezTo>
                                    <a:pt x="300" y="221"/>
                                    <a:pt x="299" y="219"/>
                                    <a:pt x="299" y="218"/>
                                  </a:cubicBezTo>
                                  <a:cubicBezTo>
                                    <a:pt x="299" y="214"/>
                                    <a:pt x="300" y="210"/>
                                    <a:pt x="299" y="206"/>
                                  </a:cubicBezTo>
                                  <a:cubicBezTo>
                                    <a:pt x="298" y="203"/>
                                    <a:pt x="296" y="201"/>
                                    <a:pt x="296" y="198"/>
                                  </a:cubicBezTo>
                                  <a:cubicBezTo>
                                    <a:pt x="296" y="198"/>
                                    <a:pt x="296" y="197"/>
                                    <a:pt x="296" y="196"/>
                                  </a:cubicBezTo>
                                  <a:cubicBezTo>
                                    <a:pt x="296" y="196"/>
                                    <a:pt x="297" y="196"/>
                                    <a:pt x="297" y="195"/>
                                  </a:cubicBezTo>
                                  <a:cubicBezTo>
                                    <a:pt x="297" y="194"/>
                                    <a:pt x="297" y="192"/>
                                    <a:pt x="297" y="191"/>
                                  </a:cubicBezTo>
                                  <a:cubicBezTo>
                                    <a:pt x="297" y="190"/>
                                    <a:pt x="296" y="190"/>
                                    <a:pt x="296" y="189"/>
                                  </a:cubicBezTo>
                                  <a:cubicBezTo>
                                    <a:pt x="296" y="189"/>
                                    <a:pt x="296" y="188"/>
                                    <a:pt x="296" y="187"/>
                                  </a:cubicBezTo>
                                  <a:cubicBezTo>
                                    <a:pt x="296" y="186"/>
                                    <a:pt x="296" y="186"/>
                                    <a:pt x="297" y="185"/>
                                  </a:cubicBezTo>
                                  <a:cubicBezTo>
                                    <a:pt x="297" y="184"/>
                                    <a:pt x="297" y="183"/>
                                    <a:pt x="298" y="182"/>
                                  </a:cubicBezTo>
                                  <a:cubicBezTo>
                                    <a:pt x="298" y="181"/>
                                    <a:pt x="298" y="181"/>
                                    <a:pt x="299" y="181"/>
                                  </a:cubicBezTo>
                                  <a:cubicBezTo>
                                    <a:pt x="299" y="181"/>
                                    <a:pt x="299" y="181"/>
                                    <a:pt x="300" y="181"/>
                                  </a:cubicBezTo>
                                  <a:cubicBezTo>
                                    <a:pt x="300" y="180"/>
                                    <a:pt x="301" y="180"/>
                                    <a:pt x="302" y="180"/>
                                  </a:cubicBezTo>
                                  <a:cubicBezTo>
                                    <a:pt x="305" y="179"/>
                                    <a:pt x="305" y="176"/>
                                    <a:pt x="306" y="173"/>
                                  </a:cubicBezTo>
                                  <a:cubicBezTo>
                                    <a:pt x="307" y="172"/>
                                    <a:pt x="307" y="172"/>
                                    <a:pt x="308" y="171"/>
                                  </a:cubicBezTo>
                                  <a:cubicBezTo>
                                    <a:pt x="310" y="171"/>
                                    <a:pt x="312" y="171"/>
                                    <a:pt x="314" y="171"/>
                                  </a:cubicBezTo>
                                  <a:cubicBezTo>
                                    <a:pt x="316" y="171"/>
                                    <a:pt x="318" y="170"/>
                                    <a:pt x="321" y="171"/>
                                  </a:cubicBezTo>
                                  <a:cubicBezTo>
                                    <a:pt x="321" y="171"/>
                                    <a:pt x="322" y="171"/>
                                    <a:pt x="323" y="170"/>
                                  </a:cubicBezTo>
                                  <a:cubicBezTo>
                                    <a:pt x="324" y="170"/>
                                    <a:pt x="324" y="169"/>
                                    <a:pt x="324" y="168"/>
                                  </a:cubicBezTo>
                                  <a:cubicBezTo>
                                    <a:pt x="324" y="166"/>
                                    <a:pt x="322" y="165"/>
                                    <a:pt x="320" y="164"/>
                                  </a:cubicBezTo>
                                  <a:cubicBezTo>
                                    <a:pt x="318" y="163"/>
                                    <a:pt x="317" y="163"/>
                                    <a:pt x="316" y="161"/>
                                  </a:cubicBezTo>
                                  <a:cubicBezTo>
                                    <a:pt x="316" y="159"/>
                                    <a:pt x="315" y="158"/>
                                    <a:pt x="315" y="156"/>
                                  </a:cubicBezTo>
                                  <a:cubicBezTo>
                                    <a:pt x="315" y="154"/>
                                    <a:pt x="315" y="155"/>
                                    <a:pt x="317" y="154"/>
                                  </a:cubicBezTo>
                                  <a:cubicBezTo>
                                    <a:pt x="318" y="154"/>
                                    <a:pt x="319" y="153"/>
                                    <a:pt x="319" y="152"/>
                                  </a:cubicBezTo>
                                  <a:cubicBezTo>
                                    <a:pt x="321" y="151"/>
                                    <a:pt x="322" y="149"/>
                                    <a:pt x="323" y="148"/>
                                  </a:cubicBezTo>
                                  <a:cubicBezTo>
                                    <a:pt x="324" y="147"/>
                                    <a:pt x="326" y="147"/>
                                    <a:pt x="327" y="146"/>
                                  </a:cubicBezTo>
                                  <a:cubicBezTo>
                                    <a:pt x="328" y="145"/>
                                    <a:pt x="328" y="145"/>
                                    <a:pt x="328" y="144"/>
                                  </a:cubicBezTo>
                                  <a:cubicBezTo>
                                    <a:pt x="325" y="143"/>
                                    <a:pt x="323" y="144"/>
                                    <a:pt x="320" y="143"/>
                                  </a:cubicBezTo>
                                  <a:cubicBezTo>
                                    <a:pt x="317" y="141"/>
                                    <a:pt x="312" y="142"/>
                                    <a:pt x="308" y="142"/>
                                  </a:cubicBezTo>
                                  <a:cubicBezTo>
                                    <a:pt x="308" y="140"/>
                                    <a:pt x="310" y="138"/>
                                    <a:pt x="310" y="137"/>
                                  </a:cubicBezTo>
                                  <a:cubicBezTo>
                                    <a:pt x="311" y="136"/>
                                    <a:pt x="311" y="136"/>
                                    <a:pt x="311" y="135"/>
                                  </a:cubicBezTo>
                                  <a:cubicBezTo>
                                    <a:pt x="312" y="135"/>
                                    <a:pt x="312" y="135"/>
                                    <a:pt x="313" y="134"/>
                                  </a:cubicBezTo>
                                  <a:cubicBezTo>
                                    <a:pt x="315" y="133"/>
                                    <a:pt x="314" y="132"/>
                                    <a:pt x="314" y="130"/>
                                  </a:cubicBezTo>
                                  <a:cubicBezTo>
                                    <a:pt x="315" y="128"/>
                                    <a:pt x="316" y="128"/>
                                    <a:pt x="317" y="130"/>
                                  </a:cubicBezTo>
                                  <a:cubicBezTo>
                                    <a:pt x="318" y="131"/>
                                    <a:pt x="316" y="133"/>
                                    <a:pt x="318" y="134"/>
                                  </a:cubicBezTo>
                                  <a:cubicBezTo>
                                    <a:pt x="319" y="134"/>
                                    <a:pt x="320" y="134"/>
                                    <a:pt x="321" y="134"/>
                                  </a:cubicBezTo>
                                  <a:cubicBezTo>
                                    <a:pt x="321" y="134"/>
                                    <a:pt x="321" y="134"/>
                                    <a:pt x="322" y="134"/>
                                  </a:cubicBezTo>
                                  <a:cubicBezTo>
                                    <a:pt x="322" y="134"/>
                                    <a:pt x="322" y="134"/>
                                    <a:pt x="322" y="133"/>
                                  </a:cubicBezTo>
                                  <a:cubicBezTo>
                                    <a:pt x="324" y="133"/>
                                    <a:pt x="325" y="132"/>
                                    <a:pt x="326" y="131"/>
                                  </a:cubicBezTo>
                                  <a:cubicBezTo>
                                    <a:pt x="327" y="130"/>
                                    <a:pt x="329" y="130"/>
                                    <a:pt x="329" y="129"/>
                                  </a:cubicBezTo>
                                  <a:cubicBezTo>
                                    <a:pt x="330" y="128"/>
                                    <a:pt x="330" y="128"/>
                                    <a:pt x="331" y="127"/>
                                  </a:cubicBezTo>
                                  <a:cubicBezTo>
                                    <a:pt x="331" y="127"/>
                                    <a:pt x="332" y="127"/>
                                    <a:pt x="333" y="127"/>
                                  </a:cubicBezTo>
                                  <a:cubicBezTo>
                                    <a:pt x="334" y="126"/>
                                    <a:pt x="336" y="127"/>
                                    <a:pt x="338" y="126"/>
                                  </a:cubicBezTo>
                                  <a:cubicBezTo>
                                    <a:pt x="339" y="126"/>
                                    <a:pt x="340" y="124"/>
                                    <a:pt x="341" y="124"/>
                                  </a:cubicBezTo>
                                  <a:cubicBezTo>
                                    <a:pt x="342" y="123"/>
                                    <a:pt x="343" y="123"/>
                                    <a:pt x="345" y="123"/>
                                  </a:cubicBezTo>
                                  <a:cubicBezTo>
                                    <a:pt x="346" y="122"/>
                                    <a:pt x="347" y="121"/>
                                    <a:pt x="347" y="120"/>
                                  </a:cubicBezTo>
                                  <a:cubicBezTo>
                                    <a:pt x="348" y="119"/>
                                    <a:pt x="348" y="118"/>
                                    <a:pt x="349" y="118"/>
                                  </a:cubicBezTo>
                                  <a:cubicBezTo>
                                    <a:pt x="350" y="118"/>
                                    <a:pt x="351" y="118"/>
                                    <a:pt x="351" y="118"/>
                                  </a:cubicBezTo>
                                  <a:cubicBezTo>
                                    <a:pt x="352" y="118"/>
                                    <a:pt x="355" y="118"/>
                                    <a:pt x="355" y="117"/>
                                  </a:cubicBezTo>
                                  <a:cubicBezTo>
                                    <a:pt x="357" y="115"/>
                                    <a:pt x="354" y="114"/>
                                    <a:pt x="354" y="112"/>
                                  </a:cubicBezTo>
                                  <a:cubicBezTo>
                                    <a:pt x="353" y="112"/>
                                    <a:pt x="353" y="112"/>
                                    <a:pt x="353" y="112"/>
                                  </a:cubicBezTo>
                                  <a:cubicBezTo>
                                    <a:pt x="352" y="110"/>
                                    <a:pt x="353" y="111"/>
                                    <a:pt x="354" y="109"/>
                                  </a:cubicBezTo>
                                  <a:cubicBezTo>
                                    <a:pt x="354" y="108"/>
                                    <a:pt x="354" y="107"/>
                                    <a:pt x="355" y="106"/>
                                  </a:cubicBezTo>
                                  <a:cubicBezTo>
                                    <a:pt x="355" y="105"/>
                                    <a:pt x="356" y="104"/>
                                    <a:pt x="358" y="104"/>
                                  </a:cubicBezTo>
                                  <a:cubicBezTo>
                                    <a:pt x="359" y="105"/>
                                    <a:pt x="359" y="106"/>
                                    <a:pt x="359" y="107"/>
                                  </a:cubicBezTo>
                                  <a:cubicBezTo>
                                    <a:pt x="360" y="108"/>
                                    <a:pt x="361" y="108"/>
                                    <a:pt x="362" y="109"/>
                                  </a:cubicBezTo>
                                  <a:cubicBezTo>
                                    <a:pt x="363" y="109"/>
                                    <a:pt x="364" y="109"/>
                                    <a:pt x="365" y="109"/>
                                  </a:cubicBezTo>
                                  <a:cubicBezTo>
                                    <a:pt x="366" y="108"/>
                                    <a:pt x="366" y="108"/>
                                    <a:pt x="367" y="108"/>
                                  </a:cubicBezTo>
                                  <a:cubicBezTo>
                                    <a:pt x="368" y="107"/>
                                    <a:pt x="370" y="104"/>
                                    <a:pt x="371" y="105"/>
                                  </a:cubicBezTo>
                                  <a:cubicBezTo>
                                    <a:pt x="372" y="105"/>
                                    <a:pt x="372" y="107"/>
                                    <a:pt x="372" y="108"/>
                                  </a:cubicBezTo>
                                  <a:cubicBezTo>
                                    <a:pt x="373" y="108"/>
                                    <a:pt x="373" y="110"/>
                                    <a:pt x="373" y="110"/>
                                  </a:cubicBezTo>
                                  <a:cubicBezTo>
                                    <a:pt x="375" y="111"/>
                                    <a:pt x="378" y="111"/>
                                    <a:pt x="377" y="114"/>
                                  </a:cubicBezTo>
                                  <a:cubicBezTo>
                                    <a:pt x="376" y="115"/>
                                    <a:pt x="375" y="115"/>
                                    <a:pt x="375" y="116"/>
                                  </a:cubicBezTo>
                                  <a:cubicBezTo>
                                    <a:pt x="374" y="117"/>
                                    <a:pt x="374" y="119"/>
                                    <a:pt x="375" y="120"/>
                                  </a:cubicBezTo>
                                  <a:cubicBezTo>
                                    <a:pt x="375" y="120"/>
                                    <a:pt x="380" y="120"/>
                                    <a:pt x="381" y="120"/>
                                  </a:cubicBezTo>
                                  <a:cubicBezTo>
                                    <a:pt x="383" y="119"/>
                                    <a:pt x="384" y="118"/>
                                    <a:pt x="385" y="117"/>
                                  </a:cubicBezTo>
                                  <a:cubicBezTo>
                                    <a:pt x="386" y="116"/>
                                    <a:pt x="386" y="116"/>
                                    <a:pt x="387" y="115"/>
                                  </a:cubicBezTo>
                                  <a:cubicBezTo>
                                    <a:pt x="387" y="115"/>
                                    <a:pt x="387" y="115"/>
                                    <a:pt x="388" y="114"/>
                                  </a:cubicBezTo>
                                  <a:cubicBezTo>
                                    <a:pt x="389" y="112"/>
                                    <a:pt x="389" y="111"/>
                                    <a:pt x="389" y="108"/>
                                  </a:cubicBezTo>
                                  <a:cubicBezTo>
                                    <a:pt x="389" y="107"/>
                                    <a:pt x="389" y="107"/>
                                    <a:pt x="389" y="105"/>
                                  </a:cubicBezTo>
                                  <a:cubicBezTo>
                                    <a:pt x="388" y="105"/>
                                    <a:pt x="389" y="105"/>
                                    <a:pt x="388" y="104"/>
                                  </a:cubicBezTo>
                                  <a:cubicBezTo>
                                    <a:pt x="388" y="103"/>
                                    <a:pt x="386" y="103"/>
                                    <a:pt x="385" y="102"/>
                                  </a:cubicBezTo>
                                  <a:cubicBezTo>
                                    <a:pt x="384" y="101"/>
                                    <a:pt x="384" y="100"/>
                                    <a:pt x="383" y="100"/>
                                  </a:cubicBezTo>
                                  <a:cubicBezTo>
                                    <a:pt x="382" y="100"/>
                                    <a:pt x="381" y="100"/>
                                    <a:pt x="380" y="100"/>
                                  </a:cubicBezTo>
                                  <a:cubicBezTo>
                                    <a:pt x="379" y="100"/>
                                    <a:pt x="377" y="100"/>
                                    <a:pt x="376" y="99"/>
                                  </a:cubicBezTo>
                                  <a:cubicBezTo>
                                    <a:pt x="374" y="98"/>
                                    <a:pt x="374" y="97"/>
                                    <a:pt x="373" y="95"/>
                                  </a:cubicBezTo>
                                  <a:cubicBezTo>
                                    <a:pt x="372" y="94"/>
                                    <a:pt x="371" y="92"/>
                                    <a:pt x="370" y="91"/>
                                  </a:cubicBezTo>
                                  <a:cubicBezTo>
                                    <a:pt x="370" y="91"/>
                                    <a:pt x="370" y="91"/>
                                    <a:pt x="370" y="90"/>
                                  </a:cubicBezTo>
                                  <a:cubicBezTo>
                                    <a:pt x="370" y="89"/>
                                    <a:pt x="371" y="89"/>
                                    <a:pt x="371" y="89"/>
                                  </a:cubicBezTo>
                                  <a:cubicBezTo>
                                    <a:pt x="372" y="88"/>
                                    <a:pt x="372" y="89"/>
                                    <a:pt x="372" y="87"/>
                                  </a:cubicBezTo>
                                  <a:cubicBezTo>
                                    <a:pt x="372" y="87"/>
                                    <a:pt x="372" y="86"/>
                                    <a:pt x="372" y="86"/>
                                  </a:cubicBezTo>
                                  <a:cubicBezTo>
                                    <a:pt x="369" y="85"/>
                                    <a:pt x="364" y="86"/>
                                    <a:pt x="367" y="82"/>
                                  </a:cubicBezTo>
                                  <a:cubicBezTo>
                                    <a:pt x="368" y="81"/>
                                    <a:pt x="368" y="80"/>
                                    <a:pt x="370" y="79"/>
                                  </a:cubicBezTo>
                                  <a:cubicBezTo>
                                    <a:pt x="371" y="78"/>
                                    <a:pt x="372" y="76"/>
                                    <a:pt x="374" y="75"/>
                                  </a:cubicBezTo>
                                  <a:cubicBezTo>
                                    <a:pt x="375" y="75"/>
                                    <a:pt x="378" y="75"/>
                                    <a:pt x="377" y="73"/>
                                  </a:cubicBezTo>
                                  <a:cubicBezTo>
                                    <a:pt x="376" y="72"/>
                                    <a:pt x="373" y="71"/>
                                    <a:pt x="372" y="70"/>
                                  </a:cubicBezTo>
                                  <a:cubicBezTo>
                                    <a:pt x="370" y="70"/>
                                    <a:pt x="369" y="69"/>
                                    <a:pt x="368" y="69"/>
                                  </a:cubicBezTo>
                                  <a:cubicBezTo>
                                    <a:pt x="365" y="69"/>
                                    <a:pt x="363" y="68"/>
                                    <a:pt x="361" y="68"/>
                                  </a:cubicBezTo>
                                  <a:cubicBezTo>
                                    <a:pt x="361" y="67"/>
                                    <a:pt x="361" y="66"/>
                                    <a:pt x="362" y="65"/>
                                  </a:cubicBezTo>
                                  <a:cubicBezTo>
                                    <a:pt x="362" y="64"/>
                                    <a:pt x="363" y="64"/>
                                    <a:pt x="364" y="63"/>
                                  </a:cubicBezTo>
                                  <a:cubicBezTo>
                                    <a:pt x="366" y="62"/>
                                    <a:pt x="366" y="62"/>
                                    <a:pt x="366" y="61"/>
                                  </a:cubicBezTo>
                                  <a:cubicBezTo>
                                    <a:pt x="366" y="59"/>
                                    <a:pt x="366" y="58"/>
                                    <a:pt x="367" y="57"/>
                                  </a:cubicBezTo>
                                  <a:cubicBezTo>
                                    <a:pt x="369" y="55"/>
                                    <a:pt x="371" y="54"/>
                                    <a:pt x="374" y="54"/>
                                  </a:cubicBezTo>
                                  <a:cubicBezTo>
                                    <a:pt x="376" y="54"/>
                                    <a:pt x="378" y="54"/>
                                    <a:pt x="380" y="53"/>
                                  </a:cubicBezTo>
                                  <a:cubicBezTo>
                                    <a:pt x="382" y="42"/>
                                    <a:pt x="382" y="42"/>
                                    <a:pt x="382" y="42"/>
                                  </a:cubicBezTo>
                                  <a:cubicBezTo>
                                    <a:pt x="382" y="42"/>
                                    <a:pt x="382" y="42"/>
                                    <a:pt x="381" y="42"/>
                                  </a:cubicBezTo>
                                  <a:cubicBezTo>
                                    <a:pt x="378" y="42"/>
                                    <a:pt x="374" y="42"/>
                                    <a:pt x="371" y="42"/>
                                  </a:cubicBezTo>
                                  <a:cubicBezTo>
                                    <a:pt x="368" y="42"/>
                                    <a:pt x="366" y="42"/>
                                    <a:pt x="363" y="42"/>
                                  </a:cubicBezTo>
                                  <a:cubicBezTo>
                                    <a:pt x="359" y="41"/>
                                    <a:pt x="355" y="41"/>
                                    <a:pt x="351" y="39"/>
                                  </a:cubicBezTo>
                                  <a:cubicBezTo>
                                    <a:pt x="350" y="39"/>
                                    <a:pt x="349" y="38"/>
                                    <a:pt x="347" y="37"/>
                                  </a:cubicBezTo>
                                  <a:cubicBezTo>
                                    <a:pt x="346" y="37"/>
                                    <a:pt x="344" y="37"/>
                                    <a:pt x="343" y="37"/>
                                  </a:cubicBezTo>
                                  <a:cubicBezTo>
                                    <a:pt x="341" y="36"/>
                                    <a:pt x="339" y="36"/>
                                    <a:pt x="337" y="36"/>
                                  </a:cubicBezTo>
                                  <a:cubicBezTo>
                                    <a:pt x="334" y="35"/>
                                    <a:pt x="332" y="35"/>
                                    <a:pt x="329" y="35"/>
                                  </a:cubicBezTo>
                                  <a:cubicBezTo>
                                    <a:pt x="328" y="35"/>
                                    <a:pt x="327" y="35"/>
                                    <a:pt x="326" y="35"/>
                                  </a:cubicBezTo>
                                  <a:cubicBezTo>
                                    <a:pt x="322" y="33"/>
                                    <a:pt x="317" y="30"/>
                                    <a:pt x="314" y="27"/>
                                  </a:cubicBezTo>
                                  <a:cubicBezTo>
                                    <a:pt x="312" y="26"/>
                                    <a:pt x="310" y="24"/>
                                    <a:pt x="309" y="22"/>
                                  </a:cubicBezTo>
                                  <a:cubicBezTo>
                                    <a:pt x="308" y="20"/>
                                    <a:pt x="308" y="18"/>
                                    <a:pt x="306" y="17"/>
                                  </a:cubicBezTo>
                                  <a:cubicBezTo>
                                    <a:pt x="305" y="16"/>
                                    <a:pt x="304" y="15"/>
                                    <a:pt x="303" y="14"/>
                                  </a:cubicBezTo>
                                  <a:cubicBezTo>
                                    <a:pt x="302" y="13"/>
                                    <a:pt x="301" y="12"/>
                                    <a:pt x="301" y="12"/>
                                  </a:cubicBezTo>
                                  <a:cubicBezTo>
                                    <a:pt x="299" y="10"/>
                                    <a:pt x="300" y="10"/>
                                    <a:pt x="300" y="9"/>
                                  </a:cubicBezTo>
                                  <a:cubicBezTo>
                                    <a:pt x="300" y="8"/>
                                    <a:pt x="300" y="7"/>
                                    <a:pt x="301" y="6"/>
                                  </a:cubicBezTo>
                                  <a:cubicBezTo>
                                    <a:pt x="301" y="6"/>
                                    <a:pt x="303" y="6"/>
                                    <a:pt x="303" y="6"/>
                                  </a:cubicBezTo>
                                  <a:cubicBezTo>
                                    <a:pt x="304" y="5"/>
                                    <a:pt x="306" y="4"/>
                                    <a:pt x="306" y="3"/>
                                  </a:cubicBezTo>
                                  <a:cubicBezTo>
                                    <a:pt x="306" y="0"/>
                                    <a:pt x="303" y="0"/>
                                    <a:pt x="301" y="0"/>
                                  </a:cubicBezTo>
                                  <a:cubicBezTo>
                                    <a:pt x="299" y="0"/>
                                    <a:pt x="297" y="1"/>
                                    <a:pt x="296" y="2"/>
                                  </a:cubicBezTo>
                                  <a:cubicBezTo>
                                    <a:pt x="293" y="3"/>
                                    <a:pt x="290" y="4"/>
                                    <a:pt x="288" y="6"/>
                                  </a:cubicBezTo>
                                  <a:cubicBezTo>
                                    <a:pt x="286" y="7"/>
                                    <a:pt x="283" y="10"/>
                                    <a:pt x="281" y="8"/>
                                  </a:cubicBezTo>
                                  <a:cubicBezTo>
                                    <a:pt x="280" y="7"/>
                                    <a:pt x="279" y="6"/>
                                    <a:pt x="277" y="7"/>
                                  </a:cubicBezTo>
                                  <a:cubicBezTo>
                                    <a:pt x="276" y="7"/>
                                    <a:pt x="275" y="8"/>
                                    <a:pt x="274" y="9"/>
                                  </a:cubicBezTo>
                                  <a:cubicBezTo>
                                    <a:pt x="273" y="9"/>
                                    <a:pt x="272" y="9"/>
                                    <a:pt x="271" y="9"/>
                                  </a:cubicBezTo>
                                  <a:cubicBezTo>
                                    <a:pt x="266" y="9"/>
                                    <a:pt x="261" y="8"/>
                                    <a:pt x="256" y="8"/>
                                  </a:cubicBezTo>
                                  <a:cubicBezTo>
                                    <a:pt x="255" y="8"/>
                                    <a:pt x="254" y="8"/>
                                    <a:pt x="253" y="8"/>
                                  </a:cubicBezTo>
                                  <a:cubicBezTo>
                                    <a:pt x="251" y="8"/>
                                    <a:pt x="250" y="9"/>
                                    <a:pt x="249" y="9"/>
                                  </a:cubicBezTo>
                                  <a:cubicBezTo>
                                    <a:pt x="247" y="10"/>
                                    <a:pt x="247" y="10"/>
                                    <a:pt x="247" y="11"/>
                                  </a:cubicBezTo>
                                  <a:cubicBezTo>
                                    <a:pt x="246" y="12"/>
                                    <a:pt x="246" y="12"/>
                                    <a:pt x="246" y="14"/>
                                  </a:cubicBezTo>
                                  <a:cubicBezTo>
                                    <a:pt x="246" y="15"/>
                                    <a:pt x="246" y="16"/>
                                    <a:pt x="246" y="17"/>
                                  </a:cubicBezTo>
                                  <a:cubicBezTo>
                                    <a:pt x="245" y="19"/>
                                    <a:pt x="244" y="20"/>
                                    <a:pt x="243" y="21"/>
                                  </a:cubicBezTo>
                                  <a:cubicBezTo>
                                    <a:pt x="243" y="23"/>
                                    <a:pt x="243" y="25"/>
                                    <a:pt x="241" y="26"/>
                                  </a:cubicBezTo>
                                  <a:cubicBezTo>
                                    <a:pt x="239" y="26"/>
                                    <a:pt x="237" y="26"/>
                                    <a:pt x="236" y="26"/>
                                  </a:cubicBezTo>
                                  <a:cubicBezTo>
                                    <a:pt x="235" y="26"/>
                                    <a:pt x="234" y="26"/>
                                    <a:pt x="234" y="25"/>
                                  </a:cubicBezTo>
                                  <a:cubicBezTo>
                                    <a:pt x="233" y="25"/>
                                    <a:pt x="233" y="25"/>
                                    <a:pt x="232" y="24"/>
                                  </a:cubicBezTo>
                                  <a:cubicBezTo>
                                    <a:pt x="232" y="24"/>
                                    <a:pt x="230" y="24"/>
                                    <a:pt x="230" y="24"/>
                                  </a:cubicBezTo>
                                  <a:cubicBezTo>
                                    <a:pt x="229" y="24"/>
                                    <a:pt x="227" y="24"/>
                                    <a:pt x="227" y="23"/>
                                  </a:cubicBezTo>
                                  <a:cubicBezTo>
                                    <a:pt x="226" y="22"/>
                                    <a:pt x="227" y="21"/>
                                    <a:pt x="226" y="20"/>
                                  </a:cubicBezTo>
                                  <a:cubicBezTo>
                                    <a:pt x="226" y="19"/>
                                    <a:pt x="225" y="19"/>
                                    <a:pt x="224" y="19"/>
                                  </a:cubicBezTo>
                                  <a:cubicBezTo>
                                    <a:pt x="223" y="19"/>
                                    <a:pt x="221" y="18"/>
                                    <a:pt x="220" y="18"/>
                                  </a:cubicBezTo>
                                  <a:cubicBezTo>
                                    <a:pt x="219" y="18"/>
                                    <a:pt x="218" y="18"/>
                                    <a:pt x="217" y="18"/>
                                  </a:cubicBezTo>
                                  <a:cubicBezTo>
                                    <a:pt x="216" y="18"/>
                                    <a:pt x="215" y="18"/>
                                    <a:pt x="213" y="18"/>
                                  </a:cubicBezTo>
                                  <a:cubicBezTo>
                                    <a:pt x="213" y="19"/>
                                    <a:pt x="213" y="20"/>
                                    <a:pt x="213" y="22"/>
                                  </a:cubicBezTo>
                                  <a:cubicBezTo>
                                    <a:pt x="212" y="23"/>
                                    <a:pt x="212" y="25"/>
                                    <a:pt x="211" y="27"/>
                                  </a:cubicBezTo>
                                  <a:cubicBezTo>
                                    <a:pt x="209" y="29"/>
                                    <a:pt x="207" y="30"/>
                                    <a:pt x="208" y="34"/>
                                  </a:cubicBezTo>
                                  <a:cubicBezTo>
                                    <a:pt x="208" y="35"/>
                                    <a:pt x="209" y="35"/>
                                    <a:pt x="210" y="36"/>
                                  </a:cubicBezTo>
                                  <a:cubicBezTo>
                                    <a:pt x="210" y="36"/>
                                    <a:pt x="210" y="37"/>
                                    <a:pt x="211" y="37"/>
                                  </a:cubicBezTo>
                                  <a:cubicBezTo>
                                    <a:pt x="211" y="37"/>
                                    <a:pt x="212" y="37"/>
                                    <a:pt x="213" y="38"/>
                                  </a:cubicBezTo>
                                  <a:cubicBezTo>
                                    <a:pt x="213" y="38"/>
                                    <a:pt x="212" y="41"/>
                                    <a:pt x="212" y="42"/>
                                  </a:cubicBezTo>
                                  <a:cubicBezTo>
                                    <a:pt x="211" y="42"/>
                                    <a:pt x="209" y="43"/>
                                    <a:pt x="208" y="43"/>
                                  </a:cubicBezTo>
                                  <a:cubicBezTo>
                                    <a:pt x="206" y="44"/>
                                    <a:pt x="204" y="44"/>
                                    <a:pt x="203" y="43"/>
                                  </a:cubicBezTo>
                                  <a:cubicBezTo>
                                    <a:pt x="201" y="42"/>
                                    <a:pt x="201" y="39"/>
                                    <a:pt x="198" y="39"/>
                                  </a:cubicBezTo>
                                  <a:cubicBezTo>
                                    <a:pt x="197" y="39"/>
                                    <a:pt x="197" y="40"/>
                                    <a:pt x="196" y="40"/>
                                  </a:cubicBezTo>
                                  <a:cubicBezTo>
                                    <a:pt x="195" y="41"/>
                                    <a:pt x="194" y="41"/>
                                    <a:pt x="192" y="42"/>
                                  </a:cubicBezTo>
                                  <a:cubicBezTo>
                                    <a:pt x="191" y="42"/>
                                    <a:pt x="190" y="43"/>
                                    <a:pt x="190" y="44"/>
                                  </a:cubicBezTo>
                                  <a:cubicBezTo>
                                    <a:pt x="189" y="46"/>
                                    <a:pt x="189" y="47"/>
                                    <a:pt x="189" y="49"/>
                                  </a:cubicBezTo>
                                  <a:cubicBezTo>
                                    <a:pt x="189" y="50"/>
                                    <a:pt x="189" y="52"/>
                                    <a:pt x="189" y="54"/>
                                  </a:cubicBezTo>
                                  <a:cubicBezTo>
                                    <a:pt x="191" y="54"/>
                                    <a:pt x="193" y="53"/>
                                    <a:pt x="194" y="54"/>
                                  </a:cubicBezTo>
                                  <a:cubicBezTo>
                                    <a:pt x="196" y="55"/>
                                    <a:pt x="194" y="58"/>
                                    <a:pt x="194" y="59"/>
                                  </a:cubicBezTo>
                                  <a:cubicBezTo>
                                    <a:pt x="193" y="60"/>
                                    <a:pt x="193" y="60"/>
                                    <a:pt x="192" y="61"/>
                                  </a:cubicBezTo>
                                  <a:cubicBezTo>
                                    <a:pt x="192" y="62"/>
                                    <a:pt x="193" y="62"/>
                                    <a:pt x="193" y="63"/>
                                  </a:cubicBezTo>
                                  <a:cubicBezTo>
                                    <a:pt x="194" y="65"/>
                                    <a:pt x="195" y="66"/>
                                    <a:pt x="195" y="68"/>
                                  </a:cubicBezTo>
                                  <a:cubicBezTo>
                                    <a:pt x="192" y="68"/>
                                    <a:pt x="190" y="67"/>
                                    <a:pt x="188" y="66"/>
                                  </a:cubicBezTo>
                                  <a:cubicBezTo>
                                    <a:pt x="187" y="65"/>
                                    <a:pt x="187" y="64"/>
                                    <a:pt x="186" y="63"/>
                                  </a:cubicBezTo>
                                  <a:cubicBezTo>
                                    <a:pt x="186" y="63"/>
                                    <a:pt x="186" y="60"/>
                                    <a:pt x="185" y="60"/>
                                  </a:cubicBezTo>
                                  <a:cubicBezTo>
                                    <a:pt x="184" y="59"/>
                                    <a:pt x="182" y="60"/>
                                    <a:pt x="181" y="60"/>
                                  </a:cubicBezTo>
                                  <a:cubicBezTo>
                                    <a:pt x="179" y="60"/>
                                    <a:pt x="177" y="60"/>
                                    <a:pt x="175" y="60"/>
                                  </a:cubicBezTo>
                                  <a:cubicBezTo>
                                    <a:pt x="174" y="60"/>
                                    <a:pt x="173" y="60"/>
                                    <a:pt x="172" y="61"/>
                                  </a:cubicBezTo>
                                  <a:cubicBezTo>
                                    <a:pt x="171" y="61"/>
                                    <a:pt x="171" y="62"/>
                                    <a:pt x="170" y="63"/>
                                  </a:cubicBezTo>
                                  <a:cubicBezTo>
                                    <a:pt x="170" y="63"/>
                                    <a:pt x="169" y="63"/>
                                    <a:pt x="168" y="63"/>
                                  </a:cubicBezTo>
                                  <a:cubicBezTo>
                                    <a:pt x="167" y="63"/>
                                    <a:pt x="167" y="63"/>
                                    <a:pt x="166" y="64"/>
                                  </a:cubicBezTo>
                                  <a:cubicBezTo>
                                    <a:pt x="164" y="64"/>
                                    <a:pt x="162" y="63"/>
                                    <a:pt x="161" y="62"/>
                                  </a:cubicBezTo>
                                  <a:cubicBezTo>
                                    <a:pt x="159" y="62"/>
                                    <a:pt x="158" y="62"/>
                                    <a:pt x="157" y="60"/>
                                  </a:cubicBezTo>
                                  <a:cubicBezTo>
                                    <a:pt x="157" y="59"/>
                                    <a:pt x="157" y="57"/>
                                    <a:pt x="157" y="56"/>
                                  </a:cubicBezTo>
                                  <a:cubicBezTo>
                                    <a:pt x="156" y="55"/>
                                    <a:pt x="156" y="54"/>
                                    <a:pt x="155" y="52"/>
                                  </a:cubicBezTo>
                                  <a:cubicBezTo>
                                    <a:pt x="155" y="52"/>
                                    <a:pt x="153" y="50"/>
                                    <a:pt x="153" y="50"/>
                                  </a:cubicBezTo>
                                  <a:cubicBezTo>
                                    <a:pt x="152" y="49"/>
                                    <a:pt x="148" y="49"/>
                                    <a:pt x="147" y="50"/>
                                  </a:cubicBezTo>
                                  <a:cubicBezTo>
                                    <a:pt x="147" y="50"/>
                                    <a:pt x="146" y="51"/>
                                    <a:pt x="145" y="51"/>
                                  </a:cubicBezTo>
                                  <a:cubicBezTo>
                                    <a:pt x="145" y="52"/>
                                    <a:pt x="144" y="53"/>
                                    <a:pt x="144" y="53"/>
                                  </a:cubicBezTo>
                                  <a:cubicBezTo>
                                    <a:pt x="143" y="55"/>
                                    <a:pt x="144" y="58"/>
                                    <a:pt x="145" y="59"/>
                                  </a:cubicBezTo>
                                  <a:cubicBezTo>
                                    <a:pt x="146" y="60"/>
                                    <a:pt x="146" y="61"/>
                                    <a:pt x="147" y="62"/>
                                  </a:cubicBezTo>
                                  <a:cubicBezTo>
                                    <a:pt x="147" y="63"/>
                                    <a:pt x="147" y="65"/>
                                    <a:pt x="146" y="66"/>
                                  </a:cubicBezTo>
                                  <a:cubicBezTo>
                                    <a:pt x="146" y="67"/>
                                    <a:pt x="145" y="68"/>
                                    <a:pt x="144" y="69"/>
                                  </a:cubicBezTo>
                                  <a:cubicBezTo>
                                    <a:pt x="143" y="70"/>
                                    <a:pt x="143" y="70"/>
                                    <a:pt x="143" y="71"/>
                                  </a:cubicBezTo>
                                  <a:cubicBezTo>
                                    <a:pt x="141" y="72"/>
                                    <a:pt x="140" y="73"/>
                                    <a:pt x="138" y="74"/>
                                  </a:cubicBezTo>
                                  <a:cubicBezTo>
                                    <a:pt x="136" y="75"/>
                                    <a:pt x="136" y="77"/>
                                    <a:pt x="135" y="79"/>
                                  </a:cubicBezTo>
                                  <a:cubicBezTo>
                                    <a:pt x="135" y="81"/>
                                    <a:pt x="133" y="82"/>
                                    <a:pt x="132" y="84"/>
                                  </a:cubicBezTo>
                                  <a:cubicBezTo>
                                    <a:pt x="132" y="85"/>
                                    <a:pt x="132" y="85"/>
                                    <a:pt x="131" y="86"/>
                                  </a:cubicBezTo>
                                  <a:cubicBezTo>
                                    <a:pt x="131" y="87"/>
                                    <a:pt x="130" y="88"/>
                                    <a:pt x="129" y="88"/>
                                  </a:cubicBezTo>
                                  <a:cubicBezTo>
                                    <a:pt x="129" y="89"/>
                                    <a:pt x="129" y="92"/>
                                    <a:pt x="129" y="92"/>
                                  </a:cubicBezTo>
                                  <a:cubicBezTo>
                                    <a:pt x="130" y="93"/>
                                    <a:pt x="132" y="93"/>
                                    <a:pt x="132" y="93"/>
                                  </a:cubicBezTo>
                                  <a:cubicBezTo>
                                    <a:pt x="133" y="94"/>
                                    <a:pt x="134" y="94"/>
                                    <a:pt x="134" y="95"/>
                                  </a:cubicBezTo>
                                  <a:cubicBezTo>
                                    <a:pt x="136" y="96"/>
                                    <a:pt x="135" y="97"/>
                                    <a:pt x="135" y="98"/>
                                  </a:cubicBezTo>
                                  <a:cubicBezTo>
                                    <a:pt x="134" y="101"/>
                                    <a:pt x="133" y="102"/>
                                    <a:pt x="130" y="101"/>
                                  </a:cubicBezTo>
                                  <a:cubicBezTo>
                                    <a:pt x="129" y="101"/>
                                    <a:pt x="126" y="101"/>
                                    <a:pt x="125" y="99"/>
                                  </a:cubicBezTo>
                                  <a:cubicBezTo>
                                    <a:pt x="124" y="97"/>
                                    <a:pt x="125" y="94"/>
                                    <a:pt x="124" y="92"/>
                                  </a:cubicBezTo>
                                  <a:cubicBezTo>
                                    <a:pt x="123" y="90"/>
                                    <a:pt x="121" y="90"/>
                                    <a:pt x="119" y="90"/>
                                  </a:cubicBezTo>
                                  <a:cubicBezTo>
                                    <a:pt x="119" y="89"/>
                                    <a:pt x="119" y="88"/>
                                    <a:pt x="119" y="88"/>
                                  </a:cubicBezTo>
                                  <a:cubicBezTo>
                                    <a:pt x="119" y="88"/>
                                    <a:pt x="120" y="87"/>
                                    <a:pt x="120" y="87"/>
                                  </a:cubicBezTo>
                                  <a:cubicBezTo>
                                    <a:pt x="120" y="87"/>
                                    <a:pt x="120" y="86"/>
                                    <a:pt x="120" y="86"/>
                                  </a:cubicBezTo>
                                  <a:cubicBezTo>
                                    <a:pt x="120" y="85"/>
                                    <a:pt x="122" y="84"/>
                                    <a:pt x="122" y="83"/>
                                  </a:cubicBezTo>
                                  <a:cubicBezTo>
                                    <a:pt x="121" y="82"/>
                                    <a:pt x="121" y="82"/>
                                    <a:pt x="120" y="82"/>
                                  </a:cubicBezTo>
                                  <a:cubicBezTo>
                                    <a:pt x="119" y="81"/>
                                    <a:pt x="118" y="80"/>
                                    <a:pt x="116" y="80"/>
                                  </a:cubicBezTo>
                                  <a:cubicBezTo>
                                    <a:pt x="116" y="80"/>
                                    <a:pt x="115" y="80"/>
                                    <a:pt x="114" y="80"/>
                                  </a:cubicBezTo>
                                  <a:cubicBezTo>
                                    <a:pt x="114" y="80"/>
                                    <a:pt x="114" y="79"/>
                                    <a:pt x="113" y="79"/>
                                  </a:cubicBezTo>
                                  <a:cubicBezTo>
                                    <a:pt x="112" y="79"/>
                                    <a:pt x="111" y="79"/>
                                    <a:pt x="110" y="78"/>
                                  </a:cubicBezTo>
                                  <a:cubicBezTo>
                                    <a:pt x="108" y="78"/>
                                    <a:pt x="107" y="77"/>
                                    <a:pt x="106" y="75"/>
                                  </a:cubicBezTo>
                                  <a:cubicBezTo>
                                    <a:pt x="105" y="73"/>
                                    <a:pt x="104" y="71"/>
                                    <a:pt x="103" y="70"/>
                                  </a:cubicBezTo>
                                  <a:cubicBezTo>
                                    <a:pt x="102" y="69"/>
                                    <a:pt x="101" y="68"/>
                                    <a:pt x="100" y="67"/>
                                  </a:cubicBezTo>
                                  <a:cubicBezTo>
                                    <a:pt x="100" y="66"/>
                                    <a:pt x="99" y="66"/>
                                    <a:pt x="99" y="65"/>
                                  </a:cubicBezTo>
                                  <a:cubicBezTo>
                                    <a:pt x="99" y="65"/>
                                    <a:pt x="99" y="63"/>
                                    <a:pt x="99" y="63"/>
                                  </a:cubicBezTo>
                                  <a:cubicBezTo>
                                    <a:pt x="99" y="62"/>
                                    <a:pt x="99" y="61"/>
                                    <a:pt x="99" y="60"/>
                                  </a:cubicBezTo>
                                  <a:cubicBezTo>
                                    <a:pt x="99" y="58"/>
                                    <a:pt x="97" y="56"/>
                                    <a:pt x="95" y="55"/>
                                  </a:cubicBezTo>
                                  <a:cubicBezTo>
                                    <a:pt x="92" y="54"/>
                                    <a:pt x="92" y="57"/>
                                    <a:pt x="91" y="59"/>
                                  </a:cubicBezTo>
                                  <a:cubicBezTo>
                                    <a:pt x="91" y="61"/>
                                    <a:pt x="90" y="63"/>
                                    <a:pt x="89" y="64"/>
                                  </a:cubicBezTo>
                                  <a:cubicBezTo>
                                    <a:pt x="87" y="65"/>
                                    <a:pt x="85" y="65"/>
                                    <a:pt x="83" y="67"/>
                                  </a:cubicBezTo>
                                  <a:cubicBezTo>
                                    <a:pt x="81" y="68"/>
                                    <a:pt x="81" y="70"/>
                                    <a:pt x="82" y="72"/>
                                  </a:cubicBezTo>
                                  <a:cubicBezTo>
                                    <a:pt x="83" y="73"/>
                                    <a:pt x="84" y="72"/>
                                    <a:pt x="85" y="74"/>
                                  </a:cubicBezTo>
                                  <a:cubicBezTo>
                                    <a:pt x="85" y="75"/>
                                    <a:pt x="85" y="76"/>
                                    <a:pt x="85" y="77"/>
                                  </a:cubicBezTo>
                                  <a:cubicBezTo>
                                    <a:pt x="85" y="78"/>
                                    <a:pt x="85" y="78"/>
                                    <a:pt x="83" y="79"/>
                                  </a:cubicBezTo>
                                  <a:cubicBezTo>
                                    <a:pt x="83" y="79"/>
                                    <a:pt x="82" y="80"/>
                                    <a:pt x="82" y="80"/>
                                  </a:cubicBezTo>
                                  <a:cubicBezTo>
                                    <a:pt x="82" y="80"/>
                                    <a:pt x="81" y="80"/>
                                    <a:pt x="80" y="80"/>
                                  </a:cubicBezTo>
                                  <a:cubicBezTo>
                                    <a:pt x="78" y="81"/>
                                    <a:pt x="78" y="84"/>
                                    <a:pt x="77" y="85"/>
                                  </a:cubicBezTo>
                                  <a:cubicBezTo>
                                    <a:pt x="77" y="87"/>
                                    <a:pt x="75" y="88"/>
                                    <a:pt x="74" y="89"/>
                                  </a:cubicBezTo>
                                  <a:cubicBezTo>
                                    <a:pt x="72" y="90"/>
                                    <a:pt x="72" y="91"/>
                                    <a:pt x="71" y="92"/>
                                  </a:cubicBezTo>
                                  <a:cubicBezTo>
                                    <a:pt x="67" y="94"/>
                                    <a:pt x="63" y="91"/>
                                    <a:pt x="60" y="90"/>
                                  </a:cubicBezTo>
                                  <a:cubicBezTo>
                                    <a:pt x="58" y="89"/>
                                    <a:pt x="57" y="88"/>
                                    <a:pt x="56" y="88"/>
                                  </a:cubicBezTo>
                                  <a:cubicBezTo>
                                    <a:pt x="54" y="89"/>
                                    <a:pt x="54" y="90"/>
                                    <a:pt x="53" y="92"/>
                                  </a:cubicBezTo>
                                  <a:cubicBezTo>
                                    <a:pt x="52" y="93"/>
                                    <a:pt x="51" y="94"/>
                                    <a:pt x="49" y="94"/>
                                  </a:cubicBezTo>
                                  <a:cubicBezTo>
                                    <a:pt x="46" y="95"/>
                                    <a:pt x="43" y="95"/>
                                    <a:pt x="40" y="96"/>
                                  </a:cubicBezTo>
                                  <a:cubicBezTo>
                                    <a:pt x="39" y="96"/>
                                    <a:pt x="39" y="97"/>
                                    <a:pt x="38" y="98"/>
                                  </a:cubicBezTo>
                                  <a:cubicBezTo>
                                    <a:pt x="37" y="98"/>
                                    <a:pt x="35" y="98"/>
                                    <a:pt x="35" y="98"/>
                                  </a:cubicBezTo>
                                  <a:cubicBezTo>
                                    <a:pt x="34" y="99"/>
                                    <a:pt x="33" y="99"/>
                                    <a:pt x="32" y="99"/>
                                  </a:cubicBezTo>
                                  <a:cubicBezTo>
                                    <a:pt x="31" y="99"/>
                                    <a:pt x="30" y="98"/>
                                    <a:pt x="29" y="98"/>
                                  </a:cubicBezTo>
                                  <a:cubicBezTo>
                                    <a:pt x="27" y="98"/>
                                    <a:pt x="25" y="99"/>
                                    <a:pt x="23" y="98"/>
                                  </a:cubicBezTo>
                                  <a:cubicBezTo>
                                    <a:pt x="23" y="98"/>
                                    <a:pt x="23" y="98"/>
                                    <a:pt x="23" y="98"/>
                                  </a:cubicBezTo>
                                  <a:cubicBezTo>
                                    <a:pt x="22" y="98"/>
                                    <a:pt x="21" y="99"/>
                                    <a:pt x="19" y="100"/>
                                  </a:cubicBezTo>
                                  <a:cubicBezTo>
                                    <a:pt x="17" y="105"/>
                                    <a:pt x="14" y="106"/>
                                    <a:pt x="15" y="108"/>
                                  </a:cubicBezTo>
                                  <a:cubicBezTo>
                                    <a:pt x="17" y="112"/>
                                    <a:pt x="13" y="112"/>
                                    <a:pt x="16" y="115"/>
                                  </a:cubicBezTo>
                                  <a:cubicBezTo>
                                    <a:pt x="17" y="116"/>
                                    <a:pt x="20" y="117"/>
                                    <a:pt x="21" y="119"/>
                                  </a:cubicBezTo>
                                  <a:cubicBezTo>
                                    <a:pt x="21" y="121"/>
                                    <a:pt x="21" y="123"/>
                                    <a:pt x="22" y="125"/>
                                  </a:cubicBezTo>
                                  <a:cubicBezTo>
                                    <a:pt x="22" y="127"/>
                                    <a:pt x="23" y="130"/>
                                    <a:pt x="25" y="132"/>
                                  </a:cubicBezTo>
                                  <a:cubicBezTo>
                                    <a:pt x="26" y="133"/>
                                    <a:pt x="28" y="133"/>
                                    <a:pt x="29" y="135"/>
                                  </a:cubicBezTo>
                                  <a:cubicBezTo>
                                    <a:pt x="31" y="138"/>
                                    <a:pt x="28" y="139"/>
                                    <a:pt x="27" y="142"/>
                                  </a:cubicBezTo>
                                  <a:cubicBezTo>
                                    <a:pt x="26" y="144"/>
                                    <a:pt x="28" y="148"/>
                                    <a:pt x="26" y="150"/>
                                  </a:cubicBezTo>
                                  <a:cubicBezTo>
                                    <a:pt x="25" y="151"/>
                                    <a:pt x="23" y="151"/>
                                    <a:pt x="22" y="152"/>
                                  </a:cubicBezTo>
                                  <a:cubicBezTo>
                                    <a:pt x="21" y="152"/>
                                    <a:pt x="20" y="153"/>
                                    <a:pt x="20" y="153"/>
                                  </a:cubicBezTo>
                                  <a:cubicBezTo>
                                    <a:pt x="17" y="156"/>
                                    <a:pt x="14" y="157"/>
                                    <a:pt x="11" y="159"/>
                                  </a:cubicBezTo>
                                  <a:cubicBezTo>
                                    <a:pt x="9" y="161"/>
                                    <a:pt x="11" y="160"/>
                                    <a:pt x="9" y="161"/>
                                  </a:cubicBezTo>
                                  <a:cubicBezTo>
                                    <a:pt x="7" y="162"/>
                                    <a:pt x="5" y="161"/>
                                    <a:pt x="4" y="161"/>
                                  </a:cubicBezTo>
                                  <a:cubicBezTo>
                                    <a:pt x="2" y="162"/>
                                    <a:pt x="0" y="161"/>
                                    <a:pt x="1" y="164"/>
                                  </a:cubicBezTo>
                                  <a:cubicBezTo>
                                    <a:pt x="8" y="166"/>
                                    <a:pt x="7" y="173"/>
                                    <a:pt x="12" y="177"/>
                                  </a:cubicBezTo>
                                  <a:cubicBezTo>
                                    <a:pt x="12" y="177"/>
                                    <a:pt x="14" y="177"/>
                                    <a:pt x="15" y="178"/>
                                  </a:cubicBezTo>
                                  <a:cubicBezTo>
                                    <a:pt x="15" y="178"/>
                                    <a:pt x="18" y="179"/>
                                    <a:pt x="18" y="179"/>
                                  </a:cubicBezTo>
                                  <a:cubicBezTo>
                                    <a:pt x="19" y="181"/>
                                    <a:pt x="19" y="184"/>
                                    <a:pt x="22" y="184"/>
                                  </a:cubicBezTo>
                                  <a:cubicBezTo>
                                    <a:pt x="23" y="189"/>
                                    <a:pt x="23" y="194"/>
                                    <a:pt x="18" y="196"/>
                                  </a:cubicBezTo>
                                  <a:cubicBezTo>
                                    <a:pt x="13" y="198"/>
                                    <a:pt x="9" y="200"/>
                                    <a:pt x="12" y="205"/>
                                  </a:cubicBezTo>
                                  <a:cubicBezTo>
                                    <a:pt x="13" y="207"/>
                                    <a:pt x="17" y="210"/>
                                    <a:pt x="16" y="212"/>
                                  </a:cubicBezTo>
                                  <a:cubicBezTo>
                                    <a:pt x="15" y="215"/>
                                    <a:pt x="13" y="212"/>
                                    <a:pt x="12" y="214"/>
                                  </a:cubicBezTo>
                                  <a:cubicBezTo>
                                    <a:pt x="11" y="216"/>
                                    <a:pt x="18" y="223"/>
                                    <a:pt x="20" y="224"/>
                                  </a:cubicBezTo>
                                  <a:cubicBezTo>
                                    <a:pt x="23" y="226"/>
                                    <a:pt x="28" y="225"/>
                                    <a:pt x="31" y="228"/>
                                  </a:cubicBezTo>
                                  <a:cubicBezTo>
                                    <a:pt x="33" y="229"/>
                                    <a:pt x="33" y="232"/>
                                    <a:pt x="35" y="233"/>
                                  </a:cubicBezTo>
                                  <a:cubicBezTo>
                                    <a:pt x="39" y="235"/>
                                    <a:pt x="45" y="232"/>
                                    <a:pt x="48" y="231"/>
                                  </a:cubicBezTo>
                                  <a:cubicBezTo>
                                    <a:pt x="50" y="230"/>
                                    <a:pt x="55" y="228"/>
                                    <a:pt x="57" y="229"/>
                                  </a:cubicBezTo>
                                  <a:cubicBezTo>
                                    <a:pt x="59" y="230"/>
                                    <a:pt x="59" y="239"/>
                                    <a:pt x="58" y="240"/>
                                  </a:cubicBezTo>
                                  <a:cubicBezTo>
                                    <a:pt x="57" y="243"/>
                                    <a:pt x="54" y="244"/>
                                    <a:pt x="53" y="245"/>
                                  </a:cubicBezTo>
                                  <a:cubicBezTo>
                                    <a:pt x="51" y="247"/>
                                    <a:pt x="50" y="251"/>
                                    <a:pt x="48" y="251"/>
                                  </a:cubicBezTo>
                                  <a:cubicBezTo>
                                    <a:pt x="47" y="254"/>
                                    <a:pt x="47" y="257"/>
                                    <a:pt x="47" y="259"/>
                                  </a:cubicBezTo>
                                  <a:cubicBezTo>
                                    <a:pt x="47" y="260"/>
                                    <a:pt x="47" y="262"/>
                                    <a:pt x="47" y="263"/>
                                  </a:cubicBezTo>
                                  <a:cubicBezTo>
                                    <a:pt x="47" y="263"/>
                                    <a:pt x="47" y="263"/>
                                    <a:pt x="46" y="263"/>
                                  </a:cubicBezTo>
                                  <a:cubicBezTo>
                                    <a:pt x="48" y="263"/>
                                    <a:pt x="50" y="263"/>
                                    <a:pt x="52" y="263"/>
                                  </a:cubicBezTo>
                                  <a:cubicBezTo>
                                    <a:pt x="54" y="263"/>
                                    <a:pt x="54" y="262"/>
                                    <a:pt x="55" y="262"/>
                                  </a:cubicBezTo>
                                  <a:cubicBezTo>
                                    <a:pt x="56" y="261"/>
                                    <a:pt x="56" y="261"/>
                                    <a:pt x="57" y="260"/>
                                  </a:cubicBezTo>
                                  <a:cubicBezTo>
                                    <a:pt x="58" y="259"/>
                                    <a:pt x="57" y="259"/>
                                    <a:pt x="59" y="259"/>
                                  </a:cubicBezTo>
                                  <a:cubicBezTo>
                                    <a:pt x="62" y="258"/>
                                    <a:pt x="65" y="259"/>
                                    <a:pt x="68" y="259"/>
                                  </a:cubicBezTo>
                                  <a:cubicBezTo>
                                    <a:pt x="69" y="258"/>
                                    <a:pt x="71" y="258"/>
                                    <a:pt x="72" y="257"/>
                                  </a:cubicBezTo>
                                  <a:cubicBezTo>
                                    <a:pt x="74" y="257"/>
                                    <a:pt x="74" y="256"/>
                                    <a:pt x="75" y="255"/>
                                  </a:cubicBezTo>
                                  <a:cubicBezTo>
                                    <a:pt x="76" y="254"/>
                                    <a:pt x="78" y="254"/>
                                    <a:pt x="79" y="253"/>
                                  </a:cubicBezTo>
                                  <a:cubicBezTo>
                                    <a:pt x="79" y="253"/>
                                    <a:pt x="79" y="252"/>
                                    <a:pt x="80" y="252"/>
                                  </a:cubicBezTo>
                                  <a:cubicBezTo>
                                    <a:pt x="80" y="251"/>
                                    <a:pt x="81" y="251"/>
                                    <a:pt x="81" y="251"/>
                                  </a:cubicBezTo>
                                  <a:cubicBezTo>
                                    <a:pt x="82" y="250"/>
                                    <a:pt x="83" y="248"/>
                                    <a:pt x="84" y="246"/>
                                  </a:cubicBezTo>
                                  <a:cubicBezTo>
                                    <a:pt x="84" y="245"/>
                                    <a:pt x="84" y="244"/>
                                    <a:pt x="84" y="243"/>
                                  </a:cubicBezTo>
                                  <a:cubicBezTo>
                                    <a:pt x="84" y="243"/>
                                    <a:pt x="85" y="242"/>
                                    <a:pt x="85" y="242"/>
                                  </a:cubicBezTo>
                                  <a:cubicBezTo>
                                    <a:pt x="85" y="240"/>
                                    <a:pt x="85" y="239"/>
                                    <a:pt x="85" y="238"/>
                                  </a:cubicBezTo>
                                  <a:cubicBezTo>
                                    <a:pt x="86" y="237"/>
                                    <a:pt x="86" y="237"/>
                                    <a:pt x="87" y="236"/>
                                  </a:cubicBezTo>
                                  <a:cubicBezTo>
                                    <a:pt x="88" y="235"/>
                                    <a:pt x="89" y="233"/>
                                    <a:pt x="91" y="232"/>
                                  </a:cubicBezTo>
                                  <a:cubicBezTo>
                                    <a:pt x="92" y="231"/>
                                    <a:pt x="94" y="231"/>
                                    <a:pt x="95" y="230"/>
                                  </a:cubicBezTo>
                                  <a:cubicBezTo>
                                    <a:pt x="97" y="229"/>
                                    <a:pt x="97" y="226"/>
                                    <a:pt x="97" y="225"/>
                                  </a:cubicBezTo>
                                  <a:cubicBezTo>
                                    <a:pt x="98" y="223"/>
                                    <a:pt x="97" y="222"/>
                                    <a:pt x="99" y="221"/>
                                  </a:cubicBezTo>
                                  <a:cubicBezTo>
                                    <a:pt x="100" y="219"/>
                                    <a:pt x="103" y="218"/>
                                    <a:pt x="105" y="217"/>
                                  </a:cubicBezTo>
                                  <a:cubicBezTo>
                                    <a:pt x="106" y="216"/>
                                    <a:pt x="108" y="214"/>
                                    <a:pt x="109" y="213"/>
                                  </a:cubicBezTo>
                                  <a:cubicBezTo>
                                    <a:pt x="110" y="212"/>
                                    <a:pt x="111" y="212"/>
                                    <a:pt x="112" y="212"/>
                                  </a:cubicBezTo>
                                  <a:cubicBezTo>
                                    <a:pt x="113" y="212"/>
                                    <a:pt x="113" y="212"/>
                                    <a:pt x="114" y="211"/>
                                  </a:cubicBezTo>
                                  <a:cubicBezTo>
                                    <a:pt x="116" y="210"/>
                                    <a:pt x="117" y="210"/>
                                    <a:pt x="119" y="209"/>
                                  </a:cubicBezTo>
                                  <a:cubicBezTo>
                                    <a:pt x="119" y="206"/>
                                    <a:pt x="126" y="209"/>
                                    <a:pt x="128" y="210"/>
                                  </a:cubicBezTo>
                                  <a:cubicBezTo>
                                    <a:pt x="132" y="213"/>
                                    <a:pt x="136" y="215"/>
                                    <a:pt x="140" y="218"/>
                                  </a:cubicBezTo>
                                  <a:cubicBezTo>
                                    <a:pt x="141" y="218"/>
                                    <a:pt x="143" y="218"/>
                                    <a:pt x="142" y="220"/>
                                  </a:cubicBezTo>
                                  <a:cubicBezTo>
                                    <a:pt x="143" y="220"/>
                                    <a:pt x="143" y="221"/>
                                    <a:pt x="143" y="221"/>
                                  </a:cubicBezTo>
                                  <a:cubicBezTo>
                                    <a:pt x="145" y="221"/>
                                    <a:pt x="146" y="221"/>
                                    <a:pt x="148" y="222"/>
                                  </a:cubicBezTo>
                                  <a:cubicBezTo>
                                    <a:pt x="148" y="222"/>
                                    <a:pt x="149" y="222"/>
                                    <a:pt x="149" y="223"/>
                                  </a:cubicBezTo>
                                  <a:cubicBezTo>
                                    <a:pt x="150" y="223"/>
                                    <a:pt x="151" y="222"/>
                                    <a:pt x="152" y="223"/>
                                  </a:cubicBezTo>
                                  <a:cubicBezTo>
                                    <a:pt x="152" y="223"/>
                                    <a:pt x="153" y="224"/>
                                    <a:pt x="154" y="224"/>
                                  </a:cubicBezTo>
                                  <a:cubicBezTo>
                                    <a:pt x="154" y="225"/>
                                    <a:pt x="154" y="225"/>
                                    <a:pt x="156" y="225"/>
                                  </a:cubicBezTo>
                                  <a:cubicBezTo>
                                    <a:pt x="157" y="226"/>
                                    <a:pt x="158" y="226"/>
                                    <a:pt x="159" y="227"/>
                                  </a:cubicBezTo>
                                  <a:cubicBezTo>
                                    <a:pt x="160" y="228"/>
                                    <a:pt x="160" y="228"/>
                                    <a:pt x="161" y="229"/>
                                  </a:cubicBezTo>
                                  <a:cubicBezTo>
                                    <a:pt x="161" y="229"/>
                                    <a:pt x="161" y="229"/>
                                    <a:pt x="162" y="229"/>
                                  </a:cubicBezTo>
                                  <a:cubicBezTo>
                                    <a:pt x="162" y="229"/>
                                    <a:pt x="163" y="230"/>
                                    <a:pt x="163" y="230"/>
                                  </a:cubicBezTo>
                                  <a:cubicBezTo>
                                    <a:pt x="165" y="231"/>
                                    <a:pt x="166" y="234"/>
                                    <a:pt x="168" y="236"/>
                                  </a:cubicBezTo>
                                  <a:cubicBezTo>
                                    <a:pt x="168" y="236"/>
                                    <a:pt x="168" y="236"/>
                                    <a:pt x="168" y="236"/>
                                  </a:cubicBezTo>
                                  <a:cubicBezTo>
                                    <a:pt x="169" y="237"/>
                                    <a:pt x="169" y="237"/>
                                    <a:pt x="169" y="237"/>
                                  </a:cubicBezTo>
                                  <a:cubicBezTo>
                                    <a:pt x="170" y="238"/>
                                    <a:pt x="171" y="238"/>
                                    <a:pt x="171" y="238"/>
                                  </a:cubicBezTo>
                                  <a:cubicBezTo>
                                    <a:pt x="172" y="239"/>
                                    <a:pt x="172" y="239"/>
                                    <a:pt x="173" y="240"/>
                                  </a:cubicBezTo>
                                  <a:cubicBezTo>
                                    <a:pt x="174" y="240"/>
                                    <a:pt x="175" y="240"/>
                                    <a:pt x="176" y="240"/>
                                  </a:cubicBezTo>
                                  <a:cubicBezTo>
                                    <a:pt x="177" y="240"/>
                                    <a:pt x="178" y="240"/>
                                    <a:pt x="179" y="240"/>
                                  </a:cubicBezTo>
                                  <a:cubicBezTo>
                                    <a:pt x="180" y="240"/>
                                    <a:pt x="181" y="240"/>
                                    <a:pt x="181" y="240"/>
                                  </a:cubicBezTo>
                                  <a:cubicBezTo>
                                    <a:pt x="183" y="241"/>
                                    <a:pt x="184" y="242"/>
                                    <a:pt x="185" y="243"/>
                                  </a:cubicBezTo>
                                  <a:cubicBezTo>
                                    <a:pt x="186" y="243"/>
                                    <a:pt x="187" y="244"/>
                                    <a:pt x="188" y="245"/>
                                  </a:cubicBezTo>
                                  <a:cubicBezTo>
                                    <a:pt x="188" y="245"/>
                                    <a:pt x="188" y="247"/>
                                    <a:pt x="188" y="248"/>
                                  </a:cubicBezTo>
                                  <a:cubicBezTo>
                                    <a:pt x="188" y="250"/>
                                    <a:pt x="188" y="251"/>
                                    <a:pt x="189" y="253"/>
                                  </a:cubicBezTo>
                                  <a:cubicBezTo>
                                    <a:pt x="189" y="254"/>
                                    <a:pt x="189" y="256"/>
                                    <a:pt x="190" y="257"/>
                                  </a:cubicBezTo>
                                  <a:cubicBezTo>
                                    <a:pt x="190" y="258"/>
                                    <a:pt x="191" y="258"/>
                                    <a:pt x="191" y="259"/>
                                  </a:cubicBezTo>
                                  <a:cubicBezTo>
                                    <a:pt x="191" y="260"/>
                                    <a:pt x="191" y="262"/>
                                    <a:pt x="191" y="263"/>
                                  </a:cubicBezTo>
                                  <a:cubicBezTo>
                                    <a:pt x="191" y="263"/>
                                    <a:pt x="191" y="264"/>
                                    <a:pt x="191" y="265"/>
                                  </a:cubicBezTo>
                                  <a:cubicBezTo>
                                    <a:pt x="191" y="265"/>
                                    <a:pt x="190" y="266"/>
                                    <a:pt x="190" y="266"/>
                                  </a:cubicBezTo>
                                  <a:cubicBezTo>
                                    <a:pt x="190" y="268"/>
                                    <a:pt x="190" y="270"/>
                                    <a:pt x="190" y="272"/>
                                  </a:cubicBezTo>
                                  <a:cubicBezTo>
                                    <a:pt x="190" y="274"/>
                                    <a:pt x="190" y="277"/>
                                    <a:pt x="191" y="278"/>
                                  </a:cubicBezTo>
                                  <a:cubicBezTo>
                                    <a:pt x="192" y="280"/>
                                    <a:pt x="193" y="281"/>
                                    <a:pt x="193" y="282"/>
                                  </a:cubicBezTo>
                                  <a:cubicBezTo>
                                    <a:pt x="194" y="283"/>
                                    <a:pt x="194" y="284"/>
                                    <a:pt x="194" y="285"/>
                                  </a:cubicBezTo>
                                  <a:cubicBezTo>
                                    <a:pt x="195" y="287"/>
                                    <a:pt x="195" y="289"/>
                                    <a:pt x="197" y="290"/>
                                  </a:cubicBezTo>
                                  <a:cubicBezTo>
                                    <a:pt x="197" y="292"/>
                                    <a:pt x="199" y="293"/>
                                    <a:pt x="199" y="294"/>
                                  </a:cubicBezTo>
                                  <a:cubicBezTo>
                                    <a:pt x="200" y="295"/>
                                    <a:pt x="200" y="296"/>
                                    <a:pt x="200" y="298"/>
                                  </a:cubicBezTo>
                                  <a:cubicBezTo>
                                    <a:pt x="200" y="299"/>
                                    <a:pt x="199" y="301"/>
                                    <a:pt x="199" y="303"/>
                                  </a:cubicBezTo>
                                  <a:cubicBezTo>
                                    <a:pt x="199" y="304"/>
                                    <a:pt x="199" y="304"/>
                                    <a:pt x="199" y="305"/>
                                  </a:cubicBezTo>
                                  <a:cubicBezTo>
                                    <a:pt x="199" y="308"/>
                                    <a:pt x="199" y="312"/>
                                    <a:pt x="199" y="314"/>
                                  </a:cubicBezTo>
                                  <a:cubicBezTo>
                                    <a:pt x="198" y="315"/>
                                    <a:pt x="198" y="316"/>
                                    <a:pt x="197" y="316"/>
                                  </a:cubicBezTo>
                                  <a:cubicBezTo>
                                    <a:pt x="196" y="317"/>
                                    <a:pt x="196" y="317"/>
                                    <a:pt x="196" y="319"/>
                                  </a:cubicBezTo>
                                  <a:cubicBezTo>
                                    <a:pt x="196" y="320"/>
                                    <a:pt x="197" y="322"/>
                                    <a:pt x="197" y="323"/>
                                  </a:cubicBezTo>
                                  <a:cubicBezTo>
                                    <a:pt x="198" y="326"/>
                                    <a:pt x="199" y="324"/>
                                    <a:pt x="200" y="323"/>
                                  </a:cubicBezTo>
                                  <a:cubicBezTo>
                                    <a:pt x="201" y="322"/>
                                    <a:pt x="203" y="322"/>
                                    <a:pt x="205" y="323"/>
                                  </a:cubicBezTo>
                                  <a:cubicBezTo>
                                    <a:pt x="207" y="323"/>
                                    <a:pt x="209" y="322"/>
                                    <a:pt x="209" y="324"/>
                                  </a:cubicBezTo>
                                  <a:cubicBezTo>
                                    <a:pt x="210" y="325"/>
                                    <a:pt x="209" y="325"/>
                                    <a:pt x="210" y="326"/>
                                  </a:cubicBezTo>
                                  <a:cubicBezTo>
                                    <a:pt x="210" y="327"/>
                                    <a:pt x="211" y="327"/>
                                    <a:pt x="211" y="327"/>
                                  </a:cubicBezTo>
                                  <a:cubicBezTo>
                                    <a:pt x="212" y="328"/>
                                    <a:pt x="211" y="330"/>
                                    <a:pt x="211" y="331"/>
                                  </a:cubicBezTo>
                                  <a:cubicBezTo>
                                    <a:pt x="211" y="333"/>
                                    <a:pt x="211" y="335"/>
                                    <a:pt x="213" y="336"/>
                                  </a:cubicBezTo>
                                  <a:cubicBezTo>
                                    <a:pt x="215" y="337"/>
                                    <a:pt x="220" y="336"/>
                                    <a:pt x="221" y="338"/>
                                  </a:cubicBezTo>
                                  <a:cubicBezTo>
                                    <a:pt x="221" y="338"/>
                                    <a:pt x="222" y="340"/>
                                    <a:pt x="222" y="341"/>
                                  </a:cubicBezTo>
                                  <a:cubicBezTo>
                                    <a:pt x="222" y="342"/>
                                    <a:pt x="221" y="343"/>
                                    <a:pt x="221" y="344"/>
                                  </a:cubicBezTo>
                                  <a:cubicBezTo>
                                    <a:pt x="222" y="346"/>
                                    <a:pt x="223" y="345"/>
                                    <a:pt x="224" y="346"/>
                                  </a:cubicBezTo>
                                  <a:cubicBezTo>
                                    <a:pt x="226" y="346"/>
                                    <a:pt x="227" y="346"/>
                                    <a:pt x="228" y="347"/>
                                  </a:cubicBezTo>
                                  <a:cubicBezTo>
                                    <a:pt x="228" y="348"/>
                                    <a:pt x="229" y="349"/>
                                    <a:pt x="229" y="350"/>
                                  </a:cubicBezTo>
                                  <a:cubicBezTo>
                                    <a:pt x="230" y="351"/>
                                    <a:pt x="229" y="353"/>
                                    <a:pt x="230" y="354"/>
                                  </a:cubicBezTo>
                                  <a:cubicBezTo>
                                    <a:pt x="230" y="354"/>
                                    <a:pt x="231" y="354"/>
                                    <a:pt x="231" y="355"/>
                                  </a:cubicBezTo>
                                  <a:cubicBezTo>
                                    <a:pt x="231" y="355"/>
                                    <a:pt x="231" y="356"/>
                                    <a:pt x="232" y="356"/>
                                  </a:cubicBezTo>
                                  <a:cubicBezTo>
                                    <a:pt x="232" y="357"/>
                                    <a:pt x="233" y="357"/>
                                    <a:pt x="233" y="358"/>
                                  </a:cubicBezTo>
                                  <a:cubicBezTo>
                                    <a:pt x="233" y="360"/>
                                    <a:pt x="233" y="360"/>
                                    <a:pt x="234" y="361"/>
                                  </a:cubicBezTo>
                                  <a:cubicBezTo>
                                    <a:pt x="235" y="362"/>
                                    <a:pt x="236" y="363"/>
                                    <a:pt x="237" y="363"/>
                                  </a:cubicBezTo>
                                  <a:cubicBezTo>
                                    <a:pt x="239" y="364"/>
                                    <a:pt x="240" y="367"/>
                                    <a:pt x="243" y="367"/>
                                  </a:cubicBezTo>
                                  <a:cubicBezTo>
                                    <a:pt x="244" y="367"/>
                                    <a:pt x="246" y="367"/>
                                    <a:pt x="247" y="368"/>
                                  </a:cubicBezTo>
                                  <a:cubicBezTo>
                                    <a:pt x="247" y="369"/>
                                    <a:pt x="247" y="370"/>
                                    <a:pt x="248" y="371"/>
                                  </a:cubicBezTo>
                                  <a:cubicBezTo>
                                    <a:pt x="249" y="371"/>
                                    <a:pt x="250" y="372"/>
                                    <a:pt x="251" y="372"/>
                                  </a:cubicBezTo>
                                  <a:cubicBezTo>
                                    <a:pt x="251" y="373"/>
                                    <a:pt x="251" y="373"/>
                                    <a:pt x="252" y="373"/>
                                  </a:cubicBezTo>
                                  <a:cubicBezTo>
                                    <a:pt x="252" y="373"/>
                                    <a:pt x="252" y="373"/>
                                    <a:pt x="252" y="373"/>
                                  </a:cubicBezTo>
                                  <a:cubicBezTo>
                                    <a:pt x="252" y="374"/>
                                    <a:pt x="252" y="374"/>
                                    <a:pt x="253" y="375"/>
                                  </a:cubicBezTo>
                                  <a:cubicBezTo>
                                    <a:pt x="253" y="375"/>
                                    <a:pt x="253" y="375"/>
                                    <a:pt x="253" y="376"/>
                                  </a:cubicBezTo>
                                  <a:cubicBezTo>
                                    <a:pt x="254" y="378"/>
                                    <a:pt x="255" y="381"/>
                                    <a:pt x="255" y="384"/>
                                  </a:cubicBezTo>
                                  <a:cubicBezTo>
                                    <a:pt x="255" y="386"/>
                                    <a:pt x="256" y="386"/>
                                    <a:pt x="257" y="387"/>
                                  </a:cubicBezTo>
                                  <a:cubicBezTo>
                                    <a:pt x="258" y="389"/>
                                    <a:pt x="260" y="392"/>
                                    <a:pt x="260" y="394"/>
                                  </a:cubicBezTo>
                                  <a:cubicBezTo>
                                    <a:pt x="262" y="395"/>
                                    <a:pt x="263" y="397"/>
                                    <a:pt x="264" y="398"/>
                                  </a:cubicBezTo>
                                  <a:cubicBezTo>
                                    <a:pt x="265" y="398"/>
                                    <a:pt x="267" y="398"/>
                                    <a:pt x="268" y="399"/>
                                  </a:cubicBezTo>
                                  <a:cubicBezTo>
                                    <a:pt x="269" y="400"/>
                                    <a:pt x="270" y="401"/>
                                    <a:pt x="271" y="402"/>
                                  </a:cubicBezTo>
                                  <a:cubicBezTo>
                                    <a:pt x="272" y="403"/>
                                    <a:pt x="274" y="404"/>
                                    <a:pt x="276" y="405"/>
                                  </a:cubicBezTo>
                                  <a:cubicBezTo>
                                    <a:pt x="276" y="406"/>
                                    <a:pt x="277" y="407"/>
                                    <a:pt x="277" y="408"/>
                                  </a:cubicBezTo>
                                  <a:cubicBezTo>
                                    <a:pt x="278" y="408"/>
                                    <a:pt x="279" y="409"/>
                                    <a:pt x="280" y="410"/>
                                  </a:cubicBezTo>
                                  <a:cubicBezTo>
                                    <a:pt x="281" y="413"/>
                                    <a:pt x="280" y="416"/>
                                    <a:pt x="281" y="419"/>
                                  </a:cubicBezTo>
                                  <a:cubicBezTo>
                                    <a:pt x="282" y="419"/>
                                    <a:pt x="282" y="419"/>
                                    <a:pt x="283" y="420"/>
                                  </a:cubicBezTo>
                                  <a:cubicBezTo>
                                    <a:pt x="283" y="420"/>
                                    <a:pt x="284" y="420"/>
                                    <a:pt x="284" y="420"/>
                                  </a:cubicBezTo>
                                  <a:cubicBezTo>
                                    <a:pt x="285" y="421"/>
                                    <a:pt x="286" y="422"/>
                                    <a:pt x="287" y="423"/>
                                  </a:cubicBezTo>
                                  <a:cubicBezTo>
                                    <a:pt x="287" y="424"/>
                                    <a:pt x="287" y="424"/>
                                    <a:pt x="288" y="424"/>
                                  </a:cubicBezTo>
                                  <a:cubicBezTo>
                                    <a:pt x="288" y="425"/>
                                    <a:pt x="289" y="426"/>
                                    <a:pt x="289" y="426"/>
                                  </a:cubicBezTo>
                                  <a:cubicBezTo>
                                    <a:pt x="290" y="427"/>
                                    <a:pt x="291" y="427"/>
                                    <a:pt x="292" y="428"/>
                                  </a:cubicBezTo>
                                  <a:cubicBezTo>
                                    <a:pt x="293" y="430"/>
                                    <a:pt x="294" y="432"/>
                                    <a:pt x="295" y="433"/>
                                  </a:cubicBezTo>
                                  <a:cubicBezTo>
                                    <a:pt x="296" y="434"/>
                                    <a:pt x="297" y="434"/>
                                    <a:pt x="297" y="435"/>
                                  </a:cubicBezTo>
                                  <a:cubicBezTo>
                                    <a:pt x="297" y="436"/>
                                    <a:pt x="297" y="437"/>
                                    <a:pt x="297" y="438"/>
                                  </a:cubicBezTo>
                                  <a:cubicBezTo>
                                    <a:pt x="298" y="440"/>
                                    <a:pt x="298" y="439"/>
                                    <a:pt x="301" y="440"/>
                                  </a:cubicBezTo>
                                  <a:cubicBezTo>
                                    <a:pt x="302" y="440"/>
                                    <a:pt x="303" y="441"/>
                                    <a:pt x="304" y="442"/>
                                  </a:cubicBezTo>
                                  <a:cubicBezTo>
                                    <a:pt x="304" y="442"/>
                                    <a:pt x="305" y="445"/>
                                    <a:pt x="306" y="443"/>
                                  </a:cubicBezTo>
                                  <a:cubicBezTo>
                                    <a:pt x="306" y="443"/>
                                    <a:pt x="306" y="444"/>
                                    <a:pt x="306" y="444"/>
                                  </a:cubicBezTo>
                                  <a:cubicBezTo>
                                    <a:pt x="308" y="444"/>
                                    <a:pt x="310" y="444"/>
                                    <a:pt x="311" y="444"/>
                                  </a:cubicBezTo>
                                  <a:cubicBezTo>
                                    <a:pt x="313" y="445"/>
                                    <a:pt x="312" y="447"/>
                                    <a:pt x="313" y="448"/>
                                  </a:cubicBezTo>
                                  <a:cubicBezTo>
                                    <a:pt x="313" y="449"/>
                                    <a:pt x="314" y="450"/>
                                    <a:pt x="315" y="450"/>
                                  </a:cubicBezTo>
                                  <a:cubicBezTo>
                                    <a:pt x="316" y="451"/>
                                    <a:pt x="317" y="451"/>
                                    <a:pt x="318" y="452"/>
                                  </a:cubicBezTo>
                                  <a:cubicBezTo>
                                    <a:pt x="319" y="454"/>
                                    <a:pt x="317" y="460"/>
                                    <a:pt x="319" y="461"/>
                                  </a:cubicBezTo>
                                  <a:cubicBezTo>
                                    <a:pt x="322" y="457"/>
                                    <a:pt x="327" y="457"/>
                                    <a:pt x="332" y="457"/>
                                  </a:cubicBezTo>
                                  <a:cubicBezTo>
                                    <a:pt x="333" y="457"/>
                                    <a:pt x="334" y="456"/>
                                    <a:pt x="336" y="456"/>
                                  </a:cubicBezTo>
                                  <a:cubicBezTo>
                                    <a:pt x="337" y="456"/>
                                    <a:pt x="338" y="456"/>
                                    <a:pt x="339" y="456"/>
                                  </a:cubicBezTo>
                                  <a:cubicBezTo>
                                    <a:pt x="341" y="456"/>
                                    <a:pt x="343" y="458"/>
                                    <a:pt x="345" y="460"/>
                                  </a:cubicBezTo>
                                  <a:cubicBezTo>
                                    <a:pt x="347" y="462"/>
                                    <a:pt x="348" y="463"/>
                                    <a:pt x="350" y="462"/>
                                  </a:cubicBezTo>
                                  <a:cubicBezTo>
                                    <a:pt x="351" y="462"/>
                                    <a:pt x="352" y="462"/>
                                    <a:pt x="353" y="462"/>
                                  </a:cubicBezTo>
                                  <a:cubicBezTo>
                                    <a:pt x="353" y="461"/>
                                    <a:pt x="354" y="460"/>
                                    <a:pt x="354" y="460"/>
                                  </a:cubicBezTo>
                                  <a:cubicBezTo>
                                    <a:pt x="355" y="460"/>
                                    <a:pt x="357" y="460"/>
                                    <a:pt x="358" y="460"/>
                                  </a:cubicBezTo>
                                  <a:cubicBezTo>
                                    <a:pt x="359" y="461"/>
                                    <a:pt x="359" y="463"/>
                                    <a:pt x="360" y="464"/>
                                  </a:cubicBezTo>
                                  <a:cubicBezTo>
                                    <a:pt x="360" y="465"/>
                                    <a:pt x="361" y="466"/>
                                    <a:pt x="361" y="467"/>
                                  </a:cubicBezTo>
                                  <a:cubicBezTo>
                                    <a:pt x="362" y="469"/>
                                    <a:pt x="363" y="470"/>
                                    <a:pt x="363" y="473"/>
                                  </a:cubicBezTo>
                                  <a:cubicBezTo>
                                    <a:pt x="364" y="474"/>
                                    <a:pt x="364" y="475"/>
                                    <a:pt x="365" y="477"/>
                                  </a:cubicBezTo>
                                  <a:cubicBezTo>
                                    <a:pt x="365" y="477"/>
                                    <a:pt x="366" y="478"/>
                                    <a:pt x="366" y="479"/>
                                  </a:cubicBezTo>
                                  <a:cubicBezTo>
                                    <a:pt x="366" y="480"/>
                                    <a:pt x="365" y="481"/>
                                    <a:pt x="365" y="482"/>
                                  </a:cubicBezTo>
                                  <a:cubicBezTo>
                                    <a:pt x="365" y="483"/>
                                    <a:pt x="365" y="484"/>
                                    <a:pt x="365" y="484"/>
                                  </a:cubicBezTo>
                                  <a:cubicBezTo>
                                    <a:pt x="367" y="485"/>
                                    <a:pt x="368" y="485"/>
                                    <a:pt x="370" y="486"/>
                                  </a:cubicBezTo>
                                  <a:cubicBezTo>
                                    <a:pt x="370" y="486"/>
                                    <a:pt x="371" y="486"/>
                                    <a:pt x="371" y="487"/>
                                  </a:cubicBezTo>
                                  <a:cubicBezTo>
                                    <a:pt x="373" y="489"/>
                                    <a:pt x="372" y="491"/>
                                    <a:pt x="373" y="493"/>
                                  </a:cubicBezTo>
                                  <a:cubicBezTo>
                                    <a:pt x="374" y="494"/>
                                    <a:pt x="375" y="495"/>
                                    <a:pt x="377" y="494"/>
                                  </a:cubicBezTo>
                                  <a:cubicBezTo>
                                    <a:pt x="378" y="494"/>
                                    <a:pt x="378" y="493"/>
                                    <a:pt x="379" y="492"/>
                                  </a:cubicBezTo>
                                  <a:cubicBezTo>
                                    <a:pt x="380" y="491"/>
                                    <a:pt x="382" y="492"/>
                                    <a:pt x="384" y="492"/>
                                  </a:cubicBezTo>
                                  <a:cubicBezTo>
                                    <a:pt x="385" y="493"/>
                                    <a:pt x="386" y="492"/>
                                    <a:pt x="387" y="492"/>
                                  </a:cubicBezTo>
                                  <a:cubicBezTo>
                                    <a:pt x="393" y="490"/>
                                    <a:pt x="394" y="495"/>
                                    <a:pt x="394" y="499"/>
                                  </a:cubicBezTo>
                                  <a:cubicBezTo>
                                    <a:pt x="394" y="502"/>
                                    <a:pt x="394" y="504"/>
                                    <a:pt x="391" y="505"/>
                                  </a:cubicBezTo>
                                  <a:cubicBezTo>
                                    <a:pt x="391" y="505"/>
                                    <a:pt x="391" y="505"/>
                                    <a:pt x="390" y="505"/>
                                  </a:cubicBezTo>
                                  <a:cubicBezTo>
                                    <a:pt x="389" y="505"/>
                                    <a:pt x="389" y="506"/>
                                    <a:pt x="388" y="507"/>
                                  </a:cubicBezTo>
                                  <a:cubicBezTo>
                                    <a:pt x="388" y="507"/>
                                    <a:pt x="386" y="508"/>
                                    <a:pt x="386" y="509"/>
                                  </a:cubicBezTo>
                                  <a:cubicBezTo>
                                    <a:pt x="386" y="509"/>
                                    <a:pt x="387" y="509"/>
                                    <a:pt x="388" y="509"/>
                                  </a:cubicBezTo>
                                  <a:cubicBezTo>
                                    <a:pt x="388" y="510"/>
                                    <a:pt x="388" y="510"/>
                                    <a:pt x="388" y="510"/>
                                  </a:cubicBezTo>
                                  <a:cubicBezTo>
                                    <a:pt x="389" y="510"/>
                                    <a:pt x="389" y="512"/>
                                    <a:pt x="389" y="512"/>
                                  </a:cubicBezTo>
                                  <a:cubicBezTo>
                                    <a:pt x="390" y="513"/>
                                    <a:pt x="392" y="513"/>
                                    <a:pt x="393" y="514"/>
                                  </a:cubicBezTo>
                                  <a:cubicBezTo>
                                    <a:pt x="394" y="514"/>
                                    <a:pt x="396" y="515"/>
                                    <a:pt x="398" y="515"/>
                                  </a:cubicBezTo>
                                  <a:cubicBezTo>
                                    <a:pt x="399" y="515"/>
                                    <a:pt x="400" y="512"/>
                                    <a:pt x="401" y="512"/>
                                  </a:cubicBezTo>
                                  <a:cubicBezTo>
                                    <a:pt x="402" y="511"/>
                                    <a:pt x="402" y="511"/>
                                    <a:pt x="403" y="511"/>
                                  </a:cubicBezTo>
                                  <a:cubicBezTo>
                                    <a:pt x="404" y="511"/>
                                    <a:pt x="406" y="511"/>
                                    <a:pt x="407" y="512"/>
                                  </a:cubicBezTo>
                                  <a:cubicBezTo>
                                    <a:pt x="408" y="512"/>
                                    <a:pt x="408" y="512"/>
                                    <a:pt x="408" y="513"/>
                                  </a:cubicBezTo>
                                  <a:cubicBezTo>
                                    <a:pt x="409" y="513"/>
                                    <a:pt x="409" y="513"/>
                                    <a:pt x="409" y="513"/>
                                  </a:cubicBezTo>
                                  <a:cubicBezTo>
                                    <a:pt x="410" y="513"/>
                                    <a:pt x="411" y="514"/>
                                    <a:pt x="412" y="514"/>
                                  </a:cubicBezTo>
                                  <a:cubicBezTo>
                                    <a:pt x="414" y="514"/>
                                    <a:pt x="415" y="514"/>
                                    <a:pt x="417" y="516"/>
                                  </a:cubicBezTo>
                                  <a:cubicBezTo>
                                    <a:pt x="418" y="517"/>
                                    <a:pt x="418" y="518"/>
                                    <a:pt x="418" y="520"/>
                                  </a:cubicBezTo>
                                  <a:cubicBezTo>
                                    <a:pt x="418" y="521"/>
                                    <a:pt x="418" y="522"/>
                                    <a:pt x="419" y="522"/>
                                  </a:cubicBezTo>
                                  <a:cubicBezTo>
                                    <a:pt x="419" y="523"/>
                                    <a:pt x="419" y="524"/>
                                    <a:pt x="420" y="525"/>
                                  </a:cubicBezTo>
                                  <a:cubicBezTo>
                                    <a:pt x="420" y="525"/>
                                    <a:pt x="421" y="525"/>
                                    <a:pt x="422" y="526"/>
                                  </a:cubicBezTo>
                                  <a:cubicBezTo>
                                    <a:pt x="423" y="526"/>
                                    <a:pt x="422" y="528"/>
                                    <a:pt x="422" y="529"/>
                                  </a:cubicBezTo>
                                  <a:cubicBezTo>
                                    <a:pt x="422" y="531"/>
                                    <a:pt x="422" y="532"/>
                                    <a:pt x="422" y="534"/>
                                  </a:cubicBezTo>
                                  <a:cubicBezTo>
                                    <a:pt x="421" y="537"/>
                                    <a:pt x="419" y="538"/>
                                    <a:pt x="416" y="538"/>
                                  </a:cubicBezTo>
                                  <a:cubicBezTo>
                                    <a:pt x="416" y="540"/>
                                    <a:pt x="418" y="541"/>
                                    <a:pt x="419" y="542"/>
                                  </a:cubicBezTo>
                                  <a:cubicBezTo>
                                    <a:pt x="422" y="543"/>
                                    <a:pt x="425" y="545"/>
                                    <a:pt x="427" y="547"/>
                                  </a:cubicBezTo>
                                  <a:cubicBezTo>
                                    <a:pt x="428" y="547"/>
                                    <a:pt x="429" y="547"/>
                                    <a:pt x="430" y="548"/>
                                  </a:cubicBezTo>
                                  <a:cubicBezTo>
                                    <a:pt x="431" y="548"/>
                                    <a:pt x="432" y="549"/>
                                    <a:pt x="432" y="550"/>
                                  </a:cubicBezTo>
                                  <a:cubicBezTo>
                                    <a:pt x="433" y="550"/>
                                    <a:pt x="434" y="551"/>
                                    <a:pt x="435" y="551"/>
                                  </a:cubicBezTo>
                                  <a:cubicBezTo>
                                    <a:pt x="436" y="552"/>
                                    <a:pt x="436" y="554"/>
                                    <a:pt x="437" y="555"/>
                                  </a:cubicBezTo>
                                  <a:cubicBezTo>
                                    <a:pt x="438" y="556"/>
                                    <a:pt x="439" y="557"/>
                                    <a:pt x="441" y="557"/>
                                  </a:cubicBezTo>
                                  <a:cubicBezTo>
                                    <a:pt x="441" y="557"/>
                                    <a:pt x="444" y="557"/>
                                    <a:pt x="444" y="556"/>
                                  </a:cubicBezTo>
                                  <a:cubicBezTo>
                                    <a:pt x="445" y="556"/>
                                    <a:pt x="445" y="556"/>
                                    <a:pt x="445" y="555"/>
                                  </a:cubicBezTo>
                                  <a:cubicBezTo>
                                    <a:pt x="446" y="555"/>
                                    <a:pt x="446" y="554"/>
                                    <a:pt x="447" y="553"/>
                                  </a:cubicBezTo>
                                  <a:cubicBezTo>
                                    <a:pt x="447" y="553"/>
                                    <a:pt x="447" y="552"/>
                                    <a:pt x="447" y="551"/>
                                  </a:cubicBezTo>
                                  <a:cubicBezTo>
                                    <a:pt x="447" y="550"/>
                                    <a:pt x="448" y="548"/>
                                    <a:pt x="449" y="548"/>
                                  </a:cubicBezTo>
                                  <a:cubicBezTo>
                                    <a:pt x="453" y="553"/>
                                    <a:pt x="457" y="558"/>
                                    <a:pt x="460" y="564"/>
                                  </a:cubicBezTo>
                                  <a:cubicBezTo>
                                    <a:pt x="461" y="566"/>
                                    <a:pt x="462" y="568"/>
                                    <a:pt x="462" y="570"/>
                                  </a:cubicBezTo>
                                  <a:cubicBezTo>
                                    <a:pt x="462" y="573"/>
                                    <a:pt x="463" y="577"/>
                                    <a:pt x="464" y="580"/>
                                  </a:cubicBezTo>
                                  <a:cubicBezTo>
                                    <a:pt x="464" y="583"/>
                                    <a:pt x="464" y="587"/>
                                    <a:pt x="466" y="589"/>
                                  </a:cubicBezTo>
                                  <a:cubicBezTo>
                                    <a:pt x="467" y="590"/>
                                    <a:pt x="468" y="591"/>
                                    <a:pt x="469" y="593"/>
                                  </a:cubicBezTo>
                                  <a:cubicBezTo>
                                    <a:pt x="469" y="594"/>
                                    <a:pt x="469" y="595"/>
                                    <a:pt x="469" y="596"/>
                                  </a:cubicBezTo>
                                  <a:cubicBezTo>
                                    <a:pt x="470" y="597"/>
                                    <a:pt x="470" y="599"/>
                                    <a:pt x="471" y="600"/>
                                  </a:cubicBezTo>
                                  <a:cubicBezTo>
                                    <a:pt x="471" y="602"/>
                                    <a:pt x="471" y="603"/>
                                    <a:pt x="472" y="605"/>
                                  </a:cubicBezTo>
                                  <a:cubicBezTo>
                                    <a:pt x="472" y="606"/>
                                    <a:pt x="473" y="607"/>
                                    <a:pt x="473" y="608"/>
                                  </a:cubicBezTo>
                                  <a:cubicBezTo>
                                    <a:pt x="473" y="611"/>
                                    <a:pt x="473" y="614"/>
                                    <a:pt x="474" y="616"/>
                                  </a:cubicBezTo>
                                  <a:cubicBezTo>
                                    <a:pt x="474" y="617"/>
                                    <a:pt x="474" y="617"/>
                                    <a:pt x="474" y="617"/>
                                  </a:cubicBezTo>
                                  <a:cubicBezTo>
                                    <a:pt x="474" y="618"/>
                                    <a:pt x="474" y="619"/>
                                    <a:pt x="474" y="619"/>
                                  </a:cubicBezTo>
                                  <a:cubicBezTo>
                                    <a:pt x="474" y="620"/>
                                    <a:pt x="474" y="621"/>
                                    <a:pt x="474" y="622"/>
                                  </a:cubicBezTo>
                                  <a:cubicBezTo>
                                    <a:pt x="475" y="624"/>
                                    <a:pt x="475" y="625"/>
                                    <a:pt x="475" y="628"/>
                                  </a:cubicBezTo>
                                  <a:cubicBezTo>
                                    <a:pt x="475" y="630"/>
                                    <a:pt x="475" y="634"/>
                                    <a:pt x="475" y="637"/>
                                  </a:cubicBezTo>
                                  <a:cubicBezTo>
                                    <a:pt x="476" y="641"/>
                                    <a:pt x="481" y="643"/>
                                    <a:pt x="482" y="647"/>
                                  </a:cubicBezTo>
                                  <a:cubicBezTo>
                                    <a:pt x="482" y="648"/>
                                    <a:pt x="482" y="650"/>
                                    <a:pt x="481" y="652"/>
                                  </a:cubicBezTo>
                                  <a:cubicBezTo>
                                    <a:pt x="481" y="653"/>
                                    <a:pt x="481" y="655"/>
                                    <a:pt x="480" y="657"/>
                                  </a:cubicBezTo>
                                  <a:cubicBezTo>
                                    <a:pt x="479" y="658"/>
                                    <a:pt x="479" y="659"/>
                                    <a:pt x="477" y="659"/>
                                  </a:cubicBezTo>
                                  <a:cubicBezTo>
                                    <a:pt x="474" y="659"/>
                                    <a:pt x="472" y="659"/>
                                    <a:pt x="470" y="660"/>
                                  </a:cubicBezTo>
                                  <a:cubicBezTo>
                                    <a:pt x="468" y="660"/>
                                    <a:pt x="466" y="661"/>
                                    <a:pt x="464" y="662"/>
                                  </a:cubicBezTo>
                                  <a:cubicBezTo>
                                    <a:pt x="462" y="662"/>
                                    <a:pt x="461" y="663"/>
                                    <a:pt x="460" y="663"/>
                                  </a:cubicBezTo>
                                  <a:cubicBezTo>
                                    <a:pt x="459" y="668"/>
                                    <a:pt x="464" y="670"/>
                                    <a:pt x="464" y="675"/>
                                  </a:cubicBezTo>
                                  <a:cubicBezTo>
                                    <a:pt x="465" y="677"/>
                                    <a:pt x="463" y="678"/>
                                    <a:pt x="463" y="680"/>
                                  </a:cubicBezTo>
                                  <a:cubicBezTo>
                                    <a:pt x="461" y="682"/>
                                    <a:pt x="461" y="685"/>
                                    <a:pt x="460" y="688"/>
                                  </a:cubicBezTo>
                                  <a:cubicBezTo>
                                    <a:pt x="459" y="689"/>
                                    <a:pt x="459" y="690"/>
                                    <a:pt x="458" y="691"/>
                                  </a:cubicBezTo>
                                  <a:cubicBezTo>
                                    <a:pt x="456" y="692"/>
                                    <a:pt x="455" y="692"/>
                                    <a:pt x="454" y="693"/>
                                  </a:cubicBezTo>
                                  <a:cubicBezTo>
                                    <a:pt x="454" y="693"/>
                                    <a:pt x="453" y="693"/>
                                    <a:pt x="453" y="694"/>
                                  </a:cubicBezTo>
                                  <a:cubicBezTo>
                                    <a:pt x="452" y="694"/>
                                    <a:pt x="452" y="694"/>
                                    <a:pt x="452" y="694"/>
                                  </a:cubicBezTo>
                                  <a:cubicBezTo>
                                    <a:pt x="451" y="694"/>
                                    <a:pt x="451" y="695"/>
                                    <a:pt x="451" y="695"/>
                                  </a:cubicBezTo>
                                  <a:cubicBezTo>
                                    <a:pt x="450" y="696"/>
                                    <a:pt x="449" y="697"/>
                                    <a:pt x="447" y="698"/>
                                  </a:cubicBezTo>
                                  <a:cubicBezTo>
                                    <a:pt x="446" y="699"/>
                                    <a:pt x="446" y="699"/>
                                    <a:pt x="445" y="700"/>
                                  </a:cubicBezTo>
                                  <a:cubicBezTo>
                                    <a:pt x="445" y="701"/>
                                    <a:pt x="445" y="702"/>
                                    <a:pt x="445" y="703"/>
                                  </a:cubicBezTo>
                                  <a:cubicBezTo>
                                    <a:pt x="445" y="704"/>
                                    <a:pt x="446" y="707"/>
                                    <a:pt x="445" y="708"/>
                                  </a:cubicBezTo>
                                  <a:cubicBezTo>
                                    <a:pt x="444" y="709"/>
                                    <a:pt x="443" y="709"/>
                                    <a:pt x="443" y="710"/>
                                  </a:cubicBezTo>
                                  <a:cubicBezTo>
                                    <a:pt x="442" y="711"/>
                                    <a:pt x="441" y="713"/>
                                    <a:pt x="441" y="714"/>
                                  </a:cubicBezTo>
                                  <a:cubicBezTo>
                                    <a:pt x="442" y="716"/>
                                    <a:pt x="443" y="717"/>
                                    <a:pt x="444" y="718"/>
                                  </a:cubicBezTo>
                                  <a:cubicBezTo>
                                    <a:pt x="445" y="718"/>
                                    <a:pt x="444" y="718"/>
                                    <a:pt x="445" y="719"/>
                                  </a:cubicBezTo>
                                  <a:cubicBezTo>
                                    <a:pt x="446" y="719"/>
                                    <a:pt x="447" y="720"/>
                                    <a:pt x="447" y="720"/>
                                  </a:cubicBezTo>
                                  <a:cubicBezTo>
                                    <a:pt x="448" y="720"/>
                                    <a:pt x="448" y="721"/>
                                    <a:pt x="449" y="721"/>
                                  </a:cubicBezTo>
                                  <a:cubicBezTo>
                                    <a:pt x="451" y="721"/>
                                    <a:pt x="453" y="721"/>
                                    <a:pt x="455" y="721"/>
                                  </a:cubicBezTo>
                                  <a:cubicBezTo>
                                    <a:pt x="458" y="721"/>
                                    <a:pt x="460" y="720"/>
                                    <a:pt x="463" y="720"/>
                                  </a:cubicBezTo>
                                  <a:cubicBezTo>
                                    <a:pt x="464" y="720"/>
                                    <a:pt x="465" y="720"/>
                                    <a:pt x="466" y="720"/>
                                  </a:cubicBezTo>
                                  <a:cubicBezTo>
                                    <a:pt x="468" y="720"/>
                                    <a:pt x="469" y="719"/>
                                    <a:pt x="470" y="719"/>
                                  </a:cubicBezTo>
                                  <a:cubicBezTo>
                                    <a:pt x="471" y="719"/>
                                    <a:pt x="471" y="719"/>
                                    <a:pt x="472" y="719"/>
                                  </a:cubicBezTo>
                                  <a:cubicBezTo>
                                    <a:pt x="473" y="718"/>
                                    <a:pt x="474" y="717"/>
                                    <a:pt x="474" y="717"/>
                                  </a:cubicBezTo>
                                  <a:cubicBezTo>
                                    <a:pt x="475" y="716"/>
                                    <a:pt x="475" y="715"/>
                                    <a:pt x="475" y="714"/>
                                  </a:cubicBezTo>
                                  <a:cubicBezTo>
                                    <a:pt x="476" y="714"/>
                                    <a:pt x="476" y="713"/>
                                    <a:pt x="477" y="712"/>
                                  </a:cubicBezTo>
                                  <a:cubicBezTo>
                                    <a:pt x="477" y="712"/>
                                    <a:pt x="477" y="711"/>
                                    <a:pt x="477" y="710"/>
                                  </a:cubicBezTo>
                                  <a:cubicBezTo>
                                    <a:pt x="478" y="709"/>
                                    <a:pt x="478" y="709"/>
                                    <a:pt x="478" y="708"/>
                                  </a:cubicBezTo>
                                  <a:cubicBezTo>
                                    <a:pt x="479" y="705"/>
                                    <a:pt x="478" y="704"/>
                                    <a:pt x="480" y="702"/>
                                  </a:cubicBezTo>
                                  <a:cubicBezTo>
                                    <a:pt x="481" y="700"/>
                                    <a:pt x="483" y="698"/>
                                    <a:pt x="485" y="697"/>
                                  </a:cubicBezTo>
                                  <a:cubicBezTo>
                                    <a:pt x="485" y="695"/>
                                    <a:pt x="489" y="692"/>
                                    <a:pt x="491" y="691"/>
                                  </a:cubicBezTo>
                                  <a:cubicBezTo>
                                    <a:pt x="493" y="690"/>
                                    <a:pt x="495" y="688"/>
                                    <a:pt x="498" y="686"/>
                                  </a:cubicBezTo>
                                  <a:cubicBezTo>
                                    <a:pt x="502" y="683"/>
                                    <a:pt x="500" y="678"/>
                                    <a:pt x="500" y="674"/>
                                  </a:cubicBezTo>
                                  <a:cubicBezTo>
                                    <a:pt x="501" y="671"/>
                                    <a:pt x="500" y="668"/>
                                    <a:pt x="500" y="665"/>
                                  </a:cubicBezTo>
                                  <a:cubicBezTo>
                                    <a:pt x="500" y="663"/>
                                    <a:pt x="500" y="661"/>
                                    <a:pt x="500" y="660"/>
                                  </a:cubicBezTo>
                                  <a:cubicBezTo>
                                    <a:pt x="500" y="659"/>
                                    <a:pt x="500" y="657"/>
                                    <a:pt x="501" y="656"/>
                                  </a:cubicBezTo>
                                  <a:cubicBezTo>
                                    <a:pt x="501" y="656"/>
                                    <a:pt x="502" y="655"/>
                                    <a:pt x="503" y="655"/>
                                  </a:cubicBezTo>
                                  <a:cubicBezTo>
                                    <a:pt x="503" y="654"/>
                                    <a:pt x="504" y="653"/>
                                    <a:pt x="505" y="652"/>
                                  </a:cubicBezTo>
                                  <a:cubicBezTo>
                                    <a:pt x="505" y="651"/>
                                    <a:pt x="505" y="651"/>
                                    <a:pt x="506" y="651"/>
                                  </a:cubicBezTo>
                                  <a:cubicBezTo>
                                    <a:pt x="507" y="650"/>
                                    <a:pt x="508" y="649"/>
                                    <a:pt x="510" y="649"/>
                                  </a:cubicBezTo>
                                  <a:cubicBezTo>
                                    <a:pt x="512" y="648"/>
                                    <a:pt x="515" y="648"/>
                                    <a:pt x="517" y="647"/>
                                  </a:cubicBezTo>
                                  <a:cubicBezTo>
                                    <a:pt x="517" y="647"/>
                                    <a:pt x="517" y="646"/>
                                    <a:pt x="517" y="646"/>
                                  </a:cubicBezTo>
                                  <a:cubicBezTo>
                                    <a:pt x="517" y="646"/>
                                    <a:pt x="519" y="646"/>
                                    <a:pt x="518" y="646"/>
                                  </a:cubicBezTo>
                                  <a:cubicBezTo>
                                    <a:pt x="520" y="646"/>
                                    <a:pt x="520" y="646"/>
                                    <a:pt x="521" y="646"/>
                                  </a:cubicBezTo>
                                  <a:cubicBezTo>
                                    <a:pt x="523" y="646"/>
                                    <a:pt x="525" y="646"/>
                                    <a:pt x="526" y="645"/>
                                  </a:cubicBezTo>
                                  <a:cubicBezTo>
                                    <a:pt x="527" y="645"/>
                                    <a:pt x="528" y="644"/>
                                    <a:pt x="529" y="644"/>
                                  </a:cubicBezTo>
                                  <a:cubicBezTo>
                                    <a:pt x="530" y="644"/>
                                    <a:pt x="530" y="644"/>
                                    <a:pt x="531" y="643"/>
                                  </a:cubicBezTo>
                                  <a:cubicBezTo>
                                    <a:pt x="531" y="643"/>
                                    <a:pt x="532" y="643"/>
                                    <a:pt x="532" y="642"/>
                                  </a:cubicBezTo>
                                  <a:cubicBezTo>
                                    <a:pt x="532" y="641"/>
                                    <a:pt x="532" y="640"/>
                                    <a:pt x="532" y="639"/>
                                  </a:cubicBezTo>
                                  <a:cubicBezTo>
                                    <a:pt x="532" y="638"/>
                                    <a:pt x="531" y="636"/>
                                    <a:pt x="531" y="635"/>
                                  </a:cubicBezTo>
                                  <a:cubicBezTo>
                                    <a:pt x="531" y="634"/>
                                    <a:pt x="531" y="633"/>
                                    <a:pt x="532" y="632"/>
                                  </a:cubicBezTo>
                                  <a:cubicBezTo>
                                    <a:pt x="532" y="632"/>
                                    <a:pt x="533" y="631"/>
                                    <a:pt x="533" y="631"/>
                                  </a:cubicBezTo>
                                  <a:cubicBezTo>
                                    <a:pt x="534" y="629"/>
                                    <a:pt x="534" y="626"/>
                                    <a:pt x="534" y="624"/>
                                  </a:cubicBezTo>
                                  <a:cubicBezTo>
                                    <a:pt x="534" y="622"/>
                                    <a:pt x="534" y="620"/>
                                    <a:pt x="534" y="617"/>
                                  </a:cubicBezTo>
                                  <a:cubicBezTo>
                                    <a:pt x="534" y="616"/>
                                    <a:pt x="534" y="614"/>
                                    <a:pt x="534" y="613"/>
                                  </a:cubicBezTo>
                                  <a:cubicBezTo>
                                    <a:pt x="534" y="611"/>
                                    <a:pt x="533" y="609"/>
                                    <a:pt x="533" y="607"/>
                                  </a:cubicBezTo>
                                  <a:cubicBezTo>
                                    <a:pt x="532" y="605"/>
                                    <a:pt x="531" y="604"/>
                                    <a:pt x="529" y="604"/>
                                  </a:cubicBezTo>
                                  <a:cubicBezTo>
                                    <a:pt x="529" y="603"/>
                                    <a:pt x="528" y="601"/>
                                    <a:pt x="527" y="600"/>
                                  </a:cubicBezTo>
                                  <a:cubicBezTo>
                                    <a:pt x="526" y="598"/>
                                    <a:pt x="526" y="597"/>
                                    <a:pt x="524" y="597"/>
                                  </a:cubicBezTo>
                                  <a:cubicBezTo>
                                    <a:pt x="523" y="597"/>
                                    <a:pt x="522" y="597"/>
                                    <a:pt x="521" y="597"/>
                                  </a:cubicBezTo>
                                  <a:cubicBezTo>
                                    <a:pt x="520" y="596"/>
                                    <a:pt x="520" y="596"/>
                                    <a:pt x="520" y="595"/>
                                  </a:cubicBezTo>
                                  <a:cubicBezTo>
                                    <a:pt x="519" y="594"/>
                                    <a:pt x="518" y="594"/>
                                    <a:pt x="517" y="593"/>
                                  </a:cubicBezTo>
                                  <a:cubicBezTo>
                                    <a:pt x="516" y="592"/>
                                    <a:pt x="516" y="591"/>
                                    <a:pt x="515" y="590"/>
                                  </a:cubicBezTo>
                                  <a:cubicBezTo>
                                    <a:pt x="514" y="590"/>
                                    <a:pt x="512" y="591"/>
                                    <a:pt x="511" y="590"/>
                                  </a:cubicBezTo>
                                  <a:cubicBezTo>
                                    <a:pt x="510" y="590"/>
                                    <a:pt x="509" y="590"/>
                                    <a:pt x="508" y="590"/>
                                  </a:cubicBezTo>
                                  <a:cubicBezTo>
                                    <a:pt x="506" y="590"/>
                                    <a:pt x="506" y="589"/>
                                    <a:pt x="504" y="589"/>
                                  </a:cubicBezTo>
                                  <a:cubicBezTo>
                                    <a:pt x="503" y="585"/>
                                    <a:pt x="503" y="581"/>
                                    <a:pt x="503" y="577"/>
                                  </a:cubicBezTo>
                                  <a:cubicBezTo>
                                    <a:pt x="503" y="575"/>
                                    <a:pt x="503" y="574"/>
                                    <a:pt x="503" y="572"/>
                                  </a:cubicBezTo>
                                  <a:cubicBezTo>
                                    <a:pt x="504" y="571"/>
                                    <a:pt x="504" y="568"/>
                                    <a:pt x="505" y="567"/>
                                  </a:cubicBezTo>
                                  <a:cubicBezTo>
                                    <a:pt x="506" y="566"/>
                                    <a:pt x="507" y="566"/>
                                    <a:pt x="508" y="565"/>
                                  </a:cubicBezTo>
                                  <a:cubicBezTo>
                                    <a:pt x="509" y="564"/>
                                    <a:pt x="509" y="562"/>
                                    <a:pt x="509" y="561"/>
                                  </a:cubicBezTo>
                                  <a:cubicBezTo>
                                    <a:pt x="509" y="558"/>
                                    <a:pt x="510" y="555"/>
                                    <a:pt x="511" y="553"/>
                                  </a:cubicBezTo>
                                  <a:cubicBezTo>
                                    <a:pt x="512" y="552"/>
                                    <a:pt x="513" y="551"/>
                                    <a:pt x="514" y="550"/>
                                  </a:cubicBezTo>
                                  <a:cubicBezTo>
                                    <a:pt x="515" y="550"/>
                                    <a:pt x="515" y="550"/>
                                    <a:pt x="515" y="549"/>
                                  </a:cubicBezTo>
                                  <a:cubicBezTo>
                                    <a:pt x="516" y="549"/>
                                    <a:pt x="516" y="548"/>
                                    <a:pt x="516" y="548"/>
                                  </a:cubicBezTo>
                                  <a:cubicBezTo>
                                    <a:pt x="517" y="546"/>
                                    <a:pt x="518" y="544"/>
                                    <a:pt x="518" y="543"/>
                                  </a:cubicBezTo>
                                  <a:cubicBezTo>
                                    <a:pt x="519" y="541"/>
                                    <a:pt x="519" y="540"/>
                                    <a:pt x="520" y="538"/>
                                  </a:cubicBezTo>
                                  <a:cubicBezTo>
                                    <a:pt x="521" y="537"/>
                                    <a:pt x="521" y="536"/>
                                    <a:pt x="522" y="535"/>
                                  </a:cubicBezTo>
                                  <a:cubicBezTo>
                                    <a:pt x="523" y="534"/>
                                    <a:pt x="523" y="534"/>
                                    <a:pt x="523" y="533"/>
                                  </a:cubicBezTo>
                                  <a:cubicBezTo>
                                    <a:pt x="524" y="532"/>
                                    <a:pt x="524" y="532"/>
                                    <a:pt x="525" y="531"/>
                                  </a:cubicBezTo>
                                  <a:cubicBezTo>
                                    <a:pt x="526" y="530"/>
                                    <a:pt x="526" y="529"/>
                                    <a:pt x="527" y="528"/>
                                  </a:cubicBezTo>
                                  <a:cubicBezTo>
                                    <a:pt x="528" y="527"/>
                                    <a:pt x="530" y="526"/>
                                    <a:pt x="531" y="525"/>
                                  </a:cubicBezTo>
                                  <a:cubicBezTo>
                                    <a:pt x="533" y="524"/>
                                    <a:pt x="535" y="521"/>
                                    <a:pt x="537" y="522"/>
                                  </a:cubicBezTo>
                                  <a:cubicBezTo>
                                    <a:pt x="538" y="523"/>
                                    <a:pt x="539" y="524"/>
                                    <a:pt x="539" y="525"/>
                                  </a:cubicBezTo>
                                  <a:cubicBezTo>
                                    <a:pt x="540" y="525"/>
                                    <a:pt x="540" y="526"/>
                                    <a:pt x="541" y="527"/>
                                  </a:cubicBezTo>
                                  <a:cubicBezTo>
                                    <a:pt x="542" y="528"/>
                                    <a:pt x="542" y="528"/>
                                    <a:pt x="543" y="530"/>
                                  </a:cubicBezTo>
                                  <a:cubicBezTo>
                                    <a:pt x="543" y="531"/>
                                    <a:pt x="545" y="533"/>
                                    <a:pt x="546" y="534"/>
                                  </a:cubicBezTo>
                                  <a:cubicBezTo>
                                    <a:pt x="547" y="534"/>
                                    <a:pt x="547" y="534"/>
                                    <a:pt x="548" y="534"/>
                                  </a:cubicBezTo>
                                  <a:cubicBezTo>
                                    <a:pt x="548" y="535"/>
                                    <a:pt x="548" y="536"/>
                                    <a:pt x="549" y="536"/>
                                  </a:cubicBezTo>
                                  <a:cubicBezTo>
                                    <a:pt x="551" y="537"/>
                                    <a:pt x="552" y="538"/>
                                    <a:pt x="554" y="539"/>
                                  </a:cubicBezTo>
                                  <a:cubicBezTo>
                                    <a:pt x="555" y="540"/>
                                    <a:pt x="557" y="540"/>
                                    <a:pt x="558" y="540"/>
                                  </a:cubicBezTo>
                                  <a:cubicBezTo>
                                    <a:pt x="559" y="541"/>
                                    <a:pt x="559" y="541"/>
                                    <a:pt x="561" y="542"/>
                                  </a:cubicBezTo>
                                  <a:cubicBezTo>
                                    <a:pt x="561" y="542"/>
                                    <a:pt x="562" y="542"/>
                                    <a:pt x="562" y="542"/>
                                  </a:cubicBezTo>
                                  <a:cubicBezTo>
                                    <a:pt x="563" y="543"/>
                                    <a:pt x="564" y="542"/>
                                    <a:pt x="565" y="542"/>
                                  </a:cubicBezTo>
                                  <a:cubicBezTo>
                                    <a:pt x="567" y="542"/>
                                    <a:pt x="568" y="542"/>
                                    <a:pt x="570" y="542"/>
                                  </a:cubicBezTo>
                                  <a:cubicBezTo>
                                    <a:pt x="571" y="542"/>
                                    <a:pt x="571" y="542"/>
                                    <a:pt x="572" y="542"/>
                                  </a:cubicBezTo>
                                  <a:cubicBezTo>
                                    <a:pt x="572" y="542"/>
                                    <a:pt x="572" y="541"/>
                                    <a:pt x="573" y="541"/>
                                  </a:cubicBezTo>
                                  <a:cubicBezTo>
                                    <a:pt x="574" y="541"/>
                                    <a:pt x="575" y="543"/>
                                    <a:pt x="575" y="544"/>
                                  </a:cubicBezTo>
                                  <a:cubicBezTo>
                                    <a:pt x="576" y="545"/>
                                    <a:pt x="576" y="546"/>
                                    <a:pt x="578" y="547"/>
                                  </a:cubicBezTo>
                                  <a:cubicBezTo>
                                    <a:pt x="579" y="547"/>
                                    <a:pt x="580" y="548"/>
                                    <a:pt x="581" y="549"/>
                                  </a:cubicBezTo>
                                  <a:cubicBezTo>
                                    <a:pt x="581" y="551"/>
                                    <a:pt x="582" y="553"/>
                                    <a:pt x="582" y="555"/>
                                  </a:cubicBezTo>
                                  <a:cubicBezTo>
                                    <a:pt x="582" y="559"/>
                                    <a:pt x="583" y="562"/>
                                    <a:pt x="583" y="566"/>
                                  </a:cubicBezTo>
                                  <a:cubicBezTo>
                                    <a:pt x="583" y="568"/>
                                    <a:pt x="582" y="572"/>
                                    <a:pt x="584" y="574"/>
                                  </a:cubicBezTo>
                                  <a:cubicBezTo>
                                    <a:pt x="585" y="575"/>
                                    <a:pt x="588" y="576"/>
                                    <a:pt x="589" y="577"/>
                                  </a:cubicBezTo>
                                  <a:cubicBezTo>
                                    <a:pt x="591" y="578"/>
                                    <a:pt x="593" y="579"/>
                                    <a:pt x="595" y="580"/>
                                  </a:cubicBezTo>
                                  <a:cubicBezTo>
                                    <a:pt x="597" y="580"/>
                                    <a:pt x="598" y="581"/>
                                    <a:pt x="600" y="582"/>
                                  </a:cubicBezTo>
                                  <a:cubicBezTo>
                                    <a:pt x="601" y="582"/>
                                    <a:pt x="604" y="582"/>
                                    <a:pt x="605" y="582"/>
                                  </a:cubicBezTo>
                                  <a:cubicBezTo>
                                    <a:pt x="606" y="581"/>
                                    <a:pt x="605" y="579"/>
                                    <a:pt x="605" y="578"/>
                                  </a:cubicBezTo>
                                  <a:cubicBezTo>
                                    <a:pt x="605" y="577"/>
                                    <a:pt x="606" y="576"/>
                                    <a:pt x="606" y="574"/>
                                  </a:cubicBezTo>
                                  <a:cubicBezTo>
                                    <a:pt x="606" y="572"/>
                                    <a:pt x="606" y="570"/>
                                    <a:pt x="606" y="568"/>
                                  </a:cubicBezTo>
                                  <a:cubicBezTo>
                                    <a:pt x="607" y="565"/>
                                    <a:pt x="608" y="562"/>
                                    <a:pt x="610" y="560"/>
                                  </a:cubicBezTo>
                                  <a:cubicBezTo>
                                    <a:pt x="611" y="559"/>
                                    <a:pt x="612" y="559"/>
                                    <a:pt x="612" y="557"/>
                                  </a:cubicBezTo>
                                  <a:cubicBezTo>
                                    <a:pt x="612" y="556"/>
                                    <a:pt x="612" y="555"/>
                                    <a:pt x="612" y="555"/>
                                  </a:cubicBezTo>
                                  <a:cubicBezTo>
                                    <a:pt x="612" y="554"/>
                                    <a:pt x="612" y="552"/>
                                    <a:pt x="612" y="551"/>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3" name="Freeform 116"/>
                          <wps:cNvSpPr>
                            <a:spLocks/>
                          </wps:cNvSpPr>
                          <wps:spPr bwMode="auto">
                            <a:xfrm>
                              <a:off x="1638750" y="4305080"/>
                              <a:ext cx="168672" cy="126087"/>
                            </a:xfrm>
                            <a:custGeom>
                              <a:avLst/>
                              <a:gdLst/>
                              <a:ahLst/>
                              <a:cxnLst>
                                <a:cxn ang="0">
                                  <a:pos x="135" y="7"/>
                                </a:cxn>
                                <a:cxn ang="0">
                                  <a:pos x="121" y="12"/>
                                </a:cxn>
                                <a:cxn ang="0">
                                  <a:pos x="110" y="16"/>
                                </a:cxn>
                                <a:cxn ang="0">
                                  <a:pos x="103" y="19"/>
                                </a:cxn>
                                <a:cxn ang="0">
                                  <a:pos x="86" y="19"/>
                                </a:cxn>
                                <a:cxn ang="0">
                                  <a:pos x="77" y="17"/>
                                </a:cxn>
                                <a:cxn ang="0">
                                  <a:pos x="67" y="19"/>
                                </a:cxn>
                                <a:cxn ang="0">
                                  <a:pos x="58" y="14"/>
                                </a:cxn>
                                <a:cxn ang="0">
                                  <a:pos x="53" y="6"/>
                                </a:cxn>
                                <a:cxn ang="0">
                                  <a:pos x="37" y="1"/>
                                </a:cxn>
                                <a:cxn ang="0">
                                  <a:pos x="32" y="14"/>
                                </a:cxn>
                                <a:cxn ang="0">
                                  <a:pos x="22" y="9"/>
                                </a:cxn>
                                <a:cxn ang="0">
                                  <a:pos x="15" y="3"/>
                                </a:cxn>
                                <a:cxn ang="0">
                                  <a:pos x="6" y="14"/>
                                </a:cxn>
                                <a:cxn ang="0">
                                  <a:pos x="7" y="28"/>
                                </a:cxn>
                                <a:cxn ang="0">
                                  <a:pos x="1" y="34"/>
                                </a:cxn>
                                <a:cxn ang="0">
                                  <a:pos x="6" y="47"/>
                                </a:cxn>
                                <a:cxn ang="0">
                                  <a:pos x="13" y="51"/>
                                </a:cxn>
                                <a:cxn ang="0">
                                  <a:pos x="35" y="57"/>
                                </a:cxn>
                                <a:cxn ang="0">
                                  <a:pos x="52" y="69"/>
                                </a:cxn>
                                <a:cxn ang="0">
                                  <a:pos x="69" y="88"/>
                                </a:cxn>
                                <a:cxn ang="0">
                                  <a:pos x="77" y="88"/>
                                </a:cxn>
                                <a:cxn ang="0">
                                  <a:pos x="83" y="90"/>
                                </a:cxn>
                                <a:cxn ang="0">
                                  <a:pos x="92" y="94"/>
                                </a:cxn>
                                <a:cxn ang="0">
                                  <a:pos x="103" y="109"/>
                                </a:cxn>
                                <a:cxn ang="0">
                                  <a:pos x="109" y="125"/>
                                </a:cxn>
                                <a:cxn ang="0">
                                  <a:pos x="122" y="126"/>
                                </a:cxn>
                                <a:cxn ang="0">
                                  <a:pos x="144" y="121"/>
                                </a:cxn>
                                <a:cxn ang="0">
                                  <a:pos x="142" y="106"/>
                                </a:cxn>
                                <a:cxn ang="0">
                                  <a:pos x="150" y="98"/>
                                </a:cxn>
                                <a:cxn ang="0">
                                  <a:pos x="147" y="87"/>
                                </a:cxn>
                                <a:cxn ang="0">
                                  <a:pos x="148" y="79"/>
                                </a:cxn>
                                <a:cxn ang="0">
                                  <a:pos x="141" y="61"/>
                                </a:cxn>
                                <a:cxn ang="0">
                                  <a:pos x="156" y="52"/>
                                </a:cxn>
                                <a:cxn ang="0">
                                  <a:pos x="163" y="45"/>
                                </a:cxn>
                                <a:cxn ang="0">
                                  <a:pos x="154" y="42"/>
                                </a:cxn>
                                <a:cxn ang="0">
                                  <a:pos x="159" y="31"/>
                                </a:cxn>
                                <a:cxn ang="0">
                                  <a:pos x="164" y="19"/>
                                </a:cxn>
                                <a:cxn ang="0">
                                  <a:pos x="167" y="10"/>
                                </a:cxn>
                                <a:cxn ang="0">
                                  <a:pos x="168" y="1"/>
                                </a:cxn>
                                <a:cxn ang="0">
                                  <a:pos x="144" y="12"/>
                                </a:cxn>
                              </a:cxnLst>
                              <a:rect l="0" t="0" r="r" b="b"/>
                              <a:pathLst>
                                <a:path w="171" h="128">
                                  <a:moveTo>
                                    <a:pt x="144" y="12"/>
                                  </a:moveTo>
                                  <a:cubicBezTo>
                                    <a:pt x="141" y="11"/>
                                    <a:pt x="138" y="8"/>
                                    <a:pt x="135" y="7"/>
                                  </a:cubicBezTo>
                                  <a:cubicBezTo>
                                    <a:pt x="133" y="7"/>
                                    <a:pt x="132" y="8"/>
                                    <a:pt x="130" y="8"/>
                                  </a:cubicBezTo>
                                  <a:cubicBezTo>
                                    <a:pt x="126" y="8"/>
                                    <a:pt x="123" y="10"/>
                                    <a:pt x="121" y="12"/>
                                  </a:cubicBezTo>
                                  <a:cubicBezTo>
                                    <a:pt x="120" y="13"/>
                                    <a:pt x="118" y="14"/>
                                    <a:pt x="117" y="15"/>
                                  </a:cubicBezTo>
                                  <a:cubicBezTo>
                                    <a:pt x="115" y="16"/>
                                    <a:pt x="113" y="15"/>
                                    <a:pt x="110" y="16"/>
                                  </a:cubicBezTo>
                                  <a:cubicBezTo>
                                    <a:pt x="109" y="17"/>
                                    <a:pt x="108" y="17"/>
                                    <a:pt x="106" y="17"/>
                                  </a:cubicBezTo>
                                  <a:cubicBezTo>
                                    <a:pt x="105" y="18"/>
                                    <a:pt x="105" y="19"/>
                                    <a:pt x="103" y="19"/>
                                  </a:cubicBezTo>
                                  <a:cubicBezTo>
                                    <a:pt x="100" y="21"/>
                                    <a:pt x="95" y="19"/>
                                    <a:pt x="91" y="19"/>
                                  </a:cubicBezTo>
                                  <a:cubicBezTo>
                                    <a:pt x="90" y="19"/>
                                    <a:pt x="87" y="20"/>
                                    <a:pt x="86" y="19"/>
                                  </a:cubicBezTo>
                                  <a:cubicBezTo>
                                    <a:pt x="85" y="19"/>
                                    <a:pt x="86" y="18"/>
                                    <a:pt x="85" y="18"/>
                                  </a:cubicBezTo>
                                  <a:cubicBezTo>
                                    <a:pt x="82" y="17"/>
                                    <a:pt x="80" y="17"/>
                                    <a:pt x="77" y="17"/>
                                  </a:cubicBezTo>
                                  <a:cubicBezTo>
                                    <a:pt x="74" y="17"/>
                                    <a:pt x="71" y="17"/>
                                    <a:pt x="68" y="18"/>
                                  </a:cubicBezTo>
                                  <a:cubicBezTo>
                                    <a:pt x="67" y="19"/>
                                    <a:pt x="68" y="19"/>
                                    <a:pt x="67" y="19"/>
                                  </a:cubicBezTo>
                                  <a:cubicBezTo>
                                    <a:pt x="65" y="20"/>
                                    <a:pt x="64" y="19"/>
                                    <a:pt x="63" y="18"/>
                                  </a:cubicBezTo>
                                  <a:cubicBezTo>
                                    <a:pt x="61" y="17"/>
                                    <a:pt x="59" y="15"/>
                                    <a:pt x="58" y="14"/>
                                  </a:cubicBezTo>
                                  <a:cubicBezTo>
                                    <a:pt x="57" y="13"/>
                                    <a:pt x="57" y="11"/>
                                    <a:pt x="56" y="10"/>
                                  </a:cubicBezTo>
                                  <a:cubicBezTo>
                                    <a:pt x="55" y="9"/>
                                    <a:pt x="54" y="8"/>
                                    <a:pt x="53" y="6"/>
                                  </a:cubicBezTo>
                                  <a:cubicBezTo>
                                    <a:pt x="51" y="3"/>
                                    <a:pt x="49" y="1"/>
                                    <a:pt x="44" y="0"/>
                                  </a:cubicBezTo>
                                  <a:cubicBezTo>
                                    <a:pt x="42" y="0"/>
                                    <a:pt x="39" y="0"/>
                                    <a:pt x="37" y="1"/>
                                  </a:cubicBezTo>
                                  <a:cubicBezTo>
                                    <a:pt x="36" y="2"/>
                                    <a:pt x="37" y="6"/>
                                    <a:pt x="36" y="7"/>
                                  </a:cubicBezTo>
                                  <a:cubicBezTo>
                                    <a:pt x="36" y="11"/>
                                    <a:pt x="34" y="12"/>
                                    <a:pt x="32" y="14"/>
                                  </a:cubicBezTo>
                                  <a:cubicBezTo>
                                    <a:pt x="31" y="14"/>
                                    <a:pt x="28" y="16"/>
                                    <a:pt x="27" y="16"/>
                                  </a:cubicBezTo>
                                  <a:cubicBezTo>
                                    <a:pt x="26" y="16"/>
                                    <a:pt x="23" y="10"/>
                                    <a:pt x="22" y="9"/>
                                  </a:cubicBezTo>
                                  <a:cubicBezTo>
                                    <a:pt x="21" y="7"/>
                                    <a:pt x="20" y="3"/>
                                    <a:pt x="19" y="2"/>
                                  </a:cubicBezTo>
                                  <a:cubicBezTo>
                                    <a:pt x="18" y="1"/>
                                    <a:pt x="16" y="2"/>
                                    <a:pt x="15" y="3"/>
                                  </a:cubicBezTo>
                                  <a:cubicBezTo>
                                    <a:pt x="14" y="5"/>
                                    <a:pt x="15" y="6"/>
                                    <a:pt x="13" y="8"/>
                                  </a:cubicBezTo>
                                  <a:cubicBezTo>
                                    <a:pt x="10" y="10"/>
                                    <a:pt x="7" y="11"/>
                                    <a:pt x="6" y="14"/>
                                  </a:cubicBezTo>
                                  <a:cubicBezTo>
                                    <a:pt x="5" y="15"/>
                                    <a:pt x="4" y="17"/>
                                    <a:pt x="4" y="18"/>
                                  </a:cubicBezTo>
                                  <a:cubicBezTo>
                                    <a:pt x="4" y="21"/>
                                    <a:pt x="8" y="25"/>
                                    <a:pt x="7" y="28"/>
                                  </a:cubicBezTo>
                                  <a:cubicBezTo>
                                    <a:pt x="7" y="30"/>
                                    <a:pt x="5" y="30"/>
                                    <a:pt x="4" y="31"/>
                                  </a:cubicBezTo>
                                  <a:cubicBezTo>
                                    <a:pt x="3" y="31"/>
                                    <a:pt x="2" y="33"/>
                                    <a:pt x="1" y="34"/>
                                  </a:cubicBezTo>
                                  <a:cubicBezTo>
                                    <a:pt x="0" y="37"/>
                                    <a:pt x="2" y="41"/>
                                    <a:pt x="3" y="43"/>
                                  </a:cubicBezTo>
                                  <a:cubicBezTo>
                                    <a:pt x="4" y="46"/>
                                    <a:pt x="4" y="46"/>
                                    <a:pt x="6" y="47"/>
                                  </a:cubicBezTo>
                                  <a:cubicBezTo>
                                    <a:pt x="8" y="47"/>
                                    <a:pt x="9" y="47"/>
                                    <a:pt x="11" y="48"/>
                                  </a:cubicBezTo>
                                  <a:cubicBezTo>
                                    <a:pt x="11" y="49"/>
                                    <a:pt x="12" y="50"/>
                                    <a:pt x="13" y="51"/>
                                  </a:cubicBezTo>
                                  <a:cubicBezTo>
                                    <a:pt x="16" y="54"/>
                                    <a:pt x="19" y="52"/>
                                    <a:pt x="23" y="52"/>
                                  </a:cubicBezTo>
                                  <a:cubicBezTo>
                                    <a:pt x="28" y="52"/>
                                    <a:pt x="32" y="52"/>
                                    <a:pt x="35" y="57"/>
                                  </a:cubicBezTo>
                                  <a:cubicBezTo>
                                    <a:pt x="37" y="60"/>
                                    <a:pt x="40" y="60"/>
                                    <a:pt x="43" y="62"/>
                                  </a:cubicBezTo>
                                  <a:cubicBezTo>
                                    <a:pt x="46" y="63"/>
                                    <a:pt x="50" y="66"/>
                                    <a:pt x="52" y="69"/>
                                  </a:cubicBezTo>
                                  <a:cubicBezTo>
                                    <a:pt x="54" y="74"/>
                                    <a:pt x="58" y="81"/>
                                    <a:pt x="62" y="84"/>
                                  </a:cubicBezTo>
                                  <a:cubicBezTo>
                                    <a:pt x="64" y="85"/>
                                    <a:pt x="67" y="86"/>
                                    <a:pt x="69" y="88"/>
                                  </a:cubicBezTo>
                                  <a:cubicBezTo>
                                    <a:pt x="71" y="88"/>
                                    <a:pt x="72" y="89"/>
                                    <a:pt x="74" y="89"/>
                                  </a:cubicBezTo>
                                  <a:cubicBezTo>
                                    <a:pt x="75" y="89"/>
                                    <a:pt x="75" y="88"/>
                                    <a:pt x="77" y="88"/>
                                  </a:cubicBezTo>
                                  <a:cubicBezTo>
                                    <a:pt x="78" y="88"/>
                                    <a:pt x="79" y="89"/>
                                    <a:pt x="80" y="90"/>
                                  </a:cubicBezTo>
                                  <a:cubicBezTo>
                                    <a:pt x="81" y="90"/>
                                    <a:pt x="82" y="90"/>
                                    <a:pt x="83" y="90"/>
                                  </a:cubicBezTo>
                                  <a:cubicBezTo>
                                    <a:pt x="85" y="90"/>
                                    <a:pt x="86" y="90"/>
                                    <a:pt x="88" y="90"/>
                                  </a:cubicBezTo>
                                  <a:cubicBezTo>
                                    <a:pt x="91" y="90"/>
                                    <a:pt x="91" y="92"/>
                                    <a:pt x="92" y="94"/>
                                  </a:cubicBezTo>
                                  <a:cubicBezTo>
                                    <a:pt x="94" y="97"/>
                                    <a:pt x="97" y="98"/>
                                    <a:pt x="100" y="101"/>
                                  </a:cubicBezTo>
                                  <a:cubicBezTo>
                                    <a:pt x="103" y="103"/>
                                    <a:pt x="103" y="106"/>
                                    <a:pt x="103" y="109"/>
                                  </a:cubicBezTo>
                                  <a:cubicBezTo>
                                    <a:pt x="103" y="113"/>
                                    <a:pt x="103" y="117"/>
                                    <a:pt x="105" y="121"/>
                                  </a:cubicBezTo>
                                  <a:cubicBezTo>
                                    <a:pt x="106" y="124"/>
                                    <a:pt x="106" y="125"/>
                                    <a:pt x="109" y="125"/>
                                  </a:cubicBezTo>
                                  <a:cubicBezTo>
                                    <a:pt x="111" y="125"/>
                                    <a:pt x="114" y="124"/>
                                    <a:pt x="116" y="124"/>
                                  </a:cubicBezTo>
                                  <a:cubicBezTo>
                                    <a:pt x="118" y="124"/>
                                    <a:pt x="120" y="125"/>
                                    <a:pt x="122" y="126"/>
                                  </a:cubicBezTo>
                                  <a:cubicBezTo>
                                    <a:pt x="127" y="128"/>
                                    <a:pt x="132" y="127"/>
                                    <a:pt x="136" y="128"/>
                                  </a:cubicBezTo>
                                  <a:cubicBezTo>
                                    <a:pt x="140" y="128"/>
                                    <a:pt x="146" y="125"/>
                                    <a:pt x="144" y="121"/>
                                  </a:cubicBezTo>
                                  <a:cubicBezTo>
                                    <a:pt x="143" y="117"/>
                                    <a:pt x="138" y="114"/>
                                    <a:pt x="140" y="110"/>
                                  </a:cubicBezTo>
                                  <a:cubicBezTo>
                                    <a:pt x="140" y="108"/>
                                    <a:pt x="141" y="107"/>
                                    <a:pt x="142" y="106"/>
                                  </a:cubicBezTo>
                                  <a:cubicBezTo>
                                    <a:pt x="144" y="103"/>
                                    <a:pt x="146" y="103"/>
                                    <a:pt x="148" y="101"/>
                                  </a:cubicBezTo>
                                  <a:cubicBezTo>
                                    <a:pt x="149" y="100"/>
                                    <a:pt x="149" y="99"/>
                                    <a:pt x="150" y="98"/>
                                  </a:cubicBezTo>
                                  <a:cubicBezTo>
                                    <a:pt x="152" y="97"/>
                                    <a:pt x="153" y="97"/>
                                    <a:pt x="153" y="94"/>
                                  </a:cubicBezTo>
                                  <a:cubicBezTo>
                                    <a:pt x="153" y="89"/>
                                    <a:pt x="149" y="91"/>
                                    <a:pt x="147" y="87"/>
                                  </a:cubicBezTo>
                                  <a:cubicBezTo>
                                    <a:pt x="146" y="86"/>
                                    <a:pt x="146" y="84"/>
                                    <a:pt x="146" y="83"/>
                                  </a:cubicBezTo>
                                  <a:cubicBezTo>
                                    <a:pt x="146" y="81"/>
                                    <a:pt x="147" y="81"/>
                                    <a:pt x="148" y="79"/>
                                  </a:cubicBezTo>
                                  <a:cubicBezTo>
                                    <a:pt x="149" y="76"/>
                                    <a:pt x="143" y="72"/>
                                    <a:pt x="142" y="70"/>
                                  </a:cubicBezTo>
                                  <a:cubicBezTo>
                                    <a:pt x="139" y="66"/>
                                    <a:pt x="140" y="65"/>
                                    <a:pt x="141" y="61"/>
                                  </a:cubicBezTo>
                                  <a:cubicBezTo>
                                    <a:pt x="142" y="57"/>
                                    <a:pt x="147" y="52"/>
                                    <a:pt x="151" y="52"/>
                                  </a:cubicBezTo>
                                  <a:cubicBezTo>
                                    <a:pt x="153" y="52"/>
                                    <a:pt x="154" y="52"/>
                                    <a:pt x="156" y="52"/>
                                  </a:cubicBezTo>
                                  <a:cubicBezTo>
                                    <a:pt x="157" y="53"/>
                                    <a:pt x="158" y="55"/>
                                    <a:pt x="160" y="54"/>
                                  </a:cubicBezTo>
                                  <a:cubicBezTo>
                                    <a:pt x="165" y="53"/>
                                    <a:pt x="167" y="48"/>
                                    <a:pt x="163" y="45"/>
                                  </a:cubicBezTo>
                                  <a:cubicBezTo>
                                    <a:pt x="162" y="44"/>
                                    <a:pt x="160" y="43"/>
                                    <a:pt x="158" y="43"/>
                                  </a:cubicBezTo>
                                  <a:cubicBezTo>
                                    <a:pt x="157" y="42"/>
                                    <a:pt x="155" y="43"/>
                                    <a:pt x="154" y="42"/>
                                  </a:cubicBezTo>
                                  <a:cubicBezTo>
                                    <a:pt x="152" y="41"/>
                                    <a:pt x="152" y="37"/>
                                    <a:pt x="152" y="35"/>
                                  </a:cubicBezTo>
                                  <a:cubicBezTo>
                                    <a:pt x="153" y="31"/>
                                    <a:pt x="156" y="31"/>
                                    <a:pt x="159" y="31"/>
                                  </a:cubicBezTo>
                                  <a:cubicBezTo>
                                    <a:pt x="165" y="29"/>
                                    <a:pt x="162" y="27"/>
                                    <a:pt x="163" y="22"/>
                                  </a:cubicBezTo>
                                  <a:cubicBezTo>
                                    <a:pt x="163" y="21"/>
                                    <a:pt x="164" y="20"/>
                                    <a:pt x="164" y="19"/>
                                  </a:cubicBezTo>
                                  <a:cubicBezTo>
                                    <a:pt x="164" y="17"/>
                                    <a:pt x="163" y="15"/>
                                    <a:pt x="164" y="14"/>
                                  </a:cubicBezTo>
                                  <a:cubicBezTo>
                                    <a:pt x="164" y="12"/>
                                    <a:pt x="166" y="11"/>
                                    <a:pt x="167" y="10"/>
                                  </a:cubicBezTo>
                                  <a:cubicBezTo>
                                    <a:pt x="169" y="9"/>
                                    <a:pt x="170" y="6"/>
                                    <a:pt x="171" y="5"/>
                                  </a:cubicBezTo>
                                  <a:cubicBezTo>
                                    <a:pt x="171" y="3"/>
                                    <a:pt x="170" y="1"/>
                                    <a:pt x="168" y="1"/>
                                  </a:cubicBezTo>
                                  <a:cubicBezTo>
                                    <a:pt x="166" y="1"/>
                                    <a:pt x="165" y="4"/>
                                    <a:pt x="164" y="5"/>
                                  </a:cubicBezTo>
                                  <a:lnTo>
                                    <a:pt x="144" y="1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4" name="Freeform 117"/>
                          <wps:cNvSpPr>
                            <a:spLocks/>
                          </wps:cNvSpPr>
                          <wps:spPr bwMode="auto">
                            <a:xfrm>
                              <a:off x="1429997" y="4071277"/>
                              <a:ext cx="85171" cy="176188"/>
                            </a:xfrm>
                            <a:custGeom>
                              <a:avLst/>
                              <a:gdLst/>
                              <a:ahLst/>
                              <a:cxnLst>
                                <a:cxn ang="0">
                                  <a:pos x="69" y="8"/>
                                </a:cxn>
                                <a:cxn ang="0">
                                  <a:pos x="74" y="14"/>
                                </a:cxn>
                                <a:cxn ang="0">
                                  <a:pos x="77" y="21"/>
                                </a:cxn>
                                <a:cxn ang="0">
                                  <a:pos x="77" y="28"/>
                                </a:cxn>
                                <a:cxn ang="0">
                                  <a:pos x="85" y="34"/>
                                </a:cxn>
                                <a:cxn ang="0">
                                  <a:pos x="87" y="46"/>
                                </a:cxn>
                                <a:cxn ang="0">
                                  <a:pos x="86" y="56"/>
                                </a:cxn>
                                <a:cxn ang="0">
                                  <a:pos x="85" y="65"/>
                                </a:cxn>
                                <a:cxn ang="0">
                                  <a:pos x="83" y="72"/>
                                </a:cxn>
                                <a:cxn ang="0">
                                  <a:pos x="77" y="76"/>
                                </a:cxn>
                                <a:cxn ang="0">
                                  <a:pos x="75" y="80"/>
                                </a:cxn>
                                <a:cxn ang="0">
                                  <a:pos x="79" y="90"/>
                                </a:cxn>
                                <a:cxn ang="0">
                                  <a:pos x="76" y="114"/>
                                </a:cxn>
                                <a:cxn ang="0">
                                  <a:pos x="75" y="126"/>
                                </a:cxn>
                                <a:cxn ang="0">
                                  <a:pos x="74" y="132"/>
                                </a:cxn>
                                <a:cxn ang="0">
                                  <a:pos x="73" y="138"/>
                                </a:cxn>
                                <a:cxn ang="0">
                                  <a:pos x="72" y="145"/>
                                </a:cxn>
                                <a:cxn ang="0">
                                  <a:pos x="70" y="152"/>
                                </a:cxn>
                                <a:cxn ang="0">
                                  <a:pos x="69" y="153"/>
                                </a:cxn>
                                <a:cxn ang="0">
                                  <a:pos x="68" y="162"/>
                                </a:cxn>
                                <a:cxn ang="0">
                                  <a:pos x="64" y="162"/>
                                </a:cxn>
                                <a:cxn ang="0">
                                  <a:pos x="57" y="156"/>
                                </a:cxn>
                                <a:cxn ang="0">
                                  <a:pos x="53" y="155"/>
                                </a:cxn>
                                <a:cxn ang="0">
                                  <a:pos x="40" y="150"/>
                                </a:cxn>
                                <a:cxn ang="0">
                                  <a:pos x="41" y="157"/>
                                </a:cxn>
                                <a:cxn ang="0">
                                  <a:pos x="34" y="175"/>
                                </a:cxn>
                                <a:cxn ang="0">
                                  <a:pos x="21" y="178"/>
                                </a:cxn>
                                <a:cxn ang="0">
                                  <a:pos x="17" y="179"/>
                                </a:cxn>
                                <a:cxn ang="0">
                                  <a:pos x="14" y="165"/>
                                </a:cxn>
                                <a:cxn ang="0">
                                  <a:pos x="8" y="155"/>
                                </a:cxn>
                                <a:cxn ang="0">
                                  <a:pos x="6" y="151"/>
                                </a:cxn>
                                <a:cxn ang="0">
                                  <a:pos x="9" y="138"/>
                                </a:cxn>
                                <a:cxn ang="0">
                                  <a:pos x="14" y="131"/>
                                </a:cxn>
                                <a:cxn ang="0">
                                  <a:pos x="12" y="120"/>
                                </a:cxn>
                                <a:cxn ang="0">
                                  <a:pos x="17" y="116"/>
                                </a:cxn>
                                <a:cxn ang="0">
                                  <a:pos x="19" y="110"/>
                                </a:cxn>
                                <a:cxn ang="0">
                                  <a:pos x="18" y="104"/>
                                </a:cxn>
                                <a:cxn ang="0">
                                  <a:pos x="13" y="102"/>
                                </a:cxn>
                                <a:cxn ang="0">
                                  <a:pos x="10" y="105"/>
                                </a:cxn>
                                <a:cxn ang="0">
                                  <a:pos x="11" y="98"/>
                                </a:cxn>
                                <a:cxn ang="0">
                                  <a:pos x="13" y="88"/>
                                </a:cxn>
                                <a:cxn ang="0">
                                  <a:pos x="17" y="85"/>
                                </a:cxn>
                                <a:cxn ang="0">
                                  <a:pos x="17" y="68"/>
                                </a:cxn>
                                <a:cxn ang="0">
                                  <a:pos x="12" y="58"/>
                                </a:cxn>
                                <a:cxn ang="0">
                                  <a:pos x="11" y="52"/>
                                </a:cxn>
                                <a:cxn ang="0">
                                  <a:pos x="8" y="48"/>
                                </a:cxn>
                                <a:cxn ang="0">
                                  <a:pos x="3" y="43"/>
                                </a:cxn>
                                <a:cxn ang="0">
                                  <a:pos x="6" y="32"/>
                                </a:cxn>
                                <a:cxn ang="0">
                                  <a:pos x="7" y="24"/>
                                </a:cxn>
                                <a:cxn ang="0">
                                  <a:pos x="9" y="16"/>
                                </a:cxn>
                                <a:cxn ang="0">
                                  <a:pos x="13" y="12"/>
                                </a:cxn>
                                <a:cxn ang="0">
                                  <a:pos x="10" y="19"/>
                                </a:cxn>
                                <a:cxn ang="0">
                                  <a:pos x="17" y="22"/>
                                </a:cxn>
                                <a:cxn ang="0">
                                  <a:pos x="27" y="23"/>
                                </a:cxn>
                                <a:cxn ang="0">
                                  <a:pos x="32" y="25"/>
                                </a:cxn>
                                <a:cxn ang="0">
                                  <a:pos x="38" y="22"/>
                                </a:cxn>
                                <a:cxn ang="0">
                                  <a:pos x="47" y="14"/>
                                </a:cxn>
                                <a:cxn ang="0">
                                  <a:pos x="52" y="10"/>
                                </a:cxn>
                                <a:cxn ang="0">
                                  <a:pos x="56" y="2"/>
                                </a:cxn>
                              </a:cxnLst>
                              <a:rect l="0" t="0" r="r" b="b"/>
                              <a:pathLst>
                                <a:path w="87" h="179">
                                  <a:moveTo>
                                    <a:pt x="67" y="5"/>
                                  </a:moveTo>
                                  <a:cubicBezTo>
                                    <a:pt x="67" y="6"/>
                                    <a:pt x="68" y="8"/>
                                    <a:pt x="69" y="8"/>
                                  </a:cubicBezTo>
                                  <a:cubicBezTo>
                                    <a:pt x="71" y="9"/>
                                    <a:pt x="73" y="9"/>
                                    <a:pt x="73" y="11"/>
                                  </a:cubicBezTo>
                                  <a:cubicBezTo>
                                    <a:pt x="74" y="12"/>
                                    <a:pt x="73" y="13"/>
                                    <a:pt x="74" y="14"/>
                                  </a:cubicBezTo>
                                  <a:cubicBezTo>
                                    <a:pt x="74" y="15"/>
                                    <a:pt x="75" y="14"/>
                                    <a:pt x="76" y="15"/>
                                  </a:cubicBezTo>
                                  <a:cubicBezTo>
                                    <a:pt x="77" y="16"/>
                                    <a:pt x="77" y="19"/>
                                    <a:pt x="77" y="21"/>
                                  </a:cubicBezTo>
                                  <a:cubicBezTo>
                                    <a:pt x="77" y="22"/>
                                    <a:pt x="77" y="23"/>
                                    <a:pt x="76" y="25"/>
                                  </a:cubicBezTo>
                                  <a:cubicBezTo>
                                    <a:pt x="76" y="26"/>
                                    <a:pt x="76" y="27"/>
                                    <a:pt x="77" y="28"/>
                                  </a:cubicBezTo>
                                  <a:cubicBezTo>
                                    <a:pt x="79" y="30"/>
                                    <a:pt x="81" y="29"/>
                                    <a:pt x="83" y="30"/>
                                  </a:cubicBezTo>
                                  <a:cubicBezTo>
                                    <a:pt x="85" y="31"/>
                                    <a:pt x="85" y="32"/>
                                    <a:pt x="85" y="34"/>
                                  </a:cubicBezTo>
                                  <a:cubicBezTo>
                                    <a:pt x="85" y="37"/>
                                    <a:pt x="87" y="40"/>
                                    <a:pt x="87" y="43"/>
                                  </a:cubicBezTo>
                                  <a:cubicBezTo>
                                    <a:pt x="87" y="44"/>
                                    <a:pt x="87" y="45"/>
                                    <a:pt x="87" y="46"/>
                                  </a:cubicBezTo>
                                  <a:cubicBezTo>
                                    <a:pt x="87" y="48"/>
                                    <a:pt x="86" y="49"/>
                                    <a:pt x="86" y="50"/>
                                  </a:cubicBezTo>
                                  <a:cubicBezTo>
                                    <a:pt x="86" y="52"/>
                                    <a:pt x="86" y="54"/>
                                    <a:pt x="86" y="56"/>
                                  </a:cubicBezTo>
                                  <a:cubicBezTo>
                                    <a:pt x="86" y="58"/>
                                    <a:pt x="86" y="60"/>
                                    <a:pt x="86" y="62"/>
                                  </a:cubicBezTo>
                                  <a:cubicBezTo>
                                    <a:pt x="85" y="63"/>
                                    <a:pt x="85" y="64"/>
                                    <a:pt x="85" y="65"/>
                                  </a:cubicBezTo>
                                  <a:cubicBezTo>
                                    <a:pt x="85" y="66"/>
                                    <a:pt x="85" y="67"/>
                                    <a:pt x="85" y="68"/>
                                  </a:cubicBezTo>
                                  <a:cubicBezTo>
                                    <a:pt x="84" y="69"/>
                                    <a:pt x="83" y="71"/>
                                    <a:pt x="83" y="72"/>
                                  </a:cubicBezTo>
                                  <a:cubicBezTo>
                                    <a:pt x="82" y="73"/>
                                    <a:pt x="81" y="74"/>
                                    <a:pt x="81" y="74"/>
                                  </a:cubicBezTo>
                                  <a:cubicBezTo>
                                    <a:pt x="79" y="75"/>
                                    <a:pt x="77" y="74"/>
                                    <a:pt x="77" y="76"/>
                                  </a:cubicBezTo>
                                  <a:cubicBezTo>
                                    <a:pt x="76" y="76"/>
                                    <a:pt x="77" y="77"/>
                                    <a:pt x="76" y="78"/>
                                  </a:cubicBezTo>
                                  <a:cubicBezTo>
                                    <a:pt x="76" y="79"/>
                                    <a:pt x="76" y="79"/>
                                    <a:pt x="75" y="80"/>
                                  </a:cubicBezTo>
                                  <a:cubicBezTo>
                                    <a:pt x="75" y="81"/>
                                    <a:pt x="75" y="84"/>
                                    <a:pt x="76" y="86"/>
                                  </a:cubicBezTo>
                                  <a:cubicBezTo>
                                    <a:pt x="77" y="87"/>
                                    <a:pt x="78" y="88"/>
                                    <a:pt x="79" y="90"/>
                                  </a:cubicBezTo>
                                  <a:cubicBezTo>
                                    <a:pt x="79" y="91"/>
                                    <a:pt x="80" y="92"/>
                                    <a:pt x="80" y="94"/>
                                  </a:cubicBezTo>
                                  <a:cubicBezTo>
                                    <a:pt x="79" y="101"/>
                                    <a:pt x="77" y="107"/>
                                    <a:pt x="76" y="114"/>
                                  </a:cubicBezTo>
                                  <a:cubicBezTo>
                                    <a:pt x="76" y="117"/>
                                    <a:pt x="76" y="119"/>
                                    <a:pt x="76" y="122"/>
                                  </a:cubicBezTo>
                                  <a:cubicBezTo>
                                    <a:pt x="76" y="123"/>
                                    <a:pt x="76" y="125"/>
                                    <a:pt x="75" y="126"/>
                                  </a:cubicBezTo>
                                  <a:cubicBezTo>
                                    <a:pt x="75" y="128"/>
                                    <a:pt x="75" y="129"/>
                                    <a:pt x="75" y="130"/>
                                  </a:cubicBezTo>
                                  <a:cubicBezTo>
                                    <a:pt x="75" y="131"/>
                                    <a:pt x="74" y="131"/>
                                    <a:pt x="74" y="132"/>
                                  </a:cubicBezTo>
                                  <a:cubicBezTo>
                                    <a:pt x="74" y="133"/>
                                    <a:pt x="74" y="134"/>
                                    <a:pt x="73" y="135"/>
                                  </a:cubicBezTo>
                                  <a:cubicBezTo>
                                    <a:pt x="73" y="136"/>
                                    <a:pt x="73" y="137"/>
                                    <a:pt x="73" y="138"/>
                                  </a:cubicBezTo>
                                  <a:cubicBezTo>
                                    <a:pt x="72" y="140"/>
                                    <a:pt x="73" y="142"/>
                                    <a:pt x="72" y="143"/>
                                  </a:cubicBezTo>
                                  <a:cubicBezTo>
                                    <a:pt x="72" y="144"/>
                                    <a:pt x="72" y="145"/>
                                    <a:pt x="72" y="145"/>
                                  </a:cubicBezTo>
                                  <a:cubicBezTo>
                                    <a:pt x="71" y="147"/>
                                    <a:pt x="71" y="148"/>
                                    <a:pt x="71" y="150"/>
                                  </a:cubicBezTo>
                                  <a:cubicBezTo>
                                    <a:pt x="71" y="151"/>
                                    <a:pt x="70" y="151"/>
                                    <a:pt x="70" y="152"/>
                                  </a:cubicBezTo>
                                  <a:cubicBezTo>
                                    <a:pt x="70" y="152"/>
                                    <a:pt x="69" y="152"/>
                                    <a:pt x="69" y="153"/>
                                  </a:cubicBezTo>
                                  <a:cubicBezTo>
                                    <a:pt x="69" y="153"/>
                                    <a:pt x="69" y="153"/>
                                    <a:pt x="69" y="153"/>
                                  </a:cubicBezTo>
                                  <a:cubicBezTo>
                                    <a:pt x="68" y="155"/>
                                    <a:pt x="68" y="156"/>
                                    <a:pt x="68" y="158"/>
                                  </a:cubicBezTo>
                                  <a:cubicBezTo>
                                    <a:pt x="68" y="158"/>
                                    <a:pt x="68" y="161"/>
                                    <a:pt x="68" y="162"/>
                                  </a:cubicBezTo>
                                  <a:cubicBezTo>
                                    <a:pt x="67" y="162"/>
                                    <a:pt x="67" y="161"/>
                                    <a:pt x="66" y="161"/>
                                  </a:cubicBezTo>
                                  <a:cubicBezTo>
                                    <a:pt x="65" y="161"/>
                                    <a:pt x="65" y="162"/>
                                    <a:pt x="64" y="162"/>
                                  </a:cubicBezTo>
                                  <a:cubicBezTo>
                                    <a:pt x="63" y="163"/>
                                    <a:pt x="61" y="163"/>
                                    <a:pt x="60" y="161"/>
                                  </a:cubicBezTo>
                                  <a:cubicBezTo>
                                    <a:pt x="59" y="159"/>
                                    <a:pt x="59" y="158"/>
                                    <a:pt x="57" y="156"/>
                                  </a:cubicBezTo>
                                  <a:cubicBezTo>
                                    <a:pt x="57" y="155"/>
                                    <a:pt x="57" y="155"/>
                                    <a:pt x="55" y="155"/>
                                  </a:cubicBezTo>
                                  <a:cubicBezTo>
                                    <a:pt x="55" y="154"/>
                                    <a:pt x="54" y="155"/>
                                    <a:pt x="53" y="155"/>
                                  </a:cubicBezTo>
                                  <a:cubicBezTo>
                                    <a:pt x="49" y="154"/>
                                    <a:pt x="47" y="152"/>
                                    <a:pt x="44" y="150"/>
                                  </a:cubicBezTo>
                                  <a:cubicBezTo>
                                    <a:pt x="44" y="150"/>
                                    <a:pt x="41" y="149"/>
                                    <a:pt x="40" y="150"/>
                                  </a:cubicBezTo>
                                  <a:cubicBezTo>
                                    <a:pt x="39" y="152"/>
                                    <a:pt x="42" y="153"/>
                                    <a:pt x="42" y="154"/>
                                  </a:cubicBezTo>
                                  <a:cubicBezTo>
                                    <a:pt x="43" y="155"/>
                                    <a:pt x="42" y="156"/>
                                    <a:pt x="41" y="157"/>
                                  </a:cubicBezTo>
                                  <a:cubicBezTo>
                                    <a:pt x="39" y="160"/>
                                    <a:pt x="41" y="162"/>
                                    <a:pt x="41" y="166"/>
                                  </a:cubicBezTo>
                                  <a:cubicBezTo>
                                    <a:pt x="41" y="170"/>
                                    <a:pt x="38" y="173"/>
                                    <a:pt x="34" y="175"/>
                                  </a:cubicBezTo>
                                  <a:cubicBezTo>
                                    <a:pt x="31" y="176"/>
                                    <a:pt x="28" y="176"/>
                                    <a:pt x="25" y="177"/>
                                  </a:cubicBezTo>
                                  <a:cubicBezTo>
                                    <a:pt x="24" y="177"/>
                                    <a:pt x="23" y="178"/>
                                    <a:pt x="21" y="178"/>
                                  </a:cubicBezTo>
                                  <a:cubicBezTo>
                                    <a:pt x="21" y="178"/>
                                    <a:pt x="20" y="177"/>
                                    <a:pt x="19" y="178"/>
                                  </a:cubicBezTo>
                                  <a:cubicBezTo>
                                    <a:pt x="18" y="178"/>
                                    <a:pt x="18" y="179"/>
                                    <a:pt x="17" y="179"/>
                                  </a:cubicBezTo>
                                  <a:cubicBezTo>
                                    <a:pt x="16" y="176"/>
                                    <a:pt x="16" y="173"/>
                                    <a:pt x="15" y="170"/>
                                  </a:cubicBezTo>
                                  <a:cubicBezTo>
                                    <a:pt x="15" y="168"/>
                                    <a:pt x="15" y="167"/>
                                    <a:pt x="14" y="165"/>
                                  </a:cubicBezTo>
                                  <a:cubicBezTo>
                                    <a:pt x="13" y="163"/>
                                    <a:pt x="11" y="161"/>
                                    <a:pt x="10" y="158"/>
                                  </a:cubicBezTo>
                                  <a:cubicBezTo>
                                    <a:pt x="10" y="157"/>
                                    <a:pt x="9" y="157"/>
                                    <a:pt x="8" y="155"/>
                                  </a:cubicBezTo>
                                  <a:cubicBezTo>
                                    <a:pt x="7" y="154"/>
                                    <a:pt x="6" y="154"/>
                                    <a:pt x="5" y="153"/>
                                  </a:cubicBezTo>
                                  <a:cubicBezTo>
                                    <a:pt x="4" y="152"/>
                                    <a:pt x="5" y="152"/>
                                    <a:pt x="6" y="151"/>
                                  </a:cubicBezTo>
                                  <a:cubicBezTo>
                                    <a:pt x="8" y="149"/>
                                    <a:pt x="9" y="144"/>
                                    <a:pt x="9" y="141"/>
                                  </a:cubicBezTo>
                                  <a:cubicBezTo>
                                    <a:pt x="9" y="140"/>
                                    <a:pt x="8" y="139"/>
                                    <a:pt x="9" y="138"/>
                                  </a:cubicBezTo>
                                  <a:cubicBezTo>
                                    <a:pt x="9" y="137"/>
                                    <a:pt x="9" y="137"/>
                                    <a:pt x="10" y="137"/>
                                  </a:cubicBezTo>
                                  <a:cubicBezTo>
                                    <a:pt x="12" y="135"/>
                                    <a:pt x="13" y="133"/>
                                    <a:pt x="14" y="131"/>
                                  </a:cubicBezTo>
                                  <a:cubicBezTo>
                                    <a:pt x="14" y="129"/>
                                    <a:pt x="15" y="126"/>
                                    <a:pt x="14" y="124"/>
                                  </a:cubicBezTo>
                                  <a:cubicBezTo>
                                    <a:pt x="14" y="123"/>
                                    <a:pt x="13" y="122"/>
                                    <a:pt x="12" y="120"/>
                                  </a:cubicBezTo>
                                  <a:cubicBezTo>
                                    <a:pt x="12" y="117"/>
                                    <a:pt x="15" y="116"/>
                                    <a:pt x="15" y="113"/>
                                  </a:cubicBezTo>
                                  <a:cubicBezTo>
                                    <a:pt x="15" y="114"/>
                                    <a:pt x="16" y="116"/>
                                    <a:pt x="17" y="116"/>
                                  </a:cubicBezTo>
                                  <a:cubicBezTo>
                                    <a:pt x="17" y="115"/>
                                    <a:pt x="17" y="115"/>
                                    <a:pt x="18" y="114"/>
                                  </a:cubicBezTo>
                                  <a:cubicBezTo>
                                    <a:pt x="19" y="112"/>
                                    <a:pt x="19" y="111"/>
                                    <a:pt x="19" y="110"/>
                                  </a:cubicBezTo>
                                  <a:cubicBezTo>
                                    <a:pt x="20" y="108"/>
                                    <a:pt x="24" y="106"/>
                                    <a:pt x="22" y="104"/>
                                  </a:cubicBezTo>
                                  <a:cubicBezTo>
                                    <a:pt x="21" y="104"/>
                                    <a:pt x="19" y="104"/>
                                    <a:pt x="18" y="104"/>
                                  </a:cubicBezTo>
                                  <a:cubicBezTo>
                                    <a:pt x="16" y="104"/>
                                    <a:pt x="17" y="103"/>
                                    <a:pt x="16" y="102"/>
                                  </a:cubicBezTo>
                                  <a:cubicBezTo>
                                    <a:pt x="15" y="100"/>
                                    <a:pt x="15" y="101"/>
                                    <a:pt x="13" y="102"/>
                                  </a:cubicBezTo>
                                  <a:cubicBezTo>
                                    <a:pt x="13" y="102"/>
                                    <a:pt x="12" y="102"/>
                                    <a:pt x="12" y="103"/>
                                  </a:cubicBezTo>
                                  <a:cubicBezTo>
                                    <a:pt x="11" y="103"/>
                                    <a:pt x="11" y="104"/>
                                    <a:pt x="10" y="105"/>
                                  </a:cubicBezTo>
                                  <a:cubicBezTo>
                                    <a:pt x="9" y="105"/>
                                    <a:pt x="9" y="104"/>
                                    <a:pt x="9" y="103"/>
                                  </a:cubicBezTo>
                                  <a:cubicBezTo>
                                    <a:pt x="10" y="101"/>
                                    <a:pt x="11" y="100"/>
                                    <a:pt x="11" y="98"/>
                                  </a:cubicBezTo>
                                  <a:cubicBezTo>
                                    <a:pt x="11" y="97"/>
                                    <a:pt x="11" y="94"/>
                                    <a:pt x="12" y="93"/>
                                  </a:cubicBezTo>
                                  <a:cubicBezTo>
                                    <a:pt x="13" y="91"/>
                                    <a:pt x="13" y="90"/>
                                    <a:pt x="13" y="88"/>
                                  </a:cubicBezTo>
                                  <a:cubicBezTo>
                                    <a:pt x="15" y="87"/>
                                    <a:pt x="20" y="89"/>
                                    <a:pt x="21" y="87"/>
                                  </a:cubicBezTo>
                                  <a:cubicBezTo>
                                    <a:pt x="22" y="85"/>
                                    <a:pt x="18" y="85"/>
                                    <a:pt x="17" y="85"/>
                                  </a:cubicBezTo>
                                  <a:cubicBezTo>
                                    <a:pt x="16" y="82"/>
                                    <a:pt x="17" y="78"/>
                                    <a:pt x="17" y="74"/>
                                  </a:cubicBezTo>
                                  <a:cubicBezTo>
                                    <a:pt x="17" y="73"/>
                                    <a:pt x="17" y="69"/>
                                    <a:pt x="17" y="68"/>
                                  </a:cubicBezTo>
                                  <a:cubicBezTo>
                                    <a:pt x="16" y="67"/>
                                    <a:pt x="14" y="66"/>
                                    <a:pt x="13" y="66"/>
                                  </a:cubicBezTo>
                                  <a:cubicBezTo>
                                    <a:pt x="12" y="63"/>
                                    <a:pt x="13" y="61"/>
                                    <a:pt x="12" y="58"/>
                                  </a:cubicBezTo>
                                  <a:cubicBezTo>
                                    <a:pt x="12" y="56"/>
                                    <a:pt x="12" y="55"/>
                                    <a:pt x="11" y="53"/>
                                  </a:cubicBezTo>
                                  <a:cubicBezTo>
                                    <a:pt x="11" y="52"/>
                                    <a:pt x="11" y="52"/>
                                    <a:pt x="11" y="52"/>
                                  </a:cubicBezTo>
                                  <a:cubicBezTo>
                                    <a:pt x="10" y="51"/>
                                    <a:pt x="9" y="51"/>
                                    <a:pt x="9" y="50"/>
                                  </a:cubicBezTo>
                                  <a:cubicBezTo>
                                    <a:pt x="8" y="49"/>
                                    <a:pt x="8" y="48"/>
                                    <a:pt x="8" y="48"/>
                                  </a:cubicBezTo>
                                  <a:cubicBezTo>
                                    <a:pt x="7" y="46"/>
                                    <a:pt x="7" y="47"/>
                                    <a:pt x="5" y="47"/>
                                  </a:cubicBezTo>
                                  <a:cubicBezTo>
                                    <a:pt x="3" y="46"/>
                                    <a:pt x="0" y="45"/>
                                    <a:pt x="3" y="43"/>
                                  </a:cubicBezTo>
                                  <a:cubicBezTo>
                                    <a:pt x="4" y="41"/>
                                    <a:pt x="5" y="41"/>
                                    <a:pt x="5" y="39"/>
                                  </a:cubicBezTo>
                                  <a:cubicBezTo>
                                    <a:pt x="5" y="36"/>
                                    <a:pt x="5" y="34"/>
                                    <a:pt x="6" y="32"/>
                                  </a:cubicBezTo>
                                  <a:cubicBezTo>
                                    <a:pt x="6" y="30"/>
                                    <a:pt x="5" y="28"/>
                                    <a:pt x="6" y="27"/>
                                  </a:cubicBezTo>
                                  <a:cubicBezTo>
                                    <a:pt x="6" y="26"/>
                                    <a:pt x="7" y="25"/>
                                    <a:pt x="7" y="24"/>
                                  </a:cubicBezTo>
                                  <a:cubicBezTo>
                                    <a:pt x="8" y="23"/>
                                    <a:pt x="8" y="21"/>
                                    <a:pt x="8" y="20"/>
                                  </a:cubicBezTo>
                                  <a:cubicBezTo>
                                    <a:pt x="9" y="19"/>
                                    <a:pt x="9" y="17"/>
                                    <a:pt x="9" y="16"/>
                                  </a:cubicBezTo>
                                  <a:cubicBezTo>
                                    <a:pt x="9" y="14"/>
                                    <a:pt x="9" y="13"/>
                                    <a:pt x="11" y="12"/>
                                  </a:cubicBezTo>
                                  <a:cubicBezTo>
                                    <a:pt x="11" y="12"/>
                                    <a:pt x="12" y="11"/>
                                    <a:pt x="13" y="12"/>
                                  </a:cubicBezTo>
                                  <a:cubicBezTo>
                                    <a:pt x="13" y="13"/>
                                    <a:pt x="11" y="15"/>
                                    <a:pt x="11" y="15"/>
                                  </a:cubicBezTo>
                                  <a:cubicBezTo>
                                    <a:pt x="9" y="17"/>
                                    <a:pt x="10" y="17"/>
                                    <a:pt x="10" y="19"/>
                                  </a:cubicBezTo>
                                  <a:cubicBezTo>
                                    <a:pt x="10" y="21"/>
                                    <a:pt x="10" y="20"/>
                                    <a:pt x="11" y="21"/>
                                  </a:cubicBezTo>
                                  <a:cubicBezTo>
                                    <a:pt x="13" y="22"/>
                                    <a:pt x="15" y="22"/>
                                    <a:pt x="17" y="22"/>
                                  </a:cubicBezTo>
                                  <a:cubicBezTo>
                                    <a:pt x="19" y="22"/>
                                    <a:pt x="21" y="21"/>
                                    <a:pt x="24" y="21"/>
                                  </a:cubicBezTo>
                                  <a:cubicBezTo>
                                    <a:pt x="25" y="22"/>
                                    <a:pt x="26" y="23"/>
                                    <a:pt x="27" y="23"/>
                                  </a:cubicBezTo>
                                  <a:cubicBezTo>
                                    <a:pt x="27" y="23"/>
                                    <a:pt x="28" y="23"/>
                                    <a:pt x="29" y="23"/>
                                  </a:cubicBezTo>
                                  <a:cubicBezTo>
                                    <a:pt x="29" y="24"/>
                                    <a:pt x="31" y="25"/>
                                    <a:pt x="32" y="25"/>
                                  </a:cubicBezTo>
                                  <a:cubicBezTo>
                                    <a:pt x="32" y="25"/>
                                    <a:pt x="33" y="24"/>
                                    <a:pt x="34" y="23"/>
                                  </a:cubicBezTo>
                                  <a:cubicBezTo>
                                    <a:pt x="35" y="22"/>
                                    <a:pt x="36" y="22"/>
                                    <a:pt x="38" y="22"/>
                                  </a:cubicBezTo>
                                  <a:cubicBezTo>
                                    <a:pt x="41" y="21"/>
                                    <a:pt x="40" y="18"/>
                                    <a:pt x="42" y="16"/>
                                  </a:cubicBezTo>
                                  <a:cubicBezTo>
                                    <a:pt x="44" y="14"/>
                                    <a:pt x="45" y="14"/>
                                    <a:pt x="47" y="14"/>
                                  </a:cubicBezTo>
                                  <a:cubicBezTo>
                                    <a:pt x="48" y="13"/>
                                    <a:pt x="49" y="12"/>
                                    <a:pt x="50" y="11"/>
                                  </a:cubicBezTo>
                                  <a:cubicBezTo>
                                    <a:pt x="51" y="11"/>
                                    <a:pt x="52" y="10"/>
                                    <a:pt x="52" y="10"/>
                                  </a:cubicBezTo>
                                  <a:cubicBezTo>
                                    <a:pt x="53" y="9"/>
                                    <a:pt x="53" y="8"/>
                                    <a:pt x="53" y="7"/>
                                  </a:cubicBezTo>
                                  <a:cubicBezTo>
                                    <a:pt x="53" y="4"/>
                                    <a:pt x="54" y="3"/>
                                    <a:pt x="56" y="2"/>
                                  </a:cubicBezTo>
                                  <a:cubicBezTo>
                                    <a:pt x="59" y="0"/>
                                    <a:pt x="65" y="1"/>
                                    <a:pt x="67" y="5"/>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s:wsp>
                        <wps:cNvPr id="26735" name="Freeform 14"/>
                        <wps:cNvSpPr>
                          <a:spLocks noEditPoints="1"/>
                        </wps:cNvSpPr>
                        <wps:spPr bwMode="auto">
                          <a:xfrm>
                            <a:off x="1971437" y="2661932"/>
                            <a:ext cx="810314" cy="734966"/>
                          </a:xfrm>
                          <a:custGeom>
                            <a:avLst/>
                            <a:gdLst/>
                            <a:ahLst/>
                            <a:cxnLst>
                              <a:cxn ang="0">
                                <a:pos x="549" y="385"/>
                              </a:cxn>
                              <a:cxn ang="0">
                                <a:pos x="543" y="329"/>
                              </a:cxn>
                              <a:cxn ang="0">
                                <a:pos x="531" y="290"/>
                              </a:cxn>
                              <a:cxn ang="0">
                                <a:pos x="533" y="257"/>
                              </a:cxn>
                              <a:cxn ang="0">
                                <a:pos x="522" y="235"/>
                              </a:cxn>
                              <a:cxn ang="0">
                                <a:pos x="532" y="203"/>
                              </a:cxn>
                              <a:cxn ang="0">
                                <a:pos x="552" y="184"/>
                              </a:cxn>
                              <a:cxn ang="0">
                                <a:pos x="546" y="161"/>
                              </a:cxn>
                              <a:cxn ang="0">
                                <a:pos x="524" y="97"/>
                              </a:cxn>
                              <a:cxn ang="0">
                                <a:pos x="518" y="61"/>
                              </a:cxn>
                              <a:cxn ang="0">
                                <a:pos x="473" y="42"/>
                              </a:cxn>
                              <a:cxn ang="0">
                                <a:pos x="315" y="39"/>
                              </a:cxn>
                              <a:cxn ang="0">
                                <a:pos x="293" y="41"/>
                              </a:cxn>
                              <a:cxn ang="0">
                                <a:pos x="243" y="1"/>
                              </a:cxn>
                              <a:cxn ang="0">
                                <a:pos x="187" y="10"/>
                              </a:cxn>
                              <a:cxn ang="0">
                                <a:pos x="156" y="17"/>
                              </a:cxn>
                              <a:cxn ang="0">
                                <a:pos x="114" y="50"/>
                              </a:cxn>
                              <a:cxn ang="0">
                                <a:pos x="77" y="63"/>
                              </a:cxn>
                              <a:cxn ang="0">
                                <a:pos x="36" y="71"/>
                              </a:cxn>
                              <a:cxn ang="0">
                                <a:pos x="14" y="81"/>
                              </a:cxn>
                              <a:cxn ang="0">
                                <a:pos x="16" y="93"/>
                              </a:cxn>
                              <a:cxn ang="0">
                                <a:pos x="33" y="138"/>
                              </a:cxn>
                              <a:cxn ang="0">
                                <a:pos x="16" y="170"/>
                              </a:cxn>
                              <a:cxn ang="0">
                                <a:pos x="31" y="187"/>
                              </a:cxn>
                              <a:cxn ang="0">
                                <a:pos x="37" y="212"/>
                              </a:cxn>
                              <a:cxn ang="0">
                                <a:pos x="43" y="231"/>
                              </a:cxn>
                              <a:cxn ang="0">
                                <a:pos x="38" y="260"/>
                              </a:cxn>
                              <a:cxn ang="0">
                                <a:pos x="44" y="276"/>
                              </a:cxn>
                              <a:cxn ang="0">
                                <a:pos x="47" y="292"/>
                              </a:cxn>
                              <a:cxn ang="0">
                                <a:pos x="60" y="310"/>
                              </a:cxn>
                              <a:cxn ang="0">
                                <a:pos x="61" y="338"/>
                              </a:cxn>
                              <a:cxn ang="0">
                                <a:pos x="88" y="356"/>
                              </a:cxn>
                              <a:cxn ang="0">
                                <a:pos x="118" y="367"/>
                              </a:cxn>
                              <a:cxn ang="0">
                                <a:pos x="138" y="375"/>
                              </a:cxn>
                              <a:cxn ang="0">
                                <a:pos x="140" y="398"/>
                              </a:cxn>
                              <a:cxn ang="0">
                                <a:pos x="157" y="412"/>
                              </a:cxn>
                              <a:cxn ang="0">
                                <a:pos x="167" y="393"/>
                              </a:cxn>
                              <a:cxn ang="0">
                                <a:pos x="191" y="400"/>
                              </a:cxn>
                              <a:cxn ang="0">
                                <a:pos x="208" y="414"/>
                              </a:cxn>
                              <a:cxn ang="0">
                                <a:pos x="231" y="426"/>
                              </a:cxn>
                              <a:cxn ang="0">
                                <a:pos x="269" y="455"/>
                              </a:cxn>
                              <a:cxn ang="0">
                                <a:pos x="286" y="475"/>
                              </a:cxn>
                              <a:cxn ang="0">
                                <a:pos x="308" y="466"/>
                              </a:cxn>
                              <a:cxn ang="0">
                                <a:pos x="321" y="487"/>
                              </a:cxn>
                              <a:cxn ang="0">
                                <a:pos x="338" y="483"/>
                              </a:cxn>
                              <a:cxn ang="0">
                                <a:pos x="376" y="480"/>
                              </a:cxn>
                              <a:cxn ang="0">
                                <a:pos x="393" y="473"/>
                              </a:cxn>
                              <a:cxn ang="0">
                                <a:pos x="427" y="479"/>
                              </a:cxn>
                              <a:cxn ang="0">
                                <a:pos x="445" y="490"/>
                              </a:cxn>
                              <a:cxn ang="0">
                                <a:pos x="477" y="503"/>
                              </a:cxn>
                              <a:cxn ang="0">
                                <a:pos x="477" y="486"/>
                              </a:cxn>
                              <a:cxn ang="0">
                                <a:pos x="474" y="462"/>
                              </a:cxn>
                              <a:cxn ang="0">
                                <a:pos x="500" y="424"/>
                              </a:cxn>
                              <a:cxn ang="0">
                                <a:pos x="551" y="390"/>
                              </a:cxn>
                              <a:cxn ang="0">
                                <a:pos x="545" y="359"/>
                              </a:cxn>
                            </a:cxnLst>
                            <a:rect l="0" t="0" r="r" b="b"/>
                            <a:pathLst>
                              <a:path w="557" h="505">
                                <a:moveTo>
                                  <a:pt x="552" y="381"/>
                                </a:moveTo>
                                <a:cubicBezTo>
                                  <a:pt x="552" y="381"/>
                                  <a:pt x="552" y="382"/>
                                  <a:pt x="552" y="382"/>
                                </a:cubicBezTo>
                                <a:cubicBezTo>
                                  <a:pt x="552" y="382"/>
                                  <a:pt x="552" y="381"/>
                                  <a:pt x="552" y="381"/>
                                </a:cubicBezTo>
                                <a:moveTo>
                                  <a:pt x="549" y="385"/>
                                </a:moveTo>
                                <a:cubicBezTo>
                                  <a:pt x="550" y="385"/>
                                  <a:pt x="550" y="385"/>
                                  <a:pt x="550" y="385"/>
                                </a:cubicBezTo>
                                <a:cubicBezTo>
                                  <a:pt x="550" y="385"/>
                                  <a:pt x="550" y="385"/>
                                  <a:pt x="550" y="385"/>
                                </a:cubicBezTo>
                                <a:lnTo>
                                  <a:pt x="549" y="385"/>
                                </a:lnTo>
                                <a:close/>
                                <a:moveTo>
                                  <a:pt x="557" y="352"/>
                                </a:moveTo>
                                <a:cubicBezTo>
                                  <a:pt x="556" y="350"/>
                                  <a:pt x="556" y="351"/>
                                  <a:pt x="555" y="350"/>
                                </a:cubicBezTo>
                                <a:cubicBezTo>
                                  <a:pt x="554" y="348"/>
                                  <a:pt x="554" y="346"/>
                                  <a:pt x="554" y="344"/>
                                </a:cubicBezTo>
                                <a:cubicBezTo>
                                  <a:pt x="552" y="342"/>
                                  <a:pt x="550" y="339"/>
                                  <a:pt x="548" y="336"/>
                                </a:cubicBezTo>
                                <a:cubicBezTo>
                                  <a:pt x="548" y="335"/>
                                  <a:pt x="547" y="332"/>
                                  <a:pt x="546" y="331"/>
                                </a:cubicBezTo>
                                <a:cubicBezTo>
                                  <a:pt x="546" y="331"/>
                                  <a:pt x="545" y="331"/>
                                  <a:pt x="544" y="331"/>
                                </a:cubicBezTo>
                                <a:cubicBezTo>
                                  <a:pt x="543" y="331"/>
                                  <a:pt x="543" y="330"/>
                                  <a:pt x="543" y="329"/>
                                </a:cubicBezTo>
                                <a:cubicBezTo>
                                  <a:pt x="543" y="329"/>
                                  <a:pt x="543" y="328"/>
                                  <a:pt x="543" y="328"/>
                                </a:cubicBezTo>
                                <a:cubicBezTo>
                                  <a:pt x="542" y="327"/>
                                  <a:pt x="542" y="327"/>
                                  <a:pt x="542" y="326"/>
                                </a:cubicBezTo>
                                <a:cubicBezTo>
                                  <a:pt x="541" y="324"/>
                                  <a:pt x="540" y="323"/>
                                  <a:pt x="540" y="321"/>
                                </a:cubicBezTo>
                                <a:cubicBezTo>
                                  <a:pt x="538" y="317"/>
                                  <a:pt x="536" y="314"/>
                                  <a:pt x="535" y="310"/>
                                </a:cubicBezTo>
                                <a:cubicBezTo>
                                  <a:pt x="534" y="307"/>
                                  <a:pt x="533" y="304"/>
                                  <a:pt x="533" y="301"/>
                                </a:cubicBezTo>
                                <a:cubicBezTo>
                                  <a:pt x="533" y="299"/>
                                  <a:pt x="533" y="298"/>
                                  <a:pt x="533" y="296"/>
                                </a:cubicBezTo>
                                <a:cubicBezTo>
                                  <a:pt x="532" y="294"/>
                                  <a:pt x="532" y="291"/>
                                  <a:pt x="531" y="290"/>
                                </a:cubicBezTo>
                                <a:cubicBezTo>
                                  <a:pt x="530" y="288"/>
                                  <a:pt x="529" y="290"/>
                                  <a:pt x="527" y="289"/>
                                </a:cubicBezTo>
                                <a:cubicBezTo>
                                  <a:pt x="524" y="288"/>
                                  <a:pt x="525" y="285"/>
                                  <a:pt x="525" y="282"/>
                                </a:cubicBezTo>
                                <a:cubicBezTo>
                                  <a:pt x="525" y="280"/>
                                  <a:pt x="525" y="278"/>
                                  <a:pt x="525" y="276"/>
                                </a:cubicBezTo>
                                <a:cubicBezTo>
                                  <a:pt x="526" y="274"/>
                                  <a:pt x="527" y="274"/>
                                  <a:pt x="528" y="272"/>
                                </a:cubicBezTo>
                                <a:cubicBezTo>
                                  <a:pt x="528" y="271"/>
                                  <a:pt x="528" y="269"/>
                                  <a:pt x="528" y="268"/>
                                </a:cubicBezTo>
                                <a:cubicBezTo>
                                  <a:pt x="529" y="266"/>
                                  <a:pt x="529" y="266"/>
                                  <a:pt x="530" y="264"/>
                                </a:cubicBezTo>
                                <a:cubicBezTo>
                                  <a:pt x="531" y="262"/>
                                  <a:pt x="532" y="260"/>
                                  <a:pt x="533" y="257"/>
                                </a:cubicBezTo>
                                <a:cubicBezTo>
                                  <a:pt x="533" y="255"/>
                                  <a:pt x="532" y="254"/>
                                  <a:pt x="534" y="253"/>
                                </a:cubicBezTo>
                                <a:cubicBezTo>
                                  <a:pt x="534" y="252"/>
                                  <a:pt x="535" y="253"/>
                                  <a:pt x="535" y="252"/>
                                </a:cubicBezTo>
                                <a:cubicBezTo>
                                  <a:pt x="535" y="251"/>
                                  <a:pt x="535" y="249"/>
                                  <a:pt x="535" y="249"/>
                                </a:cubicBezTo>
                                <a:cubicBezTo>
                                  <a:pt x="535" y="247"/>
                                  <a:pt x="534" y="247"/>
                                  <a:pt x="533" y="245"/>
                                </a:cubicBezTo>
                                <a:cubicBezTo>
                                  <a:pt x="532" y="244"/>
                                  <a:pt x="531" y="243"/>
                                  <a:pt x="530" y="242"/>
                                </a:cubicBezTo>
                                <a:cubicBezTo>
                                  <a:pt x="528" y="240"/>
                                  <a:pt x="528" y="240"/>
                                  <a:pt x="526" y="240"/>
                                </a:cubicBezTo>
                                <a:cubicBezTo>
                                  <a:pt x="524" y="239"/>
                                  <a:pt x="523" y="237"/>
                                  <a:pt x="522" y="235"/>
                                </a:cubicBezTo>
                                <a:cubicBezTo>
                                  <a:pt x="520" y="232"/>
                                  <a:pt x="520" y="231"/>
                                  <a:pt x="516" y="232"/>
                                </a:cubicBezTo>
                                <a:cubicBezTo>
                                  <a:pt x="512" y="232"/>
                                  <a:pt x="513" y="227"/>
                                  <a:pt x="514" y="224"/>
                                </a:cubicBezTo>
                                <a:cubicBezTo>
                                  <a:pt x="515" y="223"/>
                                  <a:pt x="515" y="221"/>
                                  <a:pt x="515" y="219"/>
                                </a:cubicBezTo>
                                <a:cubicBezTo>
                                  <a:pt x="516" y="218"/>
                                  <a:pt x="518" y="217"/>
                                  <a:pt x="520" y="216"/>
                                </a:cubicBezTo>
                                <a:cubicBezTo>
                                  <a:pt x="523" y="214"/>
                                  <a:pt x="526" y="213"/>
                                  <a:pt x="528" y="210"/>
                                </a:cubicBezTo>
                                <a:cubicBezTo>
                                  <a:pt x="530" y="209"/>
                                  <a:pt x="529" y="210"/>
                                  <a:pt x="530" y="208"/>
                                </a:cubicBezTo>
                                <a:cubicBezTo>
                                  <a:pt x="531" y="206"/>
                                  <a:pt x="531" y="205"/>
                                  <a:pt x="532" y="203"/>
                                </a:cubicBezTo>
                                <a:cubicBezTo>
                                  <a:pt x="532" y="203"/>
                                  <a:pt x="532" y="201"/>
                                  <a:pt x="533" y="201"/>
                                </a:cubicBezTo>
                                <a:cubicBezTo>
                                  <a:pt x="533" y="200"/>
                                  <a:pt x="534" y="200"/>
                                  <a:pt x="535" y="199"/>
                                </a:cubicBezTo>
                                <a:cubicBezTo>
                                  <a:pt x="536" y="198"/>
                                  <a:pt x="537" y="197"/>
                                  <a:pt x="539" y="196"/>
                                </a:cubicBezTo>
                                <a:cubicBezTo>
                                  <a:pt x="542" y="195"/>
                                  <a:pt x="544" y="196"/>
                                  <a:pt x="547" y="196"/>
                                </a:cubicBezTo>
                                <a:cubicBezTo>
                                  <a:pt x="550" y="195"/>
                                  <a:pt x="549" y="195"/>
                                  <a:pt x="550" y="193"/>
                                </a:cubicBezTo>
                                <a:cubicBezTo>
                                  <a:pt x="551" y="192"/>
                                  <a:pt x="552" y="190"/>
                                  <a:pt x="552" y="188"/>
                                </a:cubicBezTo>
                                <a:cubicBezTo>
                                  <a:pt x="552" y="187"/>
                                  <a:pt x="552" y="185"/>
                                  <a:pt x="552" y="184"/>
                                </a:cubicBezTo>
                                <a:cubicBezTo>
                                  <a:pt x="553" y="183"/>
                                  <a:pt x="554" y="182"/>
                                  <a:pt x="554" y="181"/>
                                </a:cubicBezTo>
                                <a:cubicBezTo>
                                  <a:pt x="555" y="179"/>
                                  <a:pt x="555" y="178"/>
                                  <a:pt x="555" y="176"/>
                                </a:cubicBezTo>
                                <a:cubicBezTo>
                                  <a:pt x="555" y="174"/>
                                  <a:pt x="555" y="172"/>
                                  <a:pt x="555" y="170"/>
                                </a:cubicBezTo>
                                <a:cubicBezTo>
                                  <a:pt x="555" y="168"/>
                                  <a:pt x="556" y="164"/>
                                  <a:pt x="552" y="165"/>
                                </a:cubicBezTo>
                                <a:cubicBezTo>
                                  <a:pt x="551" y="165"/>
                                  <a:pt x="551" y="167"/>
                                  <a:pt x="550" y="166"/>
                                </a:cubicBezTo>
                                <a:cubicBezTo>
                                  <a:pt x="549" y="166"/>
                                  <a:pt x="549" y="165"/>
                                  <a:pt x="548" y="165"/>
                                </a:cubicBezTo>
                                <a:cubicBezTo>
                                  <a:pt x="547" y="163"/>
                                  <a:pt x="547" y="163"/>
                                  <a:pt x="546" y="161"/>
                                </a:cubicBezTo>
                                <a:cubicBezTo>
                                  <a:pt x="546" y="159"/>
                                  <a:pt x="547" y="156"/>
                                  <a:pt x="547" y="154"/>
                                </a:cubicBezTo>
                                <a:cubicBezTo>
                                  <a:pt x="546" y="153"/>
                                  <a:pt x="545" y="153"/>
                                  <a:pt x="545" y="151"/>
                                </a:cubicBezTo>
                                <a:cubicBezTo>
                                  <a:pt x="543" y="149"/>
                                  <a:pt x="542" y="145"/>
                                  <a:pt x="540" y="142"/>
                                </a:cubicBezTo>
                                <a:cubicBezTo>
                                  <a:pt x="538" y="136"/>
                                  <a:pt x="537" y="131"/>
                                  <a:pt x="534" y="125"/>
                                </a:cubicBezTo>
                                <a:cubicBezTo>
                                  <a:pt x="532" y="120"/>
                                  <a:pt x="529" y="116"/>
                                  <a:pt x="527" y="111"/>
                                </a:cubicBezTo>
                                <a:cubicBezTo>
                                  <a:pt x="526" y="108"/>
                                  <a:pt x="523" y="106"/>
                                  <a:pt x="523" y="102"/>
                                </a:cubicBezTo>
                                <a:cubicBezTo>
                                  <a:pt x="523" y="99"/>
                                  <a:pt x="523" y="99"/>
                                  <a:pt x="524" y="97"/>
                                </a:cubicBezTo>
                                <a:cubicBezTo>
                                  <a:pt x="525" y="95"/>
                                  <a:pt x="526" y="94"/>
                                  <a:pt x="526" y="92"/>
                                </a:cubicBezTo>
                                <a:cubicBezTo>
                                  <a:pt x="525" y="88"/>
                                  <a:pt x="521" y="85"/>
                                  <a:pt x="521" y="81"/>
                                </a:cubicBezTo>
                                <a:cubicBezTo>
                                  <a:pt x="520" y="80"/>
                                  <a:pt x="521" y="78"/>
                                  <a:pt x="521" y="77"/>
                                </a:cubicBezTo>
                                <a:cubicBezTo>
                                  <a:pt x="521" y="77"/>
                                  <a:pt x="520" y="76"/>
                                  <a:pt x="521" y="75"/>
                                </a:cubicBezTo>
                                <a:cubicBezTo>
                                  <a:pt x="521" y="74"/>
                                  <a:pt x="522" y="75"/>
                                  <a:pt x="522" y="74"/>
                                </a:cubicBezTo>
                                <a:cubicBezTo>
                                  <a:pt x="523" y="72"/>
                                  <a:pt x="523" y="67"/>
                                  <a:pt x="522" y="65"/>
                                </a:cubicBezTo>
                                <a:cubicBezTo>
                                  <a:pt x="521" y="63"/>
                                  <a:pt x="519" y="62"/>
                                  <a:pt x="518" y="61"/>
                                </a:cubicBezTo>
                                <a:cubicBezTo>
                                  <a:pt x="518" y="60"/>
                                  <a:pt x="516" y="59"/>
                                  <a:pt x="516" y="57"/>
                                </a:cubicBezTo>
                                <a:cubicBezTo>
                                  <a:pt x="516" y="56"/>
                                  <a:pt x="516" y="55"/>
                                  <a:pt x="516" y="54"/>
                                </a:cubicBezTo>
                                <a:cubicBezTo>
                                  <a:pt x="515" y="54"/>
                                  <a:pt x="513" y="52"/>
                                  <a:pt x="512" y="51"/>
                                </a:cubicBezTo>
                                <a:cubicBezTo>
                                  <a:pt x="508" y="49"/>
                                  <a:pt x="504" y="50"/>
                                  <a:pt x="500" y="49"/>
                                </a:cubicBezTo>
                                <a:cubicBezTo>
                                  <a:pt x="495" y="48"/>
                                  <a:pt x="491" y="45"/>
                                  <a:pt x="486" y="43"/>
                                </a:cubicBezTo>
                                <a:cubicBezTo>
                                  <a:pt x="484" y="43"/>
                                  <a:pt x="482" y="42"/>
                                  <a:pt x="480" y="42"/>
                                </a:cubicBezTo>
                                <a:cubicBezTo>
                                  <a:pt x="478" y="42"/>
                                  <a:pt x="475" y="42"/>
                                  <a:pt x="473" y="42"/>
                                </a:cubicBezTo>
                                <a:cubicBezTo>
                                  <a:pt x="466" y="42"/>
                                  <a:pt x="460" y="42"/>
                                  <a:pt x="453" y="42"/>
                                </a:cubicBezTo>
                                <a:cubicBezTo>
                                  <a:pt x="445" y="42"/>
                                  <a:pt x="436" y="41"/>
                                  <a:pt x="428" y="41"/>
                                </a:cubicBezTo>
                                <a:cubicBezTo>
                                  <a:pt x="416" y="41"/>
                                  <a:pt x="404" y="42"/>
                                  <a:pt x="392" y="41"/>
                                </a:cubicBezTo>
                                <a:cubicBezTo>
                                  <a:pt x="375" y="41"/>
                                  <a:pt x="359" y="40"/>
                                  <a:pt x="343" y="39"/>
                                </a:cubicBezTo>
                                <a:cubicBezTo>
                                  <a:pt x="336" y="38"/>
                                  <a:pt x="329" y="37"/>
                                  <a:pt x="322" y="36"/>
                                </a:cubicBezTo>
                                <a:cubicBezTo>
                                  <a:pt x="321" y="35"/>
                                  <a:pt x="320" y="35"/>
                                  <a:pt x="319" y="35"/>
                                </a:cubicBezTo>
                                <a:cubicBezTo>
                                  <a:pt x="319" y="37"/>
                                  <a:pt x="317" y="38"/>
                                  <a:pt x="315" y="39"/>
                                </a:cubicBezTo>
                                <a:cubicBezTo>
                                  <a:pt x="314" y="41"/>
                                  <a:pt x="310" y="41"/>
                                  <a:pt x="309" y="43"/>
                                </a:cubicBezTo>
                                <a:cubicBezTo>
                                  <a:pt x="308" y="45"/>
                                  <a:pt x="309" y="46"/>
                                  <a:pt x="307" y="48"/>
                                </a:cubicBezTo>
                                <a:cubicBezTo>
                                  <a:pt x="306" y="49"/>
                                  <a:pt x="303" y="48"/>
                                  <a:pt x="301" y="48"/>
                                </a:cubicBezTo>
                                <a:cubicBezTo>
                                  <a:pt x="298" y="49"/>
                                  <a:pt x="295" y="51"/>
                                  <a:pt x="292" y="50"/>
                                </a:cubicBezTo>
                                <a:cubicBezTo>
                                  <a:pt x="292" y="49"/>
                                  <a:pt x="292" y="48"/>
                                  <a:pt x="292" y="47"/>
                                </a:cubicBezTo>
                                <a:cubicBezTo>
                                  <a:pt x="293" y="45"/>
                                  <a:pt x="296" y="43"/>
                                  <a:pt x="296" y="42"/>
                                </a:cubicBezTo>
                                <a:cubicBezTo>
                                  <a:pt x="296" y="40"/>
                                  <a:pt x="295" y="39"/>
                                  <a:pt x="293" y="41"/>
                                </a:cubicBezTo>
                                <a:cubicBezTo>
                                  <a:pt x="292" y="41"/>
                                  <a:pt x="292" y="44"/>
                                  <a:pt x="291" y="44"/>
                                </a:cubicBezTo>
                                <a:cubicBezTo>
                                  <a:pt x="290" y="45"/>
                                  <a:pt x="289" y="43"/>
                                  <a:pt x="287" y="43"/>
                                </a:cubicBezTo>
                                <a:cubicBezTo>
                                  <a:pt x="286" y="43"/>
                                  <a:pt x="283" y="44"/>
                                  <a:pt x="282" y="44"/>
                                </a:cubicBezTo>
                                <a:cubicBezTo>
                                  <a:pt x="280" y="44"/>
                                  <a:pt x="269" y="46"/>
                                  <a:pt x="253" y="35"/>
                                </a:cubicBezTo>
                                <a:cubicBezTo>
                                  <a:pt x="252" y="27"/>
                                  <a:pt x="252" y="27"/>
                                  <a:pt x="252" y="27"/>
                                </a:cubicBezTo>
                                <a:cubicBezTo>
                                  <a:pt x="253" y="20"/>
                                  <a:pt x="246" y="10"/>
                                  <a:pt x="245" y="7"/>
                                </a:cubicBezTo>
                                <a:cubicBezTo>
                                  <a:pt x="245" y="5"/>
                                  <a:pt x="243" y="3"/>
                                  <a:pt x="243" y="1"/>
                                </a:cubicBezTo>
                                <a:cubicBezTo>
                                  <a:pt x="237" y="0"/>
                                  <a:pt x="230" y="1"/>
                                  <a:pt x="225" y="1"/>
                                </a:cubicBezTo>
                                <a:cubicBezTo>
                                  <a:pt x="220" y="1"/>
                                  <a:pt x="214" y="1"/>
                                  <a:pt x="210" y="1"/>
                                </a:cubicBezTo>
                                <a:cubicBezTo>
                                  <a:pt x="208" y="1"/>
                                  <a:pt x="206" y="1"/>
                                  <a:pt x="205" y="2"/>
                                </a:cubicBezTo>
                                <a:cubicBezTo>
                                  <a:pt x="202" y="2"/>
                                  <a:pt x="201" y="4"/>
                                  <a:pt x="199" y="5"/>
                                </a:cubicBezTo>
                                <a:cubicBezTo>
                                  <a:pt x="196" y="8"/>
                                  <a:pt x="193" y="9"/>
                                  <a:pt x="192" y="13"/>
                                </a:cubicBezTo>
                                <a:cubicBezTo>
                                  <a:pt x="191" y="13"/>
                                  <a:pt x="190" y="13"/>
                                  <a:pt x="189" y="13"/>
                                </a:cubicBezTo>
                                <a:cubicBezTo>
                                  <a:pt x="188" y="12"/>
                                  <a:pt x="187" y="10"/>
                                  <a:pt x="187" y="10"/>
                                </a:cubicBezTo>
                                <a:cubicBezTo>
                                  <a:pt x="184" y="8"/>
                                  <a:pt x="181" y="11"/>
                                  <a:pt x="178" y="12"/>
                                </a:cubicBezTo>
                                <a:cubicBezTo>
                                  <a:pt x="178" y="12"/>
                                  <a:pt x="176" y="12"/>
                                  <a:pt x="176" y="12"/>
                                </a:cubicBezTo>
                                <a:cubicBezTo>
                                  <a:pt x="174" y="13"/>
                                  <a:pt x="174" y="16"/>
                                  <a:pt x="172" y="16"/>
                                </a:cubicBezTo>
                                <a:cubicBezTo>
                                  <a:pt x="171" y="17"/>
                                  <a:pt x="168" y="18"/>
                                  <a:pt x="166" y="17"/>
                                </a:cubicBezTo>
                                <a:cubicBezTo>
                                  <a:pt x="164" y="17"/>
                                  <a:pt x="164" y="16"/>
                                  <a:pt x="163" y="15"/>
                                </a:cubicBezTo>
                                <a:cubicBezTo>
                                  <a:pt x="162" y="14"/>
                                  <a:pt x="157" y="14"/>
                                  <a:pt x="156" y="15"/>
                                </a:cubicBezTo>
                                <a:cubicBezTo>
                                  <a:pt x="155" y="15"/>
                                  <a:pt x="156" y="17"/>
                                  <a:pt x="156" y="17"/>
                                </a:cubicBezTo>
                                <a:cubicBezTo>
                                  <a:pt x="156" y="18"/>
                                  <a:pt x="155" y="18"/>
                                  <a:pt x="155" y="19"/>
                                </a:cubicBezTo>
                                <a:cubicBezTo>
                                  <a:pt x="152" y="21"/>
                                  <a:pt x="148" y="21"/>
                                  <a:pt x="145" y="24"/>
                                </a:cubicBezTo>
                                <a:cubicBezTo>
                                  <a:pt x="144" y="24"/>
                                  <a:pt x="143" y="26"/>
                                  <a:pt x="143" y="27"/>
                                </a:cubicBezTo>
                                <a:cubicBezTo>
                                  <a:pt x="141" y="28"/>
                                  <a:pt x="139" y="30"/>
                                  <a:pt x="137" y="32"/>
                                </a:cubicBezTo>
                                <a:cubicBezTo>
                                  <a:pt x="135" y="34"/>
                                  <a:pt x="135" y="37"/>
                                  <a:pt x="133" y="40"/>
                                </a:cubicBezTo>
                                <a:cubicBezTo>
                                  <a:pt x="131" y="43"/>
                                  <a:pt x="129" y="47"/>
                                  <a:pt x="125" y="47"/>
                                </a:cubicBezTo>
                                <a:cubicBezTo>
                                  <a:pt x="121" y="47"/>
                                  <a:pt x="117" y="47"/>
                                  <a:pt x="114" y="50"/>
                                </a:cubicBezTo>
                                <a:cubicBezTo>
                                  <a:pt x="113" y="50"/>
                                  <a:pt x="113" y="51"/>
                                  <a:pt x="112" y="51"/>
                                </a:cubicBezTo>
                                <a:cubicBezTo>
                                  <a:pt x="109" y="53"/>
                                  <a:pt x="105" y="53"/>
                                  <a:pt x="102" y="54"/>
                                </a:cubicBezTo>
                                <a:cubicBezTo>
                                  <a:pt x="101" y="54"/>
                                  <a:pt x="101" y="54"/>
                                  <a:pt x="100" y="55"/>
                                </a:cubicBezTo>
                                <a:cubicBezTo>
                                  <a:pt x="100" y="56"/>
                                  <a:pt x="100" y="57"/>
                                  <a:pt x="100" y="57"/>
                                </a:cubicBezTo>
                                <a:cubicBezTo>
                                  <a:pt x="99" y="58"/>
                                  <a:pt x="98" y="57"/>
                                  <a:pt x="97" y="58"/>
                                </a:cubicBezTo>
                                <a:cubicBezTo>
                                  <a:pt x="95" y="58"/>
                                  <a:pt x="95" y="59"/>
                                  <a:pt x="93" y="59"/>
                                </a:cubicBezTo>
                                <a:cubicBezTo>
                                  <a:pt x="88" y="62"/>
                                  <a:pt x="83" y="63"/>
                                  <a:pt x="77" y="63"/>
                                </a:cubicBezTo>
                                <a:cubicBezTo>
                                  <a:pt x="72" y="63"/>
                                  <a:pt x="69" y="63"/>
                                  <a:pt x="65" y="65"/>
                                </a:cubicBezTo>
                                <a:cubicBezTo>
                                  <a:pt x="61" y="67"/>
                                  <a:pt x="57" y="69"/>
                                  <a:pt x="54" y="71"/>
                                </a:cubicBezTo>
                                <a:cubicBezTo>
                                  <a:pt x="50" y="73"/>
                                  <a:pt x="46" y="74"/>
                                  <a:pt x="43" y="76"/>
                                </a:cubicBezTo>
                                <a:cubicBezTo>
                                  <a:pt x="46" y="75"/>
                                  <a:pt x="46" y="70"/>
                                  <a:pt x="48" y="69"/>
                                </a:cubicBezTo>
                                <a:cubicBezTo>
                                  <a:pt x="45" y="68"/>
                                  <a:pt x="43" y="68"/>
                                  <a:pt x="40" y="70"/>
                                </a:cubicBezTo>
                                <a:cubicBezTo>
                                  <a:pt x="39" y="70"/>
                                  <a:pt x="38" y="71"/>
                                  <a:pt x="38" y="71"/>
                                </a:cubicBezTo>
                                <a:cubicBezTo>
                                  <a:pt x="37" y="72"/>
                                  <a:pt x="36" y="71"/>
                                  <a:pt x="36" y="71"/>
                                </a:cubicBezTo>
                                <a:cubicBezTo>
                                  <a:pt x="34" y="72"/>
                                  <a:pt x="31" y="72"/>
                                  <a:pt x="29" y="73"/>
                                </a:cubicBezTo>
                                <a:cubicBezTo>
                                  <a:pt x="29" y="73"/>
                                  <a:pt x="28" y="74"/>
                                  <a:pt x="27" y="74"/>
                                </a:cubicBezTo>
                                <a:cubicBezTo>
                                  <a:pt x="25" y="75"/>
                                  <a:pt x="21" y="76"/>
                                  <a:pt x="18" y="77"/>
                                </a:cubicBezTo>
                                <a:cubicBezTo>
                                  <a:pt x="18" y="77"/>
                                  <a:pt x="18" y="78"/>
                                  <a:pt x="19" y="78"/>
                                </a:cubicBezTo>
                                <a:cubicBezTo>
                                  <a:pt x="19" y="79"/>
                                  <a:pt x="20" y="79"/>
                                  <a:pt x="20" y="80"/>
                                </a:cubicBezTo>
                                <a:cubicBezTo>
                                  <a:pt x="19" y="80"/>
                                  <a:pt x="18" y="80"/>
                                  <a:pt x="17" y="80"/>
                                </a:cubicBezTo>
                                <a:cubicBezTo>
                                  <a:pt x="16" y="80"/>
                                  <a:pt x="15" y="80"/>
                                  <a:pt x="14" y="81"/>
                                </a:cubicBezTo>
                                <a:cubicBezTo>
                                  <a:pt x="12" y="81"/>
                                  <a:pt x="11" y="82"/>
                                  <a:pt x="9" y="82"/>
                                </a:cubicBezTo>
                                <a:cubicBezTo>
                                  <a:pt x="6" y="82"/>
                                  <a:pt x="3" y="81"/>
                                  <a:pt x="0" y="83"/>
                                </a:cubicBezTo>
                                <a:cubicBezTo>
                                  <a:pt x="0" y="84"/>
                                  <a:pt x="1" y="85"/>
                                  <a:pt x="1" y="85"/>
                                </a:cubicBezTo>
                                <a:cubicBezTo>
                                  <a:pt x="1" y="86"/>
                                  <a:pt x="1" y="87"/>
                                  <a:pt x="1" y="87"/>
                                </a:cubicBezTo>
                                <a:cubicBezTo>
                                  <a:pt x="2" y="88"/>
                                  <a:pt x="5" y="89"/>
                                  <a:pt x="7" y="90"/>
                                </a:cubicBezTo>
                                <a:cubicBezTo>
                                  <a:pt x="8" y="91"/>
                                  <a:pt x="9" y="92"/>
                                  <a:pt x="10" y="93"/>
                                </a:cubicBezTo>
                                <a:cubicBezTo>
                                  <a:pt x="11" y="93"/>
                                  <a:pt x="14" y="94"/>
                                  <a:pt x="16" y="93"/>
                                </a:cubicBezTo>
                                <a:cubicBezTo>
                                  <a:pt x="18" y="93"/>
                                  <a:pt x="20" y="90"/>
                                  <a:pt x="21" y="89"/>
                                </a:cubicBezTo>
                                <a:cubicBezTo>
                                  <a:pt x="22" y="88"/>
                                  <a:pt x="23" y="93"/>
                                  <a:pt x="23" y="94"/>
                                </a:cubicBezTo>
                                <a:cubicBezTo>
                                  <a:pt x="23" y="96"/>
                                  <a:pt x="22" y="99"/>
                                  <a:pt x="23" y="101"/>
                                </a:cubicBezTo>
                                <a:cubicBezTo>
                                  <a:pt x="23" y="103"/>
                                  <a:pt x="24" y="106"/>
                                  <a:pt x="24" y="108"/>
                                </a:cubicBezTo>
                                <a:cubicBezTo>
                                  <a:pt x="26" y="113"/>
                                  <a:pt x="27" y="117"/>
                                  <a:pt x="29" y="122"/>
                                </a:cubicBezTo>
                                <a:cubicBezTo>
                                  <a:pt x="30" y="124"/>
                                  <a:pt x="32" y="127"/>
                                  <a:pt x="33" y="130"/>
                                </a:cubicBezTo>
                                <a:cubicBezTo>
                                  <a:pt x="34" y="132"/>
                                  <a:pt x="33" y="136"/>
                                  <a:pt x="33" y="138"/>
                                </a:cubicBezTo>
                                <a:cubicBezTo>
                                  <a:pt x="33" y="141"/>
                                  <a:pt x="33" y="143"/>
                                  <a:pt x="32" y="145"/>
                                </a:cubicBezTo>
                                <a:cubicBezTo>
                                  <a:pt x="31" y="148"/>
                                  <a:pt x="30" y="149"/>
                                  <a:pt x="28" y="151"/>
                                </a:cubicBezTo>
                                <a:cubicBezTo>
                                  <a:pt x="27" y="152"/>
                                  <a:pt x="26" y="155"/>
                                  <a:pt x="25" y="156"/>
                                </a:cubicBezTo>
                                <a:cubicBezTo>
                                  <a:pt x="25" y="156"/>
                                  <a:pt x="24" y="156"/>
                                  <a:pt x="23" y="157"/>
                                </a:cubicBezTo>
                                <a:cubicBezTo>
                                  <a:pt x="23" y="158"/>
                                  <a:pt x="22" y="159"/>
                                  <a:pt x="22" y="160"/>
                                </a:cubicBezTo>
                                <a:cubicBezTo>
                                  <a:pt x="21" y="162"/>
                                  <a:pt x="20" y="163"/>
                                  <a:pt x="19" y="164"/>
                                </a:cubicBezTo>
                                <a:cubicBezTo>
                                  <a:pt x="18" y="166"/>
                                  <a:pt x="17" y="168"/>
                                  <a:pt x="16" y="170"/>
                                </a:cubicBezTo>
                                <a:cubicBezTo>
                                  <a:pt x="16" y="170"/>
                                  <a:pt x="16" y="171"/>
                                  <a:pt x="16" y="171"/>
                                </a:cubicBezTo>
                                <a:cubicBezTo>
                                  <a:pt x="16" y="171"/>
                                  <a:pt x="15" y="172"/>
                                  <a:pt x="15" y="172"/>
                                </a:cubicBezTo>
                                <a:cubicBezTo>
                                  <a:pt x="15" y="174"/>
                                  <a:pt x="17" y="174"/>
                                  <a:pt x="17" y="175"/>
                                </a:cubicBezTo>
                                <a:cubicBezTo>
                                  <a:pt x="19" y="176"/>
                                  <a:pt x="20" y="177"/>
                                  <a:pt x="21" y="178"/>
                                </a:cubicBezTo>
                                <a:cubicBezTo>
                                  <a:pt x="22" y="180"/>
                                  <a:pt x="23" y="181"/>
                                  <a:pt x="25" y="182"/>
                                </a:cubicBezTo>
                                <a:cubicBezTo>
                                  <a:pt x="26" y="183"/>
                                  <a:pt x="27" y="183"/>
                                  <a:pt x="28" y="184"/>
                                </a:cubicBezTo>
                                <a:cubicBezTo>
                                  <a:pt x="29" y="185"/>
                                  <a:pt x="30" y="185"/>
                                  <a:pt x="31" y="187"/>
                                </a:cubicBezTo>
                                <a:cubicBezTo>
                                  <a:pt x="33" y="188"/>
                                  <a:pt x="33" y="190"/>
                                  <a:pt x="34" y="192"/>
                                </a:cubicBezTo>
                                <a:cubicBezTo>
                                  <a:pt x="34" y="192"/>
                                  <a:pt x="34" y="193"/>
                                  <a:pt x="34" y="193"/>
                                </a:cubicBezTo>
                                <a:cubicBezTo>
                                  <a:pt x="36" y="196"/>
                                  <a:pt x="40" y="196"/>
                                  <a:pt x="41" y="199"/>
                                </a:cubicBezTo>
                                <a:cubicBezTo>
                                  <a:pt x="41" y="200"/>
                                  <a:pt x="40" y="202"/>
                                  <a:pt x="40" y="203"/>
                                </a:cubicBezTo>
                                <a:cubicBezTo>
                                  <a:pt x="40" y="204"/>
                                  <a:pt x="40" y="205"/>
                                  <a:pt x="39" y="206"/>
                                </a:cubicBezTo>
                                <a:cubicBezTo>
                                  <a:pt x="39" y="208"/>
                                  <a:pt x="38" y="208"/>
                                  <a:pt x="37" y="210"/>
                                </a:cubicBezTo>
                                <a:cubicBezTo>
                                  <a:pt x="36" y="211"/>
                                  <a:pt x="36" y="210"/>
                                  <a:pt x="37" y="212"/>
                                </a:cubicBezTo>
                                <a:cubicBezTo>
                                  <a:pt x="37" y="214"/>
                                  <a:pt x="37" y="215"/>
                                  <a:pt x="37" y="217"/>
                                </a:cubicBezTo>
                                <a:cubicBezTo>
                                  <a:pt x="37" y="218"/>
                                  <a:pt x="38" y="221"/>
                                  <a:pt x="38" y="222"/>
                                </a:cubicBezTo>
                                <a:cubicBezTo>
                                  <a:pt x="39" y="223"/>
                                  <a:pt x="39" y="223"/>
                                  <a:pt x="39" y="223"/>
                                </a:cubicBezTo>
                                <a:cubicBezTo>
                                  <a:pt x="40" y="223"/>
                                  <a:pt x="40" y="224"/>
                                  <a:pt x="40" y="224"/>
                                </a:cubicBezTo>
                                <a:cubicBezTo>
                                  <a:pt x="40" y="224"/>
                                  <a:pt x="41" y="224"/>
                                  <a:pt x="42" y="225"/>
                                </a:cubicBezTo>
                                <a:cubicBezTo>
                                  <a:pt x="42" y="225"/>
                                  <a:pt x="42" y="227"/>
                                  <a:pt x="42" y="227"/>
                                </a:cubicBezTo>
                                <a:cubicBezTo>
                                  <a:pt x="42" y="229"/>
                                  <a:pt x="43" y="230"/>
                                  <a:pt x="43" y="231"/>
                                </a:cubicBezTo>
                                <a:cubicBezTo>
                                  <a:pt x="43" y="232"/>
                                  <a:pt x="42" y="232"/>
                                  <a:pt x="43" y="233"/>
                                </a:cubicBezTo>
                                <a:cubicBezTo>
                                  <a:pt x="43" y="234"/>
                                  <a:pt x="46" y="235"/>
                                  <a:pt x="46" y="236"/>
                                </a:cubicBezTo>
                                <a:cubicBezTo>
                                  <a:pt x="49" y="238"/>
                                  <a:pt x="47" y="241"/>
                                  <a:pt x="47" y="244"/>
                                </a:cubicBezTo>
                                <a:cubicBezTo>
                                  <a:pt x="46" y="247"/>
                                  <a:pt x="46" y="249"/>
                                  <a:pt x="46" y="252"/>
                                </a:cubicBezTo>
                                <a:cubicBezTo>
                                  <a:pt x="46" y="252"/>
                                  <a:pt x="46" y="252"/>
                                  <a:pt x="46" y="253"/>
                                </a:cubicBezTo>
                                <a:cubicBezTo>
                                  <a:pt x="45" y="255"/>
                                  <a:pt x="43" y="255"/>
                                  <a:pt x="41" y="255"/>
                                </a:cubicBezTo>
                                <a:cubicBezTo>
                                  <a:pt x="37" y="256"/>
                                  <a:pt x="38" y="257"/>
                                  <a:pt x="38" y="260"/>
                                </a:cubicBezTo>
                                <a:cubicBezTo>
                                  <a:pt x="38" y="261"/>
                                  <a:pt x="38" y="264"/>
                                  <a:pt x="38" y="265"/>
                                </a:cubicBezTo>
                                <a:cubicBezTo>
                                  <a:pt x="39" y="266"/>
                                  <a:pt x="40" y="265"/>
                                  <a:pt x="41" y="265"/>
                                </a:cubicBezTo>
                                <a:cubicBezTo>
                                  <a:pt x="40" y="265"/>
                                  <a:pt x="39" y="266"/>
                                  <a:pt x="38" y="267"/>
                                </a:cubicBezTo>
                                <a:cubicBezTo>
                                  <a:pt x="39" y="269"/>
                                  <a:pt x="41" y="271"/>
                                  <a:pt x="42" y="273"/>
                                </a:cubicBezTo>
                                <a:cubicBezTo>
                                  <a:pt x="42" y="273"/>
                                  <a:pt x="42" y="274"/>
                                  <a:pt x="42" y="274"/>
                                </a:cubicBezTo>
                                <a:cubicBezTo>
                                  <a:pt x="42" y="275"/>
                                  <a:pt x="43" y="275"/>
                                  <a:pt x="43" y="275"/>
                                </a:cubicBezTo>
                                <a:cubicBezTo>
                                  <a:pt x="43" y="275"/>
                                  <a:pt x="44" y="277"/>
                                  <a:pt x="44" y="276"/>
                                </a:cubicBezTo>
                                <a:cubicBezTo>
                                  <a:pt x="44" y="278"/>
                                  <a:pt x="45" y="280"/>
                                  <a:pt x="45" y="282"/>
                                </a:cubicBezTo>
                                <a:cubicBezTo>
                                  <a:pt x="45" y="283"/>
                                  <a:pt x="44" y="283"/>
                                  <a:pt x="44" y="284"/>
                                </a:cubicBezTo>
                                <a:cubicBezTo>
                                  <a:pt x="44" y="284"/>
                                  <a:pt x="43" y="284"/>
                                  <a:pt x="43" y="284"/>
                                </a:cubicBezTo>
                                <a:cubicBezTo>
                                  <a:pt x="43" y="285"/>
                                  <a:pt x="42" y="285"/>
                                  <a:pt x="41" y="285"/>
                                </a:cubicBezTo>
                                <a:cubicBezTo>
                                  <a:pt x="40" y="286"/>
                                  <a:pt x="41" y="287"/>
                                  <a:pt x="42" y="288"/>
                                </a:cubicBezTo>
                                <a:cubicBezTo>
                                  <a:pt x="42" y="288"/>
                                  <a:pt x="42" y="288"/>
                                  <a:pt x="43" y="289"/>
                                </a:cubicBezTo>
                                <a:cubicBezTo>
                                  <a:pt x="45" y="290"/>
                                  <a:pt x="46" y="291"/>
                                  <a:pt x="47" y="292"/>
                                </a:cubicBezTo>
                                <a:cubicBezTo>
                                  <a:pt x="48" y="293"/>
                                  <a:pt x="50" y="293"/>
                                  <a:pt x="51" y="294"/>
                                </a:cubicBezTo>
                                <a:cubicBezTo>
                                  <a:pt x="52" y="295"/>
                                  <a:pt x="52" y="295"/>
                                  <a:pt x="53" y="296"/>
                                </a:cubicBezTo>
                                <a:cubicBezTo>
                                  <a:pt x="54" y="298"/>
                                  <a:pt x="54" y="299"/>
                                  <a:pt x="54" y="301"/>
                                </a:cubicBezTo>
                                <a:cubicBezTo>
                                  <a:pt x="55" y="302"/>
                                  <a:pt x="55" y="303"/>
                                  <a:pt x="55" y="303"/>
                                </a:cubicBezTo>
                                <a:cubicBezTo>
                                  <a:pt x="55" y="304"/>
                                  <a:pt x="56" y="304"/>
                                  <a:pt x="56" y="304"/>
                                </a:cubicBezTo>
                                <a:cubicBezTo>
                                  <a:pt x="57" y="305"/>
                                  <a:pt x="58" y="306"/>
                                  <a:pt x="58" y="307"/>
                                </a:cubicBezTo>
                                <a:cubicBezTo>
                                  <a:pt x="59" y="308"/>
                                  <a:pt x="59" y="309"/>
                                  <a:pt x="60" y="310"/>
                                </a:cubicBezTo>
                                <a:cubicBezTo>
                                  <a:pt x="60" y="312"/>
                                  <a:pt x="60" y="311"/>
                                  <a:pt x="60" y="313"/>
                                </a:cubicBezTo>
                                <a:cubicBezTo>
                                  <a:pt x="59" y="315"/>
                                  <a:pt x="59" y="317"/>
                                  <a:pt x="58" y="319"/>
                                </a:cubicBezTo>
                                <a:cubicBezTo>
                                  <a:pt x="57" y="321"/>
                                  <a:pt x="57" y="322"/>
                                  <a:pt x="57" y="324"/>
                                </a:cubicBezTo>
                                <a:cubicBezTo>
                                  <a:pt x="56" y="326"/>
                                  <a:pt x="57" y="328"/>
                                  <a:pt x="56" y="330"/>
                                </a:cubicBezTo>
                                <a:cubicBezTo>
                                  <a:pt x="56" y="332"/>
                                  <a:pt x="54" y="333"/>
                                  <a:pt x="54" y="336"/>
                                </a:cubicBezTo>
                                <a:cubicBezTo>
                                  <a:pt x="54" y="337"/>
                                  <a:pt x="54" y="337"/>
                                  <a:pt x="54" y="338"/>
                                </a:cubicBezTo>
                                <a:cubicBezTo>
                                  <a:pt x="56" y="338"/>
                                  <a:pt x="59" y="338"/>
                                  <a:pt x="61" y="338"/>
                                </a:cubicBezTo>
                                <a:cubicBezTo>
                                  <a:pt x="65" y="338"/>
                                  <a:pt x="68" y="338"/>
                                  <a:pt x="72" y="338"/>
                                </a:cubicBezTo>
                                <a:cubicBezTo>
                                  <a:pt x="75" y="338"/>
                                  <a:pt x="75" y="338"/>
                                  <a:pt x="76" y="340"/>
                                </a:cubicBezTo>
                                <a:cubicBezTo>
                                  <a:pt x="76" y="340"/>
                                  <a:pt x="77" y="340"/>
                                  <a:pt x="77" y="341"/>
                                </a:cubicBezTo>
                                <a:cubicBezTo>
                                  <a:pt x="78" y="341"/>
                                  <a:pt x="78" y="341"/>
                                  <a:pt x="78" y="342"/>
                                </a:cubicBezTo>
                                <a:cubicBezTo>
                                  <a:pt x="78" y="342"/>
                                  <a:pt x="79" y="343"/>
                                  <a:pt x="79" y="343"/>
                                </a:cubicBezTo>
                                <a:cubicBezTo>
                                  <a:pt x="81" y="346"/>
                                  <a:pt x="82" y="348"/>
                                  <a:pt x="84" y="350"/>
                                </a:cubicBezTo>
                                <a:cubicBezTo>
                                  <a:pt x="85" y="352"/>
                                  <a:pt x="86" y="355"/>
                                  <a:pt x="88" y="356"/>
                                </a:cubicBezTo>
                                <a:cubicBezTo>
                                  <a:pt x="89" y="356"/>
                                  <a:pt x="90" y="356"/>
                                  <a:pt x="91" y="356"/>
                                </a:cubicBezTo>
                                <a:cubicBezTo>
                                  <a:pt x="93" y="356"/>
                                  <a:pt x="95" y="358"/>
                                  <a:pt x="97" y="358"/>
                                </a:cubicBezTo>
                                <a:cubicBezTo>
                                  <a:pt x="99" y="359"/>
                                  <a:pt x="102" y="361"/>
                                  <a:pt x="104" y="362"/>
                                </a:cubicBezTo>
                                <a:cubicBezTo>
                                  <a:pt x="106" y="362"/>
                                  <a:pt x="107" y="363"/>
                                  <a:pt x="108" y="363"/>
                                </a:cubicBezTo>
                                <a:cubicBezTo>
                                  <a:pt x="110" y="364"/>
                                  <a:pt x="111" y="364"/>
                                  <a:pt x="113" y="365"/>
                                </a:cubicBezTo>
                                <a:cubicBezTo>
                                  <a:pt x="114" y="365"/>
                                  <a:pt x="114" y="366"/>
                                  <a:pt x="115" y="366"/>
                                </a:cubicBezTo>
                                <a:cubicBezTo>
                                  <a:pt x="116" y="367"/>
                                  <a:pt x="117" y="366"/>
                                  <a:pt x="118" y="367"/>
                                </a:cubicBezTo>
                                <a:cubicBezTo>
                                  <a:pt x="118" y="367"/>
                                  <a:pt x="119" y="368"/>
                                  <a:pt x="120" y="369"/>
                                </a:cubicBezTo>
                                <a:cubicBezTo>
                                  <a:pt x="120" y="369"/>
                                  <a:pt x="122" y="369"/>
                                  <a:pt x="122" y="369"/>
                                </a:cubicBezTo>
                                <a:cubicBezTo>
                                  <a:pt x="124" y="370"/>
                                  <a:pt x="125" y="370"/>
                                  <a:pt x="127" y="370"/>
                                </a:cubicBezTo>
                                <a:cubicBezTo>
                                  <a:pt x="129" y="370"/>
                                  <a:pt x="131" y="369"/>
                                  <a:pt x="133" y="370"/>
                                </a:cubicBezTo>
                                <a:cubicBezTo>
                                  <a:pt x="135" y="370"/>
                                  <a:pt x="135" y="370"/>
                                  <a:pt x="136" y="371"/>
                                </a:cubicBezTo>
                                <a:cubicBezTo>
                                  <a:pt x="138" y="372"/>
                                  <a:pt x="137" y="370"/>
                                  <a:pt x="138" y="372"/>
                                </a:cubicBezTo>
                                <a:cubicBezTo>
                                  <a:pt x="138" y="372"/>
                                  <a:pt x="138" y="374"/>
                                  <a:pt x="138" y="375"/>
                                </a:cubicBezTo>
                                <a:cubicBezTo>
                                  <a:pt x="137" y="376"/>
                                  <a:pt x="136" y="377"/>
                                  <a:pt x="136" y="378"/>
                                </a:cubicBezTo>
                                <a:cubicBezTo>
                                  <a:pt x="135" y="379"/>
                                  <a:pt x="134" y="380"/>
                                  <a:pt x="133" y="381"/>
                                </a:cubicBezTo>
                                <a:cubicBezTo>
                                  <a:pt x="132" y="382"/>
                                  <a:pt x="130" y="383"/>
                                  <a:pt x="129" y="385"/>
                                </a:cubicBezTo>
                                <a:cubicBezTo>
                                  <a:pt x="128" y="386"/>
                                  <a:pt x="128" y="388"/>
                                  <a:pt x="128" y="389"/>
                                </a:cubicBezTo>
                                <a:cubicBezTo>
                                  <a:pt x="129" y="392"/>
                                  <a:pt x="131" y="392"/>
                                  <a:pt x="133" y="393"/>
                                </a:cubicBezTo>
                                <a:cubicBezTo>
                                  <a:pt x="135" y="394"/>
                                  <a:pt x="136" y="395"/>
                                  <a:pt x="137" y="396"/>
                                </a:cubicBezTo>
                                <a:cubicBezTo>
                                  <a:pt x="138" y="397"/>
                                  <a:pt x="139" y="397"/>
                                  <a:pt x="140" y="398"/>
                                </a:cubicBezTo>
                                <a:cubicBezTo>
                                  <a:pt x="140" y="398"/>
                                  <a:pt x="141" y="400"/>
                                  <a:pt x="141" y="400"/>
                                </a:cubicBezTo>
                                <a:cubicBezTo>
                                  <a:pt x="142" y="401"/>
                                  <a:pt x="142" y="401"/>
                                  <a:pt x="143" y="402"/>
                                </a:cubicBezTo>
                                <a:cubicBezTo>
                                  <a:pt x="144" y="404"/>
                                  <a:pt x="145" y="405"/>
                                  <a:pt x="145" y="407"/>
                                </a:cubicBezTo>
                                <a:cubicBezTo>
                                  <a:pt x="145" y="409"/>
                                  <a:pt x="146" y="410"/>
                                  <a:pt x="147" y="412"/>
                                </a:cubicBezTo>
                                <a:cubicBezTo>
                                  <a:pt x="148" y="413"/>
                                  <a:pt x="148" y="414"/>
                                  <a:pt x="149" y="415"/>
                                </a:cubicBezTo>
                                <a:cubicBezTo>
                                  <a:pt x="152" y="417"/>
                                  <a:pt x="154" y="415"/>
                                  <a:pt x="156" y="413"/>
                                </a:cubicBezTo>
                                <a:cubicBezTo>
                                  <a:pt x="156" y="412"/>
                                  <a:pt x="157" y="412"/>
                                  <a:pt x="157" y="412"/>
                                </a:cubicBezTo>
                                <a:cubicBezTo>
                                  <a:pt x="158" y="410"/>
                                  <a:pt x="158" y="411"/>
                                  <a:pt x="160" y="410"/>
                                </a:cubicBezTo>
                                <a:cubicBezTo>
                                  <a:pt x="162" y="408"/>
                                  <a:pt x="161" y="407"/>
                                  <a:pt x="163" y="406"/>
                                </a:cubicBezTo>
                                <a:cubicBezTo>
                                  <a:pt x="164" y="405"/>
                                  <a:pt x="165" y="405"/>
                                  <a:pt x="166" y="405"/>
                                </a:cubicBezTo>
                                <a:cubicBezTo>
                                  <a:pt x="167" y="404"/>
                                  <a:pt x="169" y="403"/>
                                  <a:pt x="171" y="403"/>
                                </a:cubicBezTo>
                                <a:cubicBezTo>
                                  <a:pt x="173" y="402"/>
                                  <a:pt x="174" y="402"/>
                                  <a:pt x="174" y="400"/>
                                </a:cubicBezTo>
                                <a:cubicBezTo>
                                  <a:pt x="173" y="397"/>
                                  <a:pt x="171" y="397"/>
                                  <a:pt x="169" y="395"/>
                                </a:cubicBezTo>
                                <a:cubicBezTo>
                                  <a:pt x="168" y="394"/>
                                  <a:pt x="168" y="394"/>
                                  <a:pt x="167" y="393"/>
                                </a:cubicBezTo>
                                <a:cubicBezTo>
                                  <a:pt x="166" y="391"/>
                                  <a:pt x="165" y="390"/>
                                  <a:pt x="165" y="388"/>
                                </a:cubicBezTo>
                                <a:cubicBezTo>
                                  <a:pt x="169" y="388"/>
                                  <a:pt x="174" y="388"/>
                                  <a:pt x="177" y="390"/>
                                </a:cubicBezTo>
                                <a:cubicBezTo>
                                  <a:pt x="177" y="390"/>
                                  <a:pt x="178" y="391"/>
                                  <a:pt x="177" y="392"/>
                                </a:cubicBezTo>
                                <a:cubicBezTo>
                                  <a:pt x="179" y="393"/>
                                  <a:pt x="179" y="392"/>
                                  <a:pt x="180" y="393"/>
                                </a:cubicBezTo>
                                <a:cubicBezTo>
                                  <a:pt x="181" y="394"/>
                                  <a:pt x="183" y="395"/>
                                  <a:pt x="184" y="395"/>
                                </a:cubicBezTo>
                                <a:cubicBezTo>
                                  <a:pt x="184" y="397"/>
                                  <a:pt x="185" y="397"/>
                                  <a:pt x="187" y="398"/>
                                </a:cubicBezTo>
                                <a:cubicBezTo>
                                  <a:pt x="189" y="398"/>
                                  <a:pt x="190" y="400"/>
                                  <a:pt x="191" y="400"/>
                                </a:cubicBezTo>
                                <a:cubicBezTo>
                                  <a:pt x="192" y="401"/>
                                  <a:pt x="192" y="400"/>
                                  <a:pt x="193" y="401"/>
                                </a:cubicBezTo>
                                <a:cubicBezTo>
                                  <a:pt x="194" y="401"/>
                                  <a:pt x="193" y="402"/>
                                  <a:pt x="194" y="402"/>
                                </a:cubicBezTo>
                                <a:cubicBezTo>
                                  <a:pt x="196" y="403"/>
                                  <a:pt x="200" y="402"/>
                                  <a:pt x="201" y="402"/>
                                </a:cubicBezTo>
                                <a:cubicBezTo>
                                  <a:pt x="204" y="402"/>
                                  <a:pt x="208" y="399"/>
                                  <a:pt x="210" y="402"/>
                                </a:cubicBezTo>
                                <a:cubicBezTo>
                                  <a:pt x="210" y="403"/>
                                  <a:pt x="210" y="406"/>
                                  <a:pt x="210" y="407"/>
                                </a:cubicBezTo>
                                <a:cubicBezTo>
                                  <a:pt x="209" y="409"/>
                                  <a:pt x="207" y="409"/>
                                  <a:pt x="206" y="411"/>
                                </a:cubicBezTo>
                                <a:cubicBezTo>
                                  <a:pt x="206" y="412"/>
                                  <a:pt x="207" y="413"/>
                                  <a:pt x="208" y="414"/>
                                </a:cubicBezTo>
                                <a:cubicBezTo>
                                  <a:pt x="209" y="415"/>
                                  <a:pt x="210" y="417"/>
                                  <a:pt x="212" y="417"/>
                                </a:cubicBezTo>
                                <a:cubicBezTo>
                                  <a:pt x="213" y="418"/>
                                  <a:pt x="214" y="420"/>
                                  <a:pt x="215" y="421"/>
                                </a:cubicBezTo>
                                <a:cubicBezTo>
                                  <a:pt x="217" y="422"/>
                                  <a:pt x="219" y="421"/>
                                  <a:pt x="220" y="421"/>
                                </a:cubicBezTo>
                                <a:cubicBezTo>
                                  <a:pt x="221" y="422"/>
                                  <a:pt x="221" y="422"/>
                                  <a:pt x="222" y="423"/>
                                </a:cubicBezTo>
                                <a:cubicBezTo>
                                  <a:pt x="222" y="423"/>
                                  <a:pt x="222" y="423"/>
                                  <a:pt x="223" y="423"/>
                                </a:cubicBezTo>
                                <a:cubicBezTo>
                                  <a:pt x="225" y="424"/>
                                  <a:pt x="226" y="423"/>
                                  <a:pt x="227" y="424"/>
                                </a:cubicBezTo>
                                <a:cubicBezTo>
                                  <a:pt x="229" y="424"/>
                                  <a:pt x="229" y="425"/>
                                  <a:pt x="231" y="426"/>
                                </a:cubicBezTo>
                                <a:cubicBezTo>
                                  <a:pt x="233" y="426"/>
                                  <a:pt x="235" y="426"/>
                                  <a:pt x="237" y="427"/>
                                </a:cubicBezTo>
                                <a:cubicBezTo>
                                  <a:pt x="239" y="427"/>
                                  <a:pt x="240" y="428"/>
                                  <a:pt x="243" y="428"/>
                                </a:cubicBezTo>
                                <a:cubicBezTo>
                                  <a:pt x="243" y="429"/>
                                  <a:pt x="243" y="429"/>
                                  <a:pt x="243" y="429"/>
                                </a:cubicBezTo>
                                <a:cubicBezTo>
                                  <a:pt x="245" y="429"/>
                                  <a:pt x="247" y="430"/>
                                  <a:pt x="249" y="431"/>
                                </a:cubicBezTo>
                                <a:cubicBezTo>
                                  <a:pt x="253" y="433"/>
                                  <a:pt x="256" y="433"/>
                                  <a:pt x="260" y="434"/>
                                </a:cubicBezTo>
                                <a:cubicBezTo>
                                  <a:pt x="257" y="440"/>
                                  <a:pt x="259" y="446"/>
                                  <a:pt x="264" y="449"/>
                                </a:cubicBezTo>
                                <a:cubicBezTo>
                                  <a:pt x="267" y="451"/>
                                  <a:pt x="269" y="452"/>
                                  <a:pt x="269" y="455"/>
                                </a:cubicBezTo>
                                <a:cubicBezTo>
                                  <a:pt x="269" y="457"/>
                                  <a:pt x="269" y="459"/>
                                  <a:pt x="269" y="460"/>
                                </a:cubicBezTo>
                                <a:cubicBezTo>
                                  <a:pt x="268" y="462"/>
                                  <a:pt x="267" y="463"/>
                                  <a:pt x="268" y="465"/>
                                </a:cubicBezTo>
                                <a:cubicBezTo>
                                  <a:pt x="268" y="465"/>
                                  <a:pt x="269" y="465"/>
                                  <a:pt x="270" y="465"/>
                                </a:cubicBezTo>
                                <a:cubicBezTo>
                                  <a:pt x="271" y="465"/>
                                  <a:pt x="271" y="465"/>
                                  <a:pt x="271" y="466"/>
                                </a:cubicBezTo>
                                <a:cubicBezTo>
                                  <a:pt x="272" y="467"/>
                                  <a:pt x="272" y="469"/>
                                  <a:pt x="272" y="470"/>
                                </a:cubicBezTo>
                                <a:cubicBezTo>
                                  <a:pt x="273" y="473"/>
                                  <a:pt x="272" y="475"/>
                                  <a:pt x="276" y="475"/>
                                </a:cubicBezTo>
                                <a:cubicBezTo>
                                  <a:pt x="279" y="476"/>
                                  <a:pt x="283" y="476"/>
                                  <a:pt x="286" y="475"/>
                                </a:cubicBezTo>
                                <a:cubicBezTo>
                                  <a:pt x="290" y="475"/>
                                  <a:pt x="289" y="473"/>
                                  <a:pt x="289" y="469"/>
                                </a:cubicBezTo>
                                <a:cubicBezTo>
                                  <a:pt x="290" y="466"/>
                                  <a:pt x="291" y="465"/>
                                  <a:pt x="294" y="464"/>
                                </a:cubicBezTo>
                                <a:cubicBezTo>
                                  <a:pt x="296" y="464"/>
                                  <a:pt x="296" y="463"/>
                                  <a:pt x="298" y="463"/>
                                </a:cubicBezTo>
                                <a:cubicBezTo>
                                  <a:pt x="298" y="463"/>
                                  <a:pt x="299" y="463"/>
                                  <a:pt x="299" y="462"/>
                                </a:cubicBezTo>
                                <a:cubicBezTo>
                                  <a:pt x="301" y="462"/>
                                  <a:pt x="301" y="461"/>
                                  <a:pt x="302" y="460"/>
                                </a:cubicBezTo>
                                <a:cubicBezTo>
                                  <a:pt x="304" y="458"/>
                                  <a:pt x="307" y="460"/>
                                  <a:pt x="307" y="463"/>
                                </a:cubicBezTo>
                                <a:cubicBezTo>
                                  <a:pt x="307" y="464"/>
                                  <a:pt x="307" y="465"/>
                                  <a:pt x="308" y="466"/>
                                </a:cubicBezTo>
                                <a:cubicBezTo>
                                  <a:pt x="309" y="467"/>
                                  <a:pt x="311" y="466"/>
                                  <a:pt x="311" y="468"/>
                                </a:cubicBezTo>
                                <a:cubicBezTo>
                                  <a:pt x="312" y="468"/>
                                  <a:pt x="315" y="470"/>
                                  <a:pt x="315" y="471"/>
                                </a:cubicBezTo>
                                <a:cubicBezTo>
                                  <a:pt x="316" y="472"/>
                                  <a:pt x="316" y="473"/>
                                  <a:pt x="316" y="473"/>
                                </a:cubicBezTo>
                                <a:cubicBezTo>
                                  <a:pt x="317" y="474"/>
                                  <a:pt x="318" y="475"/>
                                  <a:pt x="318" y="476"/>
                                </a:cubicBezTo>
                                <a:cubicBezTo>
                                  <a:pt x="319" y="477"/>
                                  <a:pt x="319" y="477"/>
                                  <a:pt x="319" y="479"/>
                                </a:cubicBezTo>
                                <a:cubicBezTo>
                                  <a:pt x="319" y="481"/>
                                  <a:pt x="319" y="483"/>
                                  <a:pt x="319" y="485"/>
                                </a:cubicBezTo>
                                <a:cubicBezTo>
                                  <a:pt x="319" y="487"/>
                                  <a:pt x="319" y="486"/>
                                  <a:pt x="321" y="487"/>
                                </a:cubicBezTo>
                                <a:cubicBezTo>
                                  <a:pt x="321" y="488"/>
                                  <a:pt x="322" y="488"/>
                                  <a:pt x="323" y="488"/>
                                </a:cubicBezTo>
                                <a:cubicBezTo>
                                  <a:pt x="323" y="489"/>
                                  <a:pt x="324" y="490"/>
                                  <a:pt x="325" y="490"/>
                                </a:cubicBezTo>
                                <a:cubicBezTo>
                                  <a:pt x="326" y="491"/>
                                  <a:pt x="326" y="491"/>
                                  <a:pt x="327" y="491"/>
                                </a:cubicBezTo>
                                <a:cubicBezTo>
                                  <a:pt x="328" y="491"/>
                                  <a:pt x="329" y="492"/>
                                  <a:pt x="329" y="493"/>
                                </a:cubicBezTo>
                                <a:cubicBezTo>
                                  <a:pt x="331" y="493"/>
                                  <a:pt x="333" y="493"/>
                                  <a:pt x="334" y="493"/>
                                </a:cubicBezTo>
                                <a:cubicBezTo>
                                  <a:pt x="334" y="491"/>
                                  <a:pt x="334" y="490"/>
                                  <a:pt x="334" y="488"/>
                                </a:cubicBezTo>
                                <a:cubicBezTo>
                                  <a:pt x="334" y="485"/>
                                  <a:pt x="335" y="484"/>
                                  <a:pt x="338" y="483"/>
                                </a:cubicBezTo>
                                <a:cubicBezTo>
                                  <a:pt x="341" y="480"/>
                                  <a:pt x="345" y="482"/>
                                  <a:pt x="349" y="481"/>
                                </a:cubicBezTo>
                                <a:cubicBezTo>
                                  <a:pt x="350" y="479"/>
                                  <a:pt x="349" y="478"/>
                                  <a:pt x="349" y="476"/>
                                </a:cubicBezTo>
                                <a:cubicBezTo>
                                  <a:pt x="351" y="476"/>
                                  <a:pt x="354" y="476"/>
                                  <a:pt x="356" y="476"/>
                                </a:cubicBezTo>
                                <a:cubicBezTo>
                                  <a:pt x="359" y="476"/>
                                  <a:pt x="361" y="473"/>
                                  <a:pt x="365" y="473"/>
                                </a:cubicBezTo>
                                <a:cubicBezTo>
                                  <a:pt x="366" y="474"/>
                                  <a:pt x="366" y="475"/>
                                  <a:pt x="368" y="475"/>
                                </a:cubicBezTo>
                                <a:cubicBezTo>
                                  <a:pt x="369" y="476"/>
                                  <a:pt x="370" y="475"/>
                                  <a:pt x="371" y="475"/>
                                </a:cubicBezTo>
                                <a:cubicBezTo>
                                  <a:pt x="373" y="476"/>
                                  <a:pt x="374" y="479"/>
                                  <a:pt x="376" y="480"/>
                                </a:cubicBezTo>
                                <a:cubicBezTo>
                                  <a:pt x="376" y="480"/>
                                  <a:pt x="378" y="480"/>
                                  <a:pt x="378" y="480"/>
                                </a:cubicBezTo>
                                <a:cubicBezTo>
                                  <a:pt x="379" y="481"/>
                                  <a:pt x="380" y="481"/>
                                  <a:pt x="381" y="481"/>
                                </a:cubicBezTo>
                                <a:cubicBezTo>
                                  <a:pt x="381" y="482"/>
                                  <a:pt x="381" y="483"/>
                                  <a:pt x="382" y="483"/>
                                </a:cubicBezTo>
                                <a:cubicBezTo>
                                  <a:pt x="382" y="483"/>
                                  <a:pt x="385" y="483"/>
                                  <a:pt x="385" y="483"/>
                                </a:cubicBezTo>
                                <a:cubicBezTo>
                                  <a:pt x="386" y="483"/>
                                  <a:pt x="389" y="481"/>
                                  <a:pt x="389" y="480"/>
                                </a:cubicBezTo>
                                <a:cubicBezTo>
                                  <a:pt x="390" y="478"/>
                                  <a:pt x="389" y="477"/>
                                  <a:pt x="390" y="475"/>
                                </a:cubicBezTo>
                                <a:cubicBezTo>
                                  <a:pt x="391" y="474"/>
                                  <a:pt x="392" y="473"/>
                                  <a:pt x="393" y="473"/>
                                </a:cubicBezTo>
                                <a:cubicBezTo>
                                  <a:pt x="395" y="473"/>
                                  <a:pt x="398" y="475"/>
                                  <a:pt x="399" y="471"/>
                                </a:cubicBezTo>
                                <a:cubicBezTo>
                                  <a:pt x="399" y="471"/>
                                  <a:pt x="400" y="470"/>
                                  <a:pt x="401" y="470"/>
                                </a:cubicBezTo>
                                <a:cubicBezTo>
                                  <a:pt x="402" y="470"/>
                                  <a:pt x="402" y="471"/>
                                  <a:pt x="403" y="471"/>
                                </a:cubicBezTo>
                                <a:cubicBezTo>
                                  <a:pt x="405" y="471"/>
                                  <a:pt x="408" y="471"/>
                                  <a:pt x="410" y="471"/>
                                </a:cubicBezTo>
                                <a:cubicBezTo>
                                  <a:pt x="413" y="472"/>
                                  <a:pt x="417" y="473"/>
                                  <a:pt x="420" y="474"/>
                                </a:cubicBezTo>
                                <a:cubicBezTo>
                                  <a:pt x="422" y="475"/>
                                  <a:pt x="423" y="476"/>
                                  <a:pt x="425" y="477"/>
                                </a:cubicBezTo>
                                <a:cubicBezTo>
                                  <a:pt x="426" y="478"/>
                                  <a:pt x="425" y="478"/>
                                  <a:pt x="427" y="479"/>
                                </a:cubicBezTo>
                                <a:cubicBezTo>
                                  <a:pt x="428" y="479"/>
                                  <a:pt x="429" y="478"/>
                                  <a:pt x="430" y="478"/>
                                </a:cubicBezTo>
                                <a:cubicBezTo>
                                  <a:pt x="431" y="479"/>
                                  <a:pt x="432" y="480"/>
                                  <a:pt x="433" y="481"/>
                                </a:cubicBezTo>
                                <a:cubicBezTo>
                                  <a:pt x="433" y="482"/>
                                  <a:pt x="433" y="482"/>
                                  <a:pt x="434" y="483"/>
                                </a:cubicBezTo>
                                <a:cubicBezTo>
                                  <a:pt x="434" y="483"/>
                                  <a:pt x="435" y="485"/>
                                  <a:pt x="435" y="485"/>
                                </a:cubicBezTo>
                                <a:cubicBezTo>
                                  <a:pt x="436" y="485"/>
                                  <a:pt x="436" y="485"/>
                                  <a:pt x="437" y="485"/>
                                </a:cubicBezTo>
                                <a:cubicBezTo>
                                  <a:pt x="439" y="486"/>
                                  <a:pt x="441" y="487"/>
                                  <a:pt x="442" y="488"/>
                                </a:cubicBezTo>
                                <a:cubicBezTo>
                                  <a:pt x="444" y="489"/>
                                  <a:pt x="444" y="489"/>
                                  <a:pt x="445" y="490"/>
                                </a:cubicBezTo>
                                <a:cubicBezTo>
                                  <a:pt x="446" y="492"/>
                                  <a:pt x="447" y="492"/>
                                  <a:pt x="448" y="493"/>
                                </a:cubicBezTo>
                                <a:cubicBezTo>
                                  <a:pt x="452" y="494"/>
                                  <a:pt x="455" y="494"/>
                                  <a:pt x="459" y="496"/>
                                </a:cubicBezTo>
                                <a:cubicBezTo>
                                  <a:pt x="460" y="496"/>
                                  <a:pt x="462" y="497"/>
                                  <a:pt x="464" y="498"/>
                                </a:cubicBezTo>
                                <a:cubicBezTo>
                                  <a:pt x="464" y="498"/>
                                  <a:pt x="465" y="499"/>
                                  <a:pt x="466" y="499"/>
                                </a:cubicBezTo>
                                <a:cubicBezTo>
                                  <a:pt x="466" y="500"/>
                                  <a:pt x="467" y="500"/>
                                  <a:pt x="468" y="500"/>
                                </a:cubicBezTo>
                                <a:cubicBezTo>
                                  <a:pt x="470" y="501"/>
                                  <a:pt x="471" y="503"/>
                                  <a:pt x="474" y="503"/>
                                </a:cubicBezTo>
                                <a:cubicBezTo>
                                  <a:pt x="475" y="503"/>
                                  <a:pt x="476" y="503"/>
                                  <a:pt x="477" y="503"/>
                                </a:cubicBezTo>
                                <a:cubicBezTo>
                                  <a:pt x="478" y="503"/>
                                  <a:pt x="478" y="504"/>
                                  <a:pt x="479" y="505"/>
                                </a:cubicBezTo>
                                <a:cubicBezTo>
                                  <a:pt x="481" y="505"/>
                                  <a:pt x="485" y="505"/>
                                  <a:pt x="487" y="505"/>
                                </a:cubicBezTo>
                                <a:cubicBezTo>
                                  <a:pt x="488" y="502"/>
                                  <a:pt x="485" y="500"/>
                                  <a:pt x="485" y="497"/>
                                </a:cubicBezTo>
                                <a:cubicBezTo>
                                  <a:pt x="484" y="497"/>
                                  <a:pt x="484" y="497"/>
                                  <a:pt x="483" y="496"/>
                                </a:cubicBezTo>
                                <a:cubicBezTo>
                                  <a:pt x="483" y="496"/>
                                  <a:pt x="483" y="495"/>
                                  <a:pt x="482" y="495"/>
                                </a:cubicBezTo>
                                <a:cubicBezTo>
                                  <a:pt x="482" y="495"/>
                                  <a:pt x="481" y="495"/>
                                  <a:pt x="480" y="495"/>
                                </a:cubicBezTo>
                                <a:cubicBezTo>
                                  <a:pt x="476" y="494"/>
                                  <a:pt x="477" y="489"/>
                                  <a:pt x="477" y="486"/>
                                </a:cubicBezTo>
                                <a:cubicBezTo>
                                  <a:pt x="477" y="484"/>
                                  <a:pt x="478" y="481"/>
                                  <a:pt x="477" y="479"/>
                                </a:cubicBezTo>
                                <a:cubicBezTo>
                                  <a:pt x="476" y="479"/>
                                  <a:pt x="476" y="478"/>
                                  <a:pt x="475" y="478"/>
                                </a:cubicBezTo>
                                <a:cubicBezTo>
                                  <a:pt x="475" y="477"/>
                                  <a:pt x="475" y="475"/>
                                  <a:pt x="475" y="474"/>
                                </a:cubicBezTo>
                                <a:cubicBezTo>
                                  <a:pt x="475" y="472"/>
                                  <a:pt x="474" y="471"/>
                                  <a:pt x="473" y="468"/>
                                </a:cubicBezTo>
                                <a:cubicBezTo>
                                  <a:pt x="473" y="467"/>
                                  <a:pt x="473" y="467"/>
                                  <a:pt x="473" y="466"/>
                                </a:cubicBezTo>
                                <a:cubicBezTo>
                                  <a:pt x="473" y="465"/>
                                  <a:pt x="473" y="464"/>
                                  <a:pt x="473" y="464"/>
                                </a:cubicBezTo>
                                <a:cubicBezTo>
                                  <a:pt x="473" y="462"/>
                                  <a:pt x="473" y="464"/>
                                  <a:pt x="474" y="462"/>
                                </a:cubicBezTo>
                                <a:cubicBezTo>
                                  <a:pt x="476" y="461"/>
                                  <a:pt x="477" y="459"/>
                                  <a:pt x="478" y="458"/>
                                </a:cubicBezTo>
                                <a:cubicBezTo>
                                  <a:pt x="480" y="457"/>
                                  <a:pt x="481" y="457"/>
                                  <a:pt x="482" y="455"/>
                                </a:cubicBezTo>
                                <a:cubicBezTo>
                                  <a:pt x="483" y="455"/>
                                  <a:pt x="484" y="454"/>
                                  <a:pt x="484" y="453"/>
                                </a:cubicBezTo>
                                <a:cubicBezTo>
                                  <a:pt x="485" y="451"/>
                                  <a:pt x="487" y="448"/>
                                  <a:pt x="488" y="445"/>
                                </a:cubicBezTo>
                                <a:cubicBezTo>
                                  <a:pt x="491" y="440"/>
                                  <a:pt x="494" y="436"/>
                                  <a:pt x="497" y="431"/>
                                </a:cubicBezTo>
                                <a:cubicBezTo>
                                  <a:pt x="498" y="429"/>
                                  <a:pt x="499" y="427"/>
                                  <a:pt x="500" y="426"/>
                                </a:cubicBezTo>
                                <a:cubicBezTo>
                                  <a:pt x="500" y="426"/>
                                  <a:pt x="500" y="425"/>
                                  <a:pt x="500" y="424"/>
                                </a:cubicBezTo>
                                <a:cubicBezTo>
                                  <a:pt x="500" y="424"/>
                                  <a:pt x="500" y="423"/>
                                  <a:pt x="501" y="423"/>
                                </a:cubicBezTo>
                                <a:cubicBezTo>
                                  <a:pt x="501" y="421"/>
                                  <a:pt x="501" y="419"/>
                                  <a:pt x="502" y="419"/>
                                </a:cubicBezTo>
                                <a:cubicBezTo>
                                  <a:pt x="503" y="417"/>
                                  <a:pt x="505" y="417"/>
                                  <a:pt x="506" y="416"/>
                                </a:cubicBezTo>
                                <a:cubicBezTo>
                                  <a:pt x="508" y="412"/>
                                  <a:pt x="512" y="410"/>
                                  <a:pt x="514" y="406"/>
                                </a:cubicBezTo>
                                <a:cubicBezTo>
                                  <a:pt x="517" y="403"/>
                                  <a:pt x="521" y="398"/>
                                  <a:pt x="525" y="396"/>
                                </a:cubicBezTo>
                                <a:cubicBezTo>
                                  <a:pt x="530" y="392"/>
                                  <a:pt x="536" y="390"/>
                                  <a:pt x="542" y="390"/>
                                </a:cubicBezTo>
                                <a:cubicBezTo>
                                  <a:pt x="544" y="390"/>
                                  <a:pt x="550" y="391"/>
                                  <a:pt x="551" y="390"/>
                                </a:cubicBezTo>
                                <a:cubicBezTo>
                                  <a:pt x="553" y="389"/>
                                  <a:pt x="552" y="385"/>
                                  <a:pt x="552" y="382"/>
                                </a:cubicBezTo>
                                <a:cubicBezTo>
                                  <a:pt x="552" y="383"/>
                                  <a:pt x="552" y="383"/>
                                  <a:pt x="551" y="384"/>
                                </a:cubicBezTo>
                                <a:cubicBezTo>
                                  <a:pt x="551" y="383"/>
                                  <a:pt x="552" y="382"/>
                                  <a:pt x="552" y="382"/>
                                </a:cubicBezTo>
                                <a:cubicBezTo>
                                  <a:pt x="552" y="377"/>
                                  <a:pt x="552" y="372"/>
                                  <a:pt x="552" y="367"/>
                                </a:cubicBezTo>
                                <a:cubicBezTo>
                                  <a:pt x="552" y="365"/>
                                  <a:pt x="552" y="364"/>
                                  <a:pt x="551" y="362"/>
                                </a:cubicBezTo>
                                <a:cubicBezTo>
                                  <a:pt x="550" y="361"/>
                                  <a:pt x="548" y="360"/>
                                  <a:pt x="548" y="360"/>
                                </a:cubicBezTo>
                                <a:cubicBezTo>
                                  <a:pt x="547" y="360"/>
                                  <a:pt x="545" y="359"/>
                                  <a:pt x="545" y="359"/>
                                </a:cubicBezTo>
                                <a:cubicBezTo>
                                  <a:pt x="541" y="354"/>
                                  <a:pt x="556" y="355"/>
                                  <a:pt x="556" y="355"/>
                                </a:cubicBezTo>
                                <a:cubicBezTo>
                                  <a:pt x="557" y="354"/>
                                  <a:pt x="557" y="353"/>
                                  <a:pt x="557" y="352"/>
                                </a:cubicBezTo>
                              </a:path>
                            </a:pathLst>
                          </a:custGeom>
                          <a:solidFill>
                            <a:srgbClr val="FFA52F"/>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6" name="Freeform 15"/>
                        <wps:cNvSpPr>
                          <a:spLocks noEditPoints="1"/>
                        </wps:cNvSpPr>
                        <wps:spPr bwMode="auto">
                          <a:xfrm>
                            <a:off x="1819502" y="3142439"/>
                            <a:ext cx="544739" cy="305104"/>
                          </a:xfrm>
                          <a:custGeom>
                            <a:avLst/>
                            <a:gdLst/>
                            <a:ahLst/>
                            <a:cxnLst>
                              <a:cxn ang="0">
                                <a:pos x="261" y="202"/>
                              </a:cxn>
                              <a:cxn ang="0">
                                <a:pos x="275" y="194"/>
                              </a:cxn>
                              <a:cxn ang="0">
                                <a:pos x="288" y="192"/>
                              </a:cxn>
                              <a:cxn ang="0">
                                <a:pos x="306" y="190"/>
                              </a:cxn>
                              <a:cxn ang="0">
                                <a:pos x="322" y="178"/>
                              </a:cxn>
                              <a:cxn ang="0">
                                <a:pos x="334" y="162"/>
                              </a:cxn>
                              <a:cxn ang="0">
                                <a:pos x="344" y="152"/>
                              </a:cxn>
                              <a:cxn ang="0">
                                <a:pos x="354" y="140"/>
                              </a:cxn>
                              <a:cxn ang="0">
                                <a:pos x="368" y="137"/>
                              </a:cxn>
                              <a:cxn ang="0">
                                <a:pos x="373" y="135"/>
                              </a:cxn>
                              <a:cxn ang="0">
                                <a:pos x="354" y="101"/>
                              </a:cxn>
                              <a:cxn ang="0">
                                <a:pos x="332" y="94"/>
                              </a:cxn>
                              <a:cxn ang="0">
                                <a:pos x="317" y="87"/>
                              </a:cxn>
                              <a:cxn ang="0">
                                <a:pos x="306" y="72"/>
                              </a:cxn>
                              <a:cxn ang="0">
                                <a:pos x="289" y="65"/>
                              </a:cxn>
                              <a:cxn ang="0">
                                <a:pos x="272" y="63"/>
                              </a:cxn>
                              <a:cxn ang="0">
                                <a:pos x="268" y="76"/>
                              </a:cxn>
                              <a:cxn ang="0">
                                <a:pos x="252" y="82"/>
                              </a:cxn>
                              <a:cxn ang="0">
                                <a:pos x="242" y="66"/>
                              </a:cxn>
                              <a:cxn ang="0">
                                <a:pos x="241" y="48"/>
                              </a:cxn>
                              <a:cxn ang="0">
                                <a:pos x="232" y="40"/>
                              </a:cxn>
                              <a:cxn ang="0">
                                <a:pos x="218" y="35"/>
                              </a:cxn>
                              <a:cxn ang="0">
                                <a:pos x="193" y="26"/>
                              </a:cxn>
                              <a:cxn ang="0">
                                <a:pos x="181" y="10"/>
                              </a:cxn>
                              <a:cxn ang="0">
                                <a:pos x="157" y="13"/>
                              </a:cxn>
                              <a:cxn ang="0">
                                <a:pos x="145" y="19"/>
                              </a:cxn>
                              <a:cxn ang="0">
                                <a:pos x="137" y="4"/>
                              </a:cxn>
                              <a:cxn ang="0">
                                <a:pos x="126" y="9"/>
                              </a:cxn>
                              <a:cxn ang="0">
                                <a:pos x="115" y="20"/>
                              </a:cxn>
                              <a:cxn ang="0">
                                <a:pos x="102" y="26"/>
                              </a:cxn>
                              <a:cxn ang="0">
                                <a:pos x="86" y="30"/>
                              </a:cxn>
                              <a:cxn ang="0">
                                <a:pos x="78" y="41"/>
                              </a:cxn>
                              <a:cxn ang="0">
                                <a:pos x="71" y="41"/>
                              </a:cxn>
                              <a:cxn ang="0">
                                <a:pos x="61" y="48"/>
                              </a:cxn>
                              <a:cxn ang="0">
                                <a:pos x="51" y="56"/>
                              </a:cxn>
                              <a:cxn ang="0">
                                <a:pos x="39" y="55"/>
                              </a:cxn>
                              <a:cxn ang="0">
                                <a:pos x="28" y="59"/>
                              </a:cxn>
                              <a:cxn ang="0">
                                <a:pos x="15" y="73"/>
                              </a:cxn>
                              <a:cxn ang="0">
                                <a:pos x="11" y="75"/>
                              </a:cxn>
                              <a:cxn ang="0">
                                <a:pos x="2" y="68"/>
                              </a:cxn>
                              <a:cxn ang="0">
                                <a:pos x="11" y="88"/>
                              </a:cxn>
                              <a:cxn ang="0">
                                <a:pos x="23" y="102"/>
                              </a:cxn>
                              <a:cxn ang="0">
                                <a:pos x="18" y="117"/>
                              </a:cxn>
                              <a:cxn ang="0">
                                <a:pos x="29" y="137"/>
                              </a:cxn>
                              <a:cxn ang="0">
                                <a:pos x="40" y="148"/>
                              </a:cxn>
                              <a:cxn ang="0">
                                <a:pos x="54" y="164"/>
                              </a:cxn>
                              <a:cxn ang="0">
                                <a:pos x="66" y="171"/>
                              </a:cxn>
                              <a:cxn ang="0">
                                <a:pos x="83" y="186"/>
                              </a:cxn>
                              <a:cxn ang="0">
                                <a:pos x="91" y="194"/>
                              </a:cxn>
                              <a:cxn ang="0">
                                <a:pos x="102" y="207"/>
                              </a:cxn>
                              <a:cxn ang="0">
                                <a:pos x="114" y="210"/>
                              </a:cxn>
                              <a:cxn ang="0">
                                <a:pos x="127" y="208"/>
                              </a:cxn>
                              <a:cxn ang="0">
                                <a:pos x="136" y="207"/>
                              </a:cxn>
                              <a:cxn ang="0">
                                <a:pos x="151" y="192"/>
                              </a:cxn>
                              <a:cxn ang="0">
                                <a:pos x="157" y="175"/>
                              </a:cxn>
                              <a:cxn ang="0">
                                <a:pos x="172" y="178"/>
                              </a:cxn>
                              <a:cxn ang="0">
                                <a:pos x="194" y="187"/>
                              </a:cxn>
                              <a:cxn ang="0">
                                <a:pos x="215" y="196"/>
                              </a:cxn>
                              <a:cxn ang="0">
                                <a:pos x="238" y="193"/>
                              </a:cxn>
                              <a:cxn ang="0">
                                <a:pos x="254" y="200"/>
                              </a:cxn>
                              <a:cxn ang="0">
                                <a:pos x="261" y="202"/>
                              </a:cxn>
                            </a:cxnLst>
                            <a:rect l="0" t="0" r="r" b="b"/>
                            <a:pathLst>
                              <a:path w="375" h="210">
                                <a:moveTo>
                                  <a:pt x="159" y="8"/>
                                </a:moveTo>
                                <a:cubicBezTo>
                                  <a:pt x="159" y="8"/>
                                  <a:pt x="159" y="8"/>
                                  <a:pt x="159" y="8"/>
                                </a:cubicBezTo>
                                <a:cubicBezTo>
                                  <a:pt x="159" y="8"/>
                                  <a:pt x="159" y="7"/>
                                  <a:pt x="159" y="7"/>
                                </a:cubicBezTo>
                                <a:cubicBezTo>
                                  <a:pt x="159" y="7"/>
                                  <a:pt x="159" y="8"/>
                                  <a:pt x="159" y="8"/>
                                </a:cubicBezTo>
                                <a:moveTo>
                                  <a:pt x="261" y="202"/>
                                </a:moveTo>
                                <a:cubicBezTo>
                                  <a:pt x="262" y="202"/>
                                  <a:pt x="263" y="203"/>
                                  <a:pt x="264" y="202"/>
                                </a:cubicBezTo>
                                <a:cubicBezTo>
                                  <a:pt x="267" y="202"/>
                                  <a:pt x="268" y="201"/>
                                  <a:pt x="270" y="200"/>
                                </a:cubicBezTo>
                                <a:cubicBezTo>
                                  <a:pt x="271" y="199"/>
                                  <a:pt x="271" y="198"/>
                                  <a:pt x="272" y="197"/>
                                </a:cubicBezTo>
                                <a:cubicBezTo>
                                  <a:pt x="272" y="196"/>
                                  <a:pt x="273" y="196"/>
                                  <a:pt x="273" y="196"/>
                                </a:cubicBezTo>
                                <a:cubicBezTo>
                                  <a:pt x="274" y="195"/>
                                  <a:pt x="274" y="194"/>
                                  <a:pt x="275" y="194"/>
                                </a:cubicBezTo>
                                <a:cubicBezTo>
                                  <a:pt x="276" y="193"/>
                                  <a:pt x="277" y="192"/>
                                  <a:pt x="278" y="191"/>
                                </a:cubicBezTo>
                                <a:cubicBezTo>
                                  <a:pt x="279" y="191"/>
                                  <a:pt x="279" y="189"/>
                                  <a:pt x="280" y="188"/>
                                </a:cubicBezTo>
                                <a:cubicBezTo>
                                  <a:pt x="282" y="188"/>
                                  <a:pt x="282" y="189"/>
                                  <a:pt x="282" y="190"/>
                                </a:cubicBezTo>
                                <a:cubicBezTo>
                                  <a:pt x="283" y="190"/>
                                  <a:pt x="284" y="190"/>
                                  <a:pt x="285" y="191"/>
                                </a:cubicBezTo>
                                <a:cubicBezTo>
                                  <a:pt x="286" y="191"/>
                                  <a:pt x="287" y="192"/>
                                  <a:pt x="288" y="192"/>
                                </a:cubicBezTo>
                                <a:cubicBezTo>
                                  <a:pt x="292" y="194"/>
                                  <a:pt x="296" y="193"/>
                                  <a:pt x="300" y="192"/>
                                </a:cubicBezTo>
                                <a:cubicBezTo>
                                  <a:pt x="301" y="192"/>
                                  <a:pt x="302" y="193"/>
                                  <a:pt x="303" y="192"/>
                                </a:cubicBezTo>
                                <a:cubicBezTo>
                                  <a:pt x="303" y="192"/>
                                  <a:pt x="303" y="192"/>
                                  <a:pt x="303" y="191"/>
                                </a:cubicBezTo>
                                <a:cubicBezTo>
                                  <a:pt x="303" y="191"/>
                                  <a:pt x="304" y="191"/>
                                  <a:pt x="304" y="191"/>
                                </a:cubicBezTo>
                                <a:cubicBezTo>
                                  <a:pt x="305" y="190"/>
                                  <a:pt x="305" y="190"/>
                                  <a:pt x="306" y="190"/>
                                </a:cubicBezTo>
                                <a:cubicBezTo>
                                  <a:pt x="308" y="189"/>
                                  <a:pt x="310" y="188"/>
                                  <a:pt x="311" y="187"/>
                                </a:cubicBezTo>
                                <a:cubicBezTo>
                                  <a:pt x="312" y="186"/>
                                  <a:pt x="314" y="185"/>
                                  <a:pt x="315" y="184"/>
                                </a:cubicBezTo>
                                <a:cubicBezTo>
                                  <a:pt x="316" y="184"/>
                                  <a:pt x="317" y="183"/>
                                  <a:pt x="318" y="182"/>
                                </a:cubicBezTo>
                                <a:cubicBezTo>
                                  <a:pt x="319" y="181"/>
                                  <a:pt x="319" y="181"/>
                                  <a:pt x="319" y="180"/>
                                </a:cubicBezTo>
                                <a:cubicBezTo>
                                  <a:pt x="320" y="179"/>
                                  <a:pt x="320" y="179"/>
                                  <a:pt x="322" y="178"/>
                                </a:cubicBezTo>
                                <a:cubicBezTo>
                                  <a:pt x="323" y="178"/>
                                  <a:pt x="323" y="178"/>
                                  <a:pt x="324" y="178"/>
                                </a:cubicBezTo>
                                <a:cubicBezTo>
                                  <a:pt x="325" y="177"/>
                                  <a:pt x="326" y="178"/>
                                  <a:pt x="326" y="178"/>
                                </a:cubicBezTo>
                                <a:cubicBezTo>
                                  <a:pt x="327" y="177"/>
                                  <a:pt x="327" y="176"/>
                                  <a:pt x="327" y="175"/>
                                </a:cubicBezTo>
                                <a:cubicBezTo>
                                  <a:pt x="329" y="173"/>
                                  <a:pt x="331" y="171"/>
                                  <a:pt x="331" y="168"/>
                                </a:cubicBezTo>
                                <a:cubicBezTo>
                                  <a:pt x="331" y="165"/>
                                  <a:pt x="333" y="164"/>
                                  <a:pt x="334" y="162"/>
                                </a:cubicBezTo>
                                <a:cubicBezTo>
                                  <a:pt x="334" y="161"/>
                                  <a:pt x="334" y="159"/>
                                  <a:pt x="334" y="159"/>
                                </a:cubicBezTo>
                                <a:cubicBezTo>
                                  <a:pt x="335" y="158"/>
                                  <a:pt x="335" y="157"/>
                                  <a:pt x="336" y="156"/>
                                </a:cubicBezTo>
                                <a:cubicBezTo>
                                  <a:pt x="336" y="155"/>
                                  <a:pt x="336" y="153"/>
                                  <a:pt x="337" y="153"/>
                                </a:cubicBezTo>
                                <a:cubicBezTo>
                                  <a:pt x="338" y="153"/>
                                  <a:pt x="340" y="153"/>
                                  <a:pt x="341" y="153"/>
                                </a:cubicBezTo>
                                <a:cubicBezTo>
                                  <a:pt x="342" y="153"/>
                                  <a:pt x="343" y="152"/>
                                  <a:pt x="344" y="152"/>
                                </a:cubicBezTo>
                                <a:cubicBezTo>
                                  <a:pt x="344" y="151"/>
                                  <a:pt x="345" y="150"/>
                                  <a:pt x="345" y="150"/>
                                </a:cubicBezTo>
                                <a:cubicBezTo>
                                  <a:pt x="345" y="149"/>
                                  <a:pt x="345" y="149"/>
                                  <a:pt x="346" y="149"/>
                                </a:cubicBezTo>
                                <a:cubicBezTo>
                                  <a:pt x="347" y="147"/>
                                  <a:pt x="347" y="145"/>
                                  <a:pt x="350" y="143"/>
                                </a:cubicBezTo>
                                <a:cubicBezTo>
                                  <a:pt x="351" y="143"/>
                                  <a:pt x="352" y="143"/>
                                  <a:pt x="352" y="142"/>
                                </a:cubicBezTo>
                                <a:cubicBezTo>
                                  <a:pt x="353" y="141"/>
                                  <a:pt x="353" y="141"/>
                                  <a:pt x="354" y="140"/>
                                </a:cubicBezTo>
                                <a:cubicBezTo>
                                  <a:pt x="355" y="140"/>
                                  <a:pt x="356" y="139"/>
                                  <a:pt x="357" y="138"/>
                                </a:cubicBezTo>
                                <a:cubicBezTo>
                                  <a:pt x="358" y="137"/>
                                  <a:pt x="357" y="136"/>
                                  <a:pt x="359" y="136"/>
                                </a:cubicBezTo>
                                <a:cubicBezTo>
                                  <a:pt x="360" y="136"/>
                                  <a:pt x="361" y="137"/>
                                  <a:pt x="363" y="138"/>
                                </a:cubicBezTo>
                                <a:cubicBezTo>
                                  <a:pt x="364" y="138"/>
                                  <a:pt x="365" y="138"/>
                                  <a:pt x="366" y="137"/>
                                </a:cubicBezTo>
                                <a:cubicBezTo>
                                  <a:pt x="368" y="137"/>
                                  <a:pt x="367" y="137"/>
                                  <a:pt x="368" y="137"/>
                                </a:cubicBezTo>
                                <a:cubicBezTo>
                                  <a:pt x="369" y="136"/>
                                  <a:pt x="369" y="136"/>
                                  <a:pt x="370" y="136"/>
                                </a:cubicBezTo>
                                <a:cubicBezTo>
                                  <a:pt x="371" y="135"/>
                                  <a:pt x="373" y="135"/>
                                  <a:pt x="375" y="135"/>
                                </a:cubicBezTo>
                                <a:cubicBezTo>
                                  <a:pt x="375" y="135"/>
                                  <a:pt x="375" y="135"/>
                                  <a:pt x="375" y="135"/>
                                </a:cubicBezTo>
                                <a:cubicBezTo>
                                  <a:pt x="375" y="135"/>
                                  <a:pt x="375" y="135"/>
                                  <a:pt x="375" y="135"/>
                                </a:cubicBezTo>
                                <a:cubicBezTo>
                                  <a:pt x="374" y="135"/>
                                  <a:pt x="373" y="135"/>
                                  <a:pt x="373" y="135"/>
                                </a:cubicBezTo>
                                <a:cubicBezTo>
                                  <a:pt x="372" y="133"/>
                                  <a:pt x="373" y="132"/>
                                  <a:pt x="374" y="130"/>
                                </a:cubicBezTo>
                                <a:cubicBezTo>
                                  <a:pt x="374" y="129"/>
                                  <a:pt x="374" y="127"/>
                                  <a:pt x="374" y="125"/>
                                </a:cubicBezTo>
                                <a:cubicBezTo>
                                  <a:pt x="374" y="122"/>
                                  <a:pt x="372" y="121"/>
                                  <a:pt x="369" y="119"/>
                                </a:cubicBezTo>
                                <a:cubicBezTo>
                                  <a:pt x="364" y="116"/>
                                  <a:pt x="362" y="110"/>
                                  <a:pt x="365" y="104"/>
                                </a:cubicBezTo>
                                <a:cubicBezTo>
                                  <a:pt x="361" y="103"/>
                                  <a:pt x="358" y="103"/>
                                  <a:pt x="354" y="101"/>
                                </a:cubicBezTo>
                                <a:cubicBezTo>
                                  <a:pt x="352" y="100"/>
                                  <a:pt x="350" y="99"/>
                                  <a:pt x="348" y="99"/>
                                </a:cubicBezTo>
                                <a:cubicBezTo>
                                  <a:pt x="348" y="99"/>
                                  <a:pt x="348" y="99"/>
                                  <a:pt x="348" y="98"/>
                                </a:cubicBezTo>
                                <a:cubicBezTo>
                                  <a:pt x="345" y="98"/>
                                  <a:pt x="344" y="97"/>
                                  <a:pt x="342" y="97"/>
                                </a:cubicBezTo>
                                <a:cubicBezTo>
                                  <a:pt x="340" y="96"/>
                                  <a:pt x="338" y="96"/>
                                  <a:pt x="336" y="96"/>
                                </a:cubicBezTo>
                                <a:cubicBezTo>
                                  <a:pt x="334" y="95"/>
                                  <a:pt x="334" y="94"/>
                                  <a:pt x="332" y="94"/>
                                </a:cubicBezTo>
                                <a:cubicBezTo>
                                  <a:pt x="331" y="93"/>
                                  <a:pt x="330" y="94"/>
                                  <a:pt x="328" y="93"/>
                                </a:cubicBezTo>
                                <a:cubicBezTo>
                                  <a:pt x="327" y="93"/>
                                  <a:pt x="327" y="93"/>
                                  <a:pt x="327" y="93"/>
                                </a:cubicBezTo>
                                <a:cubicBezTo>
                                  <a:pt x="326" y="92"/>
                                  <a:pt x="326" y="92"/>
                                  <a:pt x="325" y="91"/>
                                </a:cubicBezTo>
                                <a:cubicBezTo>
                                  <a:pt x="324" y="91"/>
                                  <a:pt x="322" y="92"/>
                                  <a:pt x="320" y="91"/>
                                </a:cubicBezTo>
                                <a:cubicBezTo>
                                  <a:pt x="319" y="90"/>
                                  <a:pt x="318" y="88"/>
                                  <a:pt x="317" y="87"/>
                                </a:cubicBezTo>
                                <a:cubicBezTo>
                                  <a:pt x="315" y="87"/>
                                  <a:pt x="314" y="85"/>
                                  <a:pt x="313" y="84"/>
                                </a:cubicBezTo>
                                <a:cubicBezTo>
                                  <a:pt x="312" y="83"/>
                                  <a:pt x="311" y="82"/>
                                  <a:pt x="311" y="81"/>
                                </a:cubicBezTo>
                                <a:cubicBezTo>
                                  <a:pt x="312" y="79"/>
                                  <a:pt x="314" y="79"/>
                                  <a:pt x="315" y="77"/>
                                </a:cubicBezTo>
                                <a:cubicBezTo>
                                  <a:pt x="315" y="76"/>
                                  <a:pt x="315" y="73"/>
                                  <a:pt x="315" y="72"/>
                                </a:cubicBezTo>
                                <a:cubicBezTo>
                                  <a:pt x="313" y="69"/>
                                  <a:pt x="309" y="72"/>
                                  <a:pt x="306" y="72"/>
                                </a:cubicBezTo>
                                <a:cubicBezTo>
                                  <a:pt x="305" y="72"/>
                                  <a:pt x="301" y="73"/>
                                  <a:pt x="299" y="72"/>
                                </a:cubicBezTo>
                                <a:cubicBezTo>
                                  <a:pt x="298" y="72"/>
                                  <a:pt x="299" y="71"/>
                                  <a:pt x="298" y="71"/>
                                </a:cubicBezTo>
                                <a:cubicBezTo>
                                  <a:pt x="297" y="70"/>
                                  <a:pt x="297" y="71"/>
                                  <a:pt x="296" y="70"/>
                                </a:cubicBezTo>
                                <a:cubicBezTo>
                                  <a:pt x="295" y="70"/>
                                  <a:pt x="294" y="68"/>
                                  <a:pt x="292" y="68"/>
                                </a:cubicBezTo>
                                <a:cubicBezTo>
                                  <a:pt x="290" y="67"/>
                                  <a:pt x="289" y="67"/>
                                  <a:pt x="289" y="65"/>
                                </a:cubicBezTo>
                                <a:cubicBezTo>
                                  <a:pt x="288" y="65"/>
                                  <a:pt x="286" y="64"/>
                                  <a:pt x="285" y="63"/>
                                </a:cubicBezTo>
                                <a:cubicBezTo>
                                  <a:pt x="284" y="62"/>
                                  <a:pt x="284" y="63"/>
                                  <a:pt x="282" y="62"/>
                                </a:cubicBezTo>
                                <a:cubicBezTo>
                                  <a:pt x="283" y="61"/>
                                  <a:pt x="282" y="60"/>
                                  <a:pt x="282" y="60"/>
                                </a:cubicBezTo>
                                <a:cubicBezTo>
                                  <a:pt x="279" y="58"/>
                                  <a:pt x="274" y="58"/>
                                  <a:pt x="270" y="58"/>
                                </a:cubicBezTo>
                                <a:cubicBezTo>
                                  <a:pt x="270" y="60"/>
                                  <a:pt x="271" y="61"/>
                                  <a:pt x="272" y="63"/>
                                </a:cubicBezTo>
                                <a:cubicBezTo>
                                  <a:pt x="273" y="64"/>
                                  <a:pt x="273" y="64"/>
                                  <a:pt x="274" y="65"/>
                                </a:cubicBezTo>
                                <a:cubicBezTo>
                                  <a:pt x="276" y="67"/>
                                  <a:pt x="278" y="67"/>
                                  <a:pt x="279" y="70"/>
                                </a:cubicBezTo>
                                <a:cubicBezTo>
                                  <a:pt x="279" y="72"/>
                                  <a:pt x="278" y="72"/>
                                  <a:pt x="276" y="73"/>
                                </a:cubicBezTo>
                                <a:cubicBezTo>
                                  <a:pt x="274" y="73"/>
                                  <a:pt x="272" y="74"/>
                                  <a:pt x="271" y="75"/>
                                </a:cubicBezTo>
                                <a:cubicBezTo>
                                  <a:pt x="270" y="75"/>
                                  <a:pt x="269" y="75"/>
                                  <a:pt x="268" y="76"/>
                                </a:cubicBezTo>
                                <a:cubicBezTo>
                                  <a:pt x="266" y="77"/>
                                  <a:pt x="267" y="78"/>
                                  <a:pt x="265" y="80"/>
                                </a:cubicBezTo>
                                <a:cubicBezTo>
                                  <a:pt x="263" y="81"/>
                                  <a:pt x="263" y="80"/>
                                  <a:pt x="262" y="82"/>
                                </a:cubicBezTo>
                                <a:cubicBezTo>
                                  <a:pt x="262" y="82"/>
                                  <a:pt x="261" y="82"/>
                                  <a:pt x="261" y="83"/>
                                </a:cubicBezTo>
                                <a:cubicBezTo>
                                  <a:pt x="259" y="85"/>
                                  <a:pt x="257" y="87"/>
                                  <a:pt x="254" y="85"/>
                                </a:cubicBezTo>
                                <a:cubicBezTo>
                                  <a:pt x="253" y="84"/>
                                  <a:pt x="253" y="83"/>
                                  <a:pt x="252" y="82"/>
                                </a:cubicBezTo>
                                <a:cubicBezTo>
                                  <a:pt x="251" y="80"/>
                                  <a:pt x="250" y="79"/>
                                  <a:pt x="250" y="77"/>
                                </a:cubicBezTo>
                                <a:cubicBezTo>
                                  <a:pt x="250" y="75"/>
                                  <a:pt x="249" y="74"/>
                                  <a:pt x="248" y="72"/>
                                </a:cubicBezTo>
                                <a:cubicBezTo>
                                  <a:pt x="247" y="71"/>
                                  <a:pt x="247" y="71"/>
                                  <a:pt x="246" y="70"/>
                                </a:cubicBezTo>
                                <a:cubicBezTo>
                                  <a:pt x="246" y="70"/>
                                  <a:pt x="245" y="68"/>
                                  <a:pt x="245" y="68"/>
                                </a:cubicBezTo>
                                <a:cubicBezTo>
                                  <a:pt x="244" y="67"/>
                                  <a:pt x="243" y="67"/>
                                  <a:pt x="242" y="66"/>
                                </a:cubicBezTo>
                                <a:cubicBezTo>
                                  <a:pt x="241" y="65"/>
                                  <a:pt x="240" y="64"/>
                                  <a:pt x="238" y="63"/>
                                </a:cubicBezTo>
                                <a:cubicBezTo>
                                  <a:pt x="236" y="62"/>
                                  <a:pt x="234" y="62"/>
                                  <a:pt x="233" y="59"/>
                                </a:cubicBezTo>
                                <a:cubicBezTo>
                                  <a:pt x="233" y="58"/>
                                  <a:pt x="233" y="56"/>
                                  <a:pt x="234" y="55"/>
                                </a:cubicBezTo>
                                <a:cubicBezTo>
                                  <a:pt x="235" y="53"/>
                                  <a:pt x="237" y="52"/>
                                  <a:pt x="238" y="51"/>
                                </a:cubicBezTo>
                                <a:cubicBezTo>
                                  <a:pt x="239" y="50"/>
                                  <a:pt x="240" y="49"/>
                                  <a:pt x="241" y="48"/>
                                </a:cubicBezTo>
                                <a:cubicBezTo>
                                  <a:pt x="241" y="47"/>
                                  <a:pt x="242" y="46"/>
                                  <a:pt x="243" y="45"/>
                                </a:cubicBezTo>
                                <a:cubicBezTo>
                                  <a:pt x="243" y="44"/>
                                  <a:pt x="243" y="42"/>
                                  <a:pt x="243" y="42"/>
                                </a:cubicBezTo>
                                <a:cubicBezTo>
                                  <a:pt x="242" y="40"/>
                                  <a:pt x="243" y="42"/>
                                  <a:pt x="241" y="41"/>
                                </a:cubicBezTo>
                                <a:cubicBezTo>
                                  <a:pt x="240" y="40"/>
                                  <a:pt x="240" y="40"/>
                                  <a:pt x="238" y="40"/>
                                </a:cubicBezTo>
                                <a:cubicBezTo>
                                  <a:pt x="236" y="39"/>
                                  <a:pt x="234" y="40"/>
                                  <a:pt x="232" y="40"/>
                                </a:cubicBezTo>
                                <a:cubicBezTo>
                                  <a:pt x="230" y="40"/>
                                  <a:pt x="229" y="40"/>
                                  <a:pt x="227" y="39"/>
                                </a:cubicBezTo>
                                <a:cubicBezTo>
                                  <a:pt x="227" y="39"/>
                                  <a:pt x="225" y="39"/>
                                  <a:pt x="225" y="39"/>
                                </a:cubicBezTo>
                                <a:cubicBezTo>
                                  <a:pt x="224" y="38"/>
                                  <a:pt x="223" y="37"/>
                                  <a:pt x="223" y="37"/>
                                </a:cubicBezTo>
                                <a:cubicBezTo>
                                  <a:pt x="222" y="36"/>
                                  <a:pt x="221" y="37"/>
                                  <a:pt x="220" y="36"/>
                                </a:cubicBezTo>
                                <a:cubicBezTo>
                                  <a:pt x="219" y="36"/>
                                  <a:pt x="219" y="35"/>
                                  <a:pt x="218" y="35"/>
                                </a:cubicBezTo>
                                <a:cubicBezTo>
                                  <a:pt x="216" y="34"/>
                                  <a:pt x="215" y="34"/>
                                  <a:pt x="213" y="33"/>
                                </a:cubicBezTo>
                                <a:cubicBezTo>
                                  <a:pt x="212" y="33"/>
                                  <a:pt x="211" y="32"/>
                                  <a:pt x="209" y="32"/>
                                </a:cubicBezTo>
                                <a:cubicBezTo>
                                  <a:pt x="207" y="31"/>
                                  <a:pt x="204" y="29"/>
                                  <a:pt x="202" y="28"/>
                                </a:cubicBezTo>
                                <a:cubicBezTo>
                                  <a:pt x="200" y="28"/>
                                  <a:pt x="198" y="26"/>
                                  <a:pt x="196" y="26"/>
                                </a:cubicBezTo>
                                <a:cubicBezTo>
                                  <a:pt x="195" y="26"/>
                                  <a:pt x="194" y="26"/>
                                  <a:pt x="193" y="26"/>
                                </a:cubicBezTo>
                                <a:cubicBezTo>
                                  <a:pt x="191" y="25"/>
                                  <a:pt x="190" y="22"/>
                                  <a:pt x="189" y="20"/>
                                </a:cubicBezTo>
                                <a:cubicBezTo>
                                  <a:pt x="187" y="18"/>
                                  <a:pt x="186" y="16"/>
                                  <a:pt x="184" y="13"/>
                                </a:cubicBezTo>
                                <a:cubicBezTo>
                                  <a:pt x="184" y="13"/>
                                  <a:pt x="183" y="12"/>
                                  <a:pt x="183" y="12"/>
                                </a:cubicBezTo>
                                <a:cubicBezTo>
                                  <a:pt x="183" y="11"/>
                                  <a:pt x="183" y="11"/>
                                  <a:pt x="182" y="11"/>
                                </a:cubicBezTo>
                                <a:cubicBezTo>
                                  <a:pt x="182" y="10"/>
                                  <a:pt x="181" y="10"/>
                                  <a:pt x="181" y="10"/>
                                </a:cubicBezTo>
                                <a:cubicBezTo>
                                  <a:pt x="180" y="8"/>
                                  <a:pt x="180" y="8"/>
                                  <a:pt x="177" y="8"/>
                                </a:cubicBezTo>
                                <a:cubicBezTo>
                                  <a:pt x="173" y="8"/>
                                  <a:pt x="170" y="8"/>
                                  <a:pt x="166" y="8"/>
                                </a:cubicBezTo>
                                <a:cubicBezTo>
                                  <a:pt x="164" y="8"/>
                                  <a:pt x="161" y="8"/>
                                  <a:pt x="159" y="8"/>
                                </a:cubicBezTo>
                                <a:cubicBezTo>
                                  <a:pt x="160" y="8"/>
                                  <a:pt x="160" y="8"/>
                                  <a:pt x="160" y="9"/>
                                </a:cubicBezTo>
                                <a:cubicBezTo>
                                  <a:pt x="161" y="11"/>
                                  <a:pt x="158" y="12"/>
                                  <a:pt x="157" y="13"/>
                                </a:cubicBezTo>
                                <a:cubicBezTo>
                                  <a:pt x="157" y="14"/>
                                  <a:pt x="157" y="17"/>
                                  <a:pt x="158" y="18"/>
                                </a:cubicBezTo>
                                <a:cubicBezTo>
                                  <a:pt x="156" y="16"/>
                                  <a:pt x="154" y="19"/>
                                  <a:pt x="153" y="20"/>
                                </a:cubicBezTo>
                                <a:cubicBezTo>
                                  <a:pt x="152" y="21"/>
                                  <a:pt x="151" y="22"/>
                                  <a:pt x="150" y="22"/>
                                </a:cubicBezTo>
                                <a:cubicBezTo>
                                  <a:pt x="149" y="22"/>
                                  <a:pt x="146" y="22"/>
                                  <a:pt x="146" y="22"/>
                                </a:cubicBezTo>
                                <a:cubicBezTo>
                                  <a:pt x="145" y="21"/>
                                  <a:pt x="145" y="20"/>
                                  <a:pt x="145" y="19"/>
                                </a:cubicBezTo>
                                <a:cubicBezTo>
                                  <a:pt x="145" y="18"/>
                                  <a:pt x="145" y="18"/>
                                  <a:pt x="145" y="18"/>
                                </a:cubicBezTo>
                                <a:cubicBezTo>
                                  <a:pt x="144" y="17"/>
                                  <a:pt x="142" y="16"/>
                                  <a:pt x="141" y="16"/>
                                </a:cubicBezTo>
                                <a:cubicBezTo>
                                  <a:pt x="139" y="15"/>
                                  <a:pt x="139" y="15"/>
                                  <a:pt x="140" y="13"/>
                                </a:cubicBezTo>
                                <a:cubicBezTo>
                                  <a:pt x="141" y="12"/>
                                  <a:pt x="141" y="11"/>
                                  <a:pt x="142" y="10"/>
                                </a:cubicBezTo>
                                <a:cubicBezTo>
                                  <a:pt x="142" y="8"/>
                                  <a:pt x="139" y="4"/>
                                  <a:pt x="137" y="4"/>
                                </a:cubicBezTo>
                                <a:cubicBezTo>
                                  <a:pt x="136" y="3"/>
                                  <a:pt x="135" y="2"/>
                                  <a:pt x="134" y="1"/>
                                </a:cubicBezTo>
                                <a:cubicBezTo>
                                  <a:pt x="133" y="0"/>
                                  <a:pt x="133" y="0"/>
                                  <a:pt x="131" y="1"/>
                                </a:cubicBezTo>
                                <a:cubicBezTo>
                                  <a:pt x="130" y="1"/>
                                  <a:pt x="129" y="3"/>
                                  <a:pt x="128" y="4"/>
                                </a:cubicBezTo>
                                <a:cubicBezTo>
                                  <a:pt x="126" y="5"/>
                                  <a:pt x="123" y="6"/>
                                  <a:pt x="121" y="6"/>
                                </a:cubicBezTo>
                                <a:cubicBezTo>
                                  <a:pt x="122" y="7"/>
                                  <a:pt x="124" y="8"/>
                                  <a:pt x="126" y="9"/>
                                </a:cubicBezTo>
                                <a:cubicBezTo>
                                  <a:pt x="126" y="10"/>
                                  <a:pt x="130" y="12"/>
                                  <a:pt x="129" y="13"/>
                                </a:cubicBezTo>
                                <a:cubicBezTo>
                                  <a:pt x="129" y="14"/>
                                  <a:pt x="128" y="14"/>
                                  <a:pt x="127" y="15"/>
                                </a:cubicBezTo>
                                <a:cubicBezTo>
                                  <a:pt x="125" y="16"/>
                                  <a:pt x="123" y="17"/>
                                  <a:pt x="121" y="17"/>
                                </a:cubicBezTo>
                                <a:cubicBezTo>
                                  <a:pt x="120" y="18"/>
                                  <a:pt x="118" y="19"/>
                                  <a:pt x="117" y="20"/>
                                </a:cubicBezTo>
                                <a:cubicBezTo>
                                  <a:pt x="116" y="20"/>
                                  <a:pt x="116" y="21"/>
                                  <a:pt x="115" y="20"/>
                                </a:cubicBezTo>
                                <a:cubicBezTo>
                                  <a:pt x="114" y="19"/>
                                  <a:pt x="113" y="21"/>
                                  <a:pt x="112" y="21"/>
                                </a:cubicBezTo>
                                <a:cubicBezTo>
                                  <a:pt x="111" y="22"/>
                                  <a:pt x="110" y="21"/>
                                  <a:pt x="109" y="21"/>
                                </a:cubicBezTo>
                                <a:cubicBezTo>
                                  <a:pt x="108" y="21"/>
                                  <a:pt x="105" y="22"/>
                                  <a:pt x="105" y="23"/>
                                </a:cubicBezTo>
                                <a:cubicBezTo>
                                  <a:pt x="105" y="23"/>
                                  <a:pt x="105" y="24"/>
                                  <a:pt x="105" y="24"/>
                                </a:cubicBezTo>
                                <a:cubicBezTo>
                                  <a:pt x="104" y="25"/>
                                  <a:pt x="103" y="26"/>
                                  <a:pt x="102" y="26"/>
                                </a:cubicBezTo>
                                <a:cubicBezTo>
                                  <a:pt x="101" y="27"/>
                                  <a:pt x="101" y="28"/>
                                  <a:pt x="100" y="28"/>
                                </a:cubicBezTo>
                                <a:cubicBezTo>
                                  <a:pt x="99" y="28"/>
                                  <a:pt x="98" y="28"/>
                                  <a:pt x="97" y="28"/>
                                </a:cubicBezTo>
                                <a:cubicBezTo>
                                  <a:pt x="96" y="28"/>
                                  <a:pt x="94" y="29"/>
                                  <a:pt x="93" y="29"/>
                                </a:cubicBezTo>
                                <a:cubicBezTo>
                                  <a:pt x="91" y="29"/>
                                  <a:pt x="90" y="30"/>
                                  <a:pt x="88" y="30"/>
                                </a:cubicBezTo>
                                <a:cubicBezTo>
                                  <a:pt x="87" y="30"/>
                                  <a:pt x="87" y="30"/>
                                  <a:pt x="86" y="30"/>
                                </a:cubicBezTo>
                                <a:cubicBezTo>
                                  <a:pt x="85" y="30"/>
                                  <a:pt x="84" y="31"/>
                                  <a:pt x="83" y="32"/>
                                </a:cubicBezTo>
                                <a:cubicBezTo>
                                  <a:pt x="83" y="32"/>
                                  <a:pt x="82" y="32"/>
                                  <a:pt x="82" y="33"/>
                                </a:cubicBezTo>
                                <a:cubicBezTo>
                                  <a:pt x="81" y="34"/>
                                  <a:pt x="81" y="36"/>
                                  <a:pt x="81" y="37"/>
                                </a:cubicBezTo>
                                <a:cubicBezTo>
                                  <a:pt x="81" y="38"/>
                                  <a:pt x="82" y="40"/>
                                  <a:pt x="81" y="40"/>
                                </a:cubicBezTo>
                                <a:cubicBezTo>
                                  <a:pt x="80" y="41"/>
                                  <a:pt x="79" y="41"/>
                                  <a:pt x="78" y="41"/>
                                </a:cubicBezTo>
                                <a:cubicBezTo>
                                  <a:pt x="78" y="41"/>
                                  <a:pt x="76" y="41"/>
                                  <a:pt x="75" y="41"/>
                                </a:cubicBezTo>
                                <a:cubicBezTo>
                                  <a:pt x="75" y="40"/>
                                  <a:pt x="75" y="38"/>
                                  <a:pt x="74" y="38"/>
                                </a:cubicBezTo>
                                <a:cubicBezTo>
                                  <a:pt x="74" y="37"/>
                                  <a:pt x="72" y="36"/>
                                  <a:pt x="71" y="38"/>
                                </a:cubicBezTo>
                                <a:cubicBezTo>
                                  <a:pt x="71" y="38"/>
                                  <a:pt x="71" y="39"/>
                                  <a:pt x="71" y="40"/>
                                </a:cubicBezTo>
                                <a:cubicBezTo>
                                  <a:pt x="71" y="40"/>
                                  <a:pt x="71" y="40"/>
                                  <a:pt x="71" y="41"/>
                                </a:cubicBezTo>
                                <a:cubicBezTo>
                                  <a:pt x="70" y="42"/>
                                  <a:pt x="70" y="43"/>
                                  <a:pt x="70" y="44"/>
                                </a:cubicBezTo>
                                <a:cubicBezTo>
                                  <a:pt x="68" y="44"/>
                                  <a:pt x="66" y="41"/>
                                  <a:pt x="65" y="43"/>
                                </a:cubicBezTo>
                                <a:cubicBezTo>
                                  <a:pt x="64" y="43"/>
                                  <a:pt x="64" y="44"/>
                                  <a:pt x="64" y="45"/>
                                </a:cubicBezTo>
                                <a:cubicBezTo>
                                  <a:pt x="64" y="46"/>
                                  <a:pt x="63" y="46"/>
                                  <a:pt x="63" y="47"/>
                                </a:cubicBezTo>
                                <a:cubicBezTo>
                                  <a:pt x="63" y="47"/>
                                  <a:pt x="62" y="48"/>
                                  <a:pt x="61" y="48"/>
                                </a:cubicBezTo>
                                <a:cubicBezTo>
                                  <a:pt x="61" y="48"/>
                                  <a:pt x="61" y="49"/>
                                  <a:pt x="61" y="49"/>
                                </a:cubicBezTo>
                                <a:cubicBezTo>
                                  <a:pt x="61" y="49"/>
                                  <a:pt x="60" y="49"/>
                                  <a:pt x="60" y="49"/>
                                </a:cubicBezTo>
                                <a:cubicBezTo>
                                  <a:pt x="57" y="49"/>
                                  <a:pt x="57" y="49"/>
                                  <a:pt x="55" y="51"/>
                                </a:cubicBezTo>
                                <a:cubicBezTo>
                                  <a:pt x="55" y="52"/>
                                  <a:pt x="54" y="53"/>
                                  <a:pt x="53" y="54"/>
                                </a:cubicBezTo>
                                <a:cubicBezTo>
                                  <a:pt x="52" y="55"/>
                                  <a:pt x="51" y="55"/>
                                  <a:pt x="51" y="56"/>
                                </a:cubicBezTo>
                                <a:cubicBezTo>
                                  <a:pt x="50" y="57"/>
                                  <a:pt x="50" y="58"/>
                                  <a:pt x="49" y="57"/>
                                </a:cubicBezTo>
                                <a:cubicBezTo>
                                  <a:pt x="49" y="57"/>
                                  <a:pt x="48" y="56"/>
                                  <a:pt x="48" y="56"/>
                                </a:cubicBezTo>
                                <a:cubicBezTo>
                                  <a:pt x="46" y="55"/>
                                  <a:pt x="45" y="56"/>
                                  <a:pt x="44" y="56"/>
                                </a:cubicBezTo>
                                <a:cubicBezTo>
                                  <a:pt x="43" y="56"/>
                                  <a:pt x="43" y="55"/>
                                  <a:pt x="42" y="55"/>
                                </a:cubicBezTo>
                                <a:cubicBezTo>
                                  <a:pt x="42" y="55"/>
                                  <a:pt x="40" y="55"/>
                                  <a:pt x="39" y="55"/>
                                </a:cubicBezTo>
                                <a:cubicBezTo>
                                  <a:pt x="39" y="55"/>
                                  <a:pt x="39" y="57"/>
                                  <a:pt x="38" y="57"/>
                                </a:cubicBezTo>
                                <a:cubicBezTo>
                                  <a:pt x="37" y="59"/>
                                  <a:pt x="36" y="59"/>
                                  <a:pt x="34" y="59"/>
                                </a:cubicBezTo>
                                <a:cubicBezTo>
                                  <a:pt x="33" y="59"/>
                                  <a:pt x="33" y="60"/>
                                  <a:pt x="32" y="59"/>
                                </a:cubicBezTo>
                                <a:cubicBezTo>
                                  <a:pt x="31" y="59"/>
                                  <a:pt x="31" y="58"/>
                                  <a:pt x="30" y="58"/>
                                </a:cubicBezTo>
                                <a:cubicBezTo>
                                  <a:pt x="29" y="57"/>
                                  <a:pt x="29" y="59"/>
                                  <a:pt x="28" y="59"/>
                                </a:cubicBezTo>
                                <a:cubicBezTo>
                                  <a:pt x="27" y="60"/>
                                  <a:pt x="26" y="60"/>
                                  <a:pt x="26" y="61"/>
                                </a:cubicBezTo>
                                <a:cubicBezTo>
                                  <a:pt x="24" y="61"/>
                                  <a:pt x="23" y="63"/>
                                  <a:pt x="22" y="64"/>
                                </a:cubicBezTo>
                                <a:cubicBezTo>
                                  <a:pt x="20" y="65"/>
                                  <a:pt x="18" y="66"/>
                                  <a:pt x="17" y="68"/>
                                </a:cubicBezTo>
                                <a:cubicBezTo>
                                  <a:pt x="16" y="69"/>
                                  <a:pt x="15" y="70"/>
                                  <a:pt x="15" y="70"/>
                                </a:cubicBezTo>
                                <a:cubicBezTo>
                                  <a:pt x="15" y="71"/>
                                  <a:pt x="15" y="72"/>
                                  <a:pt x="15" y="73"/>
                                </a:cubicBezTo>
                                <a:cubicBezTo>
                                  <a:pt x="15" y="74"/>
                                  <a:pt x="14" y="74"/>
                                  <a:pt x="13" y="76"/>
                                </a:cubicBezTo>
                                <a:cubicBezTo>
                                  <a:pt x="13" y="77"/>
                                  <a:pt x="13" y="78"/>
                                  <a:pt x="12" y="79"/>
                                </a:cubicBezTo>
                                <a:cubicBezTo>
                                  <a:pt x="12" y="78"/>
                                  <a:pt x="12" y="78"/>
                                  <a:pt x="12" y="77"/>
                                </a:cubicBezTo>
                                <a:cubicBezTo>
                                  <a:pt x="11" y="76"/>
                                  <a:pt x="11" y="77"/>
                                  <a:pt x="11" y="76"/>
                                </a:cubicBezTo>
                                <a:cubicBezTo>
                                  <a:pt x="11" y="76"/>
                                  <a:pt x="11" y="75"/>
                                  <a:pt x="11" y="75"/>
                                </a:cubicBezTo>
                                <a:cubicBezTo>
                                  <a:pt x="10" y="74"/>
                                  <a:pt x="9" y="74"/>
                                  <a:pt x="9" y="73"/>
                                </a:cubicBezTo>
                                <a:cubicBezTo>
                                  <a:pt x="8" y="72"/>
                                  <a:pt x="8" y="71"/>
                                  <a:pt x="8" y="70"/>
                                </a:cubicBezTo>
                                <a:cubicBezTo>
                                  <a:pt x="8" y="68"/>
                                  <a:pt x="7" y="64"/>
                                  <a:pt x="5" y="65"/>
                                </a:cubicBezTo>
                                <a:cubicBezTo>
                                  <a:pt x="3" y="66"/>
                                  <a:pt x="3" y="66"/>
                                  <a:pt x="2" y="67"/>
                                </a:cubicBezTo>
                                <a:cubicBezTo>
                                  <a:pt x="2" y="68"/>
                                  <a:pt x="2" y="68"/>
                                  <a:pt x="2" y="68"/>
                                </a:cubicBezTo>
                                <a:cubicBezTo>
                                  <a:pt x="2" y="69"/>
                                  <a:pt x="2" y="69"/>
                                  <a:pt x="1" y="69"/>
                                </a:cubicBezTo>
                                <a:cubicBezTo>
                                  <a:pt x="0" y="73"/>
                                  <a:pt x="6" y="73"/>
                                  <a:pt x="6" y="76"/>
                                </a:cubicBezTo>
                                <a:cubicBezTo>
                                  <a:pt x="7" y="78"/>
                                  <a:pt x="7" y="80"/>
                                  <a:pt x="7" y="81"/>
                                </a:cubicBezTo>
                                <a:cubicBezTo>
                                  <a:pt x="7" y="83"/>
                                  <a:pt x="7" y="84"/>
                                  <a:pt x="8" y="86"/>
                                </a:cubicBezTo>
                                <a:cubicBezTo>
                                  <a:pt x="8" y="88"/>
                                  <a:pt x="9" y="87"/>
                                  <a:pt x="11" y="88"/>
                                </a:cubicBezTo>
                                <a:cubicBezTo>
                                  <a:pt x="13" y="89"/>
                                  <a:pt x="12" y="91"/>
                                  <a:pt x="14" y="92"/>
                                </a:cubicBezTo>
                                <a:cubicBezTo>
                                  <a:pt x="14" y="93"/>
                                  <a:pt x="16" y="93"/>
                                  <a:pt x="17" y="94"/>
                                </a:cubicBezTo>
                                <a:cubicBezTo>
                                  <a:pt x="18" y="95"/>
                                  <a:pt x="18" y="96"/>
                                  <a:pt x="20" y="96"/>
                                </a:cubicBezTo>
                                <a:cubicBezTo>
                                  <a:pt x="21" y="97"/>
                                  <a:pt x="23" y="97"/>
                                  <a:pt x="24" y="99"/>
                                </a:cubicBezTo>
                                <a:cubicBezTo>
                                  <a:pt x="24" y="100"/>
                                  <a:pt x="23" y="101"/>
                                  <a:pt x="23" y="102"/>
                                </a:cubicBezTo>
                                <a:cubicBezTo>
                                  <a:pt x="23" y="103"/>
                                  <a:pt x="23" y="104"/>
                                  <a:pt x="23" y="105"/>
                                </a:cubicBezTo>
                                <a:cubicBezTo>
                                  <a:pt x="23" y="106"/>
                                  <a:pt x="22" y="107"/>
                                  <a:pt x="21" y="108"/>
                                </a:cubicBezTo>
                                <a:cubicBezTo>
                                  <a:pt x="21" y="108"/>
                                  <a:pt x="20" y="109"/>
                                  <a:pt x="20" y="110"/>
                                </a:cubicBezTo>
                                <a:cubicBezTo>
                                  <a:pt x="19" y="111"/>
                                  <a:pt x="18" y="112"/>
                                  <a:pt x="18" y="113"/>
                                </a:cubicBezTo>
                                <a:cubicBezTo>
                                  <a:pt x="17" y="114"/>
                                  <a:pt x="17" y="116"/>
                                  <a:pt x="18" y="117"/>
                                </a:cubicBezTo>
                                <a:cubicBezTo>
                                  <a:pt x="20" y="118"/>
                                  <a:pt x="21" y="119"/>
                                  <a:pt x="22" y="120"/>
                                </a:cubicBezTo>
                                <a:cubicBezTo>
                                  <a:pt x="23" y="121"/>
                                  <a:pt x="24" y="123"/>
                                  <a:pt x="24" y="124"/>
                                </a:cubicBezTo>
                                <a:cubicBezTo>
                                  <a:pt x="25" y="126"/>
                                  <a:pt x="26" y="128"/>
                                  <a:pt x="27" y="130"/>
                                </a:cubicBezTo>
                                <a:cubicBezTo>
                                  <a:pt x="27" y="131"/>
                                  <a:pt x="27" y="131"/>
                                  <a:pt x="28" y="132"/>
                                </a:cubicBezTo>
                                <a:cubicBezTo>
                                  <a:pt x="28" y="133"/>
                                  <a:pt x="28" y="136"/>
                                  <a:pt x="29" y="137"/>
                                </a:cubicBezTo>
                                <a:cubicBezTo>
                                  <a:pt x="29" y="139"/>
                                  <a:pt x="29" y="139"/>
                                  <a:pt x="30" y="140"/>
                                </a:cubicBezTo>
                                <a:cubicBezTo>
                                  <a:pt x="31" y="141"/>
                                  <a:pt x="32" y="142"/>
                                  <a:pt x="33" y="144"/>
                                </a:cubicBezTo>
                                <a:cubicBezTo>
                                  <a:pt x="33" y="145"/>
                                  <a:pt x="33" y="145"/>
                                  <a:pt x="34" y="145"/>
                                </a:cubicBezTo>
                                <a:cubicBezTo>
                                  <a:pt x="34" y="146"/>
                                  <a:pt x="36" y="146"/>
                                  <a:pt x="37" y="147"/>
                                </a:cubicBezTo>
                                <a:cubicBezTo>
                                  <a:pt x="38" y="147"/>
                                  <a:pt x="38" y="148"/>
                                  <a:pt x="40" y="148"/>
                                </a:cubicBezTo>
                                <a:cubicBezTo>
                                  <a:pt x="40" y="148"/>
                                  <a:pt x="42" y="147"/>
                                  <a:pt x="42" y="147"/>
                                </a:cubicBezTo>
                                <a:cubicBezTo>
                                  <a:pt x="43" y="148"/>
                                  <a:pt x="43" y="148"/>
                                  <a:pt x="44" y="148"/>
                                </a:cubicBezTo>
                                <a:cubicBezTo>
                                  <a:pt x="45" y="150"/>
                                  <a:pt x="47" y="151"/>
                                  <a:pt x="48" y="152"/>
                                </a:cubicBezTo>
                                <a:cubicBezTo>
                                  <a:pt x="49" y="153"/>
                                  <a:pt x="50" y="155"/>
                                  <a:pt x="51" y="156"/>
                                </a:cubicBezTo>
                                <a:cubicBezTo>
                                  <a:pt x="53" y="159"/>
                                  <a:pt x="54" y="161"/>
                                  <a:pt x="54" y="164"/>
                                </a:cubicBezTo>
                                <a:cubicBezTo>
                                  <a:pt x="54" y="164"/>
                                  <a:pt x="54" y="164"/>
                                  <a:pt x="54" y="165"/>
                                </a:cubicBezTo>
                                <a:cubicBezTo>
                                  <a:pt x="55" y="166"/>
                                  <a:pt x="58" y="166"/>
                                  <a:pt x="59" y="167"/>
                                </a:cubicBezTo>
                                <a:cubicBezTo>
                                  <a:pt x="60" y="167"/>
                                  <a:pt x="62" y="168"/>
                                  <a:pt x="63" y="169"/>
                                </a:cubicBezTo>
                                <a:cubicBezTo>
                                  <a:pt x="63" y="169"/>
                                  <a:pt x="63" y="169"/>
                                  <a:pt x="63" y="170"/>
                                </a:cubicBezTo>
                                <a:cubicBezTo>
                                  <a:pt x="64" y="170"/>
                                  <a:pt x="65" y="171"/>
                                  <a:pt x="66" y="171"/>
                                </a:cubicBezTo>
                                <a:cubicBezTo>
                                  <a:pt x="66" y="172"/>
                                  <a:pt x="67" y="173"/>
                                  <a:pt x="67" y="174"/>
                                </a:cubicBezTo>
                                <a:cubicBezTo>
                                  <a:pt x="68" y="175"/>
                                  <a:pt x="69" y="176"/>
                                  <a:pt x="69" y="177"/>
                                </a:cubicBezTo>
                                <a:cubicBezTo>
                                  <a:pt x="71" y="183"/>
                                  <a:pt x="77" y="176"/>
                                  <a:pt x="79" y="181"/>
                                </a:cubicBezTo>
                                <a:cubicBezTo>
                                  <a:pt x="79" y="182"/>
                                  <a:pt x="79" y="183"/>
                                  <a:pt x="80" y="184"/>
                                </a:cubicBezTo>
                                <a:cubicBezTo>
                                  <a:pt x="81" y="184"/>
                                  <a:pt x="82" y="185"/>
                                  <a:pt x="83" y="186"/>
                                </a:cubicBezTo>
                                <a:cubicBezTo>
                                  <a:pt x="84" y="187"/>
                                  <a:pt x="85" y="188"/>
                                  <a:pt x="86" y="188"/>
                                </a:cubicBezTo>
                                <a:cubicBezTo>
                                  <a:pt x="86" y="189"/>
                                  <a:pt x="87" y="189"/>
                                  <a:pt x="88" y="190"/>
                                </a:cubicBezTo>
                                <a:cubicBezTo>
                                  <a:pt x="88" y="190"/>
                                  <a:pt x="89" y="192"/>
                                  <a:pt x="89" y="193"/>
                                </a:cubicBezTo>
                                <a:cubicBezTo>
                                  <a:pt x="89" y="193"/>
                                  <a:pt x="89" y="193"/>
                                  <a:pt x="89" y="193"/>
                                </a:cubicBezTo>
                                <a:cubicBezTo>
                                  <a:pt x="90" y="193"/>
                                  <a:pt x="90" y="194"/>
                                  <a:pt x="91" y="194"/>
                                </a:cubicBezTo>
                                <a:cubicBezTo>
                                  <a:pt x="92" y="195"/>
                                  <a:pt x="94" y="195"/>
                                  <a:pt x="95" y="196"/>
                                </a:cubicBezTo>
                                <a:cubicBezTo>
                                  <a:pt x="96" y="197"/>
                                  <a:pt x="97" y="198"/>
                                  <a:pt x="97" y="198"/>
                                </a:cubicBezTo>
                                <a:cubicBezTo>
                                  <a:pt x="98" y="199"/>
                                  <a:pt x="99" y="200"/>
                                  <a:pt x="99" y="201"/>
                                </a:cubicBezTo>
                                <a:cubicBezTo>
                                  <a:pt x="101" y="201"/>
                                  <a:pt x="101" y="203"/>
                                  <a:pt x="101" y="204"/>
                                </a:cubicBezTo>
                                <a:cubicBezTo>
                                  <a:pt x="101" y="205"/>
                                  <a:pt x="101" y="206"/>
                                  <a:pt x="102" y="207"/>
                                </a:cubicBezTo>
                                <a:cubicBezTo>
                                  <a:pt x="102" y="208"/>
                                  <a:pt x="104" y="209"/>
                                  <a:pt x="104" y="209"/>
                                </a:cubicBezTo>
                                <a:cubicBezTo>
                                  <a:pt x="105" y="210"/>
                                  <a:pt x="106" y="209"/>
                                  <a:pt x="107" y="210"/>
                                </a:cubicBezTo>
                                <a:cubicBezTo>
                                  <a:pt x="108" y="210"/>
                                  <a:pt x="108" y="210"/>
                                  <a:pt x="108" y="210"/>
                                </a:cubicBezTo>
                                <a:cubicBezTo>
                                  <a:pt x="109" y="210"/>
                                  <a:pt x="110" y="210"/>
                                  <a:pt x="111" y="210"/>
                                </a:cubicBezTo>
                                <a:cubicBezTo>
                                  <a:pt x="112" y="210"/>
                                  <a:pt x="113" y="210"/>
                                  <a:pt x="114" y="210"/>
                                </a:cubicBezTo>
                                <a:cubicBezTo>
                                  <a:pt x="115" y="210"/>
                                  <a:pt x="116" y="209"/>
                                  <a:pt x="117" y="209"/>
                                </a:cubicBezTo>
                                <a:cubicBezTo>
                                  <a:pt x="118" y="209"/>
                                  <a:pt x="119" y="209"/>
                                  <a:pt x="119" y="209"/>
                                </a:cubicBezTo>
                                <a:cubicBezTo>
                                  <a:pt x="120" y="208"/>
                                  <a:pt x="120" y="204"/>
                                  <a:pt x="123" y="204"/>
                                </a:cubicBezTo>
                                <a:cubicBezTo>
                                  <a:pt x="124" y="204"/>
                                  <a:pt x="125" y="205"/>
                                  <a:pt x="126" y="206"/>
                                </a:cubicBezTo>
                                <a:cubicBezTo>
                                  <a:pt x="126" y="207"/>
                                  <a:pt x="126" y="207"/>
                                  <a:pt x="127" y="208"/>
                                </a:cubicBezTo>
                                <a:cubicBezTo>
                                  <a:pt x="127" y="208"/>
                                  <a:pt x="128" y="208"/>
                                  <a:pt x="128" y="209"/>
                                </a:cubicBezTo>
                                <a:cubicBezTo>
                                  <a:pt x="128" y="209"/>
                                  <a:pt x="128" y="209"/>
                                  <a:pt x="129" y="209"/>
                                </a:cubicBezTo>
                                <a:cubicBezTo>
                                  <a:pt x="129" y="210"/>
                                  <a:pt x="130" y="209"/>
                                  <a:pt x="131" y="209"/>
                                </a:cubicBezTo>
                                <a:cubicBezTo>
                                  <a:pt x="131" y="209"/>
                                  <a:pt x="132" y="209"/>
                                  <a:pt x="133" y="209"/>
                                </a:cubicBezTo>
                                <a:cubicBezTo>
                                  <a:pt x="134" y="209"/>
                                  <a:pt x="135" y="208"/>
                                  <a:pt x="136" y="207"/>
                                </a:cubicBezTo>
                                <a:cubicBezTo>
                                  <a:pt x="138" y="205"/>
                                  <a:pt x="138" y="202"/>
                                  <a:pt x="139" y="199"/>
                                </a:cubicBezTo>
                                <a:cubicBezTo>
                                  <a:pt x="139" y="197"/>
                                  <a:pt x="141" y="197"/>
                                  <a:pt x="141" y="195"/>
                                </a:cubicBezTo>
                                <a:cubicBezTo>
                                  <a:pt x="142" y="195"/>
                                  <a:pt x="142" y="193"/>
                                  <a:pt x="142" y="193"/>
                                </a:cubicBezTo>
                                <a:cubicBezTo>
                                  <a:pt x="143" y="192"/>
                                  <a:pt x="145" y="192"/>
                                  <a:pt x="147" y="193"/>
                                </a:cubicBezTo>
                                <a:cubicBezTo>
                                  <a:pt x="148" y="194"/>
                                  <a:pt x="150" y="194"/>
                                  <a:pt x="151" y="192"/>
                                </a:cubicBezTo>
                                <a:cubicBezTo>
                                  <a:pt x="151" y="191"/>
                                  <a:pt x="150" y="190"/>
                                  <a:pt x="150" y="188"/>
                                </a:cubicBezTo>
                                <a:cubicBezTo>
                                  <a:pt x="149" y="186"/>
                                  <a:pt x="150" y="184"/>
                                  <a:pt x="150" y="183"/>
                                </a:cubicBezTo>
                                <a:cubicBezTo>
                                  <a:pt x="150" y="180"/>
                                  <a:pt x="152" y="178"/>
                                  <a:pt x="153" y="176"/>
                                </a:cubicBezTo>
                                <a:cubicBezTo>
                                  <a:pt x="153" y="175"/>
                                  <a:pt x="153" y="175"/>
                                  <a:pt x="154" y="175"/>
                                </a:cubicBezTo>
                                <a:cubicBezTo>
                                  <a:pt x="155" y="175"/>
                                  <a:pt x="156" y="175"/>
                                  <a:pt x="157" y="175"/>
                                </a:cubicBezTo>
                                <a:cubicBezTo>
                                  <a:pt x="159" y="175"/>
                                  <a:pt x="158" y="177"/>
                                  <a:pt x="159" y="178"/>
                                </a:cubicBezTo>
                                <a:cubicBezTo>
                                  <a:pt x="161" y="180"/>
                                  <a:pt x="163" y="180"/>
                                  <a:pt x="165" y="179"/>
                                </a:cubicBezTo>
                                <a:cubicBezTo>
                                  <a:pt x="167" y="179"/>
                                  <a:pt x="166" y="177"/>
                                  <a:pt x="166" y="176"/>
                                </a:cubicBezTo>
                                <a:cubicBezTo>
                                  <a:pt x="167" y="175"/>
                                  <a:pt x="171" y="175"/>
                                  <a:pt x="171" y="177"/>
                                </a:cubicBezTo>
                                <a:cubicBezTo>
                                  <a:pt x="171" y="177"/>
                                  <a:pt x="172" y="178"/>
                                  <a:pt x="172" y="178"/>
                                </a:cubicBezTo>
                                <a:cubicBezTo>
                                  <a:pt x="174" y="179"/>
                                  <a:pt x="175" y="179"/>
                                  <a:pt x="177" y="180"/>
                                </a:cubicBezTo>
                                <a:cubicBezTo>
                                  <a:pt x="179" y="181"/>
                                  <a:pt x="183" y="182"/>
                                  <a:pt x="185" y="184"/>
                                </a:cubicBezTo>
                                <a:cubicBezTo>
                                  <a:pt x="186" y="185"/>
                                  <a:pt x="186" y="186"/>
                                  <a:pt x="187" y="187"/>
                                </a:cubicBezTo>
                                <a:cubicBezTo>
                                  <a:pt x="188" y="187"/>
                                  <a:pt x="190" y="187"/>
                                  <a:pt x="192" y="187"/>
                                </a:cubicBezTo>
                                <a:cubicBezTo>
                                  <a:pt x="192" y="187"/>
                                  <a:pt x="193" y="187"/>
                                  <a:pt x="194" y="187"/>
                                </a:cubicBezTo>
                                <a:cubicBezTo>
                                  <a:pt x="195" y="186"/>
                                  <a:pt x="195" y="186"/>
                                  <a:pt x="196" y="186"/>
                                </a:cubicBezTo>
                                <a:cubicBezTo>
                                  <a:pt x="198" y="185"/>
                                  <a:pt x="199" y="186"/>
                                  <a:pt x="200" y="188"/>
                                </a:cubicBezTo>
                                <a:cubicBezTo>
                                  <a:pt x="201" y="189"/>
                                  <a:pt x="200" y="191"/>
                                  <a:pt x="202" y="192"/>
                                </a:cubicBezTo>
                                <a:cubicBezTo>
                                  <a:pt x="204" y="193"/>
                                  <a:pt x="207" y="194"/>
                                  <a:pt x="210" y="195"/>
                                </a:cubicBezTo>
                                <a:cubicBezTo>
                                  <a:pt x="212" y="196"/>
                                  <a:pt x="213" y="196"/>
                                  <a:pt x="215" y="196"/>
                                </a:cubicBezTo>
                                <a:cubicBezTo>
                                  <a:pt x="218" y="196"/>
                                  <a:pt x="221" y="197"/>
                                  <a:pt x="224" y="196"/>
                                </a:cubicBezTo>
                                <a:cubicBezTo>
                                  <a:pt x="225" y="196"/>
                                  <a:pt x="227" y="195"/>
                                  <a:pt x="228" y="194"/>
                                </a:cubicBezTo>
                                <a:cubicBezTo>
                                  <a:pt x="229" y="192"/>
                                  <a:pt x="228" y="190"/>
                                  <a:pt x="230" y="190"/>
                                </a:cubicBezTo>
                                <a:cubicBezTo>
                                  <a:pt x="232" y="189"/>
                                  <a:pt x="233" y="190"/>
                                  <a:pt x="234" y="191"/>
                                </a:cubicBezTo>
                                <a:cubicBezTo>
                                  <a:pt x="235" y="193"/>
                                  <a:pt x="237" y="192"/>
                                  <a:pt x="238" y="193"/>
                                </a:cubicBezTo>
                                <a:cubicBezTo>
                                  <a:pt x="239" y="194"/>
                                  <a:pt x="239" y="194"/>
                                  <a:pt x="240" y="195"/>
                                </a:cubicBezTo>
                                <a:cubicBezTo>
                                  <a:pt x="240" y="196"/>
                                  <a:pt x="240" y="197"/>
                                  <a:pt x="240" y="197"/>
                                </a:cubicBezTo>
                                <a:cubicBezTo>
                                  <a:pt x="241" y="200"/>
                                  <a:pt x="247" y="198"/>
                                  <a:pt x="249" y="198"/>
                                </a:cubicBezTo>
                                <a:cubicBezTo>
                                  <a:pt x="250" y="198"/>
                                  <a:pt x="252" y="198"/>
                                  <a:pt x="253" y="199"/>
                                </a:cubicBezTo>
                                <a:cubicBezTo>
                                  <a:pt x="254" y="199"/>
                                  <a:pt x="254" y="200"/>
                                  <a:pt x="254" y="200"/>
                                </a:cubicBezTo>
                                <a:cubicBezTo>
                                  <a:pt x="255" y="200"/>
                                  <a:pt x="255" y="201"/>
                                  <a:pt x="255" y="201"/>
                                </a:cubicBezTo>
                                <a:cubicBezTo>
                                  <a:pt x="256" y="201"/>
                                  <a:pt x="256" y="201"/>
                                  <a:pt x="256" y="201"/>
                                </a:cubicBezTo>
                                <a:cubicBezTo>
                                  <a:pt x="256" y="201"/>
                                  <a:pt x="256" y="201"/>
                                  <a:pt x="256" y="201"/>
                                </a:cubicBezTo>
                                <a:cubicBezTo>
                                  <a:pt x="256" y="202"/>
                                  <a:pt x="256" y="202"/>
                                  <a:pt x="257" y="203"/>
                                </a:cubicBezTo>
                                <a:cubicBezTo>
                                  <a:pt x="258" y="203"/>
                                  <a:pt x="259" y="202"/>
                                  <a:pt x="261" y="202"/>
                                </a:cubicBezTo>
                              </a:path>
                            </a:pathLst>
                          </a:custGeom>
                          <a:solidFill>
                            <a:srgbClr val="FFA52F"/>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7" name="Freeform 16"/>
                        <wps:cNvSpPr>
                          <a:spLocks/>
                        </wps:cNvSpPr>
                        <wps:spPr bwMode="auto">
                          <a:xfrm>
                            <a:off x="2181426" y="3327724"/>
                            <a:ext cx="470625" cy="223578"/>
                          </a:xfrm>
                          <a:custGeom>
                            <a:avLst/>
                            <a:gdLst/>
                            <a:ahLst/>
                            <a:cxnLst>
                              <a:cxn ang="0">
                                <a:pos x="23" y="143"/>
                              </a:cxn>
                              <a:cxn ang="0">
                                <a:pos x="37" y="152"/>
                              </a:cxn>
                              <a:cxn ang="0">
                                <a:pos x="76" y="151"/>
                              </a:cxn>
                              <a:cxn ang="0">
                                <a:pos x="90" y="147"/>
                              </a:cxn>
                              <a:cxn ang="0">
                                <a:pos x="93" y="130"/>
                              </a:cxn>
                              <a:cxn ang="0">
                                <a:pos x="118" y="125"/>
                              </a:cxn>
                              <a:cxn ang="0">
                                <a:pos x="133" y="115"/>
                              </a:cxn>
                              <a:cxn ang="0">
                                <a:pos x="144" y="116"/>
                              </a:cxn>
                              <a:cxn ang="0">
                                <a:pos x="161" y="116"/>
                              </a:cxn>
                              <a:cxn ang="0">
                                <a:pos x="173" y="111"/>
                              </a:cxn>
                              <a:cxn ang="0">
                                <a:pos x="182" y="94"/>
                              </a:cxn>
                              <a:cxn ang="0">
                                <a:pos x="207" y="89"/>
                              </a:cxn>
                              <a:cxn ang="0">
                                <a:pos x="221" y="91"/>
                              </a:cxn>
                              <a:cxn ang="0">
                                <a:pos x="236" y="88"/>
                              </a:cxn>
                              <a:cxn ang="0">
                                <a:pos x="248" y="102"/>
                              </a:cxn>
                              <a:cxn ang="0">
                                <a:pos x="262" y="102"/>
                              </a:cxn>
                              <a:cxn ang="0">
                                <a:pos x="275" y="90"/>
                              </a:cxn>
                              <a:cxn ang="0">
                                <a:pos x="281" y="76"/>
                              </a:cxn>
                              <a:cxn ang="0">
                                <a:pos x="289" y="57"/>
                              </a:cxn>
                              <a:cxn ang="0">
                                <a:pos x="301" y="52"/>
                              </a:cxn>
                              <a:cxn ang="0">
                                <a:pos x="323" y="43"/>
                              </a:cxn>
                              <a:cxn ang="0">
                                <a:pos x="320" y="40"/>
                              </a:cxn>
                              <a:cxn ang="0">
                                <a:pos x="298" y="30"/>
                              </a:cxn>
                              <a:cxn ang="0">
                                <a:pos x="289" y="23"/>
                              </a:cxn>
                              <a:cxn ang="0">
                                <a:pos x="276" y="16"/>
                              </a:cxn>
                              <a:cxn ang="0">
                                <a:pos x="255" y="13"/>
                              </a:cxn>
                              <a:cxn ang="0">
                                <a:pos x="241" y="25"/>
                              </a:cxn>
                              <a:cxn ang="0">
                                <a:pos x="232" y="22"/>
                              </a:cxn>
                              <a:cxn ang="0">
                                <a:pos x="212" y="18"/>
                              </a:cxn>
                              <a:cxn ang="0">
                                <a:pos x="190" y="30"/>
                              </a:cxn>
                              <a:cxn ang="0">
                                <a:pos x="181" y="32"/>
                              </a:cxn>
                              <a:cxn ang="0">
                                <a:pos x="175" y="21"/>
                              </a:cxn>
                              <a:cxn ang="0">
                                <a:pos x="167" y="10"/>
                              </a:cxn>
                              <a:cxn ang="0">
                                <a:pos x="155" y="4"/>
                              </a:cxn>
                              <a:cxn ang="0">
                                <a:pos x="142" y="17"/>
                              </a:cxn>
                              <a:cxn ang="0">
                                <a:pos x="126" y="7"/>
                              </a:cxn>
                              <a:cxn ang="0">
                                <a:pos x="117" y="9"/>
                              </a:cxn>
                              <a:cxn ang="0">
                                <a:pos x="105" y="12"/>
                              </a:cxn>
                              <a:cxn ang="0">
                                <a:pos x="96" y="22"/>
                              </a:cxn>
                              <a:cxn ang="0">
                                <a:pos x="87" y="28"/>
                              </a:cxn>
                              <a:cxn ang="0">
                                <a:pos x="78" y="47"/>
                              </a:cxn>
                              <a:cxn ang="0">
                                <a:pos x="70" y="52"/>
                              </a:cxn>
                              <a:cxn ang="0">
                                <a:pos x="57" y="62"/>
                              </a:cxn>
                              <a:cxn ang="0">
                                <a:pos x="51" y="64"/>
                              </a:cxn>
                              <a:cxn ang="0">
                                <a:pos x="31" y="60"/>
                              </a:cxn>
                              <a:cxn ang="0">
                                <a:pos x="23" y="69"/>
                              </a:cxn>
                              <a:cxn ang="0">
                                <a:pos x="8" y="75"/>
                              </a:cxn>
                              <a:cxn ang="0">
                                <a:pos x="4" y="88"/>
                              </a:cxn>
                              <a:cxn ang="0">
                                <a:pos x="4" y="101"/>
                              </a:cxn>
                              <a:cxn ang="0">
                                <a:pos x="9" y="118"/>
                              </a:cxn>
                              <a:cxn ang="0">
                                <a:pos x="12" y="126"/>
                              </a:cxn>
                              <a:cxn ang="0">
                                <a:pos x="9" y="135"/>
                              </a:cxn>
                            </a:cxnLst>
                            <a:rect l="0" t="0" r="r" b="b"/>
                            <a:pathLst>
                              <a:path w="324" h="153">
                                <a:moveTo>
                                  <a:pt x="9" y="135"/>
                                </a:moveTo>
                                <a:cubicBezTo>
                                  <a:pt x="10" y="135"/>
                                  <a:pt x="11" y="135"/>
                                  <a:pt x="12" y="136"/>
                                </a:cubicBezTo>
                                <a:cubicBezTo>
                                  <a:pt x="14" y="136"/>
                                  <a:pt x="16" y="137"/>
                                  <a:pt x="17" y="138"/>
                                </a:cubicBezTo>
                                <a:cubicBezTo>
                                  <a:pt x="19" y="139"/>
                                  <a:pt x="20" y="142"/>
                                  <a:pt x="23" y="143"/>
                                </a:cubicBezTo>
                                <a:cubicBezTo>
                                  <a:pt x="24" y="143"/>
                                  <a:pt x="25" y="143"/>
                                  <a:pt x="26" y="143"/>
                                </a:cubicBezTo>
                                <a:cubicBezTo>
                                  <a:pt x="28" y="144"/>
                                  <a:pt x="29" y="146"/>
                                  <a:pt x="30" y="147"/>
                                </a:cubicBezTo>
                                <a:cubicBezTo>
                                  <a:pt x="30" y="149"/>
                                  <a:pt x="31" y="151"/>
                                  <a:pt x="32" y="152"/>
                                </a:cubicBezTo>
                                <a:cubicBezTo>
                                  <a:pt x="33" y="153"/>
                                  <a:pt x="35" y="152"/>
                                  <a:pt x="37" y="152"/>
                                </a:cubicBezTo>
                                <a:cubicBezTo>
                                  <a:pt x="44" y="152"/>
                                  <a:pt x="51" y="152"/>
                                  <a:pt x="59" y="152"/>
                                </a:cubicBezTo>
                                <a:cubicBezTo>
                                  <a:pt x="63" y="152"/>
                                  <a:pt x="69" y="153"/>
                                  <a:pt x="73" y="152"/>
                                </a:cubicBezTo>
                                <a:cubicBezTo>
                                  <a:pt x="73" y="152"/>
                                  <a:pt x="75" y="151"/>
                                  <a:pt x="75" y="151"/>
                                </a:cubicBezTo>
                                <a:cubicBezTo>
                                  <a:pt x="75" y="152"/>
                                  <a:pt x="76" y="151"/>
                                  <a:pt x="76" y="151"/>
                                </a:cubicBezTo>
                                <a:cubicBezTo>
                                  <a:pt x="76" y="151"/>
                                  <a:pt x="76" y="150"/>
                                  <a:pt x="76" y="150"/>
                                </a:cubicBezTo>
                                <a:cubicBezTo>
                                  <a:pt x="78" y="149"/>
                                  <a:pt x="79" y="149"/>
                                  <a:pt x="80" y="149"/>
                                </a:cubicBezTo>
                                <a:cubicBezTo>
                                  <a:pt x="82" y="148"/>
                                  <a:pt x="83" y="148"/>
                                  <a:pt x="85" y="148"/>
                                </a:cubicBezTo>
                                <a:cubicBezTo>
                                  <a:pt x="86" y="148"/>
                                  <a:pt x="89" y="148"/>
                                  <a:pt x="90" y="147"/>
                                </a:cubicBezTo>
                                <a:cubicBezTo>
                                  <a:pt x="92" y="147"/>
                                  <a:pt x="93" y="145"/>
                                  <a:pt x="93" y="144"/>
                                </a:cubicBezTo>
                                <a:cubicBezTo>
                                  <a:pt x="92" y="141"/>
                                  <a:pt x="89" y="142"/>
                                  <a:pt x="89" y="139"/>
                                </a:cubicBezTo>
                                <a:cubicBezTo>
                                  <a:pt x="90" y="138"/>
                                  <a:pt x="91" y="137"/>
                                  <a:pt x="92" y="136"/>
                                </a:cubicBezTo>
                                <a:cubicBezTo>
                                  <a:pt x="92" y="134"/>
                                  <a:pt x="92" y="132"/>
                                  <a:pt x="93" y="130"/>
                                </a:cubicBezTo>
                                <a:cubicBezTo>
                                  <a:pt x="93" y="130"/>
                                  <a:pt x="95" y="128"/>
                                  <a:pt x="96" y="128"/>
                                </a:cubicBezTo>
                                <a:cubicBezTo>
                                  <a:pt x="97" y="127"/>
                                  <a:pt x="100" y="128"/>
                                  <a:pt x="101" y="128"/>
                                </a:cubicBezTo>
                                <a:cubicBezTo>
                                  <a:pt x="105" y="127"/>
                                  <a:pt x="109" y="126"/>
                                  <a:pt x="113" y="126"/>
                                </a:cubicBezTo>
                                <a:cubicBezTo>
                                  <a:pt x="114" y="125"/>
                                  <a:pt x="116" y="126"/>
                                  <a:pt x="118" y="125"/>
                                </a:cubicBezTo>
                                <a:cubicBezTo>
                                  <a:pt x="119" y="125"/>
                                  <a:pt x="121" y="125"/>
                                  <a:pt x="122" y="124"/>
                                </a:cubicBezTo>
                                <a:cubicBezTo>
                                  <a:pt x="123" y="124"/>
                                  <a:pt x="126" y="125"/>
                                  <a:pt x="127" y="124"/>
                                </a:cubicBezTo>
                                <a:cubicBezTo>
                                  <a:pt x="128" y="124"/>
                                  <a:pt x="130" y="122"/>
                                  <a:pt x="130" y="121"/>
                                </a:cubicBezTo>
                                <a:cubicBezTo>
                                  <a:pt x="131" y="119"/>
                                  <a:pt x="132" y="116"/>
                                  <a:pt x="133" y="115"/>
                                </a:cubicBezTo>
                                <a:cubicBezTo>
                                  <a:pt x="134" y="114"/>
                                  <a:pt x="136" y="114"/>
                                  <a:pt x="137" y="114"/>
                                </a:cubicBezTo>
                                <a:cubicBezTo>
                                  <a:pt x="138" y="114"/>
                                  <a:pt x="141" y="114"/>
                                  <a:pt x="141" y="115"/>
                                </a:cubicBezTo>
                                <a:cubicBezTo>
                                  <a:pt x="142" y="115"/>
                                  <a:pt x="141" y="116"/>
                                  <a:pt x="142" y="116"/>
                                </a:cubicBezTo>
                                <a:cubicBezTo>
                                  <a:pt x="142" y="117"/>
                                  <a:pt x="143" y="116"/>
                                  <a:pt x="144" y="116"/>
                                </a:cubicBezTo>
                                <a:cubicBezTo>
                                  <a:pt x="146" y="116"/>
                                  <a:pt x="149" y="116"/>
                                  <a:pt x="150" y="117"/>
                                </a:cubicBezTo>
                                <a:cubicBezTo>
                                  <a:pt x="152" y="118"/>
                                  <a:pt x="152" y="121"/>
                                  <a:pt x="153" y="122"/>
                                </a:cubicBezTo>
                                <a:cubicBezTo>
                                  <a:pt x="155" y="121"/>
                                  <a:pt x="155" y="119"/>
                                  <a:pt x="157" y="117"/>
                                </a:cubicBezTo>
                                <a:cubicBezTo>
                                  <a:pt x="158" y="117"/>
                                  <a:pt x="159" y="117"/>
                                  <a:pt x="161" y="116"/>
                                </a:cubicBezTo>
                                <a:cubicBezTo>
                                  <a:pt x="161" y="115"/>
                                  <a:pt x="162" y="115"/>
                                  <a:pt x="163" y="114"/>
                                </a:cubicBezTo>
                                <a:cubicBezTo>
                                  <a:pt x="163" y="114"/>
                                  <a:pt x="164" y="114"/>
                                  <a:pt x="165" y="114"/>
                                </a:cubicBezTo>
                                <a:cubicBezTo>
                                  <a:pt x="167" y="114"/>
                                  <a:pt x="168" y="112"/>
                                  <a:pt x="170" y="111"/>
                                </a:cubicBezTo>
                                <a:cubicBezTo>
                                  <a:pt x="171" y="111"/>
                                  <a:pt x="172" y="111"/>
                                  <a:pt x="173" y="111"/>
                                </a:cubicBezTo>
                                <a:cubicBezTo>
                                  <a:pt x="174" y="111"/>
                                  <a:pt x="175" y="110"/>
                                  <a:pt x="175" y="109"/>
                                </a:cubicBezTo>
                                <a:cubicBezTo>
                                  <a:pt x="177" y="108"/>
                                  <a:pt x="178" y="106"/>
                                  <a:pt x="179" y="104"/>
                                </a:cubicBezTo>
                                <a:cubicBezTo>
                                  <a:pt x="180" y="102"/>
                                  <a:pt x="180" y="101"/>
                                  <a:pt x="180" y="99"/>
                                </a:cubicBezTo>
                                <a:cubicBezTo>
                                  <a:pt x="181" y="97"/>
                                  <a:pt x="182" y="96"/>
                                  <a:pt x="182" y="94"/>
                                </a:cubicBezTo>
                                <a:cubicBezTo>
                                  <a:pt x="183" y="92"/>
                                  <a:pt x="182" y="90"/>
                                  <a:pt x="183" y="89"/>
                                </a:cubicBezTo>
                                <a:cubicBezTo>
                                  <a:pt x="184" y="86"/>
                                  <a:pt x="190" y="88"/>
                                  <a:pt x="192" y="88"/>
                                </a:cubicBezTo>
                                <a:cubicBezTo>
                                  <a:pt x="196" y="88"/>
                                  <a:pt x="199" y="88"/>
                                  <a:pt x="203" y="88"/>
                                </a:cubicBezTo>
                                <a:cubicBezTo>
                                  <a:pt x="205" y="88"/>
                                  <a:pt x="206" y="88"/>
                                  <a:pt x="207" y="89"/>
                                </a:cubicBezTo>
                                <a:cubicBezTo>
                                  <a:pt x="208" y="89"/>
                                  <a:pt x="208" y="90"/>
                                  <a:pt x="209" y="91"/>
                                </a:cubicBezTo>
                                <a:cubicBezTo>
                                  <a:pt x="209" y="91"/>
                                  <a:pt x="210" y="91"/>
                                  <a:pt x="211" y="91"/>
                                </a:cubicBezTo>
                                <a:cubicBezTo>
                                  <a:pt x="213" y="91"/>
                                  <a:pt x="215" y="91"/>
                                  <a:pt x="216" y="91"/>
                                </a:cubicBezTo>
                                <a:cubicBezTo>
                                  <a:pt x="218" y="91"/>
                                  <a:pt x="219" y="92"/>
                                  <a:pt x="221" y="91"/>
                                </a:cubicBezTo>
                                <a:cubicBezTo>
                                  <a:pt x="222" y="91"/>
                                  <a:pt x="223" y="89"/>
                                  <a:pt x="225" y="89"/>
                                </a:cubicBezTo>
                                <a:cubicBezTo>
                                  <a:pt x="226" y="89"/>
                                  <a:pt x="227" y="89"/>
                                  <a:pt x="228" y="88"/>
                                </a:cubicBezTo>
                                <a:cubicBezTo>
                                  <a:pt x="229" y="88"/>
                                  <a:pt x="230" y="88"/>
                                  <a:pt x="232" y="88"/>
                                </a:cubicBezTo>
                                <a:cubicBezTo>
                                  <a:pt x="233" y="88"/>
                                  <a:pt x="235" y="87"/>
                                  <a:pt x="236" y="88"/>
                                </a:cubicBezTo>
                                <a:cubicBezTo>
                                  <a:pt x="237" y="88"/>
                                  <a:pt x="237" y="89"/>
                                  <a:pt x="237" y="89"/>
                                </a:cubicBezTo>
                                <a:cubicBezTo>
                                  <a:pt x="238" y="89"/>
                                  <a:pt x="239" y="89"/>
                                  <a:pt x="240" y="90"/>
                                </a:cubicBezTo>
                                <a:cubicBezTo>
                                  <a:pt x="243" y="92"/>
                                  <a:pt x="243" y="96"/>
                                  <a:pt x="244" y="99"/>
                                </a:cubicBezTo>
                                <a:cubicBezTo>
                                  <a:pt x="245" y="100"/>
                                  <a:pt x="247" y="101"/>
                                  <a:pt x="248" y="102"/>
                                </a:cubicBezTo>
                                <a:cubicBezTo>
                                  <a:pt x="250" y="103"/>
                                  <a:pt x="250" y="103"/>
                                  <a:pt x="252" y="104"/>
                                </a:cubicBezTo>
                                <a:cubicBezTo>
                                  <a:pt x="252" y="105"/>
                                  <a:pt x="253" y="106"/>
                                  <a:pt x="254" y="107"/>
                                </a:cubicBezTo>
                                <a:cubicBezTo>
                                  <a:pt x="256" y="107"/>
                                  <a:pt x="257" y="105"/>
                                  <a:pt x="258" y="103"/>
                                </a:cubicBezTo>
                                <a:cubicBezTo>
                                  <a:pt x="260" y="102"/>
                                  <a:pt x="260" y="102"/>
                                  <a:pt x="262" y="102"/>
                                </a:cubicBezTo>
                                <a:cubicBezTo>
                                  <a:pt x="264" y="102"/>
                                  <a:pt x="266" y="103"/>
                                  <a:pt x="268" y="102"/>
                                </a:cubicBezTo>
                                <a:cubicBezTo>
                                  <a:pt x="269" y="101"/>
                                  <a:pt x="270" y="99"/>
                                  <a:pt x="270" y="98"/>
                                </a:cubicBezTo>
                                <a:cubicBezTo>
                                  <a:pt x="271" y="97"/>
                                  <a:pt x="271" y="95"/>
                                  <a:pt x="272" y="94"/>
                                </a:cubicBezTo>
                                <a:cubicBezTo>
                                  <a:pt x="273" y="92"/>
                                  <a:pt x="274" y="91"/>
                                  <a:pt x="275" y="90"/>
                                </a:cubicBezTo>
                                <a:cubicBezTo>
                                  <a:pt x="276" y="89"/>
                                  <a:pt x="276" y="90"/>
                                  <a:pt x="276" y="88"/>
                                </a:cubicBezTo>
                                <a:cubicBezTo>
                                  <a:pt x="276" y="86"/>
                                  <a:pt x="277" y="86"/>
                                  <a:pt x="277" y="84"/>
                                </a:cubicBezTo>
                                <a:cubicBezTo>
                                  <a:pt x="278" y="83"/>
                                  <a:pt x="278" y="82"/>
                                  <a:pt x="279" y="80"/>
                                </a:cubicBezTo>
                                <a:cubicBezTo>
                                  <a:pt x="279" y="79"/>
                                  <a:pt x="280" y="77"/>
                                  <a:pt x="281" y="76"/>
                                </a:cubicBezTo>
                                <a:cubicBezTo>
                                  <a:pt x="281" y="75"/>
                                  <a:pt x="283" y="73"/>
                                  <a:pt x="283" y="72"/>
                                </a:cubicBezTo>
                                <a:cubicBezTo>
                                  <a:pt x="283" y="70"/>
                                  <a:pt x="283" y="69"/>
                                  <a:pt x="284" y="67"/>
                                </a:cubicBezTo>
                                <a:cubicBezTo>
                                  <a:pt x="284" y="65"/>
                                  <a:pt x="285" y="64"/>
                                  <a:pt x="286" y="62"/>
                                </a:cubicBezTo>
                                <a:cubicBezTo>
                                  <a:pt x="287" y="61"/>
                                  <a:pt x="289" y="59"/>
                                  <a:pt x="289" y="57"/>
                                </a:cubicBezTo>
                                <a:cubicBezTo>
                                  <a:pt x="290" y="56"/>
                                  <a:pt x="289" y="56"/>
                                  <a:pt x="290" y="55"/>
                                </a:cubicBezTo>
                                <a:cubicBezTo>
                                  <a:pt x="290" y="55"/>
                                  <a:pt x="291" y="54"/>
                                  <a:pt x="292" y="54"/>
                                </a:cubicBezTo>
                                <a:cubicBezTo>
                                  <a:pt x="293" y="53"/>
                                  <a:pt x="296" y="54"/>
                                  <a:pt x="297" y="53"/>
                                </a:cubicBezTo>
                                <a:cubicBezTo>
                                  <a:pt x="299" y="53"/>
                                  <a:pt x="300" y="52"/>
                                  <a:pt x="301" y="52"/>
                                </a:cubicBezTo>
                                <a:cubicBezTo>
                                  <a:pt x="303" y="52"/>
                                  <a:pt x="305" y="53"/>
                                  <a:pt x="307" y="53"/>
                                </a:cubicBezTo>
                                <a:cubicBezTo>
                                  <a:pt x="309" y="53"/>
                                  <a:pt x="311" y="53"/>
                                  <a:pt x="312" y="53"/>
                                </a:cubicBezTo>
                                <a:cubicBezTo>
                                  <a:pt x="316" y="52"/>
                                  <a:pt x="319" y="51"/>
                                  <a:pt x="322" y="47"/>
                                </a:cubicBezTo>
                                <a:cubicBezTo>
                                  <a:pt x="322" y="46"/>
                                  <a:pt x="323" y="45"/>
                                  <a:pt x="323" y="43"/>
                                </a:cubicBezTo>
                                <a:cubicBezTo>
                                  <a:pt x="324" y="43"/>
                                  <a:pt x="324" y="43"/>
                                  <a:pt x="324" y="42"/>
                                </a:cubicBezTo>
                                <a:cubicBezTo>
                                  <a:pt x="324" y="42"/>
                                  <a:pt x="324" y="42"/>
                                  <a:pt x="324" y="42"/>
                                </a:cubicBezTo>
                                <a:cubicBezTo>
                                  <a:pt x="323" y="42"/>
                                  <a:pt x="322" y="42"/>
                                  <a:pt x="322" y="41"/>
                                </a:cubicBezTo>
                                <a:cubicBezTo>
                                  <a:pt x="321" y="41"/>
                                  <a:pt x="320" y="40"/>
                                  <a:pt x="320" y="40"/>
                                </a:cubicBezTo>
                                <a:cubicBezTo>
                                  <a:pt x="318" y="39"/>
                                  <a:pt x="316" y="38"/>
                                  <a:pt x="315" y="38"/>
                                </a:cubicBezTo>
                                <a:cubicBezTo>
                                  <a:pt x="311" y="36"/>
                                  <a:pt x="308" y="36"/>
                                  <a:pt x="304" y="35"/>
                                </a:cubicBezTo>
                                <a:cubicBezTo>
                                  <a:pt x="303" y="34"/>
                                  <a:pt x="302" y="34"/>
                                  <a:pt x="301" y="32"/>
                                </a:cubicBezTo>
                                <a:cubicBezTo>
                                  <a:pt x="300" y="31"/>
                                  <a:pt x="300" y="31"/>
                                  <a:pt x="298" y="30"/>
                                </a:cubicBezTo>
                                <a:cubicBezTo>
                                  <a:pt x="297" y="29"/>
                                  <a:pt x="295" y="28"/>
                                  <a:pt x="293" y="27"/>
                                </a:cubicBezTo>
                                <a:cubicBezTo>
                                  <a:pt x="292" y="27"/>
                                  <a:pt x="292" y="27"/>
                                  <a:pt x="291" y="27"/>
                                </a:cubicBezTo>
                                <a:cubicBezTo>
                                  <a:pt x="291" y="27"/>
                                  <a:pt x="290" y="25"/>
                                  <a:pt x="290" y="25"/>
                                </a:cubicBezTo>
                                <a:cubicBezTo>
                                  <a:pt x="289" y="24"/>
                                  <a:pt x="289" y="24"/>
                                  <a:pt x="289" y="23"/>
                                </a:cubicBezTo>
                                <a:cubicBezTo>
                                  <a:pt x="288" y="22"/>
                                  <a:pt x="287" y="21"/>
                                  <a:pt x="286" y="20"/>
                                </a:cubicBezTo>
                                <a:cubicBezTo>
                                  <a:pt x="285" y="20"/>
                                  <a:pt x="284" y="21"/>
                                  <a:pt x="283" y="21"/>
                                </a:cubicBezTo>
                                <a:cubicBezTo>
                                  <a:pt x="281" y="20"/>
                                  <a:pt x="282" y="20"/>
                                  <a:pt x="281" y="19"/>
                                </a:cubicBezTo>
                                <a:cubicBezTo>
                                  <a:pt x="279" y="18"/>
                                  <a:pt x="278" y="17"/>
                                  <a:pt x="276" y="16"/>
                                </a:cubicBezTo>
                                <a:cubicBezTo>
                                  <a:pt x="273" y="15"/>
                                  <a:pt x="269" y="14"/>
                                  <a:pt x="266" y="13"/>
                                </a:cubicBezTo>
                                <a:cubicBezTo>
                                  <a:pt x="264" y="13"/>
                                  <a:pt x="261" y="13"/>
                                  <a:pt x="259" y="13"/>
                                </a:cubicBezTo>
                                <a:cubicBezTo>
                                  <a:pt x="258" y="13"/>
                                  <a:pt x="258" y="12"/>
                                  <a:pt x="257" y="12"/>
                                </a:cubicBezTo>
                                <a:cubicBezTo>
                                  <a:pt x="256" y="12"/>
                                  <a:pt x="255" y="13"/>
                                  <a:pt x="255" y="13"/>
                                </a:cubicBezTo>
                                <a:cubicBezTo>
                                  <a:pt x="254" y="17"/>
                                  <a:pt x="251" y="15"/>
                                  <a:pt x="249" y="15"/>
                                </a:cubicBezTo>
                                <a:cubicBezTo>
                                  <a:pt x="248" y="15"/>
                                  <a:pt x="247" y="16"/>
                                  <a:pt x="246" y="17"/>
                                </a:cubicBezTo>
                                <a:cubicBezTo>
                                  <a:pt x="245" y="19"/>
                                  <a:pt x="246" y="20"/>
                                  <a:pt x="245" y="22"/>
                                </a:cubicBezTo>
                                <a:cubicBezTo>
                                  <a:pt x="245" y="23"/>
                                  <a:pt x="242" y="25"/>
                                  <a:pt x="241" y="25"/>
                                </a:cubicBezTo>
                                <a:cubicBezTo>
                                  <a:pt x="241" y="25"/>
                                  <a:pt x="238" y="25"/>
                                  <a:pt x="238" y="25"/>
                                </a:cubicBezTo>
                                <a:cubicBezTo>
                                  <a:pt x="237" y="25"/>
                                  <a:pt x="237" y="24"/>
                                  <a:pt x="237" y="23"/>
                                </a:cubicBezTo>
                                <a:cubicBezTo>
                                  <a:pt x="236" y="23"/>
                                  <a:pt x="235" y="23"/>
                                  <a:pt x="234" y="22"/>
                                </a:cubicBezTo>
                                <a:cubicBezTo>
                                  <a:pt x="234" y="22"/>
                                  <a:pt x="232" y="22"/>
                                  <a:pt x="232" y="22"/>
                                </a:cubicBezTo>
                                <a:cubicBezTo>
                                  <a:pt x="230" y="21"/>
                                  <a:pt x="229" y="18"/>
                                  <a:pt x="227" y="17"/>
                                </a:cubicBezTo>
                                <a:cubicBezTo>
                                  <a:pt x="226" y="17"/>
                                  <a:pt x="225" y="18"/>
                                  <a:pt x="224" y="17"/>
                                </a:cubicBezTo>
                                <a:cubicBezTo>
                                  <a:pt x="222" y="17"/>
                                  <a:pt x="222" y="16"/>
                                  <a:pt x="221" y="15"/>
                                </a:cubicBezTo>
                                <a:cubicBezTo>
                                  <a:pt x="217" y="15"/>
                                  <a:pt x="215" y="18"/>
                                  <a:pt x="212" y="18"/>
                                </a:cubicBezTo>
                                <a:cubicBezTo>
                                  <a:pt x="210" y="18"/>
                                  <a:pt x="207" y="18"/>
                                  <a:pt x="205" y="18"/>
                                </a:cubicBezTo>
                                <a:cubicBezTo>
                                  <a:pt x="205" y="20"/>
                                  <a:pt x="206" y="21"/>
                                  <a:pt x="205" y="23"/>
                                </a:cubicBezTo>
                                <a:cubicBezTo>
                                  <a:pt x="201" y="24"/>
                                  <a:pt x="197" y="22"/>
                                  <a:pt x="194" y="25"/>
                                </a:cubicBezTo>
                                <a:cubicBezTo>
                                  <a:pt x="191" y="26"/>
                                  <a:pt x="190" y="27"/>
                                  <a:pt x="190" y="30"/>
                                </a:cubicBezTo>
                                <a:cubicBezTo>
                                  <a:pt x="190" y="32"/>
                                  <a:pt x="190" y="33"/>
                                  <a:pt x="190" y="35"/>
                                </a:cubicBezTo>
                                <a:cubicBezTo>
                                  <a:pt x="189" y="35"/>
                                  <a:pt x="187" y="35"/>
                                  <a:pt x="185" y="35"/>
                                </a:cubicBezTo>
                                <a:cubicBezTo>
                                  <a:pt x="185" y="34"/>
                                  <a:pt x="184" y="33"/>
                                  <a:pt x="183" y="33"/>
                                </a:cubicBezTo>
                                <a:cubicBezTo>
                                  <a:pt x="182" y="33"/>
                                  <a:pt x="182" y="33"/>
                                  <a:pt x="181" y="32"/>
                                </a:cubicBezTo>
                                <a:cubicBezTo>
                                  <a:pt x="180" y="32"/>
                                  <a:pt x="179" y="31"/>
                                  <a:pt x="179" y="30"/>
                                </a:cubicBezTo>
                                <a:cubicBezTo>
                                  <a:pt x="178" y="30"/>
                                  <a:pt x="177" y="30"/>
                                  <a:pt x="177" y="29"/>
                                </a:cubicBezTo>
                                <a:cubicBezTo>
                                  <a:pt x="175" y="28"/>
                                  <a:pt x="175" y="29"/>
                                  <a:pt x="175" y="27"/>
                                </a:cubicBezTo>
                                <a:cubicBezTo>
                                  <a:pt x="175" y="25"/>
                                  <a:pt x="175" y="23"/>
                                  <a:pt x="175" y="21"/>
                                </a:cubicBezTo>
                                <a:cubicBezTo>
                                  <a:pt x="175" y="19"/>
                                  <a:pt x="175" y="19"/>
                                  <a:pt x="174" y="18"/>
                                </a:cubicBezTo>
                                <a:cubicBezTo>
                                  <a:pt x="174" y="17"/>
                                  <a:pt x="173" y="16"/>
                                  <a:pt x="172" y="15"/>
                                </a:cubicBezTo>
                                <a:cubicBezTo>
                                  <a:pt x="172" y="15"/>
                                  <a:pt x="172" y="14"/>
                                  <a:pt x="171" y="13"/>
                                </a:cubicBezTo>
                                <a:cubicBezTo>
                                  <a:pt x="171" y="12"/>
                                  <a:pt x="168" y="10"/>
                                  <a:pt x="167" y="10"/>
                                </a:cubicBezTo>
                                <a:cubicBezTo>
                                  <a:pt x="167" y="8"/>
                                  <a:pt x="165" y="9"/>
                                  <a:pt x="164" y="8"/>
                                </a:cubicBezTo>
                                <a:cubicBezTo>
                                  <a:pt x="163" y="7"/>
                                  <a:pt x="163" y="6"/>
                                  <a:pt x="163" y="5"/>
                                </a:cubicBezTo>
                                <a:cubicBezTo>
                                  <a:pt x="163" y="2"/>
                                  <a:pt x="160" y="0"/>
                                  <a:pt x="158" y="2"/>
                                </a:cubicBezTo>
                                <a:cubicBezTo>
                                  <a:pt x="157" y="3"/>
                                  <a:pt x="157" y="4"/>
                                  <a:pt x="155" y="4"/>
                                </a:cubicBezTo>
                                <a:cubicBezTo>
                                  <a:pt x="155" y="5"/>
                                  <a:pt x="154" y="5"/>
                                  <a:pt x="154" y="5"/>
                                </a:cubicBezTo>
                                <a:cubicBezTo>
                                  <a:pt x="152" y="5"/>
                                  <a:pt x="152" y="6"/>
                                  <a:pt x="150" y="6"/>
                                </a:cubicBezTo>
                                <a:cubicBezTo>
                                  <a:pt x="147" y="7"/>
                                  <a:pt x="146" y="8"/>
                                  <a:pt x="145" y="11"/>
                                </a:cubicBezTo>
                                <a:cubicBezTo>
                                  <a:pt x="145" y="15"/>
                                  <a:pt x="146" y="17"/>
                                  <a:pt x="142" y="17"/>
                                </a:cubicBezTo>
                                <a:cubicBezTo>
                                  <a:pt x="139" y="18"/>
                                  <a:pt x="135" y="18"/>
                                  <a:pt x="132" y="17"/>
                                </a:cubicBezTo>
                                <a:cubicBezTo>
                                  <a:pt x="128" y="17"/>
                                  <a:pt x="129" y="15"/>
                                  <a:pt x="128" y="12"/>
                                </a:cubicBezTo>
                                <a:cubicBezTo>
                                  <a:pt x="128" y="11"/>
                                  <a:pt x="128" y="9"/>
                                  <a:pt x="127" y="8"/>
                                </a:cubicBezTo>
                                <a:cubicBezTo>
                                  <a:pt x="127" y="7"/>
                                  <a:pt x="127" y="7"/>
                                  <a:pt x="126" y="7"/>
                                </a:cubicBezTo>
                                <a:cubicBezTo>
                                  <a:pt x="126" y="7"/>
                                  <a:pt x="126" y="7"/>
                                  <a:pt x="126" y="7"/>
                                </a:cubicBezTo>
                                <a:cubicBezTo>
                                  <a:pt x="124" y="7"/>
                                  <a:pt x="122" y="7"/>
                                  <a:pt x="121" y="8"/>
                                </a:cubicBezTo>
                                <a:cubicBezTo>
                                  <a:pt x="120" y="8"/>
                                  <a:pt x="120" y="8"/>
                                  <a:pt x="119" y="9"/>
                                </a:cubicBezTo>
                                <a:cubicBezTo>
                                  <a:pt x="118" y="9"/>
                                  <a:pt x="119" y="9"/>
                                  <a:pt x="117" y="9"/>
                                </a:cubicBezTo>
                                <a:cubicBezTo>
                                  <a:pt x="116" y="10"/>
                                  <a:pt x="115" y="10"/>
                                  <a:pt x="114" y="10"/>
                                </a:cubicBezTo>
                                <a:cubicBezTo>
                                  <a:pt x="112" y="9"/>
                                  <a:pt x="111" y="8"/>
                                  <a:pt x="110" y="8"/>
                                </a:cubicBezTo>
                                <a:cubicBezTo>
                                  <a:pt x="108" y="8"/>
                                  <a:pt x="109" y="9"/>
                                  <a:pt x="108" y="10"/>
                                </a:cubicBezTo>
                                <a:cubicBezTo>
                                  <a:pt x="107" y="11"/>
                                  <a:pt x="106" y="12"/>
                                  <a:pt x="105" y="12"/>
                                </a:cubicBezTo>
                                <a:cubicBezTo>
                                  <a:pt x="104" y="13"/>
                                  <a:pt x="104" y="13"/>
                                  <a:pt x="103" y="14"/>
                                </a:cubicBezTo>
                                <a:cubicBezTo>
                                  <a:pt x="103" y="15"/>
                                  <a:pt x="102" y="15"/>
                                  <a:pt x="101" y="15"/>
                                </a:cubicBezTo>
                                <a:cubicBezTo>
                                  <a:pt x="98" y="17"/>
                                  <a:pt x="98" y="19"/>
                                  <a:pt x="97" y="21"/>
                                </a:cubicBezTo>
                                <a:cubicBezTo>
                                  <a:pt x="96" y="21"/>
                                  <a:pt x="96" y="21"/>
                                  <a:pt x="96" y="22"/>
                                </a:cubicBezTo>
                                <a:cubicBezTo>
                                  <a:pt x="96" y="22"/>
                                  <a:pt x="95" y="23"/>
                                  <a:pt x="95" y="24"/>
                                </a:cubicBezTo>
                                <a:cubicBezTo>
                                  <a:pt x="94" y="24"/>
                                  <a:pt x="93" y="25"/>
                                  <a:pt x="92" y="25"/>
                                </a:cubicBezTo>
                                <a:cubicBezTo>
                                  <a:pt x="91" y="25"/>
                                  <a:pt x="89" y="25"/>
                                  <a:pt x="88" y="25"/>
                                </a:cubicBezTo>
                                <a:cubicBezTo>
                                  <a:pt x="87" y="25"/>
                                  <a:pt x="87" y="27"/>
                                  <a:pt x="87" y="28"/>
                                </a:cubicBezTo>
                                <a:cubicBezTo>
                                  <a:pt x="86" y="29"/>
                                  <a:pt x="86" y="30"/>
                                  <a:pt x="85" y="31"/>
                                </a:cubicBezTo>
                                <a:cubicBezTo>
                                  <a:pt x="85" y="31"/>
                                  <a:pt x="85" y="33"/>
                                  <a:pt x="85" y="34"/>
                                </a:cubicBezTo>
                                <a:cubicBezTo>
                                  <a:pt x="84" y="36"/>
                                  <a:pt x="82" y="37"/>
                                  <a:pt x="82" y="40"/>
                                </a:cubicBezTo>
                                <a:cubicBezTo>
                                  <a:pt x="82" y="43"/>
                                  <a:pt x="80" y="45"/>
                                  <a:pt x="78" y="47"/>
                                </a:cubicBezTo>
                                <a:cubicBezTo>
                                  <a:pt x="78" y="48"/>
                                  <a:pt x="78" y="49"/>
                                  <a:pt x="77" y="50"/>
                                </a:cubicBezTo>
                                <a:cubicBezTo>
                                  <a:pt x="77" y="50"/>
                                  <a:pt x="76" y="49"/>
                                  <a:pt x="75" y="50"/>
                                </a:cubicBezTo>
                                <a:cubicBezTo>
                                  <a:pt x="74" y="50"/>
                                  <a:pt x="74" y="50"/>
                                  <a:pt x="73" y="50"/>
                                </a:cubicBezTo>
                                <a:cubicBezTo>
                                  <a:pt x="71" y="51"/>
                                  <a:pt x="71" y="51"/>
                                  <a:pt x="70" y="52"/>
                                </a:cubicBezTo>
                                <a:cubicBezTo>
                                  <a:pt x="70" y="53"/>
                                  <a:pt x="70" y="53"/>
                                  <a:pt x="69" y="54"/>
                                </a:cubicBezTo>
                                <a:cubicBezTo>
                                  <a:pt x="68" y="55"/>
                                  <a:pt x="67" y="56"/>
                                  <a:pt x="66" y="56"/>
                                </a:cubicBezTo>
                                <a:cubicBezTo>
                                  <a:pt x="65" y="57"/>
                                  <a:pt x="63" y="58"/>
                                  <a:pt x="62" y="59"/>
                                </a:cubicBezTo>
                                <a:cubicBezTo>
                                  <a:pt x="61" y="60"/>
                                  <a:pt x="59" y="61"/>
                                  <a:pt x="57" y="62"/>
                                </a:cubicBezTo>
                                <a:cubicBezTo>
                                  <a:pt x="56" y="62"/>
                                  <a:pt x="56" y="62"/>
                                  <a:pt x="55" y="63"/>
                                </a:cubicBezTo>
                                <a:cubicBezTo>
                                  <a:pt x="55" y="63"/>
                                  <a:pt x="54" y="63"/>
                                  <a:pt x="54" y="63"/>
                                </a:cubicBezTo>
                                <a:cubicBezTo>
                                  <a:pt x="54" y="64"/>
                                  <a:pt x="54" y="64"/>
                                  <a:pt x="54" y="64"/>
                                </a:cubicBezTo>
                                <a:cubicBezTo>
                                  <a:pt x="53" y="65"/>
                                  <a:pt x="52" y="64"/>
                                  <a:pt x="51" y="64"/>
                                </a:cubicBezTo>
                                <a:cubicBezTo>
                                  <a:pt x="47" y="65"/>
                                  <a:pt x="43" y="66"/>
                                  <a:pt x="39" y="64"/>
                                </a:cubicBezTo>
                                <a:cubicBezTo>
                                  <a:pt x="38" y="64"/>
                                  <a:pt x="37" y="63"/>
                                  <a:pt x="36" y="63"/>
                                </a:cubicBezTo>
                                <a:cubicBezTo>
                                  <a:pt x="35" y="62"/>
                                  <a:pt x="34" y="62"/>
                                  <a:pt x="33" y="62"/>
                                </a:cubicBezTo>
                                <a:cubicBezTo>
                                  <a:pt x="33" y="61"/>
                                  <a:pt x="33" y="60"/>
                                  <a:pt x="31" y="60"/>
                                </a:cubicBezTo>
                                <a:cubicBezTo>
                                  <a:pt x="30" y="61"/>
                                  <a:pt x="30" y="63"/>
                                  <a:pt x="29" y="63"/>
                                </a:cubicBezTo>
                                <a:cubicBezTo>
                                  <a:pt x="28" y="64"/>
                                  <a:pt x="27" y="65"/>
                                  <a:pt x="26" y="66"/>
                                </a:cubicBezTo>
                                <a:cubicBezTo>
                                  <a:pt x="25" y="66"/>
                                  <a:pt x="25" y="67"/>
                                  <a:pt x="24" y="68"/>
                                </a:cubicBezTo>
                                <a:cubicBezTo>
                                  <a:pt x="24" y="68"/>
                                  <a:pt x="23" y="68"/>
                                  <a:pt x="23" y="69"/>
                                </a:cubicBezTo>
                                <a:cubicBezTo>
                                  <a:pt x="22" y="70"/>
                                  <a:pt x="22" y="71"/>
                                  <a:pt x="21" y="72"/>
                                </a:cubicBezTo>
                                <a:cubicBezTo>
                                  <a:pt x="19" y="73"/>
                                  <a:pt x="18" y="74"/>
                                  <a:pt x="15" y="74"/>
                                </a:cubicBezTo>
                                <a:cubicBezTo>
                                  <a:pt x="14" y="75"/>
                                  <a:pt x="13" y="74"/>
                                  <a:pt x="12" y="74"/>
                                </a:cubicBezTo>
                                <a:cubicBezTo>
                                  <a:pt x="10" y="74"/>
                                  <a:pt x="9" y="75"/>
                                  <a:pt x="8" y="75"/>
                                </a:cubicBezTo>
                                <a:cubicBezTo>
                                  <a:pt x="8" y="75"/>
                                  <a:pt x="8" y="75"/>
                                  <a:pt x="8" y="76"/>
                                </a:cubicBezTo>
                                <a:cubicBezTo>
                                  <a:pt x="8" y="77"/>
                                  <a:pt x="8" y="79"/>
                                  <a:pt x="8" y="80"/>
                                </a:cubicBezTo>
                                <a:cubicBezTo>
                                  <a:pt x="8" y="82"/>
                                  <a:pt x="7" y="84"/>
                                  <a:pt x="6" y="85"/>
                                </a:cubicBezTo>
                                <a:cubicBezTo>
                                  <a:pt x="6" y="86"/>
                                  <a:pt x="5" y="87"/>
                                  <a:pt x="4" y="88"/>
                                </a:cubicBezTo>
                                <a:cubicBezTo>
                                  <a:pt x="3" y="89"/>
                                  <a:pt x="2" y="91"/>
                                  <a:pt x="1" y="93"/>
                                </a:cubicBezTo>
                                <a:cubicBezTo>
                                  <a:pt x="1" y="94"/>
                                  <a:pt x="0" y="95"/>
                                  <a:pt x="1" y="96"/>
                                </a:cubicBezTo>
                                <a:cubicBezTo>
                                  <a:pt x="1" y="97"/>
                                  <a:pt x="2" y="99"/>
                                  <a:pt x="2" y="100"/>
                                </a:cubicBezTo>
                                <a:cubicBezTo>
                                  <a:pt x="3" y="100"/>
                                  <a:pt x="4" y="101"/>
                                  <a:pt x="4" y="101"/>
                                </a:cubicBezTo>
                                <a:cubicBezTo>
                                  <a:pt x="5" y="102"/>
                                  <a:pt x="5" y="103"/>
                                  <a:pt x="5" y="104"/>
                                </a:cubicBezTo>
                                <a:cubicBezTo>
                                  <a:pt x="6" y="107"/>
                                  <a:pt x="5" y="110"/>
                                  <a:pt x="6" y="113"/>
                                </a:cubicBezTo>
                                <a:cubicBezTo>
                                  <a:pt x="6" y="114"/>
                                  <a:pt x="7" y="116"/>
                                  <a:pt x="8" y="117"/>
                                </a:cubicBezTo>
                                <a:cubicBezTo>
                                  <a:pt x="8" y="118"/>
                                  <a:pt x="9" y="118"/>
                                  <a:pt x="9" y="118"/>
                                </a:cubicBezTo>
                                <a:cubicBezTo>
                                  <a:pt x="10" y="119"/>
                                  <a:pt x="10" y="120"/>
                                  <a:pt x="10" y="120"/>
                                </a:cubicBezTo>
                                <a:cubicBezTo>
                                  <a:pt x="10" y="121"/>
                                  <a:pt x="10" y="121"/>
                                  <a:pt x="10" y="121"/>
                                </a:cubicBezTo>
                                <a:cubicBezTo>
                                  <a:pt x="10" y="122"/>
                                  <a:pt x="11" y="122"/>
                                  <a:pt x="11" y="122"/>
                                </a:cubicBezTo>
                                <a:cubicBezTo>
                                  <a:pt x="11" y="123"/>
                                  <a:pt x="11" y="124"/>
                                  <a:pt x="12" y="126"/>
                                </a:cubicBezTo>
                                <a:cubicBezTo>
                                  <a:pt x="13" y="127"/>
                                  <a:pt x="13" y="129"/>
                                  <a:pt x="13" y="130"/>
                                </a:cubicBezTo>
                                <a:cubicBezTo>
                                  <a:pt x="13" y="130"/>
                                  <a:pt x="12" y="131"/>
                                  <a:pt x="12" y="131"/>
                                </a:cubicBezTo>
                                <a:cubicBezTo>
                                  <a:pt x="12" y="132"/>
                                  <a:pt x="12" y="132"/>
                                  <a:pt x="12" y="132"/>
                                </a:cubicBezTo>
                                <a:cubicBezTo>
                                  <a:pt x="11" y="133"/>
                                  <a:pt x="10" y="134"/>
                                  <a:pt x="9" y="135"/>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8" name="Freeform 17"/>
                        <wps:cNvSpPr>
                          <a:spLocks noEditPoints="1"/>
                        </wps:cNvSpPr>
                        <wps:spPr bwMode="auto">
                          <a:xfrm>
                            <a:off x="2119665" y="3453718"/>
                            <a:ext cx="513859" cy="331043"/>
                          </a:xfrm>
                          <a:custGeom>
                            <a:avLst/>
                            <a:gdLst/>
                            <a:ahLst/>
                            <a:cxnLst>
                              <a:cxn ang="0">
                                <a:pos x="3" y="150"/>
                              </a:cxn>
                              <a:cxn ang="0">
                                <a:pos x="12" y="165"/>
                              </a:cxn>
                              <a:cxn ang="0">
                                <a:pos x="27" y="181"/>
                              </a:cxn>
                              <a:cxn ang="0">
                                <a:pos x="42" y="192"/>
                              </a:cxn>
                              <a:cxn ang="0">
                                <a:pos x="44" y="198"/>
                              </a:cxn>
                              <a:cxn ang="0">
                                <a:pos x="58" y="213"/>
                              </a:cxn>
                              <a:cxn ang="0">
                                <a:pos x="71" y="221"/>
                              </a:cxn>
                              <a:cxn ang="0">
                                <a:pos x="88" y="225"/>
                              </a:cxn>
                              <a:cxn ang="0">
                                <a:pos x="104" y="226"/>
                              </a:cxn>
                              <a:cxn ang="0">
                                <a:pos x="123" y="219"/>
                              </a:cxn>
                              <a:cxn ang="0">
                                <a:pos x="132" y="214"/>
                              </a:cxn>
                              <a:cxn ang="0">
                                <a:pos x="150" y="211"/>
                              </a:cxn>
                              <a:cxn ang="0">
                                <a:pos x="165" y="200"/>
                              </a:cxn>
                              <a:cxn ang="0">
                                <a:pos x="172" y="196"/>
                              </a:cxn>
                              <a:cxn ang="0">
                                <a:pos x="197" y="196"/>
                              </a:cxn>
                              <a:cxn ang="0">
                                <a:pos x="234" y="193"/>
                              </a:cxn>
                              <a:cxn ang="0">
                                <a:pos x="251" y="191"/>
                              </a:cxn>
                              <a:cxn ang="0">
                                <a:pos x="255" y="185"/>
                              </a:cxn>
                              <a:cxn ang="0">
                                <a:pos x="259" y="180"/>
                              </a:cxn>
                              <a:cxn ang="0">
                                <a:pos x="262" y="174"/>
                              </a:cxn>
                              <a:cxn ang="0">
                                <a:pos x="267" y="162"/>
                              </a:cxn>
                              <a:cxn ang="0">
                                <a:pos x="275" y="154"/>
                              </a:cxn>
                              <a:cxn ang="0">
                                <a:pos x="281" y="148"/>
                              </a:cxn>
                              <a:cxn ang="0">
                                <a:pos x="285" y="133"/>
                              </a:cxn>
                              <a:cxn ang="0">
                                <a:pos x="292" y="121"/>
                              </a:cxn>
                              <a:cxn ang="0">
                                <a:pos x="302" y="101"/>
                              </a:cxn>
                              <a:cxn ang="0">
                                <a:pos x="307" y="91"/>
                              </a:cxn>
                              <a:cxn ang="0">
                                <a:pos x="311" y="85"/>
                              </a:cxn>
                              <a:cxn ang="0">
                                <a:pos x="315" y="78"/>
                              </a:cxn>
                              <a:cxn ang="0">
                                <a:pos x="327" y="70"/>
                              </a:cxn>
                              <a:cxn ang="0">
                                <a:pos x="341" y="64"/>
                              </a:cxn>
                              <a:cxn ang="0">
                                <a:pos x="353" y="52"/>
                              </a:cxn>
                              <a:cxn ang="0">
                                <a:pos x="348" y="38"/>
                              </a:cxn>
                              <a:cxn ang="0">
                                <a:pos x="337" y="30"/>
                              </a:cxn>
                              <a:cxn ang="0">
                                <a:pos x="312" y="12"/>
                              </a:cxn>
                              <a:cxn ang="0">
                                <a:pos x="296" y="21"/>
                              </a:cxn>
                              <a:cxn ang="0">
                                <a:pos x="282" y="4"/>
                              </a:cxn>
                              <a:cxn ang="0">
                                <a:pos x="270" y="2"/>
                              </a:cxn>
                              <a:cxn ang="0">
                                <a:pos x="253" y="5"/>
                              </a:cxn>
                              <a:cxn ang="0">
                                <a:pos x="234" y="2"/>
                              </a:cxn>
                              <a:cxn ang="0">
                                <a:pos x="221" y="18"/>
                              </a:cxn>
                              <a:cxn ang="0">
                                <a:pos x="207" y="28"/>
                              </a:cxn>
                              <a:cxn ang="0">
                                <a:pos x="195" y="36"/>
                              </a:cxn>
                              <a:cxn ang="0">
                                <a:pos x="183" y="29"/>
                              </a:cxn>
                              <a:cxn ang="0">
                                <a:pos x="169" y="38"/>
                              </a:cxn>
                              <a:cxn ang="0">
                                <a:pos x="143" y="42"/>
                              </a:cxn>
                              <a:cxn ang="0">
                                <a:pos x="131" y="53"/>
                              </a:cxn>
                              <a:cxn ang="0">
                                <a:pos x="122" y="63"/>
                              </a:cxn>
                              <a:cxn ang="0">
                                <a:pos x="115" y="66"/>
                              </a:cxn>
                              <a:cxn ang="0">
                                <a:pos x="72" y="61"/>
                              </a:cxn>
                              <a:cxn ang="0">
                                <a:pos x="54" y="50"/>
                              </a:cxn>
                              <a:cxn ang="0">
                                <a:pos x="52" y="61"/>
                              </a:cxn>
                              <a:cxn ang="0">
                                <a:pos x="36" y="69"/>
                              </a:cxn>
                              <a:cxn ang="0">
                                <a:pos x="21" y="68"/>
                              </a:cxn>
                              <a:cxn ang="0">
                                <a:pos x="26" y="74"/>
                              </a:cxn>
                              <a:cxn ang="0">
                                <a:pos x="28" y="82"/>
                              </a:cxn>
                              <a:cxn ang="0">
                                <a:pos x="19" y="90"/>
                              </a:cxn>
                              <a:cxn ang="0">
                                <a:pos x="17" y="103"/>
                              </a:cxn>
                              <a:cxn ang="0">
                                <a:pos x="17" y="113"/>
                              </a:cxn>
                              <a:cxn ang="0">
                                <a:pos x="17" y="122"/>
                              </a:cxn>
                              <a:cxn ang="0">
                                <a:pos x="2" y="131"/>
                              </a:cxn>
                              <a:cxn ang="0">
                                <a:pos x="53" y="47"/>
                              </a:cxn>
                            </a:cxnLst>
                            <a:rect l="0" t="0" r="r" b="b"/>
                            <a:pathLst>
                              <a:path w="353" h="228">
                                <a:moveTo>
                                  <a:pt x="2" y="136"/>
                                </a:moveTo>
                                <a:cubicBezTo>
                                  <a:pt x="4" y="138"/>
                                  <a:pt x="5" y="139"/>
                                  <a:pt x="5" y="141"/>
                                </a:cubicBezTo>
                                <a:cubicBezTo>
                                  <a:pt x="5" y="143"/>
                                  <a:pt x="4" y="144"/>
                                  <a:pt x="4" y="146"/>
                                </a:cubicBezTo>
                                <a:cubicBezTo>
                                  <a:pt x="3" y="147"/>
                                  <a:pt x="3" y="148"/>
                                  <a:pt x="3" y="150"/>
                                </a:cubicBezTo>
                                <a:cubicBezTo>
                                  <a:pt x="3" y="152"/>
                                  <a:pt x="3" y="152"/>
                                  <a:pt x="5" y="153"/>
                                </a:cubicBezTo>
                                <a:cubicBezTo>
                                  <a:pt x="6" y="154"/>
                                  <a:pt x="7" y="154"/>
                                  <a:pt x="8" y="155"/>
                                </a:cubicBezTo>
                                <a:cubicBezTo>
                                  <a:pt x="9" y="159"/>
                                  <a:pt x="6" y="162"/>
                                  <a:pt x="10" y="165"/>
                                </a:cubicBezTo>
                                <a:cubicBezTo>
                                  <a:pt x="10" y="165"/>
                                  <a:pt x="11" y="165"/>
                                  <a:pt x="12" y="165"/>
                                </a:cubicBezTo>
                                <a:cubicBezTo>
                                  <a:pt x="12" y="165"/>
                                  <a:pt x="13" y="167"/>
                                  <a:pt x="13" y="167"/>
                                </a:cubicBezTo>
                                <a:cubicBezTo>
                                  <a:pt x="14" y="168"/>
                                  <a:pt x="15" y="169"/>
                                  <a:pt x="17" y="170"/>
                                </a:cubicBezTo>
                                <a:cubicBezTo>
                                  <a:pt x="20" y="172"/>
                                  <a:pt x="23" y="174"/>
                                  <a:pt x="25" y="177"/>
                                </a:cubicBezTo>
                                <a:cubicBezTo>
                                  <a:pt x="26" y="178"/>
                                  <a:pt x="26" y="180"/>
                                  <a:pt x="27" y="181"/>
                                </a:cubicBezTo>
                                <a:cubicBezTo>
                                  <a:pt x="28" y="182"/>
                                  <a:pt x="30" y="183"/>
                                  <a:pt x="32" y="183"/>
                                </a:cubicBezTo>
                                <a:cubicBezTo>
                                  <a:pt x="31" y="186"/>
                                  <a:pt x="31" y="187"/>
                                  <a:pt x="34" y="189"/>
                                </a:cubicBezTo>
                                <a:cubicBezTo>
                                  <a:pt x="35" y="190"/>
                                  <a:pt x="37" y="190"/>
                                  <a:pt x="38" y="191"/>
                                </a:cubicBezTo>
                                <a:cubicBezTo>
                                  <a:pt x="39" y="191"/>
                                  <a:pt x="40" y="193"/>
                                  <a:pt x="42" y="192"/>
                                </a:cubicBezTo>
                                <a:cubicBezTo>
                                  <a:pt x="41" y="192"/>
                                  <a:pt x="41" y="193"/>
                                  <a:pt x="41" y="193"/>
                                </a:cubicBezTo>
                                <a:cubicBezTo>
                                  <a:pt x="42" y="194"/>
                                  <a:pt x="43" y="195"/>
                                  <a:pt x="43" y="196"/>
                                </a:cubicBezTo>
                                <a:cubicBezTo>
                                  <a:pt x="44" y="196"/>
                                  <a:pt x="44" y="196"/>
                                  <a:pt x="43" y="197"/>
                                </a:cubicBezTo>
                                <a:cubicBezTo>
                                  <a:pt x="44" y="197"/>
                                  <a:pt x="44" y="197"/>
                                  <a:pt x="44" y="198"/>
                                </a:cubicBezTo>
                                <a:cubicBezTo>
                                  <a:pt x="45" y="198"/>
                                  <a:pt x="45" y="199"/>
                                  <a:pt x="46" y="199"/>
                                </a:cubicBezTo>
                                <a:cubicBezTo>
                                  <a:pt x="47" y="201"/>
                                  <a:pt x="48" y="201"/>
                                  <a:pt x="49" y="203"/>
                                </a:cubicBezTo>
                                <a:cubicBezTo>
                                  <a:pt x="50" y="205"/>
                                  <a:pt x="50" y="208"/>
                                  <a:pt x="51" y="210"/>
                                </a:cubicBezTo>
                                <a:cubicBezTo>
                                  <a:pt x="53" y="212"/>
                                  <a:pt x="56" y="212"/>
                                  <a:pt x="58" y="213"/>
                                </a:cubicBezTo>
                                <a:cubicBezTo>
                                  <a:pt x="60" y="214"/>
                                  <a:pt x="60" y="215"/>
                                  <a:pt x="63" y="215"/>
                                </a:cubicBezTo>
                                <a:cubicBezTo>
                                  <a:pt x="64" y="215"/>
                                  <a:pt x="64" y="215"/>
                                  <a:pt x="65" y="215"/>
                                </a:cubicBezTo>
                                <a:cubicBezTo>
                                  <a:pt x="66" y="216"/>
                                  <a:pt x="66" y="216"/>
                                  <a:pt x="66" y="217"/>
                                </a:cubicBezTo>
                                <a:cubicBezTo>
                                  <a:pt x="68" y="218"/>
                                  <a:pt x="70" y="219"/>
                                  <a:pt x="71" y="221"/>
                                </a:cubicBezTo>
                                <a:cubicBezTo>
                                  <a:pt x="72" y="222"/>
                                  <a:pt x="72" y="222"/>
                                  <a:pt x="73" y="223"/>
                                </a:cubicBezTo>
                                <a:cubicBezTo>
                                  <a:pt x="75" y="223"/>
                                  <a:pt x="77" y="223"/>
                                  <a:pt x="78" y="223"/>
                                </a:cubicBezTo>
                                <a:cubicBezTo>
                                  <a:pt x="80" y="223"/>
                                  <a:pt x="82" y="224"/>
                                  <a:pt x="84" y="224"/>
                                </a:cubicBezTo>
                                <a:cubicBezTo>
                                  <a:pt x="85" y="225"/>
                                  <a:pt x="87" y="224"/>
                                  <a:pt x="88" y="225"/>
                                </a:cubicBezTo>
                                <a:cubicBezTo>
                                  <a:pt x="89" y="225"/>
                                  <a:pt x="89" y="225"/>
                                  <a:pt x="90" y="226"/>
                                </a:cubicBezTo>
                                <a:cubicBezTo>
                                  <a:pt x="91" y="226"/>
                                  <a:pt x="92" y="226"/>
                                  <a:pt x="92" y="226"/>
                                </a:cubicBezTo>
                                <a:cubicBezTo>
                                  <a:pt x="94" y="226"/>
                                  <a:pt x="95" y="226"/>
                                  <a:pt x="97" y="226"/>
                                </a:cubicBezTo>
                                <a:cubicBezTo>
                                  <a:pt x="99" y="226"/>
                                  <a:pt x="101" y="226"/>
                                  <a:pt x="104" y="226"/>
                                </a:cubicBezTo>
                                <a:cubicBezTo>
                                  <a:pt x="107" y="225"/>
                                  <a:pt x="113" y="228"/>
                                  <a:pt x="116" y="226"/>
                                </a:cubicBezTo>
                                <a:cubicBezTo>
                                  <a:pt x="116" y="225"/>
                                  <a:pt x="116" y="223"/>
                                  <a:pt x="117" y="222"/>
                                </a:cubicBezTo>
                                <a:cubicBezTo>
                                  <a:pt x="117" y="221"/>
                                  <a:pt x="118" y="221"/>
                                  <a:pt x="119" y="220"/>
                                </a:cubicBezTo>
                                <a:cubicBezTo>
                                  <a:pt x="120" y="220"/>
                                  <a:pt x="122" y="219"/>
                                  <a:pt x="123" y="219"/>
                                </a:cubicBezTo>
                                <a:cubicBezTo>
                                  <a:pt x="123" y="219"/>
                                  <a:pt x="125" y="218"/>
                                  <a:pt x="125" y="218"/>
                                </a:cubicBezTo>
                                <a:cubicBezTo>
                                  <a:pt x="126" y="217"/>
                                  <a:pt x="127" y="213"/>
                                  <a:pt x="129" y="214"/>
                                </a:cubicBezTo>
                                <a:cubicBezTo>
                                  <a:pt x="129" y="215"/>
                                  <a:pt x="130" y="215"/>
                                  <a:pt x="130" y="215"/>
                                </a:cubicBezTo>
                                <a:cubicBezTo>
                                  <a:pt x="131" y="215"/>
                                  <a:pt x="131" y="214"/>
                                  <a:pt x="132" y="214"/>
                                </a:cubicBezTo>
                                <a:cubicBezTo>
                                  <a:pt x="133" y="213"/>
                                  <a:pt x="136" y="214"/>
                                  <a:pt x="138" y="213"/>
                                </a:cubicBezTo>
                                <a:cubicBezTo>
                                  <a:pt x="139" y="210"/>
                                  <a:pt x="141" y="206"/>
                                  <a:pt x="144" y="204"/>
                                </a:cubicBezTo>
                                <a:cubicBezTo>
                                  <a:pt x="144" y="205"/>
                                  <a:pt x="145" y="206"/>
                                  <a:pt x="146" y="206"/>
                                </a:cubicBezTo>
                                <a:cubicBezTo>
                                  <a:pt x="147" y="208"/>
                                  <a:pt x="148" y="210"/>
                                  <a:pt x="150" y="211"/>
                                </a:cubicBezTo>
                                <a:cubicBezTo>
                                  <a:pt x="152" y="212"/>
                                  <a:pt x="154" y="211"/>
                                  <a:pt x="155" y="209"/>
                                </a:cubicBezTo>
                                <a:cubicBezTo>
                                  <a:pt x="155" y="208"/>
                                  <a:pt x="155" y="208"/>
                                  <a:pt x="155" y="206"/>
                                </a:cubicBezTo>
                                <a:cubicBezTo>
                                  <a:pt x="156" y="205"/>
                                  <a:pt x="157" y="204"/>
                                  <a:pt x="158" y="203"/>
                                </a:cubicBezTo>
                                <a:cubicBezTo>
                                  <a:pt x="160" y="202"/>
                                  <a:pt x="163" y="202"/>
                                  <a:pt x="165" y="200"/>
                                </a:cubicBezTo>
                                <a:cubicBezTo>
                                  <a:pt x="165" y="200"/>
                                  <a:pt x="165" y="199"/>
                                  <a:pt x="165" y="199"/>
                                </a:cubicBezTo>
                                <a:cubicBezTo>
                                  <a:pt x="166" y="199"/>
                                  <a:pt x="166" y="199"/>
                                  <a:pt x="166" y="198"/>
                                </a:cubicBezTo>
                                <a:cubicBezTo>
                                  <a:pt x="167" y="198"/>
                                  <a:pt x="167" y="197"/>
                                  <a:pt x="168" y="197"/>
                                </a:cubicBezTo>
                                <a:cubicBezTo>
                                  <a:pt x="169" y="196"/>
                                  <a:pt x="170" y="196"/>
                                  <a:pt x="172" y="196"/>
                                </a:cubicBezTo>
                                <a:cubicBezTo>
                                  <a:pt x="173" y="196"/>
                                  <a:pt x="175" y="195"/>
                                  <a:pt x="176" y="195"/>
                                </a:cubicBezTo>
                                <a:cubicBezTo>
                                  <a:pt x="177" y="196"/>
                                  <a:pt x="177" y="197"/>
                                  <a:pt x="178" y="197"/>
                                </a:cubicBezTo>
                                <a:cubicBezTo>
                                  <a:pt x="182" y="198"/>
                                  <a:pt x="185" y="198"/>
                                  <a:pt x="188" y="198"/>
                                </a:cubicBezTo>
                                <a:cubicBezTo>
                                  <a:pt x="191" y="197"/>
                                  <a:pt x="193" y="196"/>
                                  <a:pt x="197" y="196"/>
                                </a:cubicBezTo>
                                <a:cubicBezTo>
                                  <a:pt x="200" y="196"/>
                                  <a:pt x="203" y="198"/>
                                  <a:pt x="206" y="198"/>
                                </a:cubicBezTo>
                                <a:cubicBezTo>
                                  <a:pt x="208" y="198"/>
                                  <a:pt x="209" y="198"/>
                                  <a:pt x="210" y="198"/>
                                </a:cubicBezTo>
                                <a:cubicBezTo>
                                  <a:pt x="212" y="198"/>
                                  <a:pt x="212" y="197"/>
                                  <a:pt x="213" y="197"/>
                                </a:cubicBezTo>
                                <a:cubicBezTo>
                                  <a:pt x="220" y="196"/>
                                  <a:pt x="230" y="202"/>
                                  <a:pt x="234" y="193"/>
                                </a:cubicBezTo>
                                <a:cubicBezTo>
                                  <a:pt x="235" y="192"/>
                                  <a:pt x="236" y="189"/>
                                  <a:pt x="239" y="189"/>
                                </a:cubicBezTo>
                                <a:cubicBezTo>
                                  <a:pt x="240" y="189"/>
                                  <a:pt x="241" y="189"/>
                                  <a:pt x="242" y="190"/>
                                </a:cubicBezTo>
                                <a:cubicBezTo>
                                  <a:pt x="244" y="191"/>
                                  <a:pt x="245" y="191"/>
                                  <a:pt x="246" y="191"/>
                                </a:cubicBezTo>
                                <a:cubicBezTo>
                                  <a:pt x="248" y="191"/>
                                  <a:pt x="250" y="191"/>
                                  <a:pt x="251" y="191"/>
                                </a:cubicBezTo>
                                <a:cubicBezTo>
                                  <a:pt x="253" y="190"/>
                                  <a:pt x="253" y="189"/>
                                  <a:pt x="254" y="188"/>
                                </a:cubicBezTo>
                                <a:cubicBezTo>
                                  <a:pt x="253" y="188"/>
                                  <a:pt x="254" y="187"/>
                                  <a:pt x="254" y="187"/>
                                </a:cubicBezTo>
                                <a:cubicBezTo>
                                  <a:pt x="254" y="187"/>
                                  <a:pt x="254" y="186"/>
                                  <a:pt x="255" y="186"/>
                                </a:cubicBezTo>
                                <a:cubicBezTo>
                                  <a:pt x="254" y="186"/>
                                  <a:pt x="255" y="186"/>
                                  <a:pt x="255" y="185"/>
                                </a:cubicBezTo>
                                <a:cubicBezTo>
                                  <a:pt x="255" y="185"/>
                                  <a:pt x="255" y="186"/>
                                  <a:pt x="255" y="186"/>
                                </a:cubicBezTo>
                                <a:cubicBezTo>
                                  <a:pt x="255" y="186"/>
                                  <a:pt x="256" y="183"/>
                                  <a:pt x="256" y="184"/>
                                </a:cubicBezTo>
                                <a:cubicBezTo>
                                  <a:pt x="256" y="184"/>
                                  <a:pt x="257" y="184"/>
                                  <a:pt x="257" y="183"/>
                                </a:cubicBezTo>
                                <a:cubicBezTo>
                                  <a:pt x="258" y="182"/>
                                  <a:pt x="258" y="181"/>
                                  <a:pt x="259" y="180"/>
                                </a:cubicBezTo>
                                <a:cubicBezTo>
                                  <a:pt x="259" y="180"/>
                                  <a:pt x="260" y="179"/>
                                  <a:pt x="260" y="179"/>
                                </a:cubicBezTo>
                                <a:cubicBezTo>
                                  <a:pt x="261" y="178"/>
                                  <a:pt x="261" y="177"/>
                                  <a:pt x="261" y="177"/>
                                </a:cubicBezTo>
                                <a:cubicBezTo>
                                  <a:pt x="261" y="176"/>
                                  <a:pt x="262" y="176"/>
                                  <a:pt x="262" y="176"/>
                                </a:cubicBezTo>
                                <a:cubicBezTo>
                                  <a:pt x="263" y="175"/>
                                  <a:pt x="262" y="174"/>
                                  <a:pt x="262" y="174"/>
                                </a:cubicBezTo>
                                <a:cubicBezTo>
                                  <a:pt x="262" y="173"/>
                                  <a:pt x="263" y="171"/>
                                  <a:pt x="263" y="170"/>
                                </a:cubicBezTo>
                                <a:cubicBezTo>
                                  <a:pt x="264" y="168"/>
                                  <a:pt x="265" y="167"/>
                                  <a:pt x="266" y="166"/>
                                </a:cubicBezTo>
                                <a:cubicBezTo>
                                  <a:pt x="266" y="165"/>
                                  <a:pt x="267" y="165"/>
                                  <a:pt x="267" y="164"/>
                                </a:cubicBezTo>
                                <a:cubicBezTo>
                                  <a:pt x="267" y="164"/>
                                  <a:pt x="267" y="163"/>
                                  <a:pt x="267" y="162"/>
                                </a:cubicBezTo>
                                <a:cubicBezTo>
                                  <a:pt x="268" y="161"/>
                                  <a:pt x="269" y="161"/>
                                  <a:pt x="270" y="160"/>
                                </a:cubicBezTo>
                                <a:cubicBezTo>
                                  <a:pt x="271" y="159"/>
                                  <a:pt x="270" y="158"/>
                                  <a:pt x="272" y="158"/>
                                </a:cubicBezTo>
                                <a:cubicBezTo>
                                  <a:pt x="272" y="157"/>
                                  <a:pt x="272" y="157"/>
                                  <a:pt x="272" y="157"/>
                                </a:cubicBezTo>
                                <a:cubicBezTo>
                                  <a:pt x="274" y="157"/>
                                  <a:pt x="274" y="154"/>
                                  <a:pt x="275" y="154"/>
                                </a:cubicBezTo>
                                <a:cubicBezTo>
                                  <a:pt x="275" y="153"/>
                                  <a:pt x="275" y="153"/>
                                  <a:pt x="276" y="153"/>
                                </a:cubicBezTo>
                                <a:cubicBezTo>
                                  <a:pt x="276" y="153"/>
                                  <a:pt x="276" y="153"/>
                                  <a:pt x="277" y="153"/>
                                </a:cubicBezTo>
                                <a:cubicBezTo>
                                  <a:pt x="278" y="152"/>
                                  <a:pt x="278" y="152"/>
                                  <a:pt x="278" y="151"/>
                                </a:cubicBezTo>
                                <a:cubicBezTo>
                                  <a:pt x="279" y="151"/>
                                  <a:pt x="280" y="150"/>
                                  <a:pt x="281" y="148"/>
                                </a:cubicBezTo>
                                <a:cubicBezTo>
                                  <a:pt x="282" y="147"/>
                                  <a:pt x="282" y="145"/>
                                  <a:pt x="282" y="143"/>
                                </a:cubicBezTo>
                                <a:cubicBezTo>
                                  <a:pt x="282" y="142"/>
                                  <a:pt x="283" y="140"/>
                                  <a:pt x="283" y="138"/>
                                </a:cubicBezTo>
                                <a:cubicBezTo>
                                  <a:pt x="283" y="137"/>
                                  <a:pt x="283" y="135"/>
                                  <a:pt x="283" y="134"/>
                                </a:cubicBezTo>
                                <a:cubicBezTo>
                                  <a:pt x="284" y="134"/>
                                  <a:pt x="284" y="134"/>
                                  <a:pt x="285" y="133"/>
                                </a:cubicBezTo>
                                <a:cubicBezTo>
                                  <a:pt x="285" y="132"/>
                                  <a:pt x="285" y="131"/>
                                  <a:pt x="286" y="130"/>
                                </a:cubicBezTo>
                                <a:cubicBezTo>
                                  <a:pt x="287" y="129"/>
                                  <a:pt x="287" y="128"/>
                                  <a:pt x="288" y="127"/>
                                </a:cubicBezTo>
                                <a:cubicBezTo>
                                  <a:pt x="288" y="126"/>
                                  <a:pt x="288" y="124"/>
                                  <a:pt x="289" y="123"/>
                                </a:cubicBezTo>
                                <a:cubicBezTo>
                                  <a:pt x="289" y="122"/>
                                  <a:pt x="291" y="121"/>
                                  <a:pt x="292" y="121"/>
                                </a:cubicBezTo>
                                <a:cubicBezTo>
                                  <a:pt x="294" y="119"/>
                                  <a:pt x="296" y="116"/>
                                  <a:pt x="296" y="114"/>
                                </a:cubicBezTo>
                                <a:cubicBezTo>
                                  <a:pt x="297" y="112"/>
                                  <a:pt x="296" y="111"/>
                                  <a:pt x="297" y="109"/>
                                </a:cubicBezTo>
                                <a:cubicBezTo>
                                  <a:pt x="297" y="108"/>
                                  <a:pt x="297" y="107"/>
                                  <a:pt x="298" y="106"/>
                                </a:cubicBezTo>
                                <a:cubicBezTo>
                                  <a:pt x="299" y="104"/>
                                  <a:pt x="300" y="102"/>
                                  <a:pt x="302" y="101"/>
                                </a:cubicBezTo>
                                <a:cubicBezTo>
                                  <a:pt x="303" y="101"/>
                                  <a:pt x="305" y="101"/>
                                  <a:pt x="306" y="100"/>
                                </a:cubicBezTo>
                                <a:cubicBezTo>
                                  <a:pt x="306" y="99"/>
                                  <a:pt x="306" y="98"/>
                                  <a:pt x="306" y="96"/>
                                </a:cubicBezTo>
                                <a:cubicBezTo>
                                  <a:pt x="307" y="95"/>
                                  <a:pt x="307" y="94"/>
                                  <a:pt x="307" y="92"/>
                                </a:cubicBezTo>
                                <a:cubicBezTo>
                                  <a:pt x="307" y="92"/>
                                  <a:pt x="307" y="91"/>
                                  <a:pt x="307" y="91"/>
                                </a:cubicBezTo>
                                <a:cubicBezTo>
                                  <a:pt x="308" y="90"/>
                                  <a:pt x="308" y="89"/>
                                  <a:pt x="309" y="88"/>
                                </a:cubicBezTo>
                                <a:cubicBezTo>
                                  <a:pt x="309" y="88"/>
                                  <a:pt x="310" y="87"/>
                                  <a:pt x="310" y="87"/>
                                </a:cubicBezTo>
                                <a:cubicBezTo>
                                  <a:pt x="310" y="86"/>
                                  <a:pt x="310" y="86"/>
                                  <a:pt x="310" y="86"/>
                                </a:cubicBezTo>
                                <a:cubicBezTo>
                                  <a:pt x="310" y="86"/>
                                  <a:pt x="311" y="85"/>
                                  <a:pt x="311" y="85"/>
                                </a:cubicBezTo>
                                <a:cubicBezTo>
                                  <a:pt x="311" y="85"/>
                                  <a:pt x="312" y="84"/>
                                  <a:pt x="312" y="84"/>
                                </a:cubicBezTo>
                                <a:cubicBezTo>
                                  <a:pt x="313" y="83"/>
                                  <a:pt x="312" y="82"/>
                                  <a:pt x="312" y="81"/>
                                </a:cubicBezTo>
                                <a:cubicBezTo>
                                  <a:pt x="313" y="80"/>
                                  <a:pt x="313" y="80"/>
                                  <a:pt x="314" y="80"/>
                                </a:cubicBezTo>
                                <a:cubicBezTo>
                                  <a:pt x="314" y="79"/>
                                  <a:pt x="314" y="78"/>
                                  <a:pt x="315" y="78"/>
                                </a:cubicBezTo>
                                <a:cubicBezTo>
                                  <a:pt x="316" y="77"/>
                                  <a:pt x="316" y="76"/>
                                  <a:pt x="317" y="75"/>
                                </a:cubicBezTo>
                                <a:cubicBezTo>
                                  <a:pt x="318" y="73"/>
                                  <a:pt x="318" y="73"/>
                                  <a:pt x="320" y="73"/>
                                </a:cubicBezTo>
                                <a:cubicBezTo>
                                  <a:pt x="321" y="73"/>
                                  <a:pt x="323" y="73"/>
                                  <a:pt x="324" y="73"/>
                                </a:cubicBezTo>
                                <a:cubicBezTo>
                                  <a:pt x="326" y="72"/>
                                  <a:pt x="326" y="71"/>
                                  <a:pt x="327" y="70"/>
                                </a:cubicBezTo>
                                <a:cubicBezTo>
                                  <a:pt x="328" y="68"/>
                                  <a:pt x="329" y="68"/>
                                  <a:pt x="330" y="68"/>
                                </a:cubicBezTo>
                                <a:cubicBezTo>
                                  <a:pt x="332" y="68"/>
                                  <a:pt x="332" y="67"/>
                                  <a:pt x="333" y="67"/>
                                </a:cubicBezTo>
                                <a:cubicBezTo>
                                  <a:pt x="335" y="67"/>
                                  <a:pt x="338" y="68"/>
                                  <a:pt x="340" y="67"/>
                                </a:cubicBezTo>
                                <a:cubicBezTo>
                                  <a:pt x="341" y="66"/>
                                  <a:pt x="341" y="65"/>
                                  <a:pt x="341" y="64"/>
                                </a:cubicBezTo>
                                <a:cubicBezTo>
                                  <a:pt x="343" y="62"/>
                                  <a:pt x="346" y="60"/>
                                  <a:pt x="348" y="60"/>
                                </a:cubicBezTo>
                                <a:cubicBezTo>
                                  <a:pt x="348" y="59"/>
                                  <a:pt x="349" y="58"/>
                                  <a:pt x="349" y="58"/>
                                </a:cubicBezTo>
                                <a:cubicBezTo>
                                  <a:pt x="350" y="57"/>
                                  <a:pt x="349" y="56"/>
                                  <a:pt x="350" y="55"/>
                                </a:cubicBezTo>
                                <a:cubicBezTo>
                                  <a:pt x="350" y="53"/>
                                  <a:pt x="351" y="52"/>
                                  <a:pt x="353" y="52"/>
                                </a:cubicBezTo>
                                <a:cubicBezTo>
                                  <a:pt x="353" y="50"/>
                                  <a:pt x="353" y="47"/>
                                  <a:pt x="353" y="45"/>
                                </a:cubicBezTo>
                                <a:cubicBezTo>
                                  <a:pt x="353" y="44"/>
                                  <a:pt x="353" y="42"/>
                                  <a:pt x="353" y="41"/>
                                </a:cubicBezTo>
                                <a:cubicBezTo>
                                  <a:pt x="352" y="40"/>
                                  <a:pt x="351" y="40"/>
                                  <a:pt x="351" y="39"/>
                                </a:cubicBezTo>
                                <a:cubicBezTo>
                                  <a:pt x="350" y="39"/>
                                  <a:pt x="349" y="39"/>
                                  <a:pt x="348" y="38"/>
                                </a:cubicBezTo>
                                <a:cubicBezTo>
                                  <a:pt x="347" y="38"/>
                                  <a:pt x="346" y="38"/>
                                  <a:pt x="345" y="38"/>
                                </a:cubicBezTo>
                                <a:cubicBezTo>
                                  <a:pt x="342" y="38"/>
                                  <a:pt x="339" y="36"/>
                                  <a:pt x="338" y="38"/>
                                </a:cubicBezTo>
                                <a:cubicBezTo>
                                  <a:pt x="336" y="38"/>
                                  <a:pt x="337" y="35"/>
                                  <a:pt x="337" y="33"/>
                                </a:cubicBezTo>
                                <a:cubicBezTo>
                                  <a:pt x="337" y="32"/>
                                  <a:pt x="337" y="31"/>
                                  <a:pt x="337" y="30"/>
                                </a:cubicBezTo>
                                <a:cubicBezTo>
                                  <a:pt x="336" y="29"/>
                                  <a:pt x="336" y="29"/>
                                  <a:pt x="334" y="29"/>
                                </a:cubicBezTo>
                                <a:cubicBezTo>
                                  <a:pt x="314" y="7"/>
                                  <a:pt x="314" y="7"/>
                                  <a:pt x="314" y="7"/>
                                </a:cubicBezTo>
                                <a:cubicBezTo>
                                  <a:pt x="314" y="7"/>
                                  <a:pt x="314" y="7"/>
                                  <a:pt x="314" y="8"/>
                                </a:cubicBezTo>
                                <a:cubicBezTo>
                                  <a:pt x="313" y="9"/>
                                  <a:pt x="313" y="11"/>
                                  <a:pt x="312" y="12"/>
                                </a:cubicBezTo>
                                <a:cubicBezTo>
                                  <a:pt x="312" y="13"/>
                                  <a:pt x="311" y="15"/>
                                  <a:pt x="310" y="16"/>
                                </a:cubicBezTo>
                                <a:cubicBezTo>
                                  <a:pt x="308" y="17"/>
                                  <a:pt x="306" y="16"/>
                                  <a:pt x="304" y="16"/>
                                </a:cubicBezTo>
                                <a:cubicBezTo>
                                  <a:pt x="302" y="16"/>
                                  <a:pt x="302" y="16"/>
                                  <a:pt x="300" y="17"/>
                                </a:cubicBezTo>
                                <a:cubicBezTo>
                                  <a:pt x="299" y="19"/>
                                  <a:pt x="298" y="21"/>
                                  <a:pt x="296" y="21"/>
                                </a:cubicBezTo>
                                <a:cubicBezTo>
                                  <a:pt x="295" y="20"/>
                                  <a:pt x="294" y="19"/>
                                  <a:pt x="294" y="18"/>
                                </a:cubicBezTo>
                                <a:cubicBezTo>
                                  <a:pt x="292" y="17"/>
                                  <a:pt x="292" y="17"/>
                                  <a:pt x="290" y="16"/>
                                </a:cubicBezTo>
                                <a:cubicBezTo>
                                  <a:pt x="289" y="15"/>
                                  <a:pt x="287" y="14"/>
                                  <a:pt x="286" y="13"/>
                                </a:cubicBezTo>
                                <a:cubicBezTo>
                                  <a:pt x="285" y="10"/>
                                  <a:pt x="285" y="6"/>
                                  <a:pt x="282" y="4"/>
                                </a:cubicBezTo>
                                <a:cubicBezTo>
                                  <a:pt x="281" y="3"/>
                                  <a:pt x="280" y="3"/>
                                  <a:pt x="279" y="3"/>
                                </a:cubicBezTo>
                                <a:cubicBezTo>
                                  <a:pt x="279" y="3"/>
                                  <a:pt x="279" y="2"/>
                                  <a:pt x="278" y="2"/>
                                </a:cubicBezTo>
                                <a:cubicBezTo>
                                  <a:pt x="277" y="1"/>
                                  <a:pt x="275" y="2"/>
                                  <a:pt x="274" y="2"/>
                                </a:cubicBezTo>
                                <a:cubicBezTo>
                                  <a:pt x="272" y="2"/>
                                  <a:pt x="271" y="2"/>
                                  <a:pt x="270" y="2"/>
                                </a:cubicBezTo>
                                <a:cubicBezTo>
                                  <a:pt x="269" y="3"/>
                                  <a:pt x="268" y="3"/>
                                  <a:pt x="267" y="3"/>
                                </a:cubicBezTo>
                                <a:cubicBezTo>
                                  <a:pt x="265" y="3"/>
                                  <a:pt x="264" y="5"/>
                                  <a:pt x="263" y="5"/>
                                </a:cubicBezTo>
                                <a:cubicBezTo>
                                  <a:pt x="261" y="6"/>
                                  <a:pt x="260" y="5"/>
                                  <a:pt x="258" y="5"/>
                                </a:cubicBezTo>
                                <a:cubicBezTo>
                                  <a:pt x="257" y="5"/>
                                  <a:pt x="255" y="5"/>
                                  <a:pt x="253" y="5"/>
                                </a:cubicBezTo>
                                <a:cubicBezTo>
                                  <a:pt x="252" y="5"/>
                                  <a:pt x="251" y="5"/>
                                  <a:pt x="251" y="5"/>
                                </a:cubicBezTo>
                                <a:cubicBezTo>
                                  <a:pt x="250" y="4"/>
                                  <a:pt x="250" y="3"/>
                                  <a:pt x="249" y="3"/>
                                </a:cubicBezTo>
                                <a:cubicBezTo>
                                  <a:pt x="248" y="2"/>
                                  <a:pt x="247" y="2"/>
                                  <a:pt x="245" y="2"/>
                                </a:cubicBezTo>
                                <a:cubicBezTo>
                                  <a:pt x="241" y="2"/>
                                  <a:pt x="238" y="2"/>
                                  <a:pt x="234" y="2"/>
                                </a:cubicBezTo>
                                <a:cubicBezTo>
                                  <a:pt x="232" y="2"/>
                                  <a:pt x="226" y="0"/>
                                  <a:pt x="225" y="3"/>
                                </a:cubicBezTo>
                                <a:cubicBezTo>
                                  <a:pt x="224" y="4"/>
                                  <a:pt x="225" y="6"/>
                                  <a:pt x="224" y="8"/>
                                </a:cubicBezTo>
                                <a:cubicBezTo>
                                  <a:pt x="224" y="10"/>
                                  <a:pt x="223" y="11"/>
                                  <a:pt x="222" y="13"/>
                                </a:cubicBezTo>
                                <a:cubicBezTo>
                                  <a:pt x="222" y="15"/>
                                  <a:pt x="222" y="16"/>
                                  <a:pt x="221" y="18"/>
                                </a:cubicBezTo>
                                <a:cubicBezTo>
                                  <a:pt x="220" y="20"/>
                                  <a:pt x="219" y="22"/>
                                  <a:pt x="217" y="23"/>
                                </a:cubicBezTo>
                                <a:cubicBezTo>
                                  <a:pt x="217" y="24"/>
                                  <a:pt x="216" y="25"/>
                                  <a:pt x="215" y="25"/>
                                </a:cubicBezTo>
                                <a:cubicBezTo>
                                  <a:pt x="214" y="25"/>
                                  <a:pt x="213" y="25"/>
                                  <a:pt x="212" y="25"/>
                                </a:cubicBezTo>
                                <a:cubicBezTo>
                                  <a:pt x="210" y="26"/>
                                  <a:pt x="209" y="28"/>
                                  <a:pt x="207" y="28"/>
                                </a:cubicBezTo>
                                <a:cubicBezTo>
                                  <a:pt x="206" y="28"/>
                                  <a:pt x="205" y="28"/>
                                  <a:pt x="205" y="28"/>
                                </a:cubicBezTo>
                                <a:cubicBezTo>
                                  <a:pt x="204" y="29"/>
                                  <a:pt x="203" y="29"/>
                                  <a:pt x="203" y="30"/>
                                </a:cubicBezTo>
                                <a:cubicBezTo>
                                  <a:pt x="201" y="31"/>
                                  <a:pt x="200" y="31"/>
                                  <a:pt x="199" y="31"/>
                                </a:cubicBezTo>
                                <a:cubicBezTo>
                                  <a:pt x="197" y="33"/>
                                  <a:pt x="197" y="35"/>
                                  <a:pt x="195" y="36"/>
                                </a:cubicBezTo>
                                <a:cubicBezTo>
                                  <a:pt x="194" y="35"/>
                                  <a:pt x="194" y="32"/>
                                  <a:pt x="192" y="31"/>
                                </a:cubicBezTo>
                                <a:cubicBezTo>
                                  <a:pt x="191" y="30"/>
                                  <a:pt x="188" y="30"/>
                                  <a:pt x="186" y="30"/>
                                </a:cubicBezTo>
                                <a:cubicBezTo>
                                  <a:pt x="185" y="30"/>
                                  <a:pt x="184" y="31"/>
                                  <a:pt x="184" y="30"/>
                                </a:cubicBezTo>
                                <a:cubicBezTo>
                                  <a:pt x="183" y="30"/>
                                  <a:pt x="184" y="29"/>
                                  <a:pt x="183" y="29"/>
                                </a:cubicBezTo>
                                <a:cubicBezTo>
                                  <a:pt x="183" y="28"/>
                                  <a:pt x="180" y="28"/>
                                  <a:pt x="179" y="28"/>
                                </a:cubicBezTo>
                                <a:cubicBezTo>
                                  <a:pt x="178" y="28"/>
                                  <a:pt x="176" y="28"/>
                                  <a:pt x="175" y="29"/>
                                </a:cubicBezTo>
                                <a:cubicBezTo>
                                  <a:pt x="174" y="30"/>
                                  <a:pt x="173" y="33"/>
                                  <a:pt x="172" y="35"/>
                                </a:cubicBezTo>
                                <a:cubicBezTo>
                                  <a:pt x="172" y="36"/>
                                  <a:pt x="170" y="38"/>
                                  <a:pt x="169" y="38"/>
                                </a:cubicBezTo>
                                <a:cubicBezTo>
                                  <a:pt x="168" y="39"/>
                                  <a:pt x="165" y="38"/>
                                  <a:pt x="164" y="38"/>
                                </a:cubicBezTo>
                                <a:cubicBezTo>
                                  <a:pt x="163" y="39"/>
                                  <a:pt x="161" y="39"/>
                                  <a:pt x="160" y="39"/>
                                </a:cubicBezTo>
                                <a:cubicBezTo>
                                  <a:pt x="158" y="40"/>
                                  <a:pt x="156" y="39"/>
                                  <a:pt x="155" y="40"/>
                                </a:cubicBezTo>
                                <a:cubicBezTo>
                                  <a:pt x="151" y="40"/>
                                  <a:pt x="147" y="41"/>
                                  <a:pt x="143" y="42"/>
                                </a:cubicBezTo>
                                <a:cubicBezTo>
                                  <a:pt x="142" y="42"/>
                                  <a:pt x="139" y="41"/>
                                  <a:pt x="138" y="42"/>
                                </a:cubicBezTo>
                                <a:cubicBezTo>
                                  <a:pt x="137" y="42"/>
                                  <a:pt x="135" y="44"/>
                                  <a:pt x="135" y="44"/>
                                </a:cubicBezTo>
                                <a:cubicBezTo>
                                  <a:pt x="134" y="46"/>
                                  <a:pt x="134" y="48"/>
                                  <a:pt x="134" y="50"/>
                                </a:cubicBezTo>
                                <a:cubicBezTo>
                                  <a:pt x="133" y="51"/>
                                  <a:pt x="132" y="52"/>
                                  <a:pt x="131" y="53"/>
                                </a:cubicBezTo>
                                <a:cubicBezTo>
                                  <a:pt x="131" y="56"/>
                                  <a:pt x="134" y="55"/>
                                  <a:pt x="135" y="58"/>
                                </a:cubicBezTo>
                                <a:cubicBezTo>
                                  <a:pt x="135" y="59"/>
                                  <a:pt x="134" y="61"/>
                                  <a:pt x="132" y="61"/>
                                </a:cubicBezTo>
                                <a:cubicBezTo>
                                  <a:pt x="131" y="62"/>
                                  <a:pt x="128" y="62"/>
                                  <a:pt x="127" y="62"/>
                                </a:cubicBezTo>
                                <a:cubicBezTo>
                                  <a:pt x="125" y="62"/>
                                  <a:pt x="124" y="62"/>
                                  <a:pt x="122" y="63"/>
                                </a:cubicBezTo>
                                <a:cubicBezTo>
                                  <a:pt x="121" y="63"/>
                                  <a:pt x="120" y="63"/>
                                  <a:pt x="118" y="64"/>
                                </a:cubicBezTo>
                                <a:cubicBezTo>
                                  <a:pt x="118" y="64"/>
                                  <a:pt x="118" y="65"/>
                                  <a:pt x="118" y="65"/>
                                </a:cubicBezTo>
                                <a:cubicBezTo>
                                  <a:pt x="118" y="65"/>
                                  <a:pt x="117" y="66"/>
                                  <a:pt x="117" y="65"/>
                                </a:cubicBezTo>
                                <a:cubicBezTo>
                                  <a:pt x="117" y="65"/>
                                  <a:pt x="115" y="66"/>
                                  <a:pt x="115" y="66"/>
                                </a:cubicBezTo>
                                <a:cubicBezTo>
                                  <a:pt x="111" y="67"/>
                                  <a:pt x="105" y="66"/>
                                  <a:pt x="101" y="66"/>
                                </a:cubicBezTo>
                                <a:cubicBezTo>
                                  <a:pt x="93" y="66"/>
                                  <a:pt x="86" y="66"/>
                                  <a:pt x="79" y="66"/>
                                </a:cubicBezTo>
                                <a:cubicBezTo>
                                  <a:pt x="77" y="66"/>
                                  <a:pt x="75" y="67"/>
                                  <a:pt x="74" y="66"/>
                                </a:cubicBezTo>
                                <a:cubicBezTo>
                                  <a:pt x="73" y="65"/>
                                  <a:pt x="72" y="63"/>
                                  <a:pt x="72" y="61"/>
                                </a:cubicBezTo>
                                <a:cubicBezTo>
                                  <a:pt x="71" y="60"/>
                                  <a:pt x="70" y="58"/>
                                  <a:pt x="68" y="57"/>
                                </a:cubicBezTo>
                                <a:cubicBezTo>
                                  <a:pt x="67" y="57"/>
                                  <a:pt x="66" y="57"/>
                                  <a:pt x="65" y="57"/>
                                </a:cubicBezTo>
                                <a:cubicBezTo>
                                  <a:pt x="62" y="56"/>
                                  <a:pt x="61" y="53"/>
                                  <a:pt x="59" y="52"/>
                                </a:cubicBezTo>
                                <a:cubicBezTo>
                                  <a:pt x="58" y="51"/>
                                  <a:pt x="56" y="50"/>
                                  <a:pt x="54" y="50"/>
                                </a:cubicBezTo>
                                <a:cubicBezTo>
                                  <a:pt x="53" y="49"/>
                                  <a:pt x="52" y="49"/>
                                  <a:pt x="51" y="49"/>
                                </a:cubicBezTo>
                                <a:cubicBezTo>
                                  <a:pt x="51" y="49"/>
                                  <a:pt x="51" y="49"/>
                                  <a:pt x="51" y="49"/>
                                </a:cubicBezTo>
                                <a:cubicBezTo>
                                  <a:pt x="49" y="52"/>
                                  <a:pt x="46" y="55"/>
                                  <a:pt x="48" y="57"/>
                                </a:cubicBezTo>
                                <a:cubicBezTo>
                                  <a:pt x="50" y="59"/>
                                  <a:pt x="53" y="58"/>
                                  <a:pt x="52" y="61"/>
                                </a:cubicBezTo>
                                <a:cubicBezTo>
                                  <a:pt x="51" y="63"/>
                                  <a:pt x="48" y="64"/>
                                  <a:pt x="47" y="65"/>
                                </a:cubicBezTo>
                                <a:cubicBezTo>
                                  <a:pt x="46" y="66"/>
                                  <a:pt x="45" y="66"/>
                                  <a:pt x="44" y="66"/>
                                </a:cubicBezTo>
                                <a:cubicBezTo>
                                  <a:pt x="43" y="67"/>
                                  <a:pt x="43" y="67"/>
                                  <a:pt x="42" y="67"/>
                                </a:cubicBezTo>
                                <a:cubicBezTo>
                                  <a:pt x="39" y="67"/>
                                  <a:pt x="38" y="69"/>
                                  <a:pt x="36" y="69"/>
                                </a:cubicBezTo>
                                <a:cubicBezTo>
                                  <a:pt x="35" y="69"/>
                                  <a:pt x="34" y="70"/>
                                  <a:pt x="33" y="69"/>
                                </a:cubicBezTo>
                                <a:cubicBezTo>
                                  <a:pt x="32" y="69"/>
                                  <a:pt x="32" y="67"/>
                                  <a:pt x="31" y="66"/>
                                </a:cubicBezTo>
                                <a:cubicBezTo>
                                  <a:pt x="30" y="64"/>
                                  <a:pt x="26" y="63"/>
                                  <a:pt x="25" y="64"/>
                                </a:cubicBezTo>
                                <a:cubicBezTo>
                                  <a:pt x="23" y="66"/>
                                  <a:pt x="24" y="68"/>
                                  <a:pt x="21" y="68"/>
                                </a:cubicBezTo>
                                <a:cubicBezTo>
                                  <a:pt x="20" y="68"/>
                                  <a:pt x="17" y="67"/>
                                  <a:pt x="17" y="68"/>
                                </a:cubicBezTo>
                                <a:cubicBezTo>
                                  <a:pt x="16" y="69"/>
                                  <a:pt x="17" y="70"/>
                                  <a:pt x="17" y="70"/>
                                </a:cubicBezTo>
                                <a:cubicBezTo>
                                  <a:pt x="18" y="71"/>
                                  <a:pt x="19" y="72"/>
                                  <a:pt x="21" y="73"/>
                                </a:cubicBezTo>
                                <a:cubicBezTo>
                                  <a:pt x="22" y="74"/>
                                  <a:pt x="24" y="73"/>
                                  <a:pt x="26" y="74"/>
                                </a:cubicBezTo>
                                <a:cubicBezTo>
                                  <a:pt x="26" y="74"/>
                                  <a:pt x="26" y="75"/>
                                  <a:pt x="27" y="75"/>
                                </a:cubicBezTo>
                                <a:cubicBezTo>
                                  <a:pt x="27" y="76"/>
                                  <a:pt x="27" y="76"/>
                                  <a:pt x="27" y="77"/>
                                </a:cubicBezTo>
                                <a:cubicBezTo>
                                  <a:pt x="28" y="78"/>
                                  <a:pt x="28" y="78"/>
                                  <a:pt x="28" y="79"/>
                                </a:cubicBezTo>
                                <a:cubicBezTo>
                                  <a:pt x="28" y="80"/>
                                  <a:pt x="28" y="82"/>
                                  <a:pt x="28" y="82"/>
                                </a:cubicBezTo>
                                <a:cubicBezTo>
                                  <a:pt x="28" y="83"/>
                                  <a:pt x="27" y="84"/>
                                  <a:pt x="26" y="85"/>
                                </a:cubicBezTo>
                                <a:cubicBezTo>
                                  <a:pt x="25" y="86"/>
                                  <a:pt x="24" y="88"/>
                                  <a:pt x="24" y="89"/>
                                </a:cubicBezTo>
                                <a:cubicBezTo>
                                  <a:pt x="23" y="90"/>
                                  <a:pt x="23" y="90"/>
                                  <a:pt x="22" y="91"/>
                                </a:cubicBezTo>
                                <a:cubicBezTo>
                                  <a:pt x="21" y="91"/>
                                  <a:pt x="20" y="90"/>
                                  <a:pt x="19" y="90"/>
                                </a:cubicBezTo>
                                <a:cubicBezTo>
                                  <a:pt x="18" y="90"/>
                                  <a:pt x="17" y="91"/>
                                  <a:pt x="17" y="91"/>
                                </a:cubicBezTo>
                                <a:cubicBezTo>
                                  <a:pt x="15" y="92"/>
                                  <a:pt x="14" y="97"/>
                                  <a:pt x="16" y="99"/>
                                </a:cubicBezTo>
                                <a:cubicBezTo>
                                  <a:pt x="16" y="100"/>
                                  <a:pt x="20" y="99"/>
                                  <a:pt x="19" y="102"/>
                                </a:cubicBezTo>
                                <a:cubicBezTo>
                                  <a:pt x="19" y="102"/>
                                  <a:pt x="17" y="103"/>
                                  <a:pt x="17" y="103"/>
                                </a:cubicBezTo>
                                <a:cubicBezTo>
                                  <a:pt x="16" y="103"/>
                                  <a:pt x="14" y="105"/>
                                  <a:pt x="14" y="106"/>
                                </a:cubicBezTo>
                                <a:cubicBezTo>
                                  <a:pt x="13" y="107"/>
                                  <a:pt x="14" y="108"/>
                                  <a:pt x="14" y="108"/>
                                </a:cubicBezTo>
                                <a:cubicBezTo>
                                  <a:pt x="14" y="109"/>
                                  <a:pt x="14" y="110"/>
                                  <a:pt x="15" y="110"/>
                                </a:cubicBezTo>
                                <a:cubicBezTo>
                                  <a:pt x="15" y="112"/>
                                  <a:pt x="15" y="112"/>
                                  <a:pt x="17" y="113"/>
                                </a:cubicBezTo>
                                <a:cubicBezTo>
                                  <a:pt x="18" y="113"/>
                                  <a:pt x="18" y="113"/>
                                  <a:pt x="18" y="115"/>
                                </a:cubicBezTo>
                                <a:cubicBezTo>
                                  <a:pt x="18" y="116"/>
                                  <a:pt x="18" y="117"/>
                                  <a:pt x="18" y="117"/>
                                </a:cubicBezTo>
                                <a:cubicBezTo>
                                  <a:pt x="18" y="118"/>
                                  <a:pt x="17" y="119"/>
                                  <a:pt x="17" y="120"/>
                                </a:cubicBezTo>
                                <a:cubicBezTo>
                                  <a:pt x="17" y="121"/>
                                  <a:pt x="17" y="121"/>
                                  <a:pt x="17" y="122"/>
                                </a:cubicBezTo>
                                <a:cubicBezTo>
                                  <a:pt x="17" y="124"/>
                                  <a:pt x="16" y="124"/>
                                  <a:pt x="14" y="124"/>
                                </a:cubicBezTo>
                                <a:cubicBezTo>
                                  <a:pt x="13" y="124"/>
                                  <a:pt x="12" y="125"/>
                                  <a:pt x="10" y="125"/>
                                </a:cubicBezTo>
                                <a:cubicBezTo>
                                  <a:pt x="8" y="125"/>
                                  <a:pt x="8" y="126"/>
                                  <a:pt x="6" y="127"/>
                                </a:cubicBezTo>
                                <a:cubicBezTo>
                                  <a:pt x="4" y="128"/>
                                  <a:pt x="3" y="128"/>
                                  <a:pt x="2" y="131"/>
                                </a:cubicBezTo>
                                <a:cubicBezTo>
                                  <a:pt x="1" y="132"/>
                                  <a:pt x="1" y="132"/>
                                  <a:pt x="0" y="133"/>
                                </a:cubicBezTo>
                                <a:cubicBezTo>
                                  <a:pt x="1" y="134"/>
                                  <a:pt x="2" y="135"/>
                                  <a:pt x="2" y="136"/>
                                </a:cubicBezTo>
                                <a:moveTo>
                                  <a:pt x="51" y="49"/>
                                </a:moveTo>
                                <a:cubicBezTo>
                                  <a:pt x="52" y="49"/>
                                  <a:pt x="53" y="48"/>
                                  <a:pt x="53" y="47"/>
                                </a:cubicBezTo>
                                <a:cubicBezTo>
                                  <a:pt x="53" y="48"/>
                                  <a:pt x="52" y="49"/>
                                  <a:pt x="51" y="49"/>
                                </a:cubicBezTo>
                              </a:path>
                            </a:pathLst>
                          </a:custGeom>
                          <a:solidFill>
                            <a:srgbClr val="C3E5ED"/>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39" name="Freeform 18"/>
                        <wps:cNvSpPr>
                          <a:spLocks/>
                        </wps:cNvSpPr>
                        <wps:spPr bwMode="auto">
                          <a:xfrm>
                            <a:off x="1894852" y="3646416"/>
                            <a:ext cx="242106" cy="175404"/>
                          </a:xfrm>
                          <a:custGeom>
                            <a:avLst/>
                            <a:gdLst/>
                            <a:ahLst/>
                            <a:cxnLst>
                              <a:cxn ang="0">
                                <a:pos x="159" y="13"/>
                              </a:cxn>
                              <a:cxn ang="0">
                                <a:pos x="155" y="0"/>
                              </a:cxn>
                              <a:cxn ang="0">
                                <a:pos x="145" y="15"/>
                              </a:cxn>
                              <a:cxn ang="0">
                                <a:pos x="125" y="14"/>
                              </a:cxn>
                              <a:cxn ang="0">
                                <a:pos x="119" y="23"/>
                              </a:cxn>
                              <a:cxn ang="0">
                                <a:pos x="105" y="21"/>
                              </a:cxn>
                              <a:cxn ang="0">
                                <a:pos x="84" y="25"/>
                              </a:cxn>
                              <a:cxn ang="0">
                                <a:pos x="78" y="32"/>
                              </a:cxn>
                              <a:cxn ang="0">
                                <a:pos x="69" y="41"/>
                              </a:cxn>
                              <a:cxn ang="0">
                                <a:pos x="57" y="37"/>
                              </a:cxn>
                              <a:cxn ang="0">
                                <a:pos x="49" y="35"/>
                              </a:cxn>
                              <a:cxn ang="0">
                                <a:pos x="29" y="31"/>
                              </a:cxn>
                              <a:cxn ang="0">
                                <a:pos x="19" y="40"/>
                              </a:cxn>
                              <a:cxn ang="0">
                                <a:pos x="3" y="50"/>
                              </a:cxn>
                              <a:cxn ang="0">
                                <a:pos x="11" y="57"/>
                              </a:cxn>
                              <a:cxn ang="0">
                                <a:pos x="6" y="69"/>
                              </a:cxn>
                              <a:cxn ang="0">
                                <a:pos x="9" y="77"/>
                              </a:cxn>
                              <a:cxn ang="0">
                                <a:pos x="19" y="87"/>
                              </a:cxn>
                              <a:cxn ang="0">
                                <a:pos x="28" y="92"/>
                              </a:cxn>
                              <a:cxn ang="0">
                                <a:pos x="24" y="104"/>
                              </a:cxn>
                              <a:cxn ang="0">
                                <a:pos x="10" y="109"/>
                              </a:cxn>
                              <a:cxn ang="0">
                                <a:pos x="10" y="113"/>
                              </a:cxn>
                              <a:cxn ang="0">
                                <a:pos x="18" y="117"/>
                              </a:cxn>
                              <a:cxn ang="0">
                                <a:pos x="26" y="116"/>
                              </a:cxn>
                              <a:cxn ang="0">
                                <a:pos x="33" y="113"/>
                              </a:cxn>
                              <a:cxn ang="0">
                                <a:pos x="43" y="116"/>
                              </a:cxn>
                              <a:cxn ang="0">
                                <a:pos x="51" y="120"/>
                              </a:cxn>
                              <a:cxn ang="0">
                                <a:pos x="61" y="116"/>
                              </a:cxn>
                              <a:cxn ang="0">
                                <a:pos x="56" y="108"/>
                              </a:cxn>
                              <a:cxn ang="0">
                                <a:pos x="58" y="101"/>
                              </a:cxn>
                              <a:cxn ang="0">
                                <a:pos x="66" y="108"/>
                              </a:cxn>
                              <a:cxn ang="0">
                                <a:pos x="74" y="114"/>
                              </a:cxn>
                              <a:cxn ang="0">
                                <a:pos x="80" y="112"/>
                              </a:cxn>
                              <a:cxn ang="0">
                                <a:pos x="90" y="119"/>
                              </a:cxn>
                              <a:cxn ang="0">
                                <a:pos x="95" y="117"/>
                              </a:cxn>
                              <a:cxn ang="0">
                                <a:pos x="99" y="109"/>
                              </a:cxn>
                              <a:cxn ang="0">
                                <a:pos x="102" y="99"/>
                              </a:cxn>
                              <a:cxn ang="0">
                                <a:pos x="104" y="90"/>
                              </a:cxn>
                              <a:cxn ang="0">
                                <a:pos x="113" y="88"/>
                              </a:cxn>
                              <a:cxn ang="0">
                                <a:pos x="120" y="87"/>
                              </a:cxn>
                              <a:cxn ang="0">
                                <a:pos x="133" y="91"/>
                              </a:cxn>
                              <a:cxn ang="0">
                                <a:pos x="132" y="82"/>
                              </a:cxn>
                              <a:cxn ang="0">
                                <a:pos x="126" y="75"/>
                              </a:cxn>
                              <a:cxn ang="0">
                                <a:pos x="121" y="70"/>
                              </a:cxn>
                              <a:cxn ang="0">
                                <a:pos x="116" y="65"/>
                              </a:cxn>
                              <a:cxn ang="0">
                                <a:pos x="121" y="58"/>
                              </a:cxn>
                              <a:cxn ang="0">
                                <a:pos x="128" y="53"/>
                              </a:cxn>
                              <a:cxn ang="0">
                                <a:pos x="137" y="47"/>
                              </a:cxn>
                              <a:cxn ang="0">
                                <a:pos x="144" y="43"/>
                              </a:cxn>
                              <a:cxn ang="0">
                                <a:pos x="152" y="40"/>
                              </a:cxn>
                              <a:cxn ang="0">
                                <a:pos x="151" y="33"/>
                              </a:cxn>
                              <a:cxn ang="0">
                                <a:pos x="165" y="33"/>
                              </a:cxn>
                              <a:cxn ang="0">
                                <a:pos x="163" y="22"/>
                              </a:cxn>
                            </a:cxnLst>
                            <a:rect l="0" t="0" r="r" b="b"/>
                            <a:pathLst>
                              <a:path w="167" h="120">
                                <a:moveTo>
                                  <a:pt x="163" y="22"/>
                                </a:moveTo>
                                <a:cubicBezTo>
                                  <a:pt x="162" y="21"/>
                                  <a:pt x="161" y="21"/>
                                  <a:pt x="160" y="20"/>
                                </a:cubicBezTo>
                                <a:cubicBezTo>
                                  <a:pt x="158" y="19"/>
                                  <a:pt x="158" y="19"/>
                                  <a:pt x="158" y="17"/>
                                </a:cubicBezTo>
                                <a:cubicBezTo>
                                  <a:pt x="158" y="15"/>
                                  <a:pt x="158" y="14"/>
                                  <a:pt x="159" y="13"/>
                                </a:cubicBezTo>
                                <a:cubicBezTo>
                                  <a:pt x="159" y="11"/>
                                  <a:pt x="160" y="10"/>
                                  <a:pt x="160" y="8"/>
                                </a:cubicBezTo>
                                <a:cubicBezTo>
                                  <a:pt x="160" y="6"/>
                                  <a:pt x="159" y="5"/>
                                  <a:pt x="157" y="3"/>
                                </a:cubicBezTo>
                                <a:cubicBezTo>
                                  <a:pt x="157" y="2"/>
                                  <a:pt x="156" y="1"/>
                                  <a:pt x="155" y="0"/>
                                </a:cubicBezTo>
                                <a:cubicBezTo>
                                  <a:pt x="155" y="0"/>
                                  <a:pt x="155" y="0"/>
                                  <a:pt x="155" y="0"/>
                                </a:cubicBezTo>
                                <a:cubicBezTo>
                                  <a:pt x="154" y="0"/>
                                  <a:pt x="154" y="1"/>
                                  <a:pt x="153" y="1"/>
                                </a:cubicBezTo>
                                <a:cubicBezTo>
                                  <a:pt x="152" y="3"/>
                                  <a:pt x="150" y="2"/>
                                  <a:pt x="149" y="3"/>
                                </a:cubicBezTo>
                                <a:cubicBezTo>
                                  <a:pt x="147" y="4"/>
                                  <a:pt x="146" y="6"/>
                                  <a:pt x="146" y="9"/>
                                </a:cubicBezTo>
                                <a:cubicBezTo>
                                  <a:pt x="146" y="11"/>
                                  <a:pt x="146" y="13"/>
                                  <a:pt x="145" y="15"/>
                                </a:cubicBezTo>
                                <a:cubicBezTo>
                                  <a:pt x="144" y="18"/>
                                  <a:pt x="141" y="18"/>
                                  <a:pt x="138" y="18"/>
                                </a:cubicBezTo>
                                <a:cubicBezTo>
                                  <a:pt x="136" y="17"/>
                                  <a:pt x="133" y="18"/>
                                  <a:pt x="131" y="17"/>
                                </a:cubicBezTo>
                                <a:cubicBezTo>
                                  <a:pt x="129" y="15"/>
                                  <a:pt x="131" y="12"/>
                                  <a:pt x="129" y="11"/>
                                </a:cubicBezTo>
                                <a:cubicBezTo>
                                  <a:pt x="128" y="10"/>
                                  <a:pt x="126" y="13"/>
                                  <a:pt x="125" y="14"/>
                                </a:cubicBezTo>
                                <a:cubicBezTo>
                                  <a:pt x="124" y="15"/>
                                  <a:pt x="125" y="14"/>
                                  <a:pt x="124" y="15"/>
                                </a:cubicBezTo>
                                <a:cubicBezTo>
                                  <a:pt x="124" y="15"/>
                                  <a:pt x="123" y="15"/>
                                  <a:pt x="123" y="15"/>
                                </a:cubicBezTo>
                                <a:cubicBezTo>
                                  <a:pt x="122" y="15"/>
                                  <a:pt x="122" y="15"/>
                                  <a:pt x="122" y="16"/>
                                </a:cubicBezTo>
                                <a:cubicBezTo>
                                  <a:pt x="121" y="18"/>
                                  <a:pt x="119" y="20"/>
                                  <a:pt x="119" y="23"/>
                                </a:cubicBezTo>
                                <a:cubicBezTo>
                                  <a:pt x="118" y="23"/>
                                  <a:pt x="118" y="22"/>
                                  <a:pt x="116" y="22"/>
                                </a:cubicBezTo>
                                <a:cubicBezTo>
                                  <a:pt x="115" y="21"/>
                                  <a:pt x="113" y="22"/>
                                  <a:pt x="112" y="22"/>
                                </a:cubicBezTo>
                                <a:cubicBezTo>
                                  <a:pt x="111" y="22"/>
                                  <a:pt x="111" y="22"/>
                                  <a:pt x="111" y="21"/>
                                </a:cubicBezTo>
                                <a:cubicBezTo>
                                  <a:pt x="109" y="21"/>
                                  <a:pt x="107" y="21"/>
                                  <a:pt x="105" y="21"/>
                                </a:cubicBezTo>
                                <a:cubicBezTo>
                                  <a:pt x="104" y="21"/>
                                  <a:pt x="103" y="20"/>
                                  <a:pt x="102" y="20"/>
                                </a:cubicBezTo>
                                <a:cubicBezTo>
                                  <a:pt x="100" y="19"/>
                                  <a:pt x="99" y="20"/>
                                  <a:pt x="97" y="21"/>
                                </a:cubicBezTo>
                                <a:cubicBezTo>
                                  <a:pt x="95" y="22"/>
                                  <a:pt x="93" y="22"/>
                                  <a:pt x="90" y="23"/>
                                </a:cubicBezTo>
                                <a:cubicBezTo>
                                  <a:pt x="88" y="23"/>
                                  <a:pt x="85" y="23"/>
                                  <a:pt x="84" y="25"/>
                                </a:cubicBezTo>
                                <a:cubicBezTo>
                                  <a:pt x="84" y="26"/>
                                  <a:pt x="83" y="27"/>
                                  <a:pt x="83" y="27"/>
                                </a:cubicBezTo>
                                <a:cubicBezTo>
                                  <a:pt x="83" y="28"/>
                                  <a:pt x="82" y="28"/>
                                  <a:pt x="82" y="28"/>
                                </a:cubicBezTo>
                                <a:cubicBezTo>
                                  <a:pt x="81" y="29"/>
                                  <a:pt x="81" y="29"/>
                                  <a:pt x="81" y="30"/>
                                </a:cubicBezTo>
                                <a:cubicBezTo>
                                  <a:pt x="80" y="31"/>
                                  <a:pt x="79" y="32"/>
                                  <a:pt x="78" y="32"/>
                                </a:cubicBezTo>
                                <a:cubicBezTo>
                                  <a:pt x="77" y="32"/>
                                  <a:pt x="76" y="31"/>
                                  <a:pt x="76" y="32"/>
                                </a:cubicBezTo>
                                <a:cubicBezTo>
                                  <a:pt x="75" y="32"/>
                                  <a:pt x="74" y="33"/>
                                  <a:pt x="74" y="33"/>
                                </a:cubicBezTo>
                                <a:cubicBezTo>
                                  <a:pt x="73" y="34"/>
                                  <a:pt x="73" y="35"/>
                                  <a:pt x="72" y="35"/>
                                </a:cubicBezTo>
                                <a:cubicBezTo>
                                  <a:pt x="71" y="37"/>
                                  <a:pt x="72" y="40"/>
                                  <a:pt x="69" y="41"/>
                                </a:cubicBezTo>
                                <a:cubicBezTo>
                                  <a:pt x="67" y="41"/>
                                  <a:pt x="65" y="40"/>
                                  <a:pt x="63" y="39"/>
                                </a:cubicBezTo>
                                <a:cubicBezTo>
                                  <a:pt x="62" y="39"/>
                                  <a:pt x="61" y="39"/>
                                  <a:pt x="60" y="38"/>
                                </a:cubicBezTo>
                                <a:cubicBezTo>
                                  <a:pt x="60" y="38"/>
                                  <a:pt x="60" y="38"/>
                                  <a:pt x="60" y="38"/>
                                </a:cubicBezTo>
                                <a:cubicBezTo>
                                  <a:pt x="59" y="37"/>
                                  <a:pt x="57" y="38"/>
                                  <a:pt x="57" y="37"/>
                                </a:cubicBezTo>
                                <a:cubicBezTo>
                                  <a:pt x="55" y="37"/>
                                  <a:pt x="52" y="37"/>
                                  <a:pt x="50" y="36"/>
                                </a:cubicBezTo>
                                <a:cubicBezTo>
                                  <a:pt x="49" y="36"/>
                                  <a:pt x="48" y="36"/>
                                  <a:pt x="47" y="36"/>
                                </a:cubicBezTo>
                                <a:cubicBezTo>
                                  <a:pt x="48" y="36"/>
                                  <a:pt x="48" y="35"/>
                                  <a:pt x="49" y="35"/>
                                </a:cubicBezTo>
                                <a:cubicBezTo>
                                  <a:pt x="49" y="35"/>
                                  <a:pt x="49" y="35"/>
                                  <a:pt x="49" y="35"/>
                                </a:cubicBezTo>
                                <a:cubicBezTo>
                                  <a:pt x="49" y="35"/>
                                  <a:pt x="49" y="35"/>
                                  <a:pt x="48" y="34"/>
                                </a:cubicBezTo>
                                <a:cubicBezTo>
                                  <a:pt x="48" y="34"/>
                                  <a:pt x="48" y="34"/>
                                  <a:pt x="48" y="34"/>
                                </a:cubicBezTo>
                                <a:cubicBezTo>
                                  <a:pt x="43" y="33"/>
                                  <a:pt x="38" y="34"/>
                                  <a:pt x="33" y="32"/>
                                </a:cubicBezTo>
                                <a:cubicBezTo>
                                  <a:pt x="32" y="32"/>
                                  <a:pt x="31" y="31"/>
                                  <a:pt x="29" y="31"/>
                                </a:cubicBezTo>
                                <a:cubicBezTo>
                                  <a:pt x="29" y="30"/>
                                  <a:pt x="28" y="31"/>
                                  <a:pt x="28" y="31"/>
                                </a:cubicBezTo>
                                <a:cubicBezTo>
                                  <a:pt x="27" y="30"/>
                                  <a:pt x="26" y="30"/>
                                  <a:pt x="25" y="30"/>
                                </a:cubicBezTo>
                                <a:cubicBezTo>
                                  <a:pt x="24" y="30"/>
                                  <a:pt x="22" y="29"/>
                                  <a:pt x="21" y="29"/>
                                </a:cubicBezTo>
                                <a:cubicBezTo>
                                  <a:pt x="19" y="40"/>
                                  <a:pt x="19" y="40"/>
                                  <a:pt x="19" y="40"/>
                                </a:cubicBezTo>
                                <a:cubicBezTo>
                                  <a:pt x="17" y="41"/>
                                  <a:pt x="15" y="41"/>
                                  <a:pt x="13" y="41"/>
                                </a:cubicBezTo>
                                <a:cubicBezTo>
                                  <a:pt x="10" y="41"/>
                                  <a:pt x="8" y="42"/>
                                  <a:pt x="6" y="44"/>
                                </a:cubicBezTo>
                                <a:cubicBezTo>
                                  <a:pt x="5" y="45"/>
                                  <a:pt x="5" y="46"/>
                                  <a:pt x="5" y="48"/>
                                </a:cubicBezTo>
                                <a:cubicBezTo>
                                  <a:pt x="5" y="49"/>
                                  <a:pt x="5" y="49"/>
                                  <a:pt x="3" y="50"/>
                                </a:cubicBezTo>
                                <a:cubicBezTo>
                                  <a:pt x="2" y="51"/>
                                  <a:pt x="1" y="51"/>
                                  <a:pt x="1" y="52"/>
                                </a:cubicBezTo>
                                <a:cubicBezTo>
                                  <a:pt x="0" y="53"/>
                                  <a:pt x="0" y="54"/>
                                  <a:pt x="0" y="55"/>
                                </a:cubicBezTo>
                                <a:cubicBezTo>
                                  <a:pt x="2" y="55"/>
                                  <a:pt x="4" y="56"/>
                                  <a:pt x="7" y="56"/>
                                </a:cubicBezTo>
                                <a:cubicBezTo>
                                  <a:pt x="8" y="56"/>
                                  <a:pt x="9" y="57"/>
                                  <a:pt x="11" y="57"/>
                                </a:cubicBezTo>
                                <a:cubicBezTo>
                                  <a:pt x="12" y="58"/>
                                  <a:pt x="15" y="59"/>
                                  <a:pt x="16" y="60"/>
                                </a:cubicBezTo>
                                <a:cubicBezTo>
                                  <a:pt x="17" y="62"/>
                                  <a:pt x="14" y="62"/>
                                  <a:pt x="13" y="62"/>
                                </a:cubicBezTo>
                                <a:cubicBezTo>
                                  <a:pt x="11" y="63"/>
                                  <a:pt x="10" y="65"/>
                                  <a:pt x="9" y="66"/>
                                </a:cubicBezTo>
                                <a:cubicBezTo>
                                  <a:pt x="7" y="67"/>
                                  <a:pt x="7" y="68"/>
                                  <a:pt x="6" y="69"/>
                                </a:cubicBezTo>
                                <a:cubicBezTo>
                                  <a:pt x="3" y="73"/>
                                  <a:pt x="8" y="72"/>
                                  <a:pt x="11" y="73"/>
                                </a:cubicBezTo>
                                <a:cubicBezTo>
                                  <a:pt x="11" y="73"/>
                                  <a:pt x="11" y="74"/>
                                  <a:pt x="11" y="74"/>
                                </a:cubicBezTo>
                                <a:cubicBezTo>
                                  <a:pt x="11" y="76"/>
                                  <a:pt x="11" y="75"/>
                                  <a:pt x="10" y="76"/>
                                </a:cubicBezTo>
                                <a:cubicBezTo>
                                  <a:pt x="10" y="76"/>
                                  <a:pt x="9" y="76"/>
                                  <a:pt x="9" y="77"/>
                                </a:cubicBezTo>
                                <a:cubicBezTo>
                                  <a:pt x="9" y="78"/>
                                  <a:pt x="9" y="78"/>
                                  <a:pt x="9" y="78"/>
                                </a:cubicBezTo>
                                <a:cubicBezTo>
                                  <a:pt x="10" y="79"/>
                                  <a:pt x="11" y="81"/>
                                  <a:pt x="12" y="82"/>
                                </a:cubicBezTo>
                                <a:cubicBezTo>
                                  <a:pt x="13" y="84"/>
                                  <a:pt x="13" y="85"/>
                                  <a:pt x="15" y="86"/>
                                </a:cubicBezTo>
                                <a:cubicBezTo>
                                  <a:pt x="16" y="87"/>
                                  <a:pt x="18" y="87"/>
                                  <a:pt x="19" y="87"/>
                                </a:cubicBezTo>
                                <a:cubicBezTo>
                                  <a:pt x="20" y="87"/>
                                  <a:pt x="21" y="87"/>
                                  <a:pt x="22" y="87"/>
                                </a:cubicBezTo>
                                <a:cubicBezTo>
                                  <a:pt x="23" y="87"/>
                                  <a:pt x="23" y="88"/>
                                  <a:pt x="24" y="89"/>
                                </a:cubicBezTo>
                                <a:cubicBezTo>
                                  <a:pt x="25" y="90"/>
                                  <a:pt x="27" y="90"/>
                                  <a:pt x="27" y="91"/>
                                </a:cubicBezTo>
                                <a:cubicBezTo>
                                  <a:pt x="28" y="92"/>
                                  <a:pt x="27" y="92"/>
                                  <a:pt x="28" y="92"/>
                                </a:cubicBezTo>
                                <a:cubicBezTo>
                                  <a:pt x="28" y="94"/>
                                  <a:pt x="28" y="94"/>
                                  <a:pt x="28" y="95"/>
                                </a:cubicBezTo>
                                <a:cubicBezTo>
                                  <a:pt x="28" y="98"/>
                                  <a:pt x="28" y="99"/>
                                  <a:pt x="27" y="101"/>
                                </a:cubicBezTo>
                                <a:cubicBezTo>
                                  <a:pt x="26" y="102"/>
                                  <a:pt x="26" y="102"/>
                                  <a:pt x="26" y="102"/>
                                </a:cubicBezTo>
                                <a:cubicBezTo>
                                  <a:pt x="25" y="103"/>
                                  <a:pt x="25" y="103"/>
                                  <a:pt x="24" y="104"/>
                                </a:cubicBezTo>
                                <a:cubicBezTo>
                                  <a:pt x="23" y="105"/>
                                  <a:pt x="22" y="106"/>
                                  <a:pt x="20" y="107"/>
                                </a:cubicBezTo>
                                <a:cubicBezTo>
                                  <a:pt x="19" y="107"/>
                                  <a:pt x="16" y="107"/>
                                  <a:pt x="14" y="107"/>
                                </a:cubicBezTo>
                                <a:cubicBezTo>
                                  <a:pt x="14" y="108"/>
                                  <a:pt x="13" y="108"/>
                                  <a:pt x="12" y="108"/>
                                </a:cubicBezTo>
                                <a:cubicBezTo>
                                  <a:pt x="12" y="109"/>
                                  <a:pt x="11" y="108"/>
                                  <a:pt x="10" y="109"/>
                                </a:cubicBezTo>
                                <a:cubicBezTo>
                                  <a:pt x="9" y="109"/>
                                  <a:pt x="8" y="110"/>
                                  <a:pt x="7" y="110"/>
                                </a:cubicBezTo>
                                <a:cubicBezTo>
                                  <a:pt x="8" y="110"/>
                                  <a:pt x="8" y="111"/>
                                  <a:pt x="8" y="112"/>
                                </a:cubicBezTo>
                                <a:cubicBezTo>
                                  <a:pt x="9" y="112"/>
                                  <a:pt x="9" y="112"/>
                                  <a:pt x="9" y="112"/>
                                </a:cubicBezTo>
                                <a:cubicBezTo>
                                  <a:pt x="10" y="113"/>
                                  <a:pt x="9" y="113"/>
                                  <a:pt x="10" y="113"/>
                                </a:cubicBezTo>
                                <a:cubicBezTo>
                                  <a:pt x="10" y="114"/>
                                  <a:pt x="11" y="115"/>
                                  <a:pt x="11" y="116"/>
                                </a:cubicBezTo>
                                <a:cubicBezTo>
                                  <a:pt x="12" y="116"/>
                                  <a:pt x="13" y="116"/>
                                  <a:pt x="13" y="116"/>
                                </a:cubicBezTo>
                                <a:cubicBezTo>
                                  <a:pt x="14" y="117"/>
                                  <a:pt x="15" y="117"/>
                                  <a:pt x="15" y="117"/>
                                </a:cubicBezTo>
                                <a:cubicBezTo>
                                  <a:pt x="16" y="117"/>
                                  <a:pt x="17" y="117"/>
                                  <a:pt x="18" y="117"/>
                                </a:cubicBezTo>
                                <a:cubicBezTo>
                                  <a:pt x="19" y="117"/>
                                  <a:pt x="20" y="117"/>
                                  <a:pt x="21" y="118"/>
                                </a:cubicBezTo>
                                <a:cubicBezTo>
                                  <a:pt x="21" y="118"/>
                                  <a:pt x="22" y="119"/>
                                  <a:pt x="22" y="119"/>
                                </a:cubicBezTo>
                                <a:cubicBezTo>
                                  <a:pt x="24" y="119"/>
                                  <a:pt x="25" y="117"/>
                                  <a:pt x="26" y="116"/>
                                </a:cubicBezTo>
                                <a:cubicBezTo>
                                  <a:pt x="26" y="116"/>
                                  <a:pt x="26" y="116"/>
                                  <a:pt x="26" y="116"/>
                                </a:cubicBezTo>
                                <a:cubicBezTo>
                                  <a:pt x="26" y="115"/>
                                  <a:pt x="26" y="115"/>
                                  <a:pt x="27" y="115"/>
                                </a:cubicBezTo>
                                <a:cubicBezTo>
                                  <a:pt x="27" y="114"/>
                                  <a:pt x="29" y="112"/>
                                  <a:pt x="30" y="112"/>
                                </a:cubicBezTo>
                                <a:cubicBezTo>
                                  <a:pt x="30" y="112"/>
                                  <a:pt x="31" y="111"/>
                                  <a:pt x="31" y="112"/>
                                </a:cubicBezTo>
                                <a:cubicBezTo>
                                  <a:pt x="32" y="112"/>
                                  <a:pt x="32" y="112"/>
                                  <a:pt x="33" y="113"/>
                                </a:cubicBezTo>
                                <a:cubicBezTo>
                                  <a:pt x="34" y="113"/>
                                  <a:pt x="34" y="113"/>
                                  <a:pt x="35" y="113"/>
                                </a:cubicBezTo>
                                <a:cubicBezTo>
                                  <a:pt x="35" y="113"/>
                                  <a:pt x="35" y="113"/>
                                  <a:pt x="35" y="113"/>
                                </a:cubicBezTo>
                                <a:cubicBezTo>
                                  <a:pt x="37" y="114"/>
                                  <a:pt x="39" y="113"/>
                                  <a:pt x="41" y="114"/>
                                </a:cubicBezTo>
                                <a:cubicBezTo>
                                  <a:pt x="42" y="115"/>
                                  <a:pt x="42" y="116"/>
                                  <a:pt x="43" y="116"/>
                                </a:cubicBezTo>
                                <a:cubicBezTo>
                                  <a:pt x="44" y="117"/>
                                  <a:pt x="45" y="117"/>
                                  <a:pt x="46" y="118"/>
                                </a:cubicBezTo>
                                <a:cubicBezTo>
                                  <a:pt x="47" y="118"/>
                                  <a:pt x="48" y="119"/>
                                  <a:pt x="49" y="119"/>
                                </a:cubicBezTo>
                                <a:cubicBezTo>
                                  <a:pt x="49" y="120"/>
                                  <a:pt x="50" y="120"/>
                                  <a:pt x="50" y="120"/>
                                </a:cubicBezTo>
                                <a:cubicBezTo>
                                  <a:pt x="50" y="120"/>
                                  <a:pt x="51" y="120"/>
                                  <a:pt x="51" y="120"/>
                                </a:cubicBezTo>
                                <a:cubicBezTo>
                                  <a:pt x="52" y="120"/>
                                  <a:pt x="52" y="120"/>
                                  <a:pt x="52" y="120"/>
                                </a:cubicBezTo>
                                <a:cubicBezTo>
                                  <a:pt x="53" y="119"/>
                                  <a:pt x="53" y="119"/>
                                  <a:pt x="53" y="118"/>
                                </a:cubicBezTo>
                                <a:cubicBezTo>
                                  <a:pt x="54" y="118"/>
                                  <a:pt x="55" y="119"/>
                                  <a:pt x="56" y="119"/>
                                </a:cubicBezTo>
                                <a:cubicBezTo>
                                  <a:pt x="57" y="119"/>
                                  <a:pt x="60" y="117"/>
                                  <a:pt x="61" y="116"/>
                                </a:cubicBezTo>
                                <a:cubicBezTo>
                                  <a:pt x="61" y="115"/>
                                  <a:pt x="61" y="114"/>
                                  <a:pt x="60" y="114"/>
                                </a:cubicBezTo>
                                <a:cubicBezTo>
                                  <a:pt x="59" y="113"/>
                                  <a:pt x="59" y="112"/>
                                  <a:pt x="58" y="112"/>
                                </a:cubicBezTo>
                                <a:cubicBezTo>
                                  <a:pt x="58" y="111"/>
                                  <a:pt x="57" y="110"/>
                                  <a:pt x="57" y="109"/>
                                </a:cubicBezTo>
                                <a:cubicBezTo>
                                  <a:pt x="57" y="108"/>
                                  <a:pt x="57" y="108"/>
                                  <a:pt x="56" y="108"/>
                                </a:cubicBezTo>
                                <a:cubicBezTo>
                                  <a:pt x="56" y="108"/>
                                  <a:pt x="56" y="107"/>
                                  <a:pt x="56" y="107"/>
                                </a:cubicBezTo>
                                <a:cubicBezTo>
                                  <a:pt x="55" y="106"/>
                                  <a:pt x="56" y="105"/>
                                  <a:pt x="56" y="104"/>
                                </a:cubicBezTo>
                                <a:cubicBezTo>
                                  <a:pt x="57" y="103"/>
                                  <a:pt x="57" y="103"/>
                                  <a:pt x="58" y="102"/>
                                </a:cubicBezTo>
                                <a:cubicBezTo>
                                  <a:pt x="58" y="102"/>
                                  <a:pt x="58" y="101"/>
                                  <a:pt x="58" y="101"/>
                                </a:cubicBezTo>
                                <a:cubicBezTo>
                                  <a:pt x="59" y="101"/>
                                  <a:pt x="58" y="102"/>
                                  <a:pt x="59" y="103"/>
                                </a:cubicBezTo>
                                <a:cubicBezTo>
                                  <a:pt x="60" y="104"/>
                                  <a:pt x="61" y="104"/>
                                  <a:pt x="62" y="105"/>
                                </a:cubicBezTo>
                                <a:cubicBezTo>
                                  <a:pt x="63" y="105"/>
                                  <a:pt x="64" y="106"/>
                                  <a:pt x="64" y="107"/>
                                </a:cubicBezTo>
                                <a:cubicBezTo>
                                  <a:pt x="65" y="107"/>
                                  <a:pt x="66" y="108"/>
                                  <a:pt x="66" y="108"/>
                                </a:cubicBezTo>
                                <a:cubicBezTo>
                                  <a:pt x="67" y="108"/>
                                  <a:pt x="67" y="108"/>
                                  <a:pt x="68" y="109"/>
                                </a:cubicBezTo>
                                <a:cubicBezTo>
                                  <a:pt x="68" y="110"/>
                                  <a:pt x="69" y="111"/>
                                  <a:pt x="69" y="112"/>
                                </a:cubicBezTo>
                                <a:cubicBezTo>
                                  <a:pt x="69" y="112"/>
                                  <a:pt x="70" y="113"/>
                                  <a:pt x="70" y="114"/>
                                </a:cubicBezTo>
                                <a:cubicBezTo>
                                  <a:pt x="71" y="114"/>
                                  <a:pt x="73" y="114"/>
                                  <a:pt x="74" y="114"/>
                                </a:cubicBezTo>
                                <a:cubicBezTo>
                                  <a:pt x="75" y="114"/>
                                  <a:pt x="75" y="114"/>
                                  <a:pt x="75" y="113"/>
                                </a:cubicBezTo>
                                <a:cubicBezTo>
                                  <a:pt x="76" y="112"/>
                                  <a:pt x="77" y="112"/>
                                  <a:pt x="77" y="111"/>
                                </a:cubicBezTo>
                                <a:cubicBezTo>
                                  <a:pt x="77" y="110"/>
                                  <a:pt x="77" y="109"/>
                                  <a:pt x="78" y="110"/>
                                </a:cubicBezTo>
                                <a:cubicBezTo>
                                  <a:pt x="79" y="111"/>
                                  <a:pt x="79" y="112"/>
                                  <a:pt x="80" y="112"/>
                                </a:cubicBezTo>
                                <a:cubicBezTo>
                                  <a:pt x="80" y="113"/>
                                  <a:pt x="80" y="113"/>
                                  <a:pt x="81" y="113"/>
                                </a:cubicBezTo>
                                <a:cubicBezTo>
                                  <a:pt x="81" y="113"/>
                                  <a:pt x="81" y="113"/>
                                  <a:pt x="82" y="113"/>
                                </a:cubicBezTo>
                                <a:cubicBezTo>
                                  <a:pt x="82" y="114"/>
                                  <a:pt x="83" y="115"/>
                                  <a:pt x="83" y="115"/>
                                </a:cubicBezTo>
                                <a:cubicBezTo>
                                  <a:pt x="85" y="117"/>
                                  <a:pt x="87" y="119"/>
                                  <a:pt x="90" y="119"/>
                                </a:cubicBezTo>
                                <a:cubicBezTo>
                                  <a:pt x="91" y="119"/>
                                  <a:pt x="91" y="119"/>
                                  <a:pt x="92" y="119"/>
                                </a:cubicBezTo>
                                <a:cubicBezTo>
                                  <a:pt x="92" y="119"/>
                                  <a:pt x="92" y="118"/>
                                  <a:pt x="93" y="118"/>
                                </a:cubicBezTo>
                                <a:cubicBezTo>
                                  <a:pt x="93" y="118"/>
                                  <a:pt x="93" y="117"/>
                                  <a:pt x="93" y="117"/>
                                </a:cubicBezTo>
                                <a:cubicBezTo>
                                  <a:pt x="94" y="116"/>
                                  <a:pt x="94" y="117"/>
                                  <a:pt x="95" y="117"/>
                                </a:cubicBezTo>
                                <a:cubicBezTo>
                                  <a:pt x="97" y="117"/>
                                  <a:pt x="99" y="115"/>
                                  <a:pt x="100" y="114"/>
                                </a:cubicBezTo>
                                <a:cubicBezTo>
                                  <a:pt x="101" y="113"/>
                                  <a:pt x="101" y="113"/>
                                  <a:pt x="100" y="112"/>
                                </a:cubicBezTo>
                                <a:cubicBezTo>
                                  <a:pt x="99" y="111"/>
                                  <a:pt x="99" y="111"/>
                                  <a:pt x="99" y="111"/>
                                </a:cubicBezTo>
                                <a:cubicBezTo>
                                  <a:pt x="99" y="110"/>
                                  <a:pt x="99" y="110"/>
                                  <a:pt x="99" y="109"/>
                                </a:cubicBezTo>
                                <a:cubicBezTo>
                                  <a:pt x="99" y="108"/>
                                  <a:pt x="99" y="107"/>
                                  <a:pt x="99" y="106"/>
                                </a:cubicBezTo>
                                <a:cubicBezTo>
                                  <a:pt x="99" y="105"/>
                                  <a:pt x="99" y="104"/>
                                  <a:pt x="99" y="103"/>
                                </a:cubicBezTo>
                                <a:cubicBezTo>
                                  <a:pt x="99" y="103"/>
                                  <a:pt x="99" y="103"/>
                                  <a:pt x="99" y="102"/>
                                </a:cubicBezTo>
                                <a:cubicBezTo>
                                  <a:pt x="99" y="100"/>
                                  <a:pt x="100" y="100"/>
                                  <a:pt x="102" y="99"/>
                                </a:cubicBezTo>
                                <a:cubicBezTo>
                                  <a:pt x="102" y="98"/>
                                  <a:pt x="102" y="98"/>
                                  <a:pt x="102" y="98"/>
                                </a:cubicBezTo>
                                <a:cubicBezTo>
                                  <a:pt x="102" y="96"/>
                                  <a:pt x="100" y="96"/>
                                  <a:pt x="100" y="94"/>
                                </a:cubicBezTo>
                                <a:cubicBezTo>
                                  <a:pt x="100" y="94"/>
                                  <a:pt x="101" y="93"/>
                                  <a:pt x="102" y="93"/>
                                </a:cubicBezTo>
                                <a:cubicBezTo>
                                  <a:pt x="102" y="92"/>
                                  <a:pt x="103" y="91"/>
                                  <a:pt x="104" y="90"/>
                                </a:cubicBezTo>
                                <a:cubicBezTo>
                                  <a:pt x="105" y="90"/>
                                  <a:pt x="105" y="89"/>
                                  <a:pt x="106" y="89"/>
                                </a:cubicBezTo>
                                <a:cubicBezTo>
                                  <a:pt x="107" y="88"/>
                                  <a:pt x="108" y="88"/>
                                  <a:pt x="109" y="88"/>
                                </a:cubicBezTo>
                                <a:cubicBezTo>
                                  <a:pt x="110" y="87"/>
                                  <a:pt x="110" y="87"/>
                                  <a:pt x="111" y="87"/>
                                </a:cubicBezTo>
                                <a:cubicBezTo>
                                  <a:pt x="112" y="87"/>
                                  <a:pt x="112" y="87"/>
                                  <a:pt x="113" y="88"/>
                                </a:cubicBezTo>
                                <a:cubicBezTo>
                                  <a:pt x="114" y="88"/>
                                  <a:pt x="113" y="88"/>
                                  <a:pt x="114" y="88"/>
                                </a:cubicBezTo>
                                <a:cubicBezTo>
                                  <a:pt x="116" y="87"/>
                                  <a:pt x="117" y="89"/>
                                  <a:pt x="119" y="89"/>
                                </a:cubicBezTo>
                                <a:cubicBezTo>
                                  <a:pt x="119" y="88"/>
                                  <a:pt x="119" y="87"/>
                                  <a:pt x="119" y="87"/>
                                </a:cubicBezTo>
                                <a:cubicBezTo>
                                  <a:pt x="119" y="87"/>
                                  <a:pt x="120" y="87"/>
                                  <a:pt x="120" y="87"/>
                                </a:cubicBezTo>
                                <a:cubicBezTo>
                                  <a:pt x="120" y="86"/>
                                  <a:pt x="123" y="87"/>
                                  <a:pt x="123" y="88"/>
                                </a:cubicBezTo>
                                <a:cubicBezTo>
                                  <a:pt x="124" y="88"/>
                                  <a:pt x="125" y="89"/>
                                  <a:pt x="126" y="89"/>
                                </a:cubicBezTo>
                                <a:cubicBezTo>
                                  <a:pt x="127" y="90"/>
                                  <a:pt x="129" y="91"/>
                                  <a:pt x="131" y="91"/>
                                </a:cubicBezTo>
                                <a:cubicBezTo>
                                  <a:pt x="132" y="91"/>
                                  <a:pt x="133" y="91"/>
                                  <a:pt x="133" y="91"/>
                                </a:cubicBezTo>
                                <a:cubicBezTo>
                                  <a:pt x="135" y="91"/>
                                  <a:pt x="137" y="91"/>
                                  <a:pt x="137" y="89"/>
                                </a:cubicBezTo>
                                <a:cubicBezTo>
                                  <a:pt x="138" y="88"/>
                                  <a:pt x="136" y="86"/>
                                  <a:pt x="135" y="84"/>
                                </a:cubicBezTo>
                                <a:cubicBezTo>
                                  <a:pt x="135" y="84"/>
                                  <a:pt x="135" y="82"/>
                                  <a:pt x="135" y="82"/>
                                </a:cubicBezTo>
                                <a:cubicBezTo>
                                  <a:pt x="134" y="82"/>
                                  <a:pt x="133" y="82"/>
                                  <a:pt x="132" y="82"/>
                                </a:cubicBezTo>
                                <a:cubicBezTo>
                                  <a:pt x="132" y="81"/>
                                  <a:pt x="132" y="82"/>
                                  <a:pt x="132" y="81"/>
                                </a:cubicBezTo>
                                <a:cubicBezTo>
                                  <a:pt x="131" y="81"/>
                                  <a:pt x="131" y="80"/>
                                  <a:pt x="131" y="79"/>
                                </a:cubicBezTo>
                                <a:cubicBezTo>
                                  <a:pt x="130" y="78"/>
                                  <a:pt x="130" y="76"/>
                                  <a:pt x="128" y="75"/>
                                </a:cubicBezTo>
                                <a:cubicBezTo>
                                  <a:pt x="128" y="75"/>
                                  <a:pt x="127" y="76"/>
                                  <a:pt x="126" y="75"/>
                                </a:cubicBezTo>
                                <a:cubicBezTo>
                                  <a:pt x="125" y="75"/>
                                  <a:pt x="125" y="73"/>
                                  <a:pt x="124" y="73"/>
                                </a:cubicBezTo>
                                <a:cubicBezTo>
                                  <a:pt x="123" y="72"/>
                                  <a:pt x="123" y="71"/>
                                  <a:pt x="122" y="71"/>
                                </a:cubicBezTo>
                                <a:cubicBezTo>
                                  <a:pt x="122" y="71"/>
                                  <a:pt x="122" y="71"/>
                                  <a:pt x="121" y="70"/>
                                </a:cubicBezTo>
                                <a:cubicBezTo>
                                  <a:pt x="121" y="70"/>
                                  <a:pt x="121" y="70"/>
                                  <a:pt x="121" y="70"/>
                                </a:cubicBezTo>
                                <a:cubicBezTo>
                                  <a:pt x="120" y="70"/>
                                  <a:pt x="119" y="70"/>
                                  <a:pt x="119" y="69"/>
                                </a:cubicBezTo>
                                <a:cubicBezTo>
                                  <a:pt x="119" y="69"/>
                                  <a:pt x="118" y="68"/>
                                  <a:pt x="118" y="68"/>
                                </a:cubicBezTo>
                                <a:cubicBezTo>
                                  <a:pt x="118" y="68"/>
                                  <a:pt x="118" y="68"/>
                                  <a:pt x="118" y="68"/>
                                </a:cubicBezTo>
                                <a:cubicBezTo>
                                  <a:pt x="117" y="67"/>
                                  <a:pt x="117" y="66"/>
                                  <a:pt x="116" y="65"/>
                                </a:cubicBezTo>
                                <a:cubicBezTo>
                                  <a:pt x="116" y="65"/>
                                  <a:pt x="115" y="64"/>
                                  <a:pt x="115" y="64"/>
                                </a:cubicBezTo>
                                <a:cubicBezTo>
                                  <a:pt x="115" y="62"/>
                                  <a:pt x="116" y="61"/>
                                  <a:pt x="117" y="60"/>
                                </a:cubicBezTo>
                                <a:cubicBezTo>
                                  <a:pt x="118" y="59"/>
                                  <a:pt x="118" y="58"/>
                                  <a:pt x="119" y="58"/>
                                </a:cubicBezTo>
                                <a:cubicBezTo>
                                  <a:pt x="120" y="57"/>
                                  <a:pt x="121" y="58"/>
                                  <a:pt x="121" y="58"/>
                                </a:cubicBezTo>
                                <a:cubicBezTo>
                                  <a:pt x="122" y="58"/>
                                  <a:pt x="123" y="58"/>
                                  <a:pt x="123" y="58"/>
                                </a:cubicBezTo>
                                <a:cubicBezTo>
                                  <a:pt x="124" y="57"/>
                                  <a:pt x="124" y="55"/>
                                  <a:pt x="125" y="55"/>
                                </a:cubicBezTo>
                                <a:cubicBezTo>
                                  <a:pt x="126" y="54"/>
                                  <a:pt x="125" y="54"/>
                                  <a:pt x="126" y="54"/>
                                </a:cubicBezTo>
                                <a:cubicBezTo>
                                  <a:pt x="127" y="54"/>
                                  <a:pt x="128" y="54"/>
                                  <a:pt x="128" y="53"/>
                                </a:cubicBezTo>
                                <a:cubicBezTo>
                                  <a:pt x="129" y="53"/>
                                  <a:pt x="129" y="53"/>
                                  <a:pt x="130" y="52"/>
                                </a:cubicBezTo>
                                <a:cubicBezTo>
                                  <a:pt x="130" y="51"/>
                                  <a:pt x="132" y="50"/>
                                  <a:pt x="133" y="50"/>
                                </a:cubicBezTo>
                                <a:cubicBezTo>
                                  <a:pt x="134" y="50"/>
                                  <a:pt x="135" y="50"/>
                                  <a:pt x="136" y="50"/>
                                </a:cubicBezTo>
                                <a:cubicBezTo>
                                  <a:pt x="137" y="49"/>
                                  <a:pt x="136" y="47"/>
                                  <a:pt x="137" y="47"/>
                                </a:cubicBezTo>
                                <a:cubicBezTo>
                                  <a:pt x="138" y="46"/>
                                  <a:pt x="140" y="47"/>
                                  <a:pt x="141" y="47"/>
                                </a:cubicBezTo>
                                <a:cubicBezTo>
                                  <a:pt x="142" y="47"/>
                                  <a:pt x="142" y="47"/>
                                  <a:pt x="142" y="46"/>
                                </a:cubicBezTo>
                                <a:cubicBezTo>
                                  <a:pt x="142" y="46"/>
                                  <a:pt x="142" y="45"/>
                                  <a:pt x="142" y="45"/>
                                </a:cubicBezTo>
                                <a:cubicBezTo>
                                  <a:pt x="142" y="44"/>
                                  <a:pt x="143" y="44"/>
                                  <a:pt x="144" y="43"/>
                                </a:cubicBezTo>
                                <a:cubicBezTo>
                                  <a:pt x="146" y="43"/>
                                  <a:pt x="148" y="42"/>
                                  <a:pt x="150" y="43"/>
                                </a:cubicBezTo>
                                <a:cubicBezTo>
                                  <a:pt x="151" y="43"/>
                                  <a:pt x="152" y="43"/>
                                  <a:pt x="152" y="43"/>
                                </a:cubicBezTo>
                                <a:cubicBezTo>
                                  <a:pt x="153" y="43"/>
                                  <a:pt x="153" y="42"/>
                                  <a:pt x="153" y="42"/>
                                </a:cubicBezTo>
                                <a:cubicBezTo>
                                  <a:pt x="153" y="41"/>
                                  <a:pt x="152" y="41"/>
                                  <a:pt x="152" y="40"/>
                                </a:cubicBezTo>
                                <a:cubicBezTo>
                                  <a:pt x="151" y="39"/>
                                  <a:pt x="151" y="38"/>
                                  <a:pt x="150" y="37"/>
                                </a:cubicBezTo>
                                <a:cubicBezTo>
                                  <a:pt x="150" y="37"/>
                                  <a:pt x="149" y="36"/>
                                  <a:pt x="148" y="35"/>
                                </a:cubicBezTo>
                                <a:cubicBezTo>
                                  <a:pt x="148" y="35"/>
                                  <a:pt x="148" y="34"/>
                                  <a:pt x="149" y="34"/>
                                </a:cubicBezTo>
                                <a:cubicBezTo>
                                  <a:pt x="149" y="33"/>
                                  <a:pt x="150" y="33"/>
                                  <a:pt x="151" y="33"/>
                                </a:cubicBezTo>
                                <a:cubicBezTo>
                                  <a:pt x="152" y="33"/>
                                  <a:pt x="152" y="33"/>
                                  <a:pt x="153" y="33"/>
                                </a:cubicBezTo>
                                <a:cubicBezTo>
                                  <a:pt x="153" y="32"/>
                                  <a:pt x="154" y="31"/>
                                  <a:pt x="155" y="31"/>
                                </a:cubicBezTo>
                                <a:cubicBezTo>
                                  <a:pt x="156" y="30"/>
                                  <a:pt x="159" y="32"/>
                                  <a:pt x="160" y="33"/>
                                </a:cubicBezTo>
                                <a:cubicBezTo>
                                  <a:pt x="162" y="33"/>
                                  <a:pt x="163" y="33"/>
                                  <a:pt x="165" y="33"/>
                                </a:cubicBezTo>
                                <a:cubicBezTo>
                                  <a:pt x="165" y="33"/>
                                  <a:pt x="166" y="33"/>
                                  <a:pt x="167" y="33"/>
                                </a:cubicBezTo>
                                <a:cubicBezTo>
                                  <a:pt x="167" y="32"/>
                                  <a:pt x="167" y="32"/>
                                  <a:pt x="167" y="32"/>
                                </a:cubicBezTo>
                                <a:cubicBezTo>
                                  <a:pt x="166" y="32"/>
                                  <a:pt x="165" y="32"/>
                                  <a:pt x="165" y="32"/>
                                </a:cubicBezTo>
                                <a:cubicBezTo>
                                  <a:pt x="161" y="29"/>
                                  <a:pt x="164" y="26"/>
                                  <a:pt x="163" y="22"/>
                                </a:cubicBezTo>
                              </a:path>
                            </a:pathLst>
                          </a:custGeom>
                          <a:solidFill>
                            <a:srgbClr val="FFA52F"/>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40" name="Freeform 19"/>
                        <wps:cNvSpPr>
                          <a:spLocks noEditPoints="1"/>
                        </wps:cNvSpPr>
                        <wps:spPr bwMode="auto">
                          <a:xfrm>
                            <a:off x="1898558" y="3690883"/>
                            <a:ext cx="454567" cy="422451"/>
                          </a:xfrm>
                          <a:custGeom>
                            <a:avLst/>
                            <a:gdLst/>
                            <a:ahLst/>
                            <a:cxnLst>
                              <a:cxn ang="0">
                                <a:pos x="261" y="120"/>
                              </a:cxn>
                              <a:cxn ang="0">
                                <a:pos x="275" y="132"/>
                              </a:cxn>
                              <a:cxn ang="0">
                                <a:pos x="294" y="124"/>
                              </a:cxn>
                              <a:cxn ang="0">
                                <a:pos x="305" y="104"/>
                              </a:cxn>
                              <a:cxn ang="0">
                                <a:pos x="291" y="87"/>
                              </a:cxn>
                              <a:cxn ang="0">
                                <a:pos x="288" y="72"/>
                              </a:cxn>
                              <a:cxn ang="0">
                                <a:pos x="284" y="56"/>
                              </a:cxn>
                              <a:cxn ang="0">
                                <a:pos x="275" y="56"/>
                              </a:cxn>
                              <a:cxn ang="0">
                                <a:pos x="244" y="63"/>
                              </a:cxn>
                              <a:cxn ang="0">
                                <a:pos x="223" y="58"/>
                              </a:cxn>
                              <a:cxn ang="0">
                                <a:pos x="201" y="40"/>
                              </a:cxn>
                              <a:cxn ang="0">
                                <a:pos x="194" y="29"/>
                              </a:cxn>
                              <a:cxn ang="0">
                                <a:pos x="169" y="7"/>
                              </a:cxn>
                              <a:cxn ang="0">
                                <a:pos x="152" y="1"/>
                              </a:cxn>
                              <a:cxn ang="0">
                                <a:pos x="149" y="10"/>
                              </a:cxn>
                              <a:cxn ang="0">
                                <a:pos x="139" y="16"/>
                              </a:cxn>
                              <a:cxn ang="0">
                                <a:pos x="125" y="23"/>
                              </a:cxn>
                              <a:cxn ang="0">
                                <a:pos x="114" y="30"/>
                              </a:cxn>
                              <a:cxn ang="0">
                                <a:pos x="118" y="40"/>
                              </a:cxn>
                              <a:cxn ang="0">
                                <a:pos x="128" y="49"/>
                              </a:cxn>
                              <a:cxn ang="0">
                                <a:pos x="130" y="61"/>
                              </a:cxn>
                              <a:cxn ang="0">
                                <a:pos x="116" y="59"/>
                              </a:cxn>
                              <a:cxn ang="0">
                                <a:pos x="101" y="60"/>
                              </a:cxn>
                              <a:cxn ang="0">
                                <a:pos x="96" y="73"/>
                              </a:cxn>
                              <a:cxn ang="0">
                                <a:pos x="92" y="87"/>
                              </a:cxn>
                              <a:cxn ang="0">
                                <a:pos x="79" y="83"/>
                              </a:cxn>
                              <a:cxn ang="0">
                                <a:pos x="71" y="84"/>
                              </a:cxn>
                              <a:cxn ang="0">
                                <a:pos x="59" y="75"/>
                              </a:cxn>
                              <a:cxn ang="0">
                                <a:pos x="53" y="78"/>
                              </a:cxn>
                              <a:cxn ang="0">
                                <a:pos x="50" y="88"/>
                              </a:cxn>
                              <a:cxn ang="0">
                                <a:pos x="40" y="86"/>
                              </a:cxn>
                              <a:cxn ang="0">
                                <a:pos x="27" y="82"/>
                              </a:cxn>
                              <a:cxn ang="0">
                                <a:pos x="15" y="87"/>
                              </a:cxn>
                              <a:cxn ang="0">
                                <a:pos x="5" y="82"/>
                              </a:cxn>
                              <a:cxn ang="0">
                                <a:pos x="1" y="87"/>
                              </a:cxn>
                              <a:cxn ang="0">
                                <a:pos x="16" y="127"/>
                              </a:cxn>
                              <a:cxn ang="0">
                                <a:pos x="25" y="131"/>
                              </a:cxn>
                              <a:cxn ang="0">
                                <a:pos x="37" y="109"/>
                              </a:cxn>
                              <a:cxn ang="0">
                                <a:pos x="54" y="109"/>
                              </a:cxn>
                              <a:cxn ang="0">
                                <a:pos x="64" y="125"/>
                              </a:cxn>
                              <a:cxn ang="0">
                                <a:pos x="70" y="130"/>
                              </a:cxn>
                              <a:cxn ang="0">
                                <a:pos x="75" y="151"/>
                              </a:cxn>
                              <a:cxn ang="0">
                                <a:pos x="93" y="179"/>
                              </a:cxn>
                              <a:cxn ang="0">
                                <a:pos x="95" y="203"/>
                              </a:cxn>
                              <a:cxn ang="0">
                                <a:pos x="106" y="217"/>
                              </a:cxn>
                              <a:cxn ang="0">
                                <a:pos x="119" y="235"/>
                              </a:cxn>
                              <a:cxn ang="0">
                                <a:pos x="134" y="242"/>
                              </a:cxn>
                              <a:cxn ang="0">
                                <a:pos x="157" y="246"/>
                              </a:cxn>
                              <a:cxn ang="0">
                                <a:pos x="200" y="287"/>
                              </a:cxn>
                              <a:cxn ang="0">
                                <a:pos x="202" y="278"/>
                              </a:cxn>
                              <a:cxn ang="0">
                                <a:pos x="195" y="264"/>
                              </a:cxn>
                              <a:cxn ang="0">
                                <a:pos x="192" y="250"/>
                              </a:cxn>
                              <a:cxn ang="0">
                                <a:pos x="169" y="224"/>
                              </a:cxn>
                              <a:cxn ang="0">
                                <a:pos x="142" y="196"/>
                              </a:cxn>
                              <a:cxn ang="0">
                                <a:pos x="135" y="175"/>
                              </a:cxn>
                              <a:cxn ang="0">
                                <a:pos x="131" y="151"/>
                              </a:cxn>
                              <a:cxn ang="0">
                                <a:pos x="118" y="134"/>
                              </a:cxn>
                              <a:cxn ang="0">
                                <a:pos x="133" y="107"/>
                              </a:cxn>
                              <a:cxn ang="0">
                                <a:pos x="150" y="118"/>
                              </a:cxn>
                              <a:cxn ang="0">
                                <a:pos x="174" y="105"/>
                              </a:cxn>
                              <a:cxn ang="0">
                                <a:pos x="192" y="114"/>
                              </a:cxn>
                              <a:cxn ang="0">
                                <a:pos x="221" y="116"/>
                              </a:cxn>
                              <a:cxn ang="0">
                                <a:pos x="237" y="114"/>
                              </a:cxn>
                            </a:cxnLst>
                            <a:rect l="0" t="0" r="r" b="b"/>
                            <a:pathLst>
                              <a:path w="312" h="291">
                                <a:moveTo>
                                  <a:pt x="9" y="78"/>
                                </a:moveTo>
                                <a:cubicBezTo>
                                  <a:pt x="9" y="78"/>
                                  <a:pt x="9" y="78"/>
                                  <a:pt x="9" y="78"/>
                                </a:cubicBezTo>
                                <a:cubicBezTo>
                                  <a:pt x="9" y="78"/>
                                  <a:pt x="9" y="78"/>
                                  <a:pt x="9" y="78"/>
                                </a:cubicBezTo>
                                <a:moveTo>
                                  <a:pt x="255" y="117"/>
                                </a:moveTo>
                                <a:cubicBezTo>
                                  <a:pt x="256" y="117"/>
                                  <a:pt x="257" y="118"/>
                                  <a:pt x="259" y="118"/>
                                </a:cubicBezTo>
                                <a:cubicBezTo>
                                  <a:pt x="259" y="119"/>
                                  <a:pt x="260" y="120"/>
                                  <a:pt x="261" y="120"/>
                                </a:cubicBezTo>
                                <a:cubicBezTo>
                                  <a:pt x="263" y="121"/>
                                  <a:pt x="266" y="121"/>
                                  <a:pt x="267" y="121"/>
                                </a:cubicBezTo>
                                <a:cubicBezTo>
                                  <a:pt x="268" y="118"/>
                                  <a:pt x="272" y="120"/>
                                  <a:pt x="273" y="122"/>
                                </a:cubicBezTo>
                                <a:cubicBezTo>
                                  <a:pt x="273" y="122"/>
                                  <a:pt x="273" y="123"/>
                                  <a:pt x="273" y="124"/>
                                </a:cubicBezTo>
                                <a:cubicBezTo>
                                  <a:pt x="273" y="124"/>
                                  <a:pt x="274" y="125"/>
                                  <a:pt x="274" y="125"/>
                                </a:cubicBezTo>
                                <a:cubicBezTo>
                                  <a:pt x="275" y="126"/>
                                  <a:pt x="277" y="127"/>
                                  <a:pt x="277" y="128"/>
                                </a:cubicBezTo>
                                <a:cubicBezTo>
                                  <a:pt x="276" y="130"/>
                                  <a:pt x="275" y="130"/>
                                  <a:pt x="275" y="132"/>
                                </a:cubicBezTo>
                                <a:cubicBezTo>
                                  <a:pt x="275" y="134"/>
                                  <a:pt x="276" y="136"/>
                                  <a:pt x="278" y="137"/>
                                </a:cubicBezTo>
                                <a:cubicBezTo>
                                  <a:pt x="279" y="137"/>
                                  <a:pt x="278" y="137"/>
                                  <a:pt x="280" y="138"/>
                                </a:cubicBezTo>
                                <a:cubicBezTo>
                                  <a:pt x="281" y="138"/>
                                  <a:pt x="282" y="138"/>
                                  <a:pt x="282" y="138"/>
                                </a:cubicBezTo>
                                <a:cubicBezTo>
                                  <a:pt x="284" y="137"/>
                                  <a:pt x="286" y="137"/>
                                  <a:pt x="288" y="136"/>
                                </a:cubicBezTo>
                                <a:cubicBezTo>
                                  <a:pt x="290" y="135"/>
                                  <a:pt x="297" y="134"/>
                                  <a:pt x="295" y="131"/>
                                </a:cubicBezTo>
                                <a:cubicBezTo>
                                  <a:pt x="294" y="128"/>
                                  <a:pt x="291" y="126"/>
                                  <a:pt x="294" y="124"/>
                                </a:cubicBezTo>
                                <a:cubicBezTo>
                                  <a:pt x="294" y="123"/>
                                  <a:pt x="296" y="122"/>
                                  <a:pt x="296" y="121"/>
                                </a:cubicBezTo>
                                <a:cubicBezTo>
                                  <a:pt x="296" y="120"/>
                                  <a:pt x="295" y="119"/>
                                  <a:pt x="296" y="118"/>
                                </a:cubicBezTo>
                                <a:cubicBezTo>
                                  <a:pt x="297" y="116"/>
                                  <a:pt x="301" y="115"/>
                                  <a:pt x="303" y="114"/>
                                </a:cubicBezTo>
                                <a:cubicBezTo>
                                  <a:pt x="305" y="114"/>
                                  <a:pt x="312" y="114"/>
                                  <a:pt x="310" y="110"/>
                                </a:cubicBezTo>
                                <a:cubicBezTo>
                                  <a:pt x="310" y="109"/>
                                  <a:pt x="309" y="109"/>
                                  <a:pt x="308" y="108"/>
                                </a:cubicBezTo>
                                <a:cubicBezTo>
                                  <a:pt x="307" y="107"/>
                                  <a:pt x="306" y="105"/>
                                  <a:pt x="305" y="104"/>
                                </a:cubicBezTo>
                                <a:cubicBezTo>
                                  <a:pt x="303" y="102"/>
                                  <a:pt x="303" y="102"/>
                                  <a:pt x="301" y="102"/>
                                </a:cubicBezTo>
                                <a:cubicBezTo>
                                  <a:pt x="297" y="101"/>
                                  <a:pt x="294" y="99"/>
                                  <a:pt x="292" y="98"/>
                                </a:cubicBezTo>
                                <a:cubicBezTo>
                                  <a:pt x="291" y="98"/>
                                  <a:pt x="290" y="97"/>
                                  <a:pt x="290" y="96"/>
                                </a:cubicBezTo>
                                <a:cubicBezTo>
                                  <a:pt x="288" y="94"/>
                                  <a:pt x="292" y="93"/>
                                  <a:pt x="292" y="90"/>
                                </a:cubicBezTo>
                                <a:cubicBezTo>
                                  <a:pt x="291" y="89"/>
                                  <a:pt x="290" y="89"/>
                                  <a:pt x="290" y="88"/>
                                </a:cubicBezTo>
                                <a:cubicBezTo>
                                  <a:pt x="290" y="87"/>
                                  <a:pt x="291" y="87"/>
                                  <a:pt x="291" y="87"/>
                                </a:cubicBezTo>
                                <a:cubicBezTo>
                                  <a:pt x="292" y="85"/>
                                  <a:pt x="291" y="84"/>
                                  <a:pt x="290" y="83"/>
                                </a:cubicBezTo>
                                <a:cubicBezTo>
                                  <a:pt x="290" y="82"/>
                                  <a:pt x="290" y="82"/>
                                  <a:pt x="289" y="82"/>
                                </a:cubicBezTo>
                                <a:cubicBezTo>
                                  <a:pt x="288" y="80"/>
                                  <a:pt x="288" y="81"/>
                                  <a:pt x="286" y="80"/>
                                </a:cubicBezTo>
                                <a:cubicBezTo>
                                  <a:pt x="286" y="79"/>
                                  <a:pt x="286" y="78"/>
                                  <a:pt x="286" y="76"/>
                                </a:cubicBezTo>
                                <a:cubicBezTo>
                                  <a:pt x="286" y="75"/>
                                  <a:pt x="287" y="75"/>
                                  <a:pt x="287" y="74"/>
                                </a:cubicBezTo>
                                <a:cubicBezTo>
                                  <a:pt x="287" y="73"/>
                                  <a:pt x="288" y="73"/>
                                  <a:pt x="288" y="72"/>
                                </a:cubicBezTo>
                                <a:cubicBezTo>
                                  <a:pt x="288" y="70"/>
                                  <a:pt x="286" y="70"/>
                                  <a:pt x="286" y="68"/>
                                </a:cubicBezTo>
                                <a:cubicBezTo>
                                  <a:pt x="286" y="67"/>
                                  <a:pt x="286" y="65"/>
                                  <a:pt x="286" y="64"/>
                                </a:cubicBezTo>
                                <a:cubicBezTo>
                                  <a:pt x="286" y="64"/>
                                  <a:pt x="286" y="63"/>
                                  <a:pt x="286" y="63"/>
                                </a:cubicBezTo>
                                <a:cubicBezTo>
                                  <a:pt x="286" y="62"/>
                                  <a:pt x="285" y="62"/>
                                  <a:pt x="285" y="62"/>
                                </a:cubicBezTo>
                                <a:cubicBezTo>
                                  <a:pt x="285" y="62"/>
                                  <a:pt x="285" y="61"/>
                                  <a:pt x="284" y="60"/>
                                </a:cubicBezTo>
                                <a:cubicBezTo>
                                  <a:pt x="284" y="59"/>
                                  <a:pt x="284" y="58"/>
                                  <a:pt x="284" y="56"/>
                                </a:cubicBezTo>
                                <a:cubicBezTo>
                                  <a:pt x="284" y="54"/>
                                  <a:pt x="284" y="52"/>
                                  <a:pt x="284" y="50"/>
                                </a:cubicBezTo>
                                <a:cubicBezTo>
                                  <a:pt x="284" y="50"/>
                                  <a:pt x="284" y="50"/>
                                  <a:pt x="284" y="51"/>
                                </a:cubicBezTo>
                                <a:cubicBezTo>
                                  <a:pt x="283" y="51"/>
                                  <a:pt x="283" y="52"/>
                                  <a:pt x="282" y="52"/>
                                </a:cubicBezTo>
                                <a:cubicBezTo>
                                  <a:pt x="282" y="52"/>
                                  <a:pt x="281" y="52"/>
                                  <a:pt x="281" y="51"/>
                                </a:cubicBezTo>
                                <a:cubicBezTo>
                                  <a:pt x="279" y="50"/>
                                  <a:pt x="278" y="54"/>
                                  <a:pt x="277" y="55"/>
                                </a:cubicBezTo>
                                <a:cubicBezTo>
                                  <a:pt x="277" y="55"/>
                                  <a:pt x="275" y="56"/>
                                  <a:pt x="275" y="56"/>
                                </a:cubicBezTo>
                                <a:cubicBezTo>
                                  <a:pt x="274" y="56"/>
                                  <a:pt x="272" y="57"/>
                                  <a:pt x="271" y="57"/>
                                </a:cubicBezTo>
                                <a:cubicBezTo>
                                  <a:pt x="270" y="58"/>
                                  <a:pt x="269" y="58"/>
                                  <a:pt x="269" y="59"/>
                                </a:cubicBezTo>
                                <a:cubicBezTo>
                                  <a:pt x="268" y="60"/>
                                  <a:pt x="268" y="62"/>
                                  <a:pt x="268" y="63"/>
                                </a:cubicBezTo>
                                <a:cubicBezTo>
                                  <a:pt x="265" y="65"/>
                                  <a:pt x="259" y="62"/>
                                  <a:pt x="256" y="63"/>
                                </a:cubicBezTo>
                                <a:cubicBezTo>
                                  <a:pt x="253" y="63"/>
                                  <a:pt x="251" y="63"/>
                                  <a:pt x="249" y="63"/>
                                </a:cubicBezTo>
                                <a:cubicBezTo>
                                  <a:pt x="247" y="63"/>
                                  <a:pt x="246" y="63"/>
                                  <a:pt x="244" y="63"/>
                                </a:cubicBezTo>
                                <a:cubicBezTo>
                                  <a:pt x="244" y="63"/>
                                  <a:pt x="243" y="63"/>
                                  <a:pt x="242" y="63"/>
                                </a:cubicBezTo>
                                <a:cubicBezTo>
                                  <a:pt x="241" y="62"/>
                                  <a:pt x="241" y="62"/>
                                  <a:pt x="240" y="62"/>
                                </a:cubicBezTo>
                                <a:cubicBezTo>
                                  <a:pt x="239" y="61"/>
                                  <a:pt x="237" y="62"/>
                                  <a:pt x="236" y="61"/>
                                </a:cubicBezTo>
                                <a:cubicBezTo>
                                  <a:pt x="234" y="61"/>
                                  <a:pt x="232" y="60"/>
                                  <a:pt x="230" y="60"/>
                                </a:cubicBezTo>
                                <a:cubicBezTo>
                                  <a:pt x="229" y="60"/>
                                  <a:pt x="227" y="60"/>
                                  <a:pt x="225" y="60"/>
                                </a:cubicBezTo>
                                <a:cubicBezTo>
                                  <a:pt x="224" y="59"/>
                                  <a:pt x="224" y="59"/>
                                  <a:pt x="223" y="58"/>
                                </a:cubicBezTo>
                                <a:cubicBezTo>
                                  <a:pt x="222" y="56"/>
                                  <a:pt x="220" y="55"/>
                                  <a:pt x="218" y="54"/>
                                </a:cubicBezTo>
                                <a:cubicBezTo>
                                  <a:pt x="218" y="53"/>
                                  <a:pt x="218" y="53"/>
                                  <a:pt x="217" y="52"/>
                                </a:cubicBezTo>
                                <a:cubicBezTo>
                                  <a:pt x="216" y="52"/>
                                  <a:pt x="216" y="52"/>
                                  <a:pt x="215" y="52"/>
                                </a:cubicBezTo>
                                <a:cubicBezTo>
                                  <a:pt x="212" y="52"/>
                                  <a:pt x="212" y="51"/>
                                  <a:pt x="210" y="50"/>
                                </a:cubicBezTo>
                                <a:cubicBezTo>
                                  <a:pt x="208" y="49"/>
                                  <a:pt x="205" y="49"/>
                                  <a:pt x="203" y="47"/>
                                </a:cubicBezTo>
                                <a:cubicBezTo>
                                  <a:pt x="202" y="45"/>
                                  <a:pt x="202" y="42"/>
                                  <a:pt x="201" y="40"/>
                                </a:cubicBezTo>
                                <a:cubicBezTo>
                                  <a:pt x="200" y="38"/>
                                  <a:pt x="199" y="38"/>
                                  <a:pt x="198" y="36"/>
                                </a:cubicBezTo>
                                <a:cubicBezTo>
                                  <a:pt x="197" y="36"/>
                                  <a:pt x="197" y="35"/>
                                  <a:pt x="196" y="35"/>
                                </a:cubicBezTo>
                                <a:cubicBezTo>
                                  <a:pt x="196" y="34"/>
                                  <a:pt x="196" y="34"/>
                                  <a:pt x="195" y="34"/>
                                </a:cubicBezTo>
                                <a:cubicBezTo>
                                  <a:pt x="196" y="33"/>
                                  <a:pt x="196" y="33"/>
                                  <a:pt x="195" y="33"/>
                                </a:cubicBezTo>
                                <a:cubicBezTo>
                                  <a:pt x="195" y="32"/>
                                  <a:pt x="194" y="31"/>
                                  <a:pt x="193" y="30"/>
                                </a:cubicBezTo>
                                <a:cubicBezTo>
                                  <a:pt x="193" y="30"/>
                                  <a:pt x="193" y="29"/>
                                  <a:pt x="194" y="29"/>
                                </a:cubicBezTo>
                                <a:cubicBezTo>
                                  <a:pt x="192" y="30"/>
                                  <a:pt x="191" y="28"/>
                                  <a:pt x="190" y="28"/>
                                </a:cubicBezTo>
                                <a:cubicBezTo>
                                  <a:pt x="189" y="27"/>
                                  <a:pt x="187" y="27"/>
                                  <a:pt x="186" y="26"/>
                                </a:cubicBezTo>
                                <a:cubicBezTo>
                                  <a:pt x="183" y="24"/>
                                  <a:pt x="183" y="23"/>
                                  <a:pt x="184" y="20"/>
                                </a:cubicBezTo>
                                <a:cubicBezTo>
                                  <a:pt x="182" y="20"/>
                                  <a:pt x="180" y="19"/>
                                  <a:pt x="179" y="18"/>
                                </a:cubicBezTo>
                                <a:cubicBezTo>
                                  <a:pt x="178" y="17"/>
                                  <a:pt x="178" y="15"/>
                                  <a:pt x="177" y="14"/>
                                </a:cubicBezTo>
                                <a:cubicBezTo>
                                  <a:pt x="175" y="11"/>
                                  <a:pt x="172" y="9"/>
                                  <a:pt x="169" y="7"/>
                                </a:cubicBezTo>
                                <a:cubicBezTo>
                                  <a:pt x="167" y="6"/>
                                  <a:pt x="166" y="5"/>
                                  <a:pt x="165" y="4"/>
                                </a:cubicBezTo>
                                <a:cubicBezTo>
                                  <a:pt x="165" y="4"/>
                                  <a:pt x="164" y="2"/>
                                  <a:pt x="164" y="2"/>
                                </a:cubicBezTo>
                                <a:cubicBezTo>
                                  <a:pt x="164" y="2"/>
                                  <a:pt x="164" y="2"/>
                                  <a:pt x="164" y="3"/>
                                </a:cubicBezTo>
                                <a:cubicBezTo>
                                  <a:pt x="163" y="3"/>
                                  <a:pt x="162" y="3"/>
                                  <a:pt x="162" y="3"/>
                                </a:cubicBezTo>
                                <a:cubicBezTo>
                                  <a:pt x="160" y="3"/>
                                  <a:pt x="159" y="3"/>
                                  <a:pt x="157" y="3"/>
                                </a:cubicBezTo>
                                <a:cubicBezTo>
                                  <a:pt x="156" y="2"/>
                                  <a:pt x="153" y="0"/>
                                  <a:pt x="152" y="1"/>
                                </a:cubicBezTo>
                                <a:cubicBezTo>
                                  <a:pt x="151" y="1"/>
                                  <a:pt x="150" y="2"/>
                                  <a:pt x="150" y="3"/>
                                </a:cubicBezTo>
                                <a:cubicBezTo>
                                  <a:pt x="149" y="3"/>
                                  <a:pt x="149" y="3"/>
                                  <a:pt x="148" y="3"/>
                                </a:cubicBezTo>
                                <a:cubicBezTo>
                                  <a:pt x="147" y="3"/>
                                  <a:pt x="146" y="3"/>
                                  <a:pt x="146" y="4"/>
                                </a:cubicBezTo>
                                <a:cubicBezTo>
                                  <a:pt x="145" y="4"/>
                                  <a:pt x="145" y="5"/>
                                  <a:pt x="145" y="5"/>
                                </a:cubicBezTo>
                                <a:cubicBezTo>
                                  <a:pt x="146" y="6"/>
                                  <a:pt x="147" y="7"/>
                                  <a:pt x="147" y="7"/>
                                </a:cubicBezTo>
                                <a:cubicBezTo>
                                  <a:pt x="148" y="8"/>
                                  <a:pt x="148" y="9"/>
                                  <a:pt x="149" y="10"/>
                                </a:cubicBezTo>
                                <a:cubicBezTo>
                                  <a:pt x="149" y="11"/>
                                  <a:pt x="150" y="11"/>
                                  <a:pt x="150" y="12"/>
                                </a:cubicBezTo>
                                <a:cubicBezTo>
                                  <a:pt x="150" y="12"/>
                                  <a:pt x="150" y="13"/>
                                  <a:pt x="149" y="13"/>
                                </a:cubicBezTo>
                                <a:cubicBezTo>
                                  <a:pt x="149" y="13"/>
                                  <a:pt x="148" y="13"/>
                                  <a:pt x="147" y="13"/>
                                </a:cubicBezTo>
                                <a:cubicBezTo>
                                  <a:pt x="145" y="12"/>
                                  <a:pt x="143" y="13"/>
                                  <a:pt x="141" y="13"/>
                                </a:cubicBezTo>
                                <a:cubicBezTo>
                                  <a:pt x="140" y="14"/>
                                  <a:pt x="139" y="14"/>
                                  <a:pt x="139" y="15"/>
                                </a:cubicBezTo>
                                <a:cubicBezTo>
                                  <a:pt x="139" y="15"/>
                                  <a:pt x="139" y="16"/>
                                  <a:pt x="139" y="16"/>
                                </a:cubicBezTo>
                                <a:cubicBezTo>
                                  <a:pt x="139" y="17"/>
                                  <a:pt x="139" y="17"/>
                                  <a:pt x="138" y="17"/>
                                </a:cubicBezTo>
                                <a:cubicBezTo>
                                  <a:pt x="137" y="17"/>
                                  <a:pt x="135" y="16"/>
                                  <a:pt x="134" y="17"/>
                                </a:cubicBezTo>
                                <a:cubicBezTo>
                                  <a:pt x="133" y="17"/>
                                  <a:pt x="134" y="19"/>
                                  <a:pt x="133" y="20"/>
                                </a:cubicBezTo>
                                <a:cubicBezTo>
                                  <a:pt x="132" y="20"/>
                                  <a:pt x="131" y="20"/>
                                  <a:pt x="130" y="20"/>
                                </a:cubicBezTo>
                                <a:cubicBezTo>
                                  <a:pt x="129" y="20"/>
                                  <a:pt x="127" y="21"/>
                                  <a:pt x="127" y="22"/>
                                </a:cubicBezTo>
                                <a:cubicBezTo>
                                  <a:pt x="126" y="23"/>
                                  <a:pt x="126" y="23"/>
                                  <a:pt x="125" y="23"/>
                                </a:cubicBezTo>
                                <a:cubicBezTo>
                                  <a:pt x="125" y="24"/>
                                  <a:pt x="124" y="24"/>
                                  <a:pt x="123" y="24"/>
                                </a:cubicBezTo>
                                <a:cubicBezTo>
                                  <a:pt x="122" y="24"/>
                                  <a:pt x="123" y="24"/>
                                  <a:pt x="122" y="25"/>
                                </a:cubicBezTo>
                                <a:cubicBezTo>
                                  <a:pt x="121" y="25"/>
                                  <a:pt x="121" y="27"/>
                                  <a:pt x="120" y="28"/>
                                </a:cubicBezTo>
                                <a:cubicBezTo>
                                  <a:pt x="120" y="28"/>
                                  <a:pt x="119" y="28"/>
                                  <a:pt x="118" y="28"/>
                                </a:cubicBezTo>
                                <a:cubicBezTo>
                                  <a:pt x="118" y="28"/>
                                  <a:pt x="117" y="27"/>
                                  <a:pt x="116" y="28"/>
                                </a:cubicBezTo>
                                <a:cubicBezTo>
                                  <a:pt x="115" y="28"/>
                                  <a:pt x="115" y="29"/>
                                  <a:pt x="114" y="30"/>
                                </a:cubicBezTo>
                                <a:cubicBezTo>
                                  <a:pt x="113" y="31"/>
                                  <a:pt x="112" y="32"/>
                                  <a:pt x="112" y="34"/>
                                </a:cubicBezTo>
                                <a:cubicBezTo>
                                  <a:pt x="112" y="34"/>
                                  <a:pt x="113" y="35"/>
                                  <a:pt x="113" y="35"/>
                                </a:cubicBezTo>
                                <a:cubicBezTo>
                                  <a:pt x="114" y="36"/>
                                  <a:pt x="114" y="37"/>
                                  <a:pt x="115" y="38"/>
                                </a:cubicBezTo>
                                <a:cubicBezTo>
                                  <a:pt x="115" y="38"/>
                                  <a:pt x="115" y="38"/>
                                  <a:pt x="115" y="38"/>
                                </a:cubicBezTo>
                                <a:cubicBezTo>
                                  <a:pt x="115" y="38"/>
                                  <a:pt x="116" y="39"/>
                                  <a:pt x="116" y="39"/>
                                </a:cubicBezTo>
                                <a:cubicBezTo>
                                  <a:pt x="116" y="40"/>
                                  <a:pt x="117" y="40"/>
                                  <a:pt x="118" y="40"/>
                                </a:cubicBezTo>
                                <a:cubicBezTo>
                                  <a:pt x="118" y="40"/>
                                  <a:pt x="118" y="40"/>
                                  <a:pt x="118" y="40"/>
                                </a:cubicBezTo>
                                <a:cubicBezTo>
                                  <a:pt x="119" y="41"/>
                                  <a:pt x="119" y="41"/>
                                  <a:pt x="119" y="41"/>
                                </a:cubicBezTo>
                                <a:cubicBezTo>
                                  <a:pt x="120" y="41"/>
                                  <a:pt x="120" y="42"/>
                                  <a:pt x="121" y="43"/>
                                </a:cubicBezTo>
                                <a:cubicBezTo>
                                  <a:pt x="122" y="43"/>
                                  <a:pt x="122" y="45"/>
                                  <a:pt x="123" y="45"/>
                                </a:cubicBezTo>
                                <a:cubicBezTo>
                                  <a:pt x="124" y="46"/>
                                  <a:pt x="125" y="45"/>
                                  <a:pt x="125" y="45"/>
                                </a:cubicBezTo>
                                <a:cubicBezTo>
                                  <a:pt x="127" y="46"/>
                                  <a:pt x="127" y="48"/>
                                  <a:pt x="128" y="49"/>
                                </a:cubicBezTo>
                                <a:cubicBezTo>
                                  <a:pt x="128" y="50"/>
                                  <a:pt x="128" y="51"/>
                                  <a:pt x="129" y="51"/>
                                </a:cubicBezTo>
                                <a:cubicBezTo>
                                  <a:pt x="129" y="52"/>
                                  <a:pt x="129" y="51"/>
                                  <a:pt x="129" y="52"/>
                                </a:cubicBezTo>
                                <a:cubicBezTo>
                                  <a:pt x="130" y="52"/>
                                  <a:pt x="131" y="52"/>
                                  <a:pt x="132" y="52"/>
                                </a:cubicBezTo>
                                <a:cubicBezTo>
                                  <a:pt x="132" y="52"/>
                                  <a:pt x="132" y="54"/>
                                  <a:pt x="132" y="54"/>
                                </a:cubicBezTo>
                                <a:cubicBezTo>
                                  <a:pt x="133" y="56"/>
                                  <a:pt x="135" y="58"/>
                                  <a:pt x="134" y="59"/>
                                </a:cubicBezTo>
                                <a:cubicBezTo>
                                  <a:pt x="134" y="61"/>
                                  <a:pt x="132" y="61"/>
                                  <a:pt x="130" y="61"/>
                                </a:cubicBezTo>
                                <a:cubicBezTo>
                                  <a:pt x="130" y="61"/>
                                  <a:pt x="129" y="61"/>
                                  <a:pt x="128" y="61"/>
                                </a:cubicBezTo>
                                <a:cubicBezTo>
                                  <a:pt x="126" y="61"/>
                                  <a:pt x="124" y="60"/>
                                  <a:pt x="123" y="59"/>
                                </a:cubicBezTo>
                                <a:cubicBezTo>
                                  <a:pt x="122" y="59"/>
                                  <a:pt x="121" y="58"/>
                                  <a:pt x="120" y="58"/>
                                </a:cubicBezTo>
                                <a:cubicBezTo>
                                  <a:pt x="120" y="57"/>
                                  <a:pt x="117" y="56"/>
                                  <a:pt x="117" y="57"/>
                                </a:cubicBezTo>
                                <a:cubicBezTo>
                                  <a:pt x="117" y="57"/>
                                  <a:pt x="116" y="57"/>
                                  <a:pt x="116" y="57"/>
                                </a:cubicBezTo>
                                <a:cubicBezTo>
                                  <a:pt x="116" y="57"/>
                                  <a:pt x="116" y="58"/>
                                  <a:pt x="116" y="59"/>
                                </a:cubicBezTo>
                                <a:cubicBezTo>
                                  <a:pt x="114" y="59"/>
                                  <a:pt x="113" y="57"/>
                                  <a:pt x="111" y="58"/>
                                </a:cubicBezTo>
                                <a:cubicBezTo>
                                  <a:pt x="110" y="58"/>
                                  <a:pt x="111" y="58"/>
                                  <a:pt x="110" y="58"/>
                                </a:cubicBezTo>
                                <a:cubicBezTo>
                                  <a:pt x="109" y="57"/>
                                  <a:pt x="109" y="57"/>
                                  <a:pt x="108" y="57"/>
                                </a:cubicBezTo>
                                <a:cubicBezTo>
                                  <a:pt x="107" y="57"/>
                                  <a:pt x="107" y="57"/>
                                  <a:pt x="106" y="58"/>
                                </a:cubicBezTo>
                                <a:cubicBezTo>
                                  <a:pt x="105" y="58"/>
                                  <a:pt x="104" y="58"/>
                                  <a:pt x="103" y="59"/>
                                </a:cubicBezTo>
                                <a:cubicBezTo>
                                  <a:pt x="102" y="59"/>
                                  <a:pt x="102" y="60"/>
                                  <a:pt x="101" y="60"/>
                                </a:cubicBezTo>
                                <a:cubicBezTo>
                                  <a:pt x="100" y="61"/>
                                  <a:pt x="99" y="62"/>
                                  <a:pt x="99" y="63"/>
                                </a:cubicBezTo>
                                <a:cubicBezTo>
                                  <a:pt x="98" y="63"/>
                                  <a:pt x="97" y="64"/>
                                  <a:pt x="97" y="64"/>
                                </a:cubicBezTo>
                                <a:cubicBezTo>
                                  <a:pt x="97" y="66"/>
                                  <a:pt x="99" y="66"/>
                                  <a:pt x="99" y="68"/>
                                </a:cubicBezTo>
                                <a:cubicBezTo>
                                  <a:pt x="99" y="68"/>
                                  <a:pt x="99" y="68"/>
                                  <a:pt x="99" y="69"/>
                                </a:cubicBezTo>
                                <a:cubicBezTo>
                                  <a:pt x="97" y="70"/>
                                  <a:pt x="96" y="70"/>
                                  <a:pt x="96" y="72"/>
                                </a:cubicBezTo>
                                <a:cubicBezTo>
                                  <a:pt x="96" y="73"/>
                                  <a:pt x="96" y="73"/>
                                  <a:pt x="96" y="73"/>
                                </a:cubicBezTo>
                                <a:cubicBezTo>
                                  <a:pt x="96" y="74"/>
                                  <a:pt x="96" y="75"/>
                                  <a:pt x="96" y="76"/>
                                </a:cubicBezTo>
                                <a:cubicBezTo>
                                  <a:pt x="96" y="77"/>
                                  <a:pt x="96" y="78"/>
                                  <a:pt x="96" y="79"/>
                                </a:cubicBezTo>
                                <a:cubicBezTo>
                                  <a:pt x="96" y="80"/>
                                  <a:pt x="96" y="80"/>
                                  <a:pt x="96" y="81"/>
                                </a:cubicBezTo>
                                <a:cubicBezTo>
                                  <a:pt x="96" y="81"/>
                                  <a:pt x="96" y="81"/>
                                  <a:pt x="97" y="82"/>
                                </a:cubicBezTo>
                                <a:cubicBezTo>
                                  <a:pt x="98" y="83"/>
                                  <a:pt x="98" y="83"/>
                                  <a:pt x="97" y="84"/>
                                </a:cubicBezTo>
                                <a:cubicBezTo>
                                  <a:pt x="96" y="85"/>
                                  <a:pt x="94" y="87"/>
                                  <a:pt x="92" y="87"/>
                                </a:cubicBezTo>
                                <a:cubicBezTo>
                                  <a:pt x="91" y="87"/>
                                  <a:pt x="91" y="86"/>
                                  <a:pt x="90" y="87"/>
                                </a:cubicBezTo>
                                <a:cubicBezTo>
                                  <a:pt x="90" y="87"/>
                                  <a:pt x="90" y="88"/>
                                  <a:pt x="90" y="88"/>
                                </a:cubicBezTo>
                                <a:cubicBezTo>
                                  <a:pt x="89" y="88"/>
                                  <a:pt x="89" y="89"/>
                                  <a:pt x="89" y="89"/>
                                </a:cubicBezTo>
                                <a:cubicBezTo>
                                  <a:pt x="88" y="89"/>
                                  <a:pt x="88" y="89"/>
                                  <a:pt x="87" y="89"/>
                                </a:cubicBezTo>
                                <a:cubicBezTo>
                                  <a:pt x="84" y="89"/>
                                  <a:pt x="82" y="87"/>
                                  <a:pt x="80" y="85"/>
                                </a:cubicBezTo>
                                <a:cubicBezTo>
                                  <a:pt x="80" y="85"/>
                                  <a:pt x="79" y="84"/>
                                  <a:pt x="79" y="83"/>
                                </a:cubicBezTo>
                                <a:cubicBezTo>
                                  <a:pt x="78" y="83"/>
                                  <a:pt x="78" y="83"/>
                                  <a:pt x="78" y="83"/>
                                </a:cubicBezTo>
                                <a:cubicBezTo>
                                  <a:pt x="77" y="83"/>
                                  <a:pt x="77" y="83"/>
                                  <a:pt x="77" y="82"/>
                                </a:cubicBezTo>
                                <a:cubicBezTo>
                                  <a:pt x="76" y="82"/>
                                  <a:pt x="76" y="81"/>
                                  <a:pt x="75" y="80"/>
                                </a:cubicBezTo>
                                <a:cubicBezTo>
                                  <a:pt x="74" y="79"/>
                                  <a:pt x="74" y="80"/>
                                  <a:pt x="74" y="81"/>
                                </a:cubicBezTo>
                                <a:cubicBezTo>
                                  <a:pt x="74" y="82"/>
                                  <a:pt x="73" y="82"/>
                                  <a:pt x="72" y="83"/>
                                </a:cubicBezTo>
                                <a:cubicBezTo>
                                  <a:pt x="72" y="84"/>
                                  <a:pt x="72" y="84"/>
                                  <a:pt x="71" y="84"/>
                                </a:cubicBezTo>
                                <a:cubicBezTo>
                                  <a:pt x="70" y="84"/>
                                  <a:pt x="68" y="84"/>
                                  <a:pt x="67" y="84"/>
                                </a:cubicBezTo>
                                <a:cubicBezTo>
                                  <a:pt x="67" y="83"/>
                                  <a:pt x="66" y="82"/>
                                  <a:pt x="66" y="82"/>
                                </a:cubicBezTo>
                                <a:cubicBezTo>
                                  <a:pt x="66" y="81"/>
                                  <a:pt x="65" y="80"/>
                                  <a:pt x="65" y="79"/>
                                </a:cubicBezTo>
                                <a:cubicBezTo>
                                  <a:pt x="64" y="78"/>
                                  <a:pt x="64" y="78"/>
                                  <a:pt x="63" y="78"/>
                                </a:cubicBezTo>
                                <a:cubicBezTo>
                                  <a:pt x="63" y="78"/>
                                  <a:pt x="62" y="77"/>
                                  <a:pt x="61" y="77"/>
                                </a:cubicBezTo>
                                <a:cubicBezTo>
                                  <a:pt x="61" y="76"/>
                                  <a:pt x="60" y="75"/>
                                  <a:pt x="59" y="75"/>
                                </a:cubicBezTo>
                                <a:cubicBezTo>
                                  <a:pt x="58" y="74"/>
                                  <a:pt x="57" y="74"/>
                                  <a:pt x="56" y="73"/>
                                </a:cubicBezTo>
                                <a:cubicBezTo>
                                  <a:pt x="55" y="72"/>
                                  <a:pt x="56" y="71"/>
                                  <a:pt x="55" y="71"/>
                                </a:cubicBezTo>
                                <a:cubicBezTo>
                                  <a:pt x="55" y="71"/>
                                  <a:pt x="55" y="72"/>
                                  <a:pt x="55" y="72"/>
                                </a:cubicBezTo>
                                <a:cubicBezTo>
                                  <a:pt x="54" y="73"/>
                                  <a:pt x="54" y="73"/>
                                  <a:pt x="53" y="74"/>
                                </a:cubicBezTo>
                                <a:cubicBezTo>
                                  <a:pt x="53" y="75"/>
                                  <a:pt x="52" y="76"/>
                                  <a:pt x="53" y="77"/>
                                </a:cubicBezTo>
                                <a:cubicBezTo>
                                  <a:pt x="53" y="77"/>
                                  <a:pt x="53" y="78"/>
                                  <a:pt x="53" y="78"/>
                                </a:cubicBezTo>
                                <a:cubicBezTo>
                                  <a:pt x="54" y="78"/>
                                  <a:pt x="54" y="78"/>
                                  <a:pt x="54" y="79"/>
                                </a:cubicBezTo>
                                <a:cubicBezTo>
                                  <a:pt x="54" y="80"/>
                                  <a:pt x="55" y="81"/>
                                  <a:pt x="55" y="82"/>
                                </a:cubicBezTo>
                                <a:cubicBezTo>
                                  <a:pt x="56" y="82"/>
                                  <a:pt x="56" y="83"/>
                                  <a:pt x="57" y="84"/>
                                </a:cubicBezTo>
                                <a:cubicBezTo>
                                  <a:pt x="58" y="84"/>
                                  <a:pt x="58" y="85"/>
                                  <a:pt x="58" y="86"/>
                                </a:cubicBezTo>
                                <a:cubicBezTo>
                                  <a:pt x="57" y="87"/>
                                  <a:pt x="54" y="89"/>
                                  <a:pt x="53" y="89"/>
                                </a:cubicBezTo>
                                <a:cubicBezTo>
                                  <a:pt x="52" y="89"/>
                                  <a:pt x="51" y="88"/>
                                  <a:pt x="50" y="88"/>
                                </a:cubicBezTo>
                                <a:cubicBezTo>
                                  <a:pt x="50" y="89"/>
                                  <a:pt x="50" y="89"/>
                                  <a:pt x="49" y="90"/>
                                </a:cubicBezTo>
                                <a:cubicBezTo>
                                  <a:pt x="49" y="90"/>
                                  <a:pt x="49" y="90"/>
                                  <a:pt x="48" y="90"/>
                                </a:cubicBezTo>
                                <a:cubicBezTo>
                                  <a:pt x="48" y="90"/>
                                  <a:pt x="47" y="90"/>
                                  <a:pt x="47" y="90"/>
                                </a:cubicBezTo>
                                <a:cubicBezTo>
                                  <a:pt x="47" y="90"/>
                                  <a:pt x="46" y="90"/>
                                  <a:pt x="46" y="89"/>
                                </a:cubicBezTo>
                                <a:cubicBezTo>
                                  <a:pt x="45" y="89"/>
                                  <a:pt x="44" y="88"/>
                                  <a:pt x="43" y="88"/>
                                </a:cubicBezTo>
                                <a:cubicBezTo>
                                  <a:pt x="42" y="87"/>
                                  <a:pt x="41" y="87"/>
                                  <a:pt x="40" y="86"/>
                                </a:cubicBezTo>
                                <a:cubicBezTo>
                                  <a:pt x="39" y="86"/>
                                  <a:pt x="39" y="85"/>
                                  <a:pt x="38" y="84"/>
                                </a:cubicBezTo>
                                <a:cubicBezTo>
                                  <a:pt x="36" y="83"/>
                                  <a:pt x="34" y="84"/>
                                  <a:pt x="32" y="83"/>
                                </a:cubicBezTo>
                                <a:cubicBezTo>
                                  <a:pt x="32" y="83"/>
                                  <a:pt x="32" y="83"/>
                                  <a:pt x="32" y="83"/>
                                </a:cubicBezTo>
                                <a:cubicBezTo>
                                  <a:pt x="31" y="83"/>
                                  <a:pt x="31" y="83"/>
                                  <a:pt x="30" y="83"/>
                                </a:cubicBezTo>
                                <a:cubicBezTo>
                                  <a:pt x="29" y="82"/>
                                  <a:pt x="29" y="82"/>
                                  <a:pt x="28" y="82"/>
                                </a:cubicBezTo>
                                <a:cubicBezTo>
                                  <a:pt x="28" y="81"/>
                                  <a:pt x="27" y="82"/>
                                  <a:pt x="27" y="82"/>
                                </a:cubicBezTo>
                                <a:cubicBezTo>
                                  <a:pt x="26" y="82"/>
                                  <a:pt x="24" y="84"/>
                                  <a:pt x="24" y="85"/>
                                </a:cubicBezTo>
                                <a:cubicBezTo>
                                  <a:pt x="23" y="85"/>
                                  <a:pt x="23" y="85"/>
                                  <a:pt x="23" y="86"/>
                                </a:cubicBezTo>
                                <a:cubicBezTo>
                                  <a:pt x="23" y="86"/>
                                  <a:pt x="23" y="86"/>
                                  <a:pt x="23" y="86"/>
                                </a:cubicBezTo>
                                <a:cubicBezTo>
                                  <a:pt x="22" y="87"/>
                                  <a:pt x="21" y="89"/>
                                  <a:pt x="19" y="89"/>
                                </a:cubicBezTo>
                                <a:cubicBezTo>
                                  <a:pt x="19" y="89"/>
                                  <a:pt x="18" y="88"/>
                                  <a:pt x="18" y="88"/>
                                </a:cubicBezTo>
                                <a:cubicBezTo>
                                  <a:pt x="17" y="87"/>
                                  <a:pt x="16" y="87"/>
                                  <a:pt x="15" y="87"/>
                                </a:cubicBezTo>
                                <a:cubicBezTo>
                                  <a:pt x="14" y="87"/>
                                  <a:pt x="13" y="87"/>
                                  <a:pt x="12" y="87"/>
                                </a:cubicBezTo>
                                <a:cubicBezTo>
                                  <a:pt x="12" y="87"/>
                                  <a:pt x="11" y="87"/>
                                  <a:pt x="10" y="86"/>
                                </a:cubicBezTo>
                                <a:cubicBezTo>
                                  <a:pt x="10" y="86"/>
                                  <a:pt x="9" y="86"/>
                                  <a:pt x="8" y="86"/>
                                </a:cubicBezTo>
                                <a:cubicBezTo>
                                  <a:pt x="8" y="85"/>
                                  <a:pt x="7" y="84"/>
                                  <a:pt x="7" y="83"/>
                                </a:cubicBezTo>
                                <a:cubicBezTo>
                                  <a:pt x="6" y="83"/>
                                  <a:pt x="7" y="83"/>
                                  <a:pt x="6" y="82"/>
                                </a:cubicBezTo>
                                <a:cubicBezTo>
                                  <a:pt x="6" y="82"/>
                                  <a:pt x="6" y="82"/>
                                  <a:pt x="5" y="82"/>
                                </a:cubicBezTo>
                                <a:cubicBezTo>
                                  <a:pt x="5" y="81"/>
                                  <a:pt x="5" y="80"/>
                                  <a:pt x="4" y="80"/>
                                </a:cubicBezTo>
                                <a:cubicBezTo>
                                  <a:pt x="5" y="80"/>
                                  <a:pt x="6" y="79"/>
                                  <a:pt x="6" y="79"/>
                                </a:cubicBezTo>
                                <a:cubicBezTo>
                                  <a:pt x="5" y="79"/>
                                  <a:pt x="4" y="79"/>
                                  <a:pt x="4" y="80"/>
                                </a:cubicBezTo>
                                <a:cubicBezTo>
                                  <a:pt x="3" y="80"/>
                                  <a:pt x="3" y="81"/>
                                  <a:pt x="2" y="81"/>
                                </a:cubicBezTo>
                                <a:cubicBezTo>
                                  <a:pt x="2" y="82"/>
                                  <a:pt x="2" y="82"/>
                                  <a:pt x="2" y="83"/>
                                </a:cubicBezTo>
                                <a:cubicBezTo>
                                  <a:pt x="2" y="85"/>
                                  <a:pt x="1" y="85"/>
                                  <a:pt x="1" y="87"/>
                                </a:cubicBezTo>
                                <a:cubicBezTo>
                                  <a:pt x="0" y="89"/>
                                  <a:pt x="0" y="93"/>
                                  <a:pt x="2" y="93"/>
                                </a:cubicBezTo>
                                <a:cubicBezTo>
                                  <a:pt x="3" y="94"/>
                                  <a:pt x="2" y="96"/>
                                  <a:pt x="3" y="98"/>
                                </a:cubicBezTo>
                                <a:cubicBezTo>
                                  <a:pt x="3" y="99"/>
                                  <a:pt x="4" y="100"/>
                                  <a:pt x="4" y="101"/>
                                </a:cubicBezTo>
                                <a:cubicBezTo>
                                  <a:pt x="4" y="105"/>
                                  <a:pt x="3" y="107"/>
                                  <a:pt x="1" y="110"/>
                                </a:cubicBezTo>
                                <a:cubicBezTo>
                                  <a:pt x="0" y="112"/>
                                  <a:pt x="2" y="113"/>
                                  <a:pt x="4" y="114"/>
                                </a:cubicBezTo>
                                <a:cubicBezTo>
                                  <a:pt x="8" y="119"/>
                                  <a:pt x="13" y="121"/>
                                  <a:pt x="16" y="127"/>
                                </a:cubicBezTo>
                                <a:cubicBezTo>
                                  <a:pt x="18" y="129"/>
                                  <a:pt x="19" y="131"/>
                                  <a:pt x="19" y="133"/>
                                </a:cubicBezTo>
                                <a:cubicBezTo>
                                  <a:pt x="20" y="134"/>
                                  <a:pt x="20" y="137"/>
                                  <a:pt x="20" y="137"/>
                                </a:cubicBezTo>
                                <a:cubicBezTo>
                                  <a:pt x="21" y="137"/>
                                  <a:pt x="23" y="137"/>
                                  <a:pt x="24" y="137"/>
                                </a:cubicBezTo>
                                <a:cubicBezTo>
                                  <a:pt x="24" y="136"/>
                                  <a:pt x="23" y="136"/>
                                  <a:pt x="23" y="136"/>
                                </a:cubicBezTo>
                                <a:cubicBezTo>
                                  <a:pt x="23" y="135"/>
                                  <a:pt x="23" y="135"/>
                                  <a:pt x="23" y="134"/>
                                </a:cubicBezTo>
                                <a:cubicBezTo>
                                  <a:pt x="22" y="132"/>
                                  <a:pt x="23" y="132"/>
                                  <a:pt x="25" y="131"/>
                                </a:cubicBezTo>
                                <a:cubicBezTo>
                                  <a:pt x="26" y="129"/>
                                  <a:pt x="27" y="128"/>
                                  <a:pt x="27" y="126"/>
                                </a:cubicBezTo>
                                <a:cubicBezTo>
                                  <a:pt x="28" y="125"/>
                                  <a:pt x="28" y="123"/>
                                  <a:pt x="30" y="124"/>
                                </a:cubicBezTo>
                                <a:cubicBezTo>
                                  <a:pt x="30" y="125"/>
                                  <a:pt x="30" y="128"/>
                                  <a:pt x="32" y="128"/>
                                </a:cubicBezTo>
                                <a:cubicBezTo>
                                  <a:pt x="33" y="127"/>
                                  <a:pt x="32" y="126"/>
                                  <a:pt x="32" y="125"/>
                                </a:cubicBezTo>
                                <a:cubicBezTo>
                                  <a:pt x="31" y="122"/>
                                  <a:pt x="33" y="118"/>
                                  <a:pt x="34" y="115"/>
                                </a:cubicBezTo>
                                <a:cubicBezTo>
                                  <a:pt x="35" y="113"/>
                                  <a:pt x="36" y="111"/>
                                  <a:pt x="37" y="109"/>
                                </a:cubicBezTo>
                                <a:cubicBezTo>
                                  <a:pt x="39" y="106"/>
                                  <a:pt x="41" y="104"/>
                                  <a:pt x="42" y="101"/>
                                </a:cubicBezTo>
                                <a:cubicBezTo>
                                  <a:pt x="44" y="98"/>
                                  <a:pt x="45" y="96"/>
                                  <a:pt x="48" y="96"/>
                                </a:cubicBezTo>
                                <a:cubicBezTo>
                                  <a:pt x="48" y="97"/>
                                  <a:pt x="47" y="98"/>
                                  <a:pt x="47" y="99"/>
                                </a:cubicBezTo>
                                <a:cubicBezTo>
                                  <a:pt x="47" y="101"/>
                                  <a:pt x="49" y="101"/>
                                  <a:pt x="50" y="102"/>
                                </a:cubicBezTo>
                                <a:cubicBezTo>
                                  <a:pt x="52" y="103"/>
                                  <a:pt x="54" y="104"/>
                                  <a:pt x="54" y="106"/>
                                </a:cubicBezTo>
                                <a:cubicBezTo>
                                  <a:pt x="54" y="107"/>
                                  <a:pt x="54" y="108"/>
                                  <a:pt x="54" y="109"/>
                                </a:cubicBezTo>
                                <a:cubicBezTo>
                                  <a:pt x="54" y="109"/>
                                  <a:pt x="52" y="111"/>
                                  <a:pt x="52" y="112"/>
                                </a:cubicBezTo>
                                <a:cubicBezTo>
                                  <a:pt x="52" y="112"/>
                                  <a:pt x="51" y="113"/>
                                  <a:pt x="51" y="114"/>
                                </a:cubicBezTo>
                                <a:cubicBezTo>
                                  <a:pt x="50" y="115"/>
                                  <a:pt x="50" y="115"/>
                                  <a:pt x="49" y="116"/>
                                </a:cubicBezTo>
                                <a:cubicBezTo>
                                  <a:pt x="48" y="119"/>
                                  <a:pt x="50" y="119"/>
                                  <a:pt x="53" y="121"/>
                                </a:cubicBezTo>
                                <a:cubicBezTo>
                                  <a:pt x="55" y="122"/>
                                  <a:pt x="57" y="123"/>
                                  <a:pt x="59" y="123"/>
                                </a:cubicBezTo>
                                <a:cubicBezTo>
                                  <a:pt x="61" y="124"/>
                                  <a:pt x="63" y="125"/>
                                  <a:pt x="64" y="125"/>
                                </a:cubicBezTo>
                                <a:cubicBezTo>
                                  <a:pt x="65" y="124"/>
                                  <a:pt x="65" y="123"/>
                                  <a:pt x="67" y="122"/>
                                </a:cubicBezTo>
                                <a:cubicBezTo>
                                  <a:pt x="68" y="122"/>
                                  <a:pt x="70" y="122"/>
                                  <a:pt x="71" y="123"/>
                                </a:cubicBezTo>
                                <a:cubicBezTo>
                                  <a:pt x="72" y="123"/>
                                  <a:pt x="72" y="123"/>
                                  <a:pt x="72" y="124"/>
                                </a:cubicBezTo>
                                <a:cubicBezTo>
                                  <a:pt x="72" y="124"/>
                                  <a:pt x="72" y="124"/>
                                  <a:pt x="73" y="124"/>
                                </a:cubicBezTo>
                                <a:cubicBezTo>
                                  <a:pt x="73" y="125"/>
                                  <a:pt x="73" y="124"/>
                                  <a:pt x="73" y="125"/>
                                </a:cubicBezTo>
                                <a:cubicBezTo>
                                  <a:pt x="74" y="128"/>
                                  <a:pt x="70" y="129"/>
                                  <a:pt x="70" y="130"/>
                                </a:cubicBezTo>
                                <a:cubicBezTo>
                                  <a:pt x="70" y="131"/>
                                  <a:pt x="71" y="132"/>
                                  <a:pt x="71" y="133"/>
                                </a:cubicBezTo>
                                <a:cubicBezTo>
                                  <a:pt x="71" y="134"/>
                                  <a:pt x="71" y="136"/>
                                  <a:pt x="71" y="137"/>
                                </a:cubicBezTo>
                                <a:cubicBezTo>
                                  <a:pt x="71" y="138"/>
                                  <a:pt x="70" y="139"/>
                                  <a:pt x="70" y="140"/>
                                </a:cubicBezTo>
                                <a:cubicBezTo>
                                  <a:pt x="70" y="141"/>
                                  <a:pt x="71" y="143"/>
                                  <a:pt x="72" y="144"/>
                                </a:cubicBezTo>
                                <a:cubicBezTo>
                                  <a:pt x="72" y="146"/>
                                  <a:pt x="73" y="148"/>
                                  <a:pt x="74" y="150"/>
                                </a:cubicBezTo>
                                <a:cubicBezTo>
                                  <a:pt x="74" y="150"/>
                                  <a:pt x="75" y="150"/>
                                  <a:pt x="75" y="151"/>
                                </a:cubicBezTo>
                                <a:cubicBezTo>
                                  <a:pt x="75" y="151"/>
                                  <a:pt x="75" y="152"/>
                                  <a:pt x="76" y="153"/>
                                </a:cubicBezTo>
                                <a:cubicBezTo>
                                  <a:pt x="77" y="157"/>
                                  <a:pt x="80" y="160"/>
                                  <a:pt x="82" y="163"/>
                                </a:cubicBezTo>
                                <a:cubicBezTo>
                                  <a:pt x="83" y="165"/>
                                  <a:pt x="84" y="166"/>
                                  <a:pt x="85" y="167"/>
                                </a:cubicBezTo>
                                <a:cubicBezTo>
                                  <a:pt x="86" y="168"/>
                                  <a:pt x="89" y="169"/>
                                  <a:pt x="90" y="172"/>
                                </a:cubicBezTo>
                                <a:cubicBezTo>
                                  <a:pt x="90" y="173"/>
                                  <a:pt x="89" y="174"/>
                                  <a:pt x="90" y="175"/>
                                </a:cubicBezTo>
                                <a:cubicBezTo>
                                  <a:pt x="90" y="176"/>
                                  <a:pt x="94" y="177"/>
                                  <a:pt x="93" y="179"/>
                                </a:cubicBezTo>
                                <a:cubicBezTo>
                                  <a:pt x="93" y="180"/>
                                  <a:pt x="92" y="180"/>
                                  <a:pt x="92" y="181"/>
                                </a:cubicBezTo>
                                <a:cubicBezTo>
                                  <a:pt x="91" y="181"/>
                                  <a:pt x="92" y="182"/>
                                  <a:pt x="91" y="182"/>
                                </a:cubicBezTo>
                                <a:cubicBezTo>
                                  <a:pt x="90" y="184"/>
                                  <a:pt x="87" y="183"/>
                                  <a:pt x="85" y="184"/>
                                </a:cubicBezTo>
                                <a:cubicBezTo>
                                  <a:pt x="82" y="186"/>
                                  <a:pt x="85" y="189"/>
                                  <a:pt x="86" y="190"/>
                                </a:cubicBezTo>
                                <a:cubicBezTo>
                                  <a:pt x="88" y="193"/>
                                  <a:pt x="90" y="197"/>
                                  <a:pt x="92" y="200"/>
                                </a:cubicBezTo>
                                <a:cubicBezTo>
                                  <a:pt x="93" y="201"/>
                                  <a:pt x="94" y="202"/>
                                  <a:pt x="95" y="203"/>
                                </a:cubicBezTo>
                                <a:cubicBezTo>
                                  <a:pt x="96" y="203"/>
                                  <a:pt x="96" y="204"/>
                                  <a:pt x="97" y="205"/>
                                </a:cubicBezTo>
                                <a:cubicBezTo>
                                  <a:pt x="98" y="206"/>
                                  <a:pt x="98" y="207"/>
                                  <a:pt x="99" y="208"/>
                                </a:cubicBezTo>
                                <a:cubicBezTo>
                                  <a:pt x="99" y="209"/>
                                  <a:pt x="99" y="211"/>
                                  <a:pt x="100" y="212"/>
                                </a:cubicBezTo>
                                <a:cubicBezTo>
                                  <a:pt x="101" y="212"/>
                                  <a:pt x="103" y="212"/>
                                  <a:pt x="103" y="212"/>
                                </a:cubicBezTo>
                                <a:cubicBezTo>
                                  <a:pt x="104" y="213"/>
                                  <a:pt x="103" y="214"/>
                                  <a:pt x="104" y="215"/>
                                </a:cubicBezTo>
                                <a:cubicBezTo>
                                  <a:pt x="104" y="215"/>
                                  <a:pt x="105" y="216"/>
                                  <a:pt x="106" y="217"/>
                                </a:cubicBezTo>
                                <a:cubicBezTo>
                                  <a:pt x="107" y="219"/>
                                  <a:pt x="111" y="220"/>
                                  <a:pt x="111" y="222"/>
                                </a:cubicBezTo>
                                <a:cubicBezTo>
                                  <a:pt x="112" y="223"/>
                                  <a:pt x="111" y="224"/>
                                  <a:pt x="112" y="225"/>
                                </a:cubicBezTo>
                                <a:cubicBezTo>
                                  <a:pt x="113" y="226"/>
                                  <a:pt x="114" y="226"/>
                                  <a:pt x="115" y="227"/>
                                </a:cubicBezTo>
                                <a:cubicBezTo>
                                  <a:pt x="116" y="228"/>
                                  <a:pt x="116" y="228"/>
                                  <a:pt x="117" y="228"/>
                                </a:cubicBezTo>
                                <a:cubicBezTo>
                                  <a:pt x="117" y="229"/>
                                  <a:pt x="118" y="229"/>
                                  <a:pt x="118" y="230"/>
                                </a:cubicBezTo>
                                <a:cubicBezTo>
                                  <a:pt x="119" y="232"/>
                                  <a:pt x="119" y="233"/>
                                  <a:pt x="119" y="235"/>
                                </a:cubicBezTo>
                                <a:cubicBezTo>
                                  <a:pt x="119" y="236"/>
                                  <a:pt x="119" y="237"/>
                                  <a:pt x="120" y="238"/>
                                </a:cubicBezTo>
                                <a:cubicBezTo>
                                  <a:pt x="120" y="240"/>
                                  <a:pt x="122" y="240"/>
                                  <a:pt x="123" y="240"/>
                                </a:cubicBezTo>
                                <a:cubicBezTo>
                                  <a:pt x="125" y="240"/>
                                  <a:pt x="126" y="240"/>
                                  <a:pt x="127" y="241"/>
                                </a:cubicBezTo>
                                <a:cubicBezTo>
                                  <a:pt x="128" y="241"/>
                                  <a:pt x="128" y="242"/>
                                  <a:pt x="128" y="242"/>
                                </a:cubicBezTo>
                                <a:cubicBezTo>
                                  <a:pt x="129" y="242"/>
                                  <a:pt x="131" y="242"/>
                                  <a:pt x="133" y="242"/>
                                </a:cubicBezTo>
                                <a:cubicBezTo>
                                  <a:pt x="133" y="242"/>
                                  <a:pt x="134" y="242"/>
                                  <a:pt x="134" y="242"/>
                                </a:cubicBezTo>
                                <a:cubicBezTo>
                                  <a:pt x="135" y="242"/>
                                  <a:pt x="135" y="241"/>
                                  <a:pt x="136" y="241"/>
                                </a:cubicBezTo>
                                <a:cubicBezTo>
                                  <a:pt x="137" y="241"/>
                                  <a:pt x="138" y="241"/>
                                  <a:pt x="139" y="241"/>
                                </a:cubicBezTo>
                                <a:cubicBezTo>
                                  <a:pt x="142" y="241"/>
                                  <a:pt x="144" y="239"/>
                                  <a:pt x="146" y="240"/>
                                </a:cubicBezTo>
                                <a:cubicBezTo>
                                  <a:pt x="148" y="241"/>
                                  <a:pt x="149" y="241"/>
                                  <a:pt x="150" y="242"/>
                                </a:cubicBezTo>
                                <a:cubicBezTo>
                                  <a:pt x="152" y="243"/>
                                  <a:pt x="153" y="243"/>
                                  <a:pt x="155" y="244"/>
                                </a:cubicBezTo>
                                <a:cubicBezTo>
                                  <a:pt x="156" y="245"/>
                                  <a:pt x="156" y="245"/>
                                  <a:pt x="157" y="246"/>
                                </a:cubicBezTo>
                                <a:cubicBezTo>
                                  <a:pt x="159" y="248"/>
                                  <a:pt x="160" y="249"/>
                                  <a:pt x="163" y="251"/>
                                </a:cubicBezTo>
                                <a:cubicBezTo>
                                  <a:pt x="166" y="253"/>
                                  <a:pt x="169" y="253"/>
                                  <a:pt x="171" y="254"/>
                                </a:cubicBezTo>
                                <a:cubicBezTo>
                                  <a:pt x="173" y="255"/>
                                  <a:pt x="174" y="257"/>
                                  <a:pt x="176" y="259"/>
                                </a:cubicBezTo>
                                <a:cubicBezTo>
                                  <a:pt x="178" y="263"/>
                                  <a:pt x="182" y="265"/>
                                  <a:pt x="185" y="269"/>
                                </a:cubicBezTo>
                                <a:cubicBezTo>
                                  <a:pt x="187" y="271"/>
                                  <a:pt x="188" y="273"/>
                                  <a:pt x="190" y="275"/>
                                </a:cubicBezTo>
                                <a:cubicBezTo>
                                  <a:pt x="194" y="278"/>
                                  <a:pt x="198" y="282"/>
                                  <a:pt x="200" y="287"/>
                                </a:cubicBezTo>
                                <a:cubicBezTo>
                                  <a:pt x="201" y="288"/>
                                  <a:pt x="202" y="291"/>
                                  <a:pt x="204" y="291"/>
                                </a:cubicBezTo>
                                <a:cubicBezTo>
                                  <a:pt x="205" y="291"/>
                                  <a:pt x="209" y="291"/>
                                  <a:pt x="210" y="290"/>
                                </a:cubicBezTo>
                                <a:cubicBezTo>
                                  <a:pt x="209" y="290"/>
                                  <a:pt x="209" y="289"/>
                                  <a:pt x="209" y="289"/>
                                </a:cubicBezTo>
                                <a:cubicBezTo>
                                  <a:pt x="209" y="289"/>
                                  <a:pt x="208" y="288"/>
                                  <a:pt x="208" y="288"/>
                                </a:cubicBezTo>
                                <a:cubicBezTo>
                                  <a:pt x="207" y="287"/>
                                  <a:pt x="208" y="286"/>
                                  <a:pt x="207" y="285"/>
                                </a:cubicBezTo>
                                <a:cubicBezTo>
                                  <a:pt x="207" y="283"/>
                                  <a:pt x="204" y="281"/>
                                  <a:pt x="202" y="278"/>
                                </a:cubicBezTo>
                                <a:cubicBezTo>
                                  <a:pt x="202" y="277"/>
                                  <a:pt x="202" y="276"/>
                                  <a:pt x="201" y="276"/>
                                </a:cubicBezTo>
                                <a:cubicBezTo>
                                  <a:pt x="200" y="275"/>
                                  <a:pt x="196" y="275"/>
                                  <a:pt x="195" y="274"/>
                                </a:cubicBezTo>
                                <a:cubicBezTo>
                                  <a:pt x="195" y="273"/>
                                  <a:pt x="196" y="272"/>
                                  <a:pt x="197" y="271"/>
                                </a:cubicBezTo>
                                <a:cubicBezTo>
                                  <a:pt x="197" y="270"/>
                                  <a:pt x="197" y="269"/>
                                  <a:pt x="197" y="268"/>
                                </a:cubicBezTo>
                                <a:cubicBezTo>
                                  <a:pt x="197" y="267"/>
                                  <a:pt x="197" y="266"/>
                                  <a:pt x="197" y="265"/>
                                </a:cubicBezTo>
                                <a:cubicBezTo>
                                  <a:pt x="197" y="265"/>
                                  <a:pt x="196" y="265"/>
                                  <a:pt x="195" y="264"/>
                                </a:cubicBezTo>
                                <a:cubicBezTo>
                                  <a:pt x="195" y="264"/>
                                  <a:pt x="195" y="264"/>
                                  <a:pt x="195" y="263"/>
                                </a:cubicBezTo>
                                <a:cubicBezTo>
                                  <a:pt x="195" y="263"/>
                                  <a:pt x="195" y="262"/>
                                  <a:pt x="194" y="261"/>
                                </a:cubicBezTo>
                                <a:cubicBezTo>
                                  <a:pt x="194" y="261"/>
                                  <a:pt x="193" y="260"/>
                                  <a:pt x="193" y="260"/>
                                </a:cubicBezTo>
                                <a:cubicBezTo>
                                  <a:pt x="193" y="259"/>
                                  <a:pt x="193" y="258"/>
                                  <a:pt x="193" y="258"/>
                                </a:cubicBezTo>
                                <a:cubicBezTo>
                                  <a:pt x="192" y="256"/>
                                  <a:pt x="192" y="255"/>
                                  <a:pt x="192" y="253"/>
                                </a:cubicBezTo>
                                <a:cubicBezTo>
                                  <a:pt x="192" y="252"/>
                                  <a:pt x="192" y="251"/>
                                  <a:pt x="192" y="250"/>
                                </a:cubicBezTo>
                                <a:cubicBezTo>
                                  <a:pt x="192" y="249"/>
                                  <a:pt x="192" y="248"/>
                                  <a:pt x="191" y="247"/>
                                </a:cubicBezTo>
                                <a:cubicBezTo>
                                  <a:pt x="191" y="246"/>
                                  <a:pt x="189" y="246"/>
                                  <a:pt x="188" y="245"/>
                                </a:cubicBezTo>
                                <a:cubicBezTo>
                                  <a:pt x="185" y="242"/>
                                  <a:pt x="182" y="239"/>
                                  <a:pt x="179" y="237"/>
                                </a:cubicBezTo>
                                <a:cubicBezTo>
                                  <a:pt x="179" y="236"/>
                                  <a:pt x="178" y="235"/>
                                  <a:pt x="178" y="234"/>
                                </a:cubicBezTo>
                                <a:cubicBezTo>
                                  <a:pt x="177" y="233"/>
                                  <a:pt x="176" y="232"/>
                                  <a:pt x="174" y="231"/>
                                </a:cubicBezTo>
                                <a:cubicBezTo>
                                  <a:pt x="172" y="229"/>
                                  <a:pt x="171" y="226"/>
                                  <a:pt x="169" y="224"/>
                                </a:cubicBezTo>
                                <a:cubicBezTo>
                                  <a:pt x="169" y="223"/>
                                  <a:pt x="168" y="222"/>
                                  <a:pt x="167" y="221"/>
                                </a:cubicBezTo>
                                <a:cubicBezTo>
                                  <a:pt x="166" y="220"/>
                                  <a:pt x="165" y="219"/>
                                  <a:pt x="165" y="219"/>
                                </a:cubicBezTo>
                                <a:cubicBezTo>
                                  <a:pt x="164" y="218"/>
                                  <a:pt x="163" y="215"/>
                                  <a:pt x="163" y="214"/>
                                </a:cubicBezTo>
                                <a:cubicBezTo>
                                  <a:pt x="161" y="210"/>
                                  <a:pt x="159" y="207"/>
                                  <a:pt x="155" y="206"/>
                                </a:cubicBezTo>
                                <a:cubicBezTo>
                                  <a:pt x="151" y="205"/>
                                  <a:pt x="147" y="202"/>
                                  <a:pt x="144" y="199"/>
                                </a:cubicBezTo>
                                <a:cubicBezTo>
                                  <a:pt x="143" y="198"/>
                                  <a:pt x="142" y="197"/>
                                  <a:pt x="142" y="196"/>
                                </a:cubicBezTo>
                                <a:cubicBezTo>
                                  <a:pt x="142" y="195"/>
                                  <a:pt x="142" y="194"/>
                                  <a:pt x="142" y="193"/>
                                </a:cubicBezTo>
                                <a:cubicBezTo>
                                  <a:pt x="141" y="191"/>
                                  <a:pt x="141" y="189"/>
                                  <a:pt x="140" y="188"/>
                                </a:cubicBezTo>
                                <a:cubicBezTo>
                                  <a:pt x="139" y="186"/>
                                  <a:pt x="137" y="184"/>
                                  <a:pt x="137" y="182"/>
                                </a:cubicBezTo>
                                <a:cubicBezTo>
                                  <a:pt x="137" y="181"/>
                                  <a:pt x="137" y="180"/>
                                  <a:pt x="137" y="179"/>
                                </a:cubicBezTo>
                                <a:cubicBezTo>
                                  <a:pt x="136" y="178"/>
                                  <a:pt x="135" y="178"/>
                                  <a:pt x="135" y="177"/>
                                </a:cubicBezTo>
                                <a:cubicBezTo>
                                  <a:pt x="135" y="177"/>
                                  <a:pt x="135" y="176"/>
                                  <a:pt x="135" y="175"/>
                                </a:cubicBezTo>
                                <a:cubicBezTo>
                                  <a:pt x="135" y="172"/>
                                  <a:pt x="135" y="169"/>
                                  <a:pt x="135" y="165"/>
                                </a:cubicBezTo>
                                <a:cubicBezTo>
                                  <a:pt x="135" y="165"/>
                                  <a:pt x="135" y="164"/>
                                  <a:pt x="135" y="163"/>
                                </a:cubicBezTo>
                                <a:cubicBezTo>
                                  <a:pt x="135" y="163"/>
                                  <a:pt x="134" y="162"/>
                                  <a:pt x="134" y="162"/>
                                </a:cubicBezTo>
                                <a:cubicBezTo>
                                  <a:pt x="134" y="161"/>
                                  <a:pt x="134" y="160"/>
                                  <a:pt x="134" y="160"/>
                                </a:cubicBezTo>
                                <a:cubicBezTo>
                                  <a:pt x="134" y="157"/>
                                  <a:pt x="134" y="155"/>
                                  <a:pt x="133" y="153"/>
                                </a:cubicBezTo>
                                <a:cubicBezTo>
                                  <a:pt x="132" y="152"/>
                                  <a:pt x="132" y="151"/>
                                  <a:pt x="131" y="151"/>
                                </a:cubicBezTo>
                                <a:cubicBezTo>
                                  <a:pt x="131" y="151"/>
                                  <a:pt x="130" y="151"/>
                                  <a:pt x="130" y="151"/>
                                </a:cubicBezTo>
                                <a:cubicBezTo>
                                  <a:pt x="127" y="151"/>
                                  <a:pt x="125" y="147"/>
                                  <a:pt x="123" y="145"/>
                                </a:cubicBezTo>
                                <a:cubicBezTo>
                                  <a:pt x="123" y="145"/>
                                  <a:pt x="122" y="144"/>
                                  <a:pt x="122" y="144"/>
                                </a:cubicBezTo>
                                <a:cubicBezTo>
                                  <a:pt x="122" y="143"/>
                                  <a:pt x="121" y="143"/>
                                  <a:pt x="121" y="142"/>
                                </a:cubicBezTo>
                                <a:cubicBezTo>
                                  <a:pt x="120" y="141"/>
                                  <a:pt x="119" y="140"/>
                                  <a:pt x="119" y="139"/>
                                </a:cubicBezTo>
                                <a:cubicBezTo>
                                  <a:pt x="118" y="137"/>
                                  <a:pt x="118" y="136"/>
                                  <a:pt x="118" y="134"/>
                                </a:cubicBezTo>
                                <a:cubicBezTo>
                                  <a:pt x="118" y="133"/>
                                  <a:pt x="117" y="133"/>
                                  <a:pt x="117" y="132"/>
                                </a:cubicBezTo>
                                <a:cubicBezTo>
                                  <a:pt x="116" y="129"/>
                                  <a:pt x="117" y="126"/>
                                  <a:pt x="118" y="124"/>
                                </a:cubicBezTo>
                                <a:cubicBezTo>
                                  <a:pt x="119" y="120"/>
                                  <a:pt x="118" y="116"/>
                                  <a:pt x="118" y="112"/>
                                </a:cubicBezTo>
                                <a:cubicBezTo>
                                  <a:pt x="118" y="109"/>
                                  <a:pt x="121" y="106"/>
                                  <a:pt x="125" y="105"/>
                                </a:cubicBezTo>
                                <a:cubicBezTo>
                                  <a:pt x="126" y="105"/>
                                  <a:pt x="128" y="106"/>
                                  <a:pt x="129" y="106"/>
                                </a:cubicBezTo>
                                <a:cubicBezTo>
                                  <a:pt x="131" y="106"/>
                                  <a:pt x="132" y="106"/>
                                  <a:pt x="133" y="107"/>
                                </a:cubicBezTo>
                                <a:cubicBezTo>
                                  <a:pt x="134" y="108"/>
                                  <a:pt x="134" y="109"/>
                                  <a:pt x="135" y="110"/>
                                </a:cubicBezTo>
                                <a:cubicBezTo>
                                  <a:pt x="136" y="112"/>
                                  <a:pt x="136" y="113"/>
                                  <a:pt x="137" y="114"/>
                                </a:cubicBezTo>
                                <a:cubicBezTo>
                                  <a:pt x="138" y="116"/>
                                  <a:pt x="140" y="117"/>
                                  <a:pt x="141" y="119"/>
                                </a:cubicBezTo>
                                <a:cubicBezTo>
                                  <a:pt x="142" y="122"/>
                                  <a:pt x="143" y="124"/>
                                  <a:pt x="146" y="124"/>
                                </a:cubicBezTo>
                                <a:cubicBezTo>
                                  <a:pt x="147" y="123"/>
                                  <a:pt x="148" y="122"/>
                                  <a:pt x="149" y="121"/>
                                </a:cubicBezTo>
                                <a:cubicBezTo>
                                  <a:pt x="150" y="120"/>
                                  <a:pt x="150" y="119"/>
                                  <a:pt x="150" y="118"/>
                                </a:cubicBezTo>
                                <a:cubicBezTo>
                                  <a:pt x="151" y="116"/>
                                  <a:pt x="152" y="115"/>
                                  <a:pt x="152" y="114"/>
                                </a:cubicBezTo>
                                <a:cubicBezTo>
                                  <a:pt x="153" y="112"/>
                                  <a:pt x="154" y="111"/>
                                  <a:pt x="154" y="110"/>
                                </a:cubicBezTo>
                                <a:cubicBezTo>
                                  <a:pt x="155" y="109"/>
                                  <a:pt x="156" y="108"/>
                                  <a:pt x="158" y="107"/>
                                </a:cubicBezTo>
                                <a:cubicBezTo>
                                  <a:pt x="160" y="107"/>
                                  <a:pt x="162" y="107"/>
                                  <a:pt x="164" y="107"/>
                                </a:cubicBezTo>
                                <a:cubicBezTo>
                                  <a:pt x="167" y="107"/>
                                  <a:pt x="171" y="109"/>
                                  <a:pt x="174" y="109"/>
                                </a:cubicBezTo>
                                <a:cubicBezTo>
                                  <a:pt x="174" y="108"/>
                                  <a:pt x="174" y="106"/>
                                  <a:pt x="174" y="105"/>
                                </a:cubicBezTo>
                                <a:cubicBezTo>
                                  <a:pt x="175" y="103"/>
                                  <a:pt x="178" y="105"/>
                                  <a:pt x="179" y="106"/>
                                </a:cubicBezTo>
                                <a:cubicBezTo>
                                  <a:pt x="180" y="107"/>
                                  <a:pt x="180" y="107"/>
                                  <a:pt x="182" y="107"/>
                                </a:cubicBezTo>
                                <a:cubicBezTo>
                                  <a:pt x="183" y="107"/>
                                  <a:pt x="185" y="107"/>
                                  <a:pt x="186" y="107"/>
                                </a:cubicBezTo>
                                <a:cubicBezTo>
                                  <a:pt x="186" y="108"/>
                                  <a:pt x="186" y="108"/>
                                  <a:pt x="186" y="109"/>
                                </a:cubicBezTo>
                                <a:cubicBezTo>
                                  <a:pt x="187" y="110"/>
                                  <a:pt x="188" y="110"/>
                                  <a:pt x="189" y="112"/>
                                </a:cubicBezTo>
                                <a:cubicBezTo>
                                  <a:pt x="191" y="113"/>
                                  <a:pt x="190" y="114"/>
                                  <a:pt x="192" y="114"/>
                                </a:cubicBezTo>
                                <a:cubicBezTo>
                                  <a:pt x="196" y="115"/>
                                  <a:pt x="195" y="111"/>
                                  <a:pt x="197" y="109"/>
                                </a:cubicBezTo>
                                <a:cubicBezTo>
                                  <a:pt x="199" y="109"/>
                                  <a:pt x="198" y="111"/>
                                  <a:pt x="199" y="112"/>
                                </a:cubicBezTo>
                                <a:cubicBezTo>
                                  <a:pt x="200" y="113"/>
                                  <a:pt x="200" y="113"/>
                                  <a:pt x="201" y="113"/>
                                </a:cubicBezTo>
                                <a:cubicBezTo>
                                  <a:pt x="203" y="113"/>
                                  <a:pt x="204" y="113"/>
                                  <a:pt x="205" y="115"/>
                                </a:cubicBezTo>
                                <a:cubicBezTo>
                                  <a:pt x="205" y="115"/>
                                  <a:pt x="205" y="116"/>
                                  <a:pt x="205" y="117"/>
                                </a:cubicBezTo>
                                <a:cubicBezTo>
                                  <a:pt x="210" y="117"/>
                                  <a:pt x="215" y="115"/>
                                  <a:pt x="221" y="116"/>
                                </a:cubicBezTo>
                                <a:cubicBezTo>
                                  <a:pt x="223" y="116"/>
                                  <a:pt x="224" y="118"/>
                                  <a:pt x="225" y="120"/>
                                </a:cubicBezTo>
                                <a:cubicBezTo>
                                  <a:pt x="227" y="120"/>
                                  <a:pt x="228" y="119"/>
                                  <a:pt x="229" y="119"/>
                                </a:cubicBezTo>
                                <a:cubicBezTo>
                                  <a:pt x="231" y="119"/>
                                  <a:pt x="232" y="119"/>
                                  <a:pt x="233" y="118"/>
                                </a:cubicBezTo>
                                <a:cubicBezTo>
                                  <a:pt x="233" y="118"/>
                                  <a:pt x="233" y="117"/>
                                  <a:pt x="233" y="116"/>
                                </a:cubicBezTo>
                                <a:cubicBezTo>
                                  <a:pt x="233" y="116"/>
                                  <a:pt x="234" y="116"/>
                                  <a:pt x="234" y="115"/>
                                </a:cubicBezTo>
                                <a:cubicBezTo>
                                  <a:pt x="235" y="114"/>
                                  <a:pt x="236" y="113"/>
                                  <a:pt x="237" y="114"/>
                                </a:cubicBezTo>
                                <a:cubicBezTo>
                                  <a:pt x="239" y="114"/>
                                  <a:pt x="239" y="116"/>
                                  <a:pt x="240" y="117"/>
                                </a:cubicBezTo>
                                <a:cubicBezTo>
                                  <a:pt x="241" y="119"/>
                                  <a:pt x="244" y="120"/>
                                  <a:pt x="246" y="120"/>
                                </a:cubicBezTo>
                                <a:cubicBezTo>
                                  <a:pt x="246" y="118"/>
                                  <a:pt x="245" y="116"/>
                                  <a:pt x="246" y="115"/>
                                </a:cubicBezTo>
                                <a:cubicBezTo>
                                  <a:pt x="249" y="114"/>
                                  <a:pt x="252" y="116"/>
                                  <a:pt x="255" y="117"/>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41" name="Freeform 33"/>
                        <wps:cNvSpPr>
                          <a:spLocks noEditPoints="1"/>
                        </wps:cNvSpPr>
                        <wps:spPr bwMode="auto">
                          <a:xfrm>
                            <a:off x="2582878" y="3974987"/>
                            <a:ext cx="518800" cy="352042"/>
                          </a:xfrm>
                          <a:custGeom>
                            <a:avLst/>
                            <a:gdLst/>
                            <a:ahLst/>
                            <a:cxnLst>
                              <a:cxn ang="0">
                                <a:pos x="357" y="62"/>
                              </a:cxn>
                              <a:cxn ang="0">
                                <a:pos x="346" y="45"/>
                              </a:cxn>
                              <a:cxn ang="0">
                                <a:pos x="318" y="38"/>
                              </a:cxn>
                              <a:cxn ang="0">
                                <a:pos x="312" y="26"/>
                              </a:cxn>
                              <a:cxn ang="0">
                                <a:pos x="298" y="24"/>
                              </a:cxn>
                              <a:cxn ang="0">
                                <a:pos x="287" y="21"/>
                              </a:cxn>
                              <a:cxn ang="0">
                                <a:pos x="272" y="13"/>
                              </a:cxn>
                              <a:cxn ang="0">
                                <a:pos x="241" y="16"/>
                              </a:cxn>
                              <a:cxn ang="0">
                                <a:pos x="206" y="25"/>
                              </a:cxn>
                              <a:cxn ang="0">
                                <a:pos x="190" y="41"/>
                              </a:cxn>
                              <a:cxn ang="0">
                                <a:pos x="173" y="50"/>
                              </a:cxn>
                              <a:cxn ang="0">
                                <a:pos x="147" y="44"/>
                              </a:cxn>
                              <a:cxn ang="0">
                                <a:pos x="111" y="44"/>
                              </a:cxn>
                              <a:cxn ang="0">
                                <a:pos x="79" y="36"/>
                              </a:cxn>
                              <a:cxn ang="0">
                                <a:pos x="38" y="33"/>
                              </a:cxn>
                              <a:cxn ang="0">
                                <a:pos x="31" y="15"/>
                              </a:cxn>
                              <a:cxn ang="0">
                                <a:pos x="16" y="9"/>
                              </a:cxn>
                              <a:cxn ang="0">
                                <a:pos x="5" y="21"/>
                              </a:cxn>
                              <a:cxn ang="0">
                                <a:pos x="4" y="44"/>
                              </a:cxn>
                              <a:cxn ang="0">
                                <a:pos x="7" y="52"/>
                              </a:cxn>
                              <a:cxn ang="0">
                                <a:pos x="8" y="62"/>
                              </a:cxn>
                              <a:cxn ang="0">
                                <a:pos x="22" y="72"/>
                              </a:cxn>
                              <a:cxn ang="0">
                                <a:pos x="31" y="84"/>
                              </a:cxn>
                              <a:cxn ang="0">
                                <a:pos x="16" y="105"/>
                              </a:cxn>
                              <a:cxn ang="0">
                                <a:pos x="1" y="108"/>
                              </a:cxn>
                              <a:cxn ang="0">
                                <a:pos x="1" y="131"/>
                              </a:cxn>
                              <a:cxn ang="0">
                                <a:pos x="9" y="147"/>
                              </a:cxn>
                              <a:cxn ang="0">
                                <a:pos x="4" y="163"/>
                              </a:cxn>
                              <a:cxn ang="0">
                                <a:pos x="7" y="167"/>
                              </a:cxn>
                              <a:cxn ang="0">
                                <a:pos x="21" y="174"/>
                              </a:cxn>
                              <a:cxn ang="0">
                                <a:pos x="25" y="183"/>
                              </a:cxn>
                              <a:cxn ang="0">
                                <a:pos x="28" y="195"/>
                              </a:cxn>
                              <a:cxn ang="0">
                                <a:pos x="26" y="206"/>
                              </a:cxn>
                              <a:cxn ang="0">
                                <a:pos x="27" y="226"/>
                              </a:cxn>
                              <a:cxn ang="0">
                                <a:pos x="49" y="230"/>
                              </a:cxn>
                              <a:cxn ang="0">
                                <a:pos x="76" y="226"/>
                              </a:cxn>
                              <a:cxn ang="0">
                                <a:pos x="91" y="216"/>
                              </a:cxn>
                              <a:cxn ang="0">
                                <a:pos x="105" y="216"/>
                              </a:cxn>
                              <a:cxn ang="0">
                                <a:pos x="116" y="223"/>
                              </a:cxn>
                              <a:cxn ang="0">
                                <a:pos x="129" y="235"/>
                              </a:cxn>
                              <a:cxn ang="0">
                                <a:pos x="146" y="237"/>
                              </a:cxn>
                              <a:cxn ang="0">
                                <a:pos x="162" y="242"/>
                              </a:cxn>
                              <a:cxn ang="0">
                                <a:pos x="189" y="238"/>
                              </a:cxn>
                              <a:cxn ang="0">
                                <a:pos x="206" y="227"/>
                              </a:cxn>
                              <a:cxn ang="0">
                                <a:pos x="209" y="205"/>
                              </a:cxn>
                              <a:cxn ang="0">
                                <a:pos x="230" y="198"/>
                              </a:cxn>
                              <a:cxn ang="0">
                                <a:pos x="238" y="189"/>
                              </a:cxn>
                              <a:cxn ang="0">
                                <a:pos x="266" y="179"/>
                              </a:cxn>
                              <a:cxn ang="0">
                                <a:pos x="286" y="191"/>
                              </a:cxn>
                              <a:cxn ang="0">
                                <a:pos x="310" y="189"/>
                              </a:cxn>
                              <a:cxn ang="0">
                                <a:pos x="302" y="169"/>
                              </a:cxn>
                              <a:cxn ang="0">
                                <a:pos x="301" y="156"/>
                              </a:cxn>
                              <a:cxn ang="0">
                                <a:pos x="284" y="148"/>
                              </a:cxn>
                              <a:cxn ang="0">
                                <a:pos x="292" y="140"/>
                              </a:cxn>
                              <a:cxn ang="0">
                                <a:pos x="299" y="132"/>
                              </a:cxn>
                              <a:cxn ang="0">
                                <a:pos x="313" y="121"/>
                              </a:cxn>
                              <a:cxn ang="0">
                                <a:pos x="310" y="108"/>
                              </a:cxn>
                              <a:cxn ang="0">
                                <a:pos x="314" y="90"/>
                              </a:cxn>
                              <a:cxn ang="0">
                                <a:pos x="320" y="76"/>
                              </a:cxn>
                              <a:cxn ang="0">
                                <a:pos x="339" y="74"/>
                              </a:cxn>
                              <a:cxn ang="0">
                                <a:pos x="356" y="69"/>
                              </a:cxn>
                            </a:cxnLst>
                            <a:rect l="0" t="0" r="r" b="b"/>
                            <a:pathLst>
                              <a:path w="357" h="242">
                                <a:moveTo>
                                  <a:pt x="345" y="45"/>
                                </a:moveTo>
                                <a:cubicBezTo>
                                  <a:pt x="345" y="45"/>
                                  <a:pt x="346" y="45"/>
                                  <a:pt x="346" y="45"/>
                                </a:cubicBezTo>
                                <a:cubicBezTo>
                                  <a:pt x="346" y="45"/>
                                  <a:pt x="347" y="45"/>
                                  <a:pt x="347" y="45"/>
                                </a:cubicBezTo>
                                <a:lnTo>
                                  <a:pt x="345" y="45"/>
                                </a:lnTo>
                                <a:close/>
                                <a:moveTo>
                                  <a:pt x="357" y="62"/>
                                </a:moveTo>
                                <a:cubicBezTo>
                                  <a:pt x="357" y="62"/>
                                  <a:pt x="357" y="61"/>
                                  <a:pt x="356" y="60"/>
                                </a:cubicBezTo>
                                <a:cubicBezTo>
                                  <a:pt x="356" y="59"/>
                                  <a:pt x="354" y="59"/>
                                  <a:pt x="354" y="58"/>
                                </a:cubicBezTo>
                                <a:cubicBezTo>
                                  <a:pt x="353" y="57"/>
                                  <a:pt x="353" y="54"/>
                                  <a:pt x="352" y="53"/>
                                </a:cubicBezTo>
                                <a:cubicBezTo>
                                  <a:pt x="351" y="51"/>
                                  <a:pt x="350" y="50"/>
                                  <a:pt x="350" y="48"/>
                                </a:cubicBezTo>
                                <a:cubicBezTo>
                                  <a:pt x="349" y="48"/>
                                  <a:pt x="347" y="46"/>
                                  <a:pt x="346" y="45"/>
                                </a:cubicBezTo>
                                <a:cubicBezTo>
                                  <a:pt x="343" y="45"/>
                                  <a:pt x="339" y="45"/>
                                  <a:pt x="336" y="45"/>
                                </a:cubicBezTo>
                                <a:cubicBezTo>
                                  <a:pt x="333" y="44"/>
                                  <a:pt x="331" y="43"/>
                                  <a:pt x="329" y="43"/>
                                </a:cubicBezTo>
                                <a:cubicBezTo>
                                  <a:pt x="326" y="42"/>
                                  <a:pt x="323" y="42"/>
                                  <a:pt x="321" y="41"/>
                                </a:cubicBezTo>
                                <a:cubicBezTo>
                                  <a:pt x="320" y="41"/>
                                  <a:pt x="319" y="40"/>
                                  <a:pt x="319" y="39"/>
                                </a:cubicBezTo>
                                <a:cubicBezTo>
                                  <a:pt x="318" y="39"/>
                                  <a:pt x="319" y="38"/>
                                  <a:pt x="318" y="38"/>
                                </a:cubicBezTo>
                                <a:cubicBezTo>
                                  <a:pt x="318" y="36"/>
                                  <a:pt x="317" y="36"/>
                                  <a:pt x="316" y="35"/>
                                </a:cubicBezTo>
                                <a:cubicBezTo>
                                  <a:pt x="316" y="35"/>
                                  <a:pt x="316" y="34"/>
                                  <a:pt x="316" y="34"/>
                                </a:cubicBezTo>
                                <a:cubicBezTo>
                                  <a:pt x="315" y="34"/>
                                  <a:pt x="315" y="34"/>
                                  <a:pt x="314" y="33"/>
                                </a:cubicBezTo>
                                <a:cubicBezTo>
                                  <a:pt x="313" y="32"/>
                                  <a:pt x="314" y="31"/>
                                  <a:pt x="313" y="30"/>
                                </a:cubicBezTo>
                                <a:cubicBezTo>
                                  <a:pt x="313" y="28"/>
                                  <a:pt x="313" y="28"/>
                                  <a:pt x="312" y="26"/>
                                </a:cubicBezTo>
                                <a:cubicBezTo>
                                  <a:pt x="311" y="26"/>
                                  <a:pt x="311" y="25"/>
                                  <a:pt x="311" y="25"/>
                                </a:cubicBezTo>
                                <a:cubicBezTo>
                                  <a:pt x="311" y="24"/>
                                  <a:pt x="311" y="24"/>
                                  <a:pt x="311" y="23"/>
                                </a:cubicBezTo>
                                <a:cubicBezTo>
                                  <a:pt x="310" y="21"/>
                                  <a:pt x="305" y="25"/>
                                  <a:pt x="304" y="26"/>
                                </a:cubicBezTo>
                                <a:cubicBezTo>
                                  <a:pt x="303" y="26"/>
                                  <a:pt x="301" y="26"/>
                                  <a:pt x="300" y="26"/>
                                </a:cubicBezTo>
                                <a:cubicBezTo>
                                  <a:pt x="300" y="26"/>
                                  <a:pt x="299" y="24"/>
                                  <a:pt x="298" y="24"/>
                                </a:cubicBezTo>
                                <a:cubicBezTo>
                                  <a:pt x="298" y="23"/>
                                  <a:pt x="297" y="23"/>
                                  <a:pt x="297" y="22"/>
                                </a:cubicBezTo>
                                <a:cubicBezTo>
                                  <a:pt x="296" y="20"/>
                                  <a:pt x="297" y="20"/>
                                  <a:pt x="294" y="20"/>
                                </a:cubicBezTo>
                                <a:cubicBezTo>
                                  <a:pt x="293" y="20"/>
                                  <a:pt x="292" y="20"/>
                                  <a:pt x="291" y="20"/>
                                </a:cubicBezTo>
                                <a:cubicBezTo>
                                  <a:pt x="291" y="20"/>
                                  <a:pt x="289" y="21"/>
                                  <a:pt x="289" y="21"/>
                                </a:cubicBezTo>
                                <a:cubicBezTo>
                                  <a:pt x="288" y="21"/>
                                  <a:pt x="288" y="21"/>
                                  <a:pt x="287" y="21"/>
                                </a:cubicBezTo>
                                <a:cubicBezTo>
                                  <a:pt x="286" y="20"/>
                                  <a:pt x="284" y="19"/>
                                  <a:pt x="283" y="19"/>
                                </a:cubicBezTo>
                                <a:cubicBezTo>
                                  <a:pt x="282" y="19"/>
                                  <a:pt x="280" y="19"/>
                                  <a:pt x="280" y="19"/>
                                </a:cubicBezTo>
                                <a:cubicBezTo>
                                  <a:pt x="279" y="19"/>
                                  <a:pt x="278" y="18"/>
                                  <a:pt x="277" y="18"/>
                                </a:cubicBezTo>
                                <a:cubicBezTo>
                                  <a:pt x="276" y="17"/>
                                  <a:pt x="275" y="17"/>
                                  <a:pt x="274" y="16"/>
                                </a:cubicBezTo>
                                <a:cubicBezTo>
                                  <a:pt x="273" y="15"/>
                                  <a:pt x="273" y="14"/>
                                  <a:pt x="272" y="13"/>
                                </a:cubicBezTo>
                                <a:cubicBezTo>
                                  <a:pt x="270" y="12"/>
                                  <a:pt x="268" y="11"/>
                                  <a:pt x="267" y="11"/>
                                </a:cubicBezTo>
                                <a:cubicBezTo>
                                  <a:pt x="266" y="10"/>
                                  <a:pt x="264" y="9"/>
                                  <a:pt x="263" y="9"/>
                                </a:cubicBezTo>
                                <a:cubicBezTo>
                                  <a:pt x="260" y="8"/>
                                  <a:pt x="258" y="10"/>
                                  <a:pt x="256" y="11"/>
                                </a:cubicBezTo>
                                <a:cubicBezTo>
                                  <a:pt x="253" y="13"/>
                                  <a:pt x="251" y="14"/>
                                  <a:pt x="248" y="15"/>
                                </a:cubicBezTo>
                                <a:cubicBezTo>
                                  <a:pt x="246" y="16"/>
                                  <a:pt x="244" y="16"/>
                                  <a:pt x="241" y="16"/>
                                </a:cubicBezTo>
                                <a:cubicBezTo>
                                  <a:pt x="239" y="16"/>
                                  <a:pt x="236" y="16"/>
                                  <a:pt x="234" y="16"/>
                                </a:cubicBezTo>
                                <a:cubicBezTo>
                                  <a:pt x="231" y="16"/>
                                  <a:pt x="228" y="18"/>
                                  <a:pt x="225" y="19"/>
                                </a:cubicBezTo>
                                <a:cubicBezTo>
                                  <a:pt x="224" y="20"/>
                                  <a:pt x="223" y="20"/>
                                  <a:pt x="221" y="21"/>
                                </a:cubicBezTo>
                                <a:cubicBezTo>
                                  <a:pt x="218" y="21"/>
                                  <a:pt x="216" y="21"/>
                                  <a:pt x="214" y="22"/>
                                </a:cubicBezTo>
                                <a:cubicBezTo>
                                  <a:pt x="211" y="23"/>
                                  <a:pt x="208" y="23"/>
                                  <a:pt x="206" y="25"/>
                                </a:cubicBezTo>
                                <a:cubicBezTo>
                                  <a:pt x="205" y="25"/>
                                  <a:pt x="204" y="26"/>
                                  <a:pt x="203" y="27"/>
                                </a:cubicBezTo>
                                <a:cubicBezTo>
                                  <a:pt x="201" y="28"/>
                                  <a:pt x="199" y="29"/>
                                  <a:pt x="198" y="30"/>
                                </a:cubicBezTo>
                                <a:cubicBezTo>
                                  <a:pt x="198" y="31"/>
                                  <a:pt x="198" y="32"/>
                                  <a:pt x="198" y="33"/>
                                </a:cubicBezTo>
                                <a:cubicBezTo>
                                  <a:pt x="198" y="35"/>
                                  <a:pt x="197" y="36"/>
                                  <a:pt x="195" y="37"/>
                                </a:cubicBezTo>
                                <a:cubicBezTo>
                                  <a:pt x="194" y="38"/>
                                  <a:pt x="191" y="39"/>
                                  <a:pt x="190" y="41"/>
                                </a:cubicBezTo>
                                <a:cubicBezTo>
                                  <a:pt x="190" y="42"/>
                                  <a:pt x="191" y="43"/>
                                  <a:pt x="190" y="44"/>
                                </a:cubicBezTo>
                                <a:cubicBezTo>
                                  <a:pt x="189" y="46"/>
                                  <a:pt x="187" y="45"/>
                                  <a:pt x="185" y="45"/>
                                </a:cubicBezTo>
                                <a:cubicBezTo>
                                  <a:pt x="183" y="45"/>
                                  <a:pt x="182" y="45"/>
                                  <a:pt x="180" y="47"/>
                                </a:cubicBezTo>
                                <a:cubicBezTo>
                                  <a:pt x="179" y="48"/>
                                  <a:pt x="178" y="48"/>
                                  <a:pt x="176" y="49"/>
                                </a:cubicBezTo>
                                <a:cubicBezTo>
                                  <a:pt x="175" y="50"/>
                                  <a:pt x="175" y="50"/>
                                  <a:pt x="173" y="50"/>
                                </a:cubicBezTo>
                                <a:cubicBezTo>
                                  <a:pt x="171" y="50"/>
                                  <a:pt x="168" y="48"/>
                                  <a:pt x="165" y="48"/>
                                </a:cubicBezTo>
                                <a:cubicBezTo>
                                  <a:pt x="165" y="48"/>
                                  <a:pt x="165" y="48"/>
                                  <a:pt x="164" y="48"/>
                                </a:cubicBezTo>
                                <a:cubicBezTo>
                                  <a:pt x="163" y="48"/>
                                  <a:pt x="162" y="47"/>
                                  <a:pt x="161" y="47"/>
                                </a:cubicBezTo>
                                <a:cubicBezTo>
                                  <a:pt x="159" y="46"/>
                                  <a:pt x="156" y="45"/>
                                  <a:pt x="153" y="44"/>
                                </a:cubicBezTo>
                                <a:cubicBezTo>
                                  <a:pt x="151" y="44"/>
                                  <a:pt x="149" y="44"/>
                                  <a:pt x="147" y="44"/>
                                </a:cubicBezTo>
                                <a:cubicBezTo>
                                  <a:pt x="145" y="44"/>
                                  <a:pt x="143" y="41"/>
                                  <a:pt x="141" y="40"/>
                                </a:cubicBezTo>
                                <a:cubicBezTo>
                                  <a:pt x="138" y="39"/>
                                  <a:pt x="138" y="40"/>
                                  <a:pt x="136" y="41"/>
                                </a:cubicBezTo>
                                <a:cubicBezTo>
                                  <a:pt x="134" y="42"/>
                                  <a:pt x="132" y="42"/>
                                  <a:pt x="130" y="42"/>
                                </a:cubicBezTo>
                                <a:cubicBezTo>
                                  <a:pt x="126" y="41"/>
                                  <a:pt x="122" y="40"/>
                                  <a:pt x="118" y="41"/>
                                </a:cubicBezTo>
                                <a:cubicBezTo>
                                  <a:pt x="115" y="41"/>
                                  <a:pt x="113" y="43"/>
                                  <a:pt x="111" y="44"/>
                                </a:cubicBezTo>
                                <a:cubicBezTo>
                                  <a:pt x="109" y="45"/>
                                  <a:pt x="105" y="45"/>
                                  <a:pt x="103" y="45"/>
                                </a:cubicBezTo>
                                <a:cubicBezTo>
                                  <a:pt x="99" y="44"/>
                                  <a:pt x="97" y="40"/>
                                  <a:pt x="93" y="40"/>
                                </a:cubicBezTo>
                                <a:cubicBezTo>
                                  <a:pt x="92" y="40"/>
                                  <a:pt x="92" y="41"/>
                                  <a:pt x="91" y="41"/>
                                </a:cubicBezTo>
                                <a:cubicBezTo>
                                  <a:pt x="90" y="41"/>
                                  <a:pt x="88" y="40"/>
                                  <a:pt x="87" y="39"/>
                                </a:cubicBezTo>
                                <a:cubicBezTo>
                                  <a:pt x="84" y="38"/>
                                  <a:pt x="82" y="37"/>
                                  <a:pt x="79" y="36"/>
                                </a:cubicBezTo>
                                <a:cubicBezTo>
                                  <a:pt x="78" y="35"/>
                                  <a:pt x="76" y="35"/>
                                  <a:pt x="75" y="35"/>
                                </a:cubicBezTo>
                                <a:cubicBezTo>
                                  <a:pt x="73" y="34"/>
                                  <a:pt x="72" y="33"/>
                                  <a:pt x="70" y="33"/>
                                </a:cubicBezTo>
                                <a:cubicBezTo>
                                  <a:pt x="67" y="31"/>
                                  <a:pt x="64" y="31"/>
                                  <a:pt x="61" y="31"/>
                                </a:cubicBezTo>
                                <a:cubicBezTo>
                                  <a:pt x="56" y="31"/>
                                  <a:pt x="52" y="30"/>
                                  <a:pt x="47" y="30"/>
                                </a:cubicBezTo>
                                <a:cubicBezTo>
                                  <a:pt x="43" y="30"/>
                                  <a:pt x="41" y="34"/>
                                  <a:pt x="38" y="33"/>
                                </a:cubicBezTo>
                                <a:cubicBezTo>
                                  <a:pt x="36" y="33"/>
                                  <a:pt x="35" y="32"/>
                                  <a:pt x="33" y="32"/>
                                </a:cubicBezTo>
                                <a:cubicBezTo>
                                  <a:pt x="31" y="32"/>
                                  <a:pt x="30" y="32"/>
                                  <a:pt x="28" y="31"/>
                                </a:cubicBezTo>
                                <a:cubicBezTo>
                                  <a:pt x="26" y="29"/>
                                  <a:pt x="26" y="24"/>
                                  <a:pt x="26" y="22"/>
                                </a:cubicBezTo>
                                <a:cubicBezTo>
                                  <a:pt x="26" y="21"/>
                                  <a:pt x="26" y="18"/>
                                  <a:pt x="27" y="18"/>
                                </a:cubicBezTo>
                                <a:cubicBezTo>
                                  <a:pt x="28" y="17"/>
                                  <a:pt x="30" y="16"/>
                                  <a:pt x="31" y="15"/>
                                </a:cubicBezTo>
                                <a:cubicBezTo>
                                  <a:pt x="33" y="14"/>
                                  <a:pt x="36" y="13"/>
                                  <a:pt x="35" y="10"/>
                                </a:cubicBezTo>
                                <a:cubicBezTo>
                                  <a:pt x="34" y="7"/>
                                  <a:pt x="29" y="6"/>
                                  <a:pt x="26" y="4"/>
                                </a:cubicBezTo>
                                <a:cubicBezTo>
                                  <a:pt x="25" y="3"/>
                                  <a:pt x="24" y="2"/>
                                  <a:pt x="22" y="1"/>
                                </a:cubicBezTo>
                                <a:cubicBezTo>
                                  <a:pt x="20" y="1"/>
                                  <a:pt x="18" y="0"/>
                                  <a:pt x="16" y="0"/>
                                </a:cubicBezTo>
                                <a:cubicBezTo>
                                  <a:pt x="16" y="3"/>
                                  <a:pt x="16" y="6"/>
                                  <a:pt x="16" y="9"/>
                                </a:cubicBezTo>
                                <a:cubicBezTo>
                                  <a:pt x="16" y="10"/>
                                  <a:pt x="16" y="11"/>
                                  <a:pt x="15" y="12"/>
                                </a:cubicBezTo>
                                <a:cubicBezTo>
                                  <a:pt x="15" y="12"/>
                                  <a:pt x="13" y="12"/>
                                  <a:pt x="12" y="12"/>
                                </a:cubicBezTo>
                                <a:cubicBezTo>
                                  <a:pt x="12" y="12"/>
                                  <a:pt x="10" y="12"/>
                                  <a:pt x="10" y="13"/>
                                </a:cubicBezTo>
                                <a:cubicBezTo>
                                  <a:pt x="8" y="14"/>
                                  <a:pt x="8" y="17"/>
                                  <a:pt x="6" y="19"/>
                                </a:cubicBezTo>
                                <a:cubicBezTo>
                                  <a:pt x="6" y="20"/>
                                  <a:pt x="5" y="20"/>
                                  <a:pt x="5" y="21"/>
                                </a:cubicBezTo>
                                <a:cubicBezTo>
                                  <a:pt x="5" y="22"/>
                                  <a:pt x="5" y="22"/>
                                  <a:pt x="5" y="23"/>
                                </a:cubicBezTo>
                                <a:cubicBezTo>
                                  <a:pt x="4" y="25"/>
                                  <a:pt x="3" y="25"/>
                                  <a:pt x="2" y="26"/>
                                </a:cubicBezTo>
                                <a:cubicBezTo>
                                  <a:pt x="2" y="27"/>
                                  <a:pt x="1" y="28"/>
                                  <a:pt x="1" y="30"/>
                                </a:cubicBezTo>
                                <a:cubicBezTo>
                                  <a:pt x="1" y="32"/>
                                  <a:pt x="1" y="37"/>
                                  <a:pt x="1" y="39"/>
                                </a:cubicBezTo>
                                <a:cubicBezTo>
                                  <a:pt x="2" y="41"/>
                                  <a:pt x="3" y="43"/>
                                  <a:pt x="4" y="44"/>
                                </a:cubicBezTo>
                                <a:cubicBezTo>
                                  <a:pt x="4" y="44"/>
                                  <a:pt x="4" y="45"/>
                                  <a:pt x="4" y="45"/>
                                </a:cubicBezTo>
                                <a:cubicBezTo>
                                  <a:pt x="5" y="45"/>
                                  <a:pt x="5" y="45"/>
                                  <a:pt x="5" y="46"/>
                                </a:cubicBezTo>
                                <a:cubicBezTo>
                                  <a:pt x="6" y="46"/>
                                  <a:pt x="5" y="48"/>
                                  <a:pt x="6" y="49"/>
                                </a:cubicBezTo>
                                <a:cubicBezTo>
                                  <a:pt x="6" y="50"/>
                                  <a:pt x="6" y="49"/>
                                  <a:pt x="7" y="50"/>
                                </a:cubicBezTo>
                                <a:cubicBezTo>
                                  <a:pt x="7" y="50"/>
                                  <a:pt x="7" y="51"/>
                                  <a:pt x="7" y="52"/>
                                </a:cubicBezTo>
                                <a:cubicBezTo>
                                  <a:pt x="7" y="53"/>
                                  <a:pt x="8" y="54"/>
                                  <a:pt x="8" y="54"/>
                                </a:cubicBezTo>
                                <a:cubicBezTo>
                                  <a:pt x="8" y="55"/>
                                  <a:pt x="9" y="56"/>
                                  <a:pt x="9" y="56"/>
                                </a:cubicBezTo>
                                <a:cubicBezTo>
                                  <a:pt x="10" y="57"/>
                                  <a:pt x="10" y="57"/>
                                  <a:pt x="11" y="58"/>
                                </a:cubicBezTo>
                                <a:cubicBezTo>
                                  <a:pt x="12" y="60"/>
                                  <a:pt x="13" y="61"/>
                                  <a:pt x="14" y="63"/>
                                </a:cubicBezTo>
                                <a:cubicBezTo>
                                  <a:pt x="12" y="64"/>
                                  <a:pt x="10" y="62"/>
                                  <a:pt x="8" y="62"/>
                                </a:cubicBezTo>
                                <a:cubicBezTo>
                                  <a:pt x="7" y="62"/>
                                  <a:pt x="7" y="65"/>
                                  <a:pt x="8" y="66"/>
                                </a:cubicBezTo>
                                <a:cubicBezTo>
                                  <a:pt x="9" y="66"/>
                                  <a:pt x="11" y="66"/>
                                  <a:pt x="12" y="66"/>
                                </a:cubicBezTo>
                                <a:cubicBezTo>
                                  <a:pt x="14" y="67"/>
                                  <a:pt x="16" y="66"/>
                                  <a:pt x="17" y="67"/>
                                </a:cubicBezTo>
                                <a:cubicBezTo>
                                  <a:pt x="19" y="67"/>
                                  <a:pt x="19" y="68"/>
                                  <a:pt x="20" y="69"/>
                                </a:cubicBezTo>
                                <a:cubicBezTo>
                                  <a:pt x="21" y="70"/>
                                  <a:pt x="21" y="71"/>
                                  <a:pt x="22" y="72"/>
                                </a:cubicBezTo>
                                <a:cubicBezTo>
                                  <a:pt x="23" y="73"/>
                                  <a:pt x="24" y="73"/>
                                  <a:pt x="24" y="74"/>
                                </a:cubicBezTo>
                                <a:cubicBezTo>
                                  <a:pt x="24" y="76"/>
                                  <a:pt x="26" y="78"/>
                                  <a:pt x="27" y="79"/>
                                </a:cubicBezTo>
                                <a:cubicBezTo>
                                  <a:pt x="28" y="80"/>
                                  <a:pt x="29" y="81"/>
                                  <a:pt x="29" y="82"/>
                                </a:cubicBezTo>
                                <a:cubicBezTo>
                                  <a:pt x="29" y="82"/>
                                  <a:pt x="30" y="83"/>
                                  <a:pt x="30" y="83"/>
                                </a:cubicBezTo>
                                <a:cubicBezTo>
                                  <a:pt x="30" y="84"/>
                                  <a:pt x="31" y="84"/>
                                  <a:pt x="31" y="84"/>
                                </a:cubicBezTo>
                                <a:cubicBezTo>
                                  <a:pt x="32" y="87"/>
                                  <a:pt x="29" y="89"/>
                                  <a:pt x="28" y="90"/>
                                </a:cubicBezTo>
                                <a:cubicBezTo>
                                  <a:pt x="27" y="92"/>
                                  <a:pt x="24" y="92"/>
                                  <a:pt x="22" y="94"/>
                                </a:cubicBezTo>
                                <a:cubicBezTo>
                                  <a:pt x="20" y="96"/>
                                  <a:pt x="20" y="98"/>
                                  <a:pt x="19" y="100"/>
                                </a:cubicBezTo>
                                <a:cubicBezTo>
                                  <a:pt x="19" y="101"/>
                                  <a:pt x="19" y="103"/>
                                  <a:pt x="19" y="103"/>
                                </a:cubicBezTo>
                                <a:cubicBezTo>
                                  <a:pt x="18" y="104"/>
                                  <a:pt x="16" y="105"/>
                                  <a:pt x="16" y="105"/>
                                </a:cubicBezTo>
                                <a:cubicBezTo>
                                  <a:pt x="15" y="106"/>
                                  <a:pt x="15" y="105"/>
                                  <a:pt x="14" y="106"/>
                                </a:cubicBezTo>
                                <a:cubicBezTo>
                                  <a:pt x="13" y="106"/>
                                  <a:pt x="13" y="106"/>
                                  <a:pt x="12" y="107"/>
                                </a:cubicBezTo>
                                <a:cubicBezTo>
                                  <a:pt x="11" y="107"/>
                                  <a:pt x="11" y="106"/>
                                  <a:pt x="10" y="106"/>
                                </a:cubicBezTo>
                                <a:cubicBezTo>
                                  <a:pt x="9" y="106"/>
                                  <a:pt x="8" y="106"/>
                                  <a:pt x="7" y="106"/>
                                </a:cubicBezTo>
                                <a:cubicBezTo>
                                  <a:pt x="6" y="106"/>
                                  <a:pt x="2" y="107"/>
                                  <a:pt x="1" y="108"/>
                                </a:cubicBezTo>
                                <a:cubicBezTo>
                                  <a:pt x="1" y="109"/>
                                  <a:pt x="1" y="111"/>
                                  <a:pt x="1" y="112"/>
                                </a:cubicBezTo>
                                <a:cubicBezTo>
                                  <a:pt x="1" y="113"/>
                                  <a:pt x="2" y="114"/>
                                  <a:pt x="2" y="115"/>
                                </a:cubicBezTo>
                                <a:cubicBezTo>
                                  <a:pt x="3" y="117"/>
                                  <a:pt x="2" y="119"/>
                                  <a:pt x="1" y="121"/>
                                </a:cubicBezTo>
                                <a:cubicBezTo>
                                  <a:pt x="1" y="123"/>
                                  <a:pt x="0" y="124"/>
                                  <a:pt x="0" y="126"/>
                                </a:cubicBezTo>
                                <a:cubicBezTo>
                                  <a:pt x="0" y="129"/>
                                  <a:pt x="0" y="129"/>
                                  <a:pt x="1" y="131"/>
                                </a:cubicBezTo>
                                <a:cubicBezTo>
                                  <a:pt x="2" y="132"/>
                                  <a:pt x="2" y="132"/>
                                  <a:pt x="3" y="133"/>
                                </a:cubicBezTo>
                                <a:cubicBezTo>
                                  <a:pt x="4" y="134"/>
                                  <a:pt x="4" y="133"/>
                                  <a:pt x="4" y="135"/>
                                </a:cubicBezTo>
                                <a:cubicBezTo>
                                  <a:pt x="5" y="137"/>
                                  <a:pt x="6" y="137"/>
                                  <a:pt x="7" y="139"/>
                                </a:cubicBezTo>
                                <a:cubicBezTo>
                                  <a:pt x="7" y="140"/>
                                  <a:pt x="7" y="142"/>
                                  <a:pt x="8" y="143"/>
                                </a:cubicBezTo>
                                <a:cubicBezTo>
                                  <a:pt x="9" y="145"/>
                                  <a:pt x="9" y="145"/>
                                  <a:pt x="9" y="147"/>
                                </a:cubicBezTo>
                                <a:cubicBezTo>
                                  <a:pt x="9" y="148"/>
                                  <a:pt x="8" y="150"/>
                                  <a:pt x="7" y="151"/>
                                </a:cubicBezTo>
                                <a:cubicBezTo>
                                  <a:pt x="5" y="152"/>
                                  <a:pt x="3" y="153"/>
                                  <a:pt x="1" y="153"/>
                                </a:cubicBezTo>
                                <a:cubicBezTo>
                                  <a:pt x="2" y="158"/>
                                  <a:pt x="2" y="158"/>
                                  <a:pt x="2" y="158"/>
                                </a:cubicBezTo>
                                <a:cubicBezTo>
                                  <a:pt x="2" y="159"/>
                                  <a:pt x="2" y="160"/>
                                  <a:pt x="3" y="161"/>
                                </a:cubicBezTo>
                                <a:cubicBezTo>
                                  <a:pt x="3" y="162"/>
                                  <a:pt x="3" y="162"/>
                                  <a:pt x="4" y="163"/>
                                </a:cubicBezTo>
                                <a:cubicBezTo>
                                  <a:pt x="4" y="163"/>
                                  <a:pt x="4" y="164"/>
                                  <a:pt x="4" y="164"/>
                                </a:cubicBezTo>
                                <a:cubicBezTo>
                                  <a:pt x="4" y="164"/>
                                  <a:pt x="4" y="164"/>
                                  <a:pt x="4" y="165"/>
                                </a:cubicBezTo>
                                <a:cubicBezTo>
                                  <a:pt x="4" y="165"/>
                                  <a:pt x="4" y="165"/>
                                  <a:pt x="4" y="166"/>
                                </a:cubicBezTo>
                                <a:cubicBezTo>
                                  <a:pt x="4" y="166"/>
                                  <a:pt x="5" y="166"/>
                                  <a:pt x="6" y="166"/>
                                </a:cubicBezTo>
                                <a:cubicBezTo>
                                  <a:pt x="6" y="166"/>
                                  <a:pt x="6" y="167"/>
                                  <a:pt x="7" y="167"/>
                                </a:cubicBezTo>
                                <a:cubicBezTo>
                                  <a:pt x="7" y="168"/>
                                  <a:pt x="7" y="169"/>
                                  <a:pt x="8" y="170"/>
                                </a:cubicBezTo>
                                <a:cubicBezTo>
                                  <a:pt x="9" y="170"/>
                                  <a:pt x="10" y="170"/>
                                  <a:pt x="11" y="171"/>
                                </a:cubicBezTo>
                                <a:cubicBezTo>
                                  <a:pt x="12" y="171"/>
                                  <a:pt x="13" y="170"/>
                                  <a:pt x="15" y="171"/>
                                </a:cubicBezTo>
                                <a:cubicBezTo>
                                  <a:pt x="16" y="171"/>
                                  <a:pt x="17" y="172"/>
                                  <a:pt x="18" y="173"/>
                                </a:cubicBezTo>
                                <a:cubicBezTo>
                                  <a:pt x="19" y="173"/>
                                  <a:pt x="20" y="174"/>
                                  <a:pt x="21" y="174"/>
                                </a:cubicBezTo>
                                <a:cubicBezTo>
                                  <a:pt x="22" y="174"/>
                                  <a:pt x="22" y="174"/>
                                  <a:pt x="23" y="175"/>
                                </a:cubicBezTo>
                                <a:cubicBezTo>
                                  <a:pt x="23" y="175"/>
                                  <a:pt x="23" y="175"/>
                                  <a:pt x="23" y="176"/>
                                </a:cubicBezTo>
                                <a:cubicBezTo>
                                  <a:pt x="23" y="176"/>
                                  <a:pt x="24" y="177"/>
                                  <a:pt x="24" y="178"/>
                                </a:cubicBezTo>
                                <a:cubicBezTo>
                                  <a:pt x="24" y="179"/>
                                  <a:pt x="24" y="180"/>
                                  <a:pt x="24" y="181"/>
                                </a:cubicBezTo>
                                <a:cubicBezTo>
                                  <a:pt x="24" y="182"/>
                                  <a:pt x="25" y="182"/>
                                  <a:pt x="25" y="183"/>
                                </a:cubicBezTo>
                                <a:cubicBezTo>
                                  <a:pt x="25" y="183"/>
                                  <a:pt x="25" y="184"/>
                                  <a:pt x="25" y="185"/>
                                </a:cubicBezTo>
                                <a:cubicBezTo>
                                  <a:pt x="25" y="186"/>
                                  <a:pt x="26" y="186"/>
                                  <a:pt x="26" y="187"/>
                                </a:cubicBezTo>
                                <a:cubicBezTo>
                                  <a:pt x="26" y="188"/>
                                  <a:pt x="26" y="189"/>
                                  <a:pt x="26" y="190"/>
                                </a:cubicBezTo>
                                <a:cubicBezTo>
                                  <a:pt x="26" y="190"/>
                                  <a:pt x="26" y="191"/>
                                  <a:pt x="26" y="192"/>
                                </a:cubicBezTo>
                                <a:cubicBezTo>
                                  <a:pt x="27" y="193"/>
                                  <a:pt x="27" y="194"/>
                                  <a:pt x="28" y="195"/>
                                </a:cubicBezTo>
                                <a:cubicBezTo>
                                  <a:pt x="29" y="196"/>
                                  <a:pt x="32" y="196"/>
                                  <a:pt x="32" y="198"/>
                                </a:cubicBezTo>
                                <a:cubicBezTo>
                                  <a:pt x="32" y="199"/>
                                  <a:pt x="31" y="199"/>
                                  <a:pt x="31" y="200"/>
                                </a:cubicBezTo>
                                <a:cubicBezTo>
                                  <a:pt x="31" y="200"/>
                                  <a:pt x="31" y="200"/>
                                  <a:pt x="31" y="200"/>
                                </a:cubicBezTo>
                                <a:cubicBezTo>
                                  <a:pt x="31" y="201"/>
                                  <a:pt x="30" y="201"/>
                                  <a:pt x="29" y="202"/>
                                </a:cubicBezTo>
                                <a:cubicBezTo>
                                  <a:pt x="28" y="203"/>
                                  <a:pt x="26" y="204"/>
                                  <a:pt x="26" y="206"/>
                                </a:cubicBezTo>
                                <a:cubicBezTo>
                                  <a:pt x="26" y="207"/>
                                  <a:pt x="27" y="209"/>
                                  <a:pt x="28" y="211"/>
                                </a:cubicBezTo>
                                <a:cubicBezTo>
                                  <a:pt x="28" y="211"/>
                                  <a:pt x="28" y="212"/>
                                  <a:pt x="28" y="213"/>
                                </a:cubicBezTo>
                                <a:cubicBezTo>
                                  <a:pt x="28" y="217"/>
                                  <a:pt x="27" y="220"/>
                                  <a:pt x="27" y="224"/>
                                </a:cubicBezTo>
                                <a:cubicBezTo>
                                  <a:pt x="27" y="225"/>
                                  <a:pt x="27" y="225"/>
                                  <a:pt x="27" y="226"/>
                                </a:cubicBezTo>
                                <a:cubicBezTo>
                                  <a:pt x="27" y="226"/>
                                  <a:pt x="27" y="226"/>
                                  <a:pt x="27" y="226"/>
                                </a:cubicBezTo>
                                <a:cubicBezTo>
                                  <a:pt x="28" y="227"/>
                                  <a:pt x="29" y="228"/>
                                  <a:pt x="30" y="229"/>
                                </a:cubicBezTo>
                                <a:cubicBezTo>
                                  <a:pt x="31" y="229"/>
                                  <a:pt x="31" y="230"/>
                                  <a:pt x="32" y="231"/>
                                </a:cubicBezTo>
                                <a:cubicBezTo>
                                  <a:pt x="33" y="232"/>
                                  <a:pt x="34" y="231"/>
                                  <a:pt x="36" y="231"/>
                                </a:cubicBezTo>
                                <a:cubicBezTo>
                                  <a:pt x="37" y="231"/>
                                  <a:pt x="39" y="231"/>
                                  <a:pt x="41" y="231"/>
                                </a:cubicBezTo>
                                <a:cubicBezTo>
                                  <a:pt x="44" y="231"/>
                                  <a:pt x="46" y="231"/>
                                  <a:pt x="49" y="230"/>
                                </a:cubicBezTo>
                                <a:cubicBezTo>
                                  <a:pt x="51" y="229"/>
                                  <a:pt x="55" y="227"/>
                                  <a:pt x="57" y="228"/>
                                </a:cubicBezTo>
                                <a:cubicBezTo>
                                  <a:pt x="58" y="228"/>
                                  <a:pt x="59" y="229"/>
                                  <a:pt x="60" y="229"/>
                                </a:cubicBezTo>
                                <a:cubicBezTo>
                                  <a:pt x="62" y="229"/>
                                  <a:pt x="63" y="229"/>
                                  <a:pt x="64" y="229"/>
                                </a:cubicBezTo>
                                <a:cubicBezTo>
                                  <a:pt x="66" y="228"/>
                                  <a:pt x="68" y="229"/>
                                  <a:pt x="70" y="228"/>
                                </a:cubicBezTo>
                                <a:cubicBezTo>
                                  <a:pt x="72" y="228"/>
                                  <a:pt x="75" y="227"/>
                                  <a:pt x="76" y="226"/>
                                </a:cubicBezTo>
                                <a:cubicBezTo>
                                  <a:pt x="77" y="225"/>
                                  <a:pt x="77" y="224"/>
                                  <a:pt x="78" y="224"/>
                                </a:cubicBezTo>
                                <a:cubicBezTo>
                                  <a:pt x="79" y="224"/>
                                  <a:pt x="80" y="224"/>
                                  <a:pt x="80" y="224"/>
                                </a:cubicBezTo>
                                <a:cubicBezTo>
                                  <a:pt x="81" y="224"/>
                                  <a:pt x="82" y="223"/>
                                  <a:pt x="83" y="222"/>
                                </a:cubicBezTo>
                                <a:cubicBezTo>
                                  <a:pt x="85" y="224"/>
                                  <a:pt x="88" y="223"/>
                                  <a:pt x="89" y="220"/>
                                </a:cubicBezTo>
                                <a:cubicBezTo>
                                  <a:pt x="89" y="219"/>
                                  <a:pt x="88" y="215"/>
                                  <a:pt x="91" y="216"/>
                                </a:cubicBezTo>
                                <a:cubicBezTo>
                                  <a:pt x="92" y="217"/>
                                  <a:pt x="93" y="218"/>
                                  <a:pt x="94" y="218"/>
                                </a:cubicBezTo>
                                <a:cubicBezTo>
                                  <a:pt x="95" y="218"/>
                                  <a:pt x="97" y="218"/>
                                  <a:pt x="98" y="218"/>
                                </a:cubicBezTo>
                                <a:cubicBezTo>
                                  <a:pt x="100" y="218"/>
                                  <a:pt x="101" y="219"/>
                                  <a:pt x="103" y="218"/>
                                </a:cubicBezTo>
                                <a:cubicBezTo>
                                  <a:pt x="103" y="218"/>
                                  <a:pt x="103" y="217"/>
                                  <a:pt x="104" y="217"/>
                                </a:cubicBezTo>
                                <a:cubicBezTo>
                                  <a:pt x="104" y="216"/>
                                  <a:pt x="105" y="217"/>
                                  <a:pt x="105" y="216"/>
                                </a:cubicBezTo>
                                <a:cubicBezTo>
                                  <a:pt x="107" y="216"/>
                                  <a:pt x="106" y="218"/>
                                  <a:pt x="108" y="218"/>
                                </a:cubicBezTo>
                                <a:cubicBezTo>
                                  <a:pt x="109" y="218"/>
                                  <a:pt x="110" y="216"/>
                                  <a:pt x="110" y="218"/>
                                </a:cubicBezTo>
                                <a:cubicBezTo>
                                  <a:pt x="111" y="217"/>
                                  <a:pt x="113" y="216"/>
                                  <a:pt x="114" y="217"/>
                                </a:cubicBezTo>
                                <a:cubicBezTo>
                                  <a:pt x="115" y="218"/>
                                  <a:pt x="114" y="221"/>
                                  <a:pt x="115" y="222"/>
                                </a:cubicBezTo>
                                <a:cubicBezTo>
                                  <a:pt x="115" y="222"/>
                                  <a:pt x="116" y="223"/>
                                  <a:pt x="116" y="223"/>
                                </a:cubicBezTo>
                                <a:cubicBezTo>
                                  <a:pt x="116" y="224"/>
                                  <a:pt x="117" y="225"/>
                                  <a:pt x="118" y="225"/>
                                </a:cubicBezTo>
                                <a:cubicBezTo>
                                  <a:pt x="120" y="226"/>
                                  <a:pt x="122" y="226"/>
                                  <a:pt x="124" y="228"/>
                                </a:cubicBezTo>
                                <a:cubicBezTo>
                                  <a:pt x="124" y="229"/>
                                  <a:pt x="125" y="230"/>
                                  <a:pt x="126" y="231"/>
                                </a:cubicBezTo>
                                <a:cubicBezTo>
                                  <a:pt x="126" y="231"/>
                                  <a:pt x="126" y="231"/>
                                  <a:pt x="127" y="232"/>
                                </a:cubicBezTo>
                                <a:cubicBezTo>
                                  <a:pt x="128" y="232"/>
                                  <a:pt x="128" y="234"/>
                                  <a:pt x="129" y="235"/>
                                </a:cubicBezTo>
                                <a:cubicBezTo>
                                  <a:pt x="130" y="236"/>
                                  <a:pt x="130" y="235"/>
                                  <a:pt x="131" y="234"/>
                                </a:cubicBezTo>
                                <a:cubicBezTo>
                                  <a:pt x="133" y="234"/>
                                  <a:pt x="135" y="233"/>
                                  <a:pt x="137" y="233"/>
                                </a:cubicBezTo>
                                <a:cubicBezTo>
                                  <a:pt x="138" y="234"/>
                                  <a:pt x="138" y="235"/>
                                  <a:pt x="139" y="235"/>
                                </a:cubicBezTo>
                                <a:cubicBezTo>
                                  <a:pt x="140" y="236"/>
                                  <a:pt x="141" y="236"/>
                                  <a:pt x="142" y="236"/>
                                </a:cubicBezTo>
                                <a:cubicBezTo>
                                  <a:pt x="143" y="238"/>
                                  <a:pt x="144" y="237"/>
                                  <a:pt x="146" y="237"/>
                                </a:cubicBezTo>
                                <a:cubicBezTo>
                                  <a:pt x="147" y="237"/>
                                  <a:pt x="148" y="238"/>
                                  <a:pt x="148" y="238"/>
                                </a:cubicBezTo>
                                <a:cubicBezTo>
                                  <a:pt x="150" y="239"/>
                                  <a:pt x="151" y="241"/>
                                  <a:pt x="152" y="241"/>
                                </a:cubicBezTo>
                                <a:cubicBezTo>
                                  <a:pt x="153" y="242"/>
                                  <a:pt x="154" y="241"/>
                                  <a:pt x="155" y="241"/>
                                </a:cubicBezTo>
                                <a:cubicBezTo>
                                  <a:pt x="155" y="242"/>
                                  <a:pt x="156" y="242"/>
                                  <a:pt x="156" y="242"/>
                                </a:cubicBezTo>
                                <a:cubicBezTo>
                                  <a:pt x="158" y="242"/>
                                  <a:pt x="160" y="242"/>
                                  <a:pt x="162" y="242"/>
                                </a:cubicBezTo>
                                <a:cubicBezTo>
                                  <a:pt x="167" y="242"/>
                                  <a:pt x="173" y="241"/>
                                  <a:pt x="178" y="241"/>
                                </a:cubicBezTo>
                                <a:cubicBezTo>
                                  <a:pt x="178" y="239"/>
                                  <a:pt x="178" y="237"/>
                                  <a:pt x="176" y="236"/>
                                </a:cubicBezTo>
                                <a:cubicBezTo>
                                  <a:pt x="179" y="235"/>
                                  <a:pt x="181" y="239"/>
                                  <a:pt x="184" y="238"/>
                                </a:cubicBezTo>
                                <a:cubicBezTo>
                                  <a:pt x="185" y="237"/>
                                  <a:pt x="185" y="237"/>
                                  <a:pt x="186" y="237"/>
                                </a:cubicBezTo>
                                <a:cubicBezTo>
                                  <a:pt x="187" y="237"/>
                                  <a:pt x="188" y="238"/>
                                  <a:pt x="189" y="238"/>
                                </a:cubicBezTo>
                                <a:cubicBezTo>
                                  <a:pt x="191" y="239"/>
                                  <a:pt x="192" y="240"/>
                                  <a:pt x="195" y="239"/>
                                </a:cubicBezTo>
                                <a:cubicBezTo>
                                  <a:pt x="196" y="239"/>
                                  <a:pt x="198" y="238"/>
                                  <a:pt x="199" y="238"/>
                                </a:cubicBezTo>
                                <a:cubicBezTo>
                                  <a:pt x="200" y="237"/>
                                  <a:pt x="201" y="236"/>
                                  <a:pt x="202" y="236"/>
                                </a:cubicBezTo>
                                <a:cubicBezTo>
                                  <a:pt x="203" y="235"/>
                                  <a:pt x="204" y="235"/>
                                  <a:pt x="205" y="235"/>
                                </a:cubicBezTo>
                                <a:cubicBezTo>
                                  <a:pt x="207" y="233"/>
                                  <a:pt x="206" y="230"/>
                                  <a:pt x="206" y="227"/>
                                </a:cubicBezTo>
                                <a:cubicBezTo>
                                  <a:pt x="206" y="227"/>
                                  <a:pt x="206" y="226"/>
                                  <a:pt x="206" y="226"/>
                                </a:cubicBezTo>
                                <a:cubicBezTo>
                                  <a:pt x="206" y="224"/>
                                  <a:pt x="207" y="224"/>
                                  <a:pt x="207" y="223"/>
                                </a:cubicBezTo>
                                <a:cubicBezTo>
                                  <a:pt x="208" y="221"/>
                                  <a:pt x="207" y="220"/>
                                  <a:pt x="207" y="218"/>
                                </a:cubicBezTo>
                                <a:cubicBezTo>
                                  <a:pt x="207" y="215"/>
                                  <a:pt x="204" y="214"/>
                                  <a:pt x="203" y="211"/>
                                </a:cubicBezTo>
                                <a:cubicBezTo>
                                  <a:pt x="202" y="207"/>
                                  <a:pt x="205" y="205"/>
                                  <a:pt x="209" y="205"/>
                                </a:cubicBezTo>
                                <a:cubicBezTo>
                                  <a:pt x="211" y="205"/>
                                  <a:pt x="213" y="207"/>
                                  <a:pt x="215" y="208"/>
                                </a:cubicBezTo>
                                <a:cubicBezTo>
                                  <a:pt x="217" y="208"/>
                                  <a:pt x="220" y="210"/>
                                  <a:pt x="223" y="210"/>
                                </a:cubicBezTo>
                                <a:cubicBezTo>
                                  <a:pt x="223" y="208"/>
                                  <a:pt x="223" y="206"/>
                                  <a:pt x="223" y="204"/>
                                </a:cubicBezTo>
                                <a:cubicBezTo>
                                  <a:pt x="224" y="202"/>
                                  <a:pt x="224" y="201"/>
                                  <a:pt x="225" y="200"/>
                                </a:cubicBezTo>
                                <a:cubicBezTo>
                                  <a:pt x="227" y="198"/>
                                  <a:pt x="227" y="198"/>
                                  <a:pt x="230" y="198"/>
                                </a:cubicBezTo>
                                <a:cubicBezTo>
                                  <a:pt x="229" y="197"/>
                                  <a:pt x="230" y="197"/>
                                  <a:pt x="230" y="197"/>
                                </a:cubicBezTo>
                                <a:cubicBezTo>
                                  <a:pt x="230" y="196"/>
                                  <a:pt x="231" y="196"/>
                                  <a:pt x="231" y="196"/>
                                </a:cubicBezTo>
                                <a:cubicBezTo>
                                  <a:pt x="232" y="195"/>
                                  <a:pt x="232" y="195"/>
                                  <a:pt x="233" y="194"/>
                                </a:cubicBezTo>
                                <a:cubicBezTo>
                                  <a:pt x="233" y="194"/>
                                  <a:pt x="233" y="193"/>
                                  <a:pt x="233" y="193"/>
                                </a:cubicBezTo>
                                <a:cubicBezTo>
                                  <a:pt x="235" y="191"/>
                                  <a:pt x="237" y="190"/>
                                  <a:pt x="238" y="189"/>
                                </a:cubicBezTo>
                                <a:cubicBezTo>
                                  <a:pt x="240" y="189"/>
                                  <a:pt x="242" y="189"/>
                                  <a:pt x="244" y="188"/>
                                </a:cubicBezTo>
                                <a:cubicBezTo>
                                  <a:pt x="245" y="188"/>
                                  <a:pt x="246" y="187"/>
                                  <a:pt x="247" y="187"/>
                                </a:cubicBezTo>
                                <a:cubicBezTo>
                                  <a:pt x="249" y="188"/>
                                  <a:pt x="249" y="188"/>
                                  <a:pt x="251" y="187"/>
                                </a:cubicBezTo>
                                <a:cubicBezTo>
                                  <a:pt x="254" y="185"/>
                                  <a:pt x="256" y="183"/>
                                  <a:pt x="260" y="181"/>
                                </a:cubicBezTo>
                                <a:cubicBezTo>
                                  <a:pt x="262" y="180"/>
                                  <a:pt x="263" y="177"/>
                                  <a:pt x="266" y="179"/>
                                </a:cubicBezTo>
                                <a:cubicBezTo>
                                  <a:pt x="268" y="180"/>
                                  <a:pt x="270" y="183"/>
                                  <a:pt x="273" y="183"/>
                                </a:cubicBezTo>
                                <a:cubicBezTo>
                                  <a:pt x="275" y="183"/>
                                  <a:pt x="276" y="182"/>
                                  <a:pt x="277" y="183"/>
                                </a:cubicBezTo>
                                <a:cubicBezTo>
                                  <a:pt x="278" y="183"/>
                                  <a:pt x="278" y="184"/>
                                  <a:pt x="279" y="185"/>
                                </a:cubicBezTo>
                                <a:cubicBezTo>
                                  <a:pt x="281" y="185"/>
                                  <a:pt x="281" y="185"/>
                                  <a:pt x="282" y="187"/>
                                </a:cubicBezTo>
                                <a:cubicBezTo>
                                  <a:pt x="283" y="188"/>
                                  <a:pt x="285" y="190"/>
                                  <a:pt x="286" y="191"/>
                                </a:cubicBezTo>
                                <a:cubicBezTo>
                                  <a:pt x="287" y="193"/>
                                  <a:pt x="286" y="193"/>
                                  <a:pt x="288" y="193"/>
                                </a:cubicBezTo>
                                <a:cubicBezTo>
                                  <a:pt x="290" y="193"/>
                                  <a:pt x="291" y="192"/>
                                  <a:pt x="292" y="192"/>
                                </a:cubicBezTo>
                                <a:cubicBezTo>
                                  <a:pt x="294" y="191"/>
                                  <a:pt x="296" y="190"/>
                                  <a:pt x="298" y="190"/>
                                </a:cubicBezTo>
                                <a:cubicBezTo>
                                  <a:pt x="301" y="190"/>
                                  <a:pt x="303" y="189"/>
                                  <a:pt x="306" y="188"/>
                                </a:cubicBezTo>
                                <a:cubicBezTo>
                                  <a:pt x="308" y="188"/>
                                  <a:pt x="309" y="189"/>
                                  <a:pt x="310" y="189"/>
                                </a:cubicBezTo>
                                <a:cubicBezTo>
                                  <a:pt x="311" y="189"/>
                                  <a:pt x="314" y="189"/>
                                  <a:pt x="315" y="188"/>
                                </a:cubicBezTo>
                                <a:cubicBezTo>
                                  <a:pt x="316" y="187"/>
                                  <a:pt x="315" y="182"/>
                                  <a:pt x="314" y="181"/>
                                </a:cubicBezTo>
                                <a:cubicBezTo>
                                  <a:pt x="313" y="181"/>
                                  <a:pt x="312" y="181"/>
                                  <a:pt x="311" y="180"/>
                                </a:cubicBezTo>
                                <a:cubicBezTo>
                                  <a:pt x="309" y="179"/>
                                  <a:pt x="308" y="177"/>
                                  <a:pt x="307" y="175"/>
                                </a:cubicBezTo>
                                <a:cubicBezTo>
                                  <a:pt x="305" y="173"/>
                                  <a:pt x="303" y="171"/>
                                  <a:pt x="302" y="169"/>
                                </a:cubicBezTo>
                                <a:cubicBezTo>
                                  <a:pt x="301" y="168"/>
                                  <a:pt x="300" y="167"/>
                                  <a:pt x="301" y="166"/>
                                </a:cubicBezTo>
                                <a:cubicBezTo>
                                  <a:pt x="301" y="167"/>
                                  <a:pt x="302" y="165"/>
                                  <a:pt x="302" y="165"/>
                                </a:cubicBezTo>
                                <a:cubicBezTo>
                                  <a:pt x="303" y="165"/>
                                  <a:pt x="304" y="164"/>
                                  <a:pt x="304" y="164"/>
                                </a:cubicBezTo>
                                <a:cubicBezTo>
                                  <a:pt x="305" y="163"/>
                                  <a:pt x="305" y="162"/>
                                  <a:pt x="304" y="161"/>
                                </a:cubicBezTo>
                                <a:cubicBezTo>
                                  <a:pt x="304" y="159"/>
                                  <a:pt x="302" y="158"/>
                                  <a:pt x="301" y="156"/>
                                </a:cubicBezTo>
                                <a:cubicBezTo>
                                  <a:pt x="301" y="155"/>
                                  <a:pt x="302" y="154"/>
                                  <a:pt x="300" y="154"/>
                                </a:cubicBezTo>
                                <a:cubicBezTo>
                                  <a:pt x="298" y="153"/>
                                  <a:pt x="297" y="154"/>
                                  <a:pt x="295" y="153"/>
                                </a:cubicBezTo>
                                <a:cubicBezTo>
                                  <a:pt x="294" y="152"/>
                                  <a:pt x="293" y="151"/>
                                  <a:pt x="292" y="150"/>
                                </a:cubicBezTo>
                                <a:cubicBezTo>
                                  <a:pt x="291" y="149"/>
                                  <a:pt x="286" y="146"/>
                                  <a:pt x="285" y="147"/>
                                </a:cubicBezTo>
                                <a:cubicBezTo>
                                  <a:pt x="284" y="147"/>
                                  <a:pt x="284" y="148"/>
                                  <a:pt x="284" y="148"/>
                                </a:cubicBezTo>
                                <a:cubicBezTo>
                                  <a:pt x="283" y="148"/>
                                  <a:pt x="282" y="148"/>
                                  <a:pt x="282" y="148"/>
                                </a:cubicBezTo>
                                <a:cubicBezTo>
                                  <a:pt x="281" y="146"/>
                                  <a:pt x="281" y="145"/>
                                  <a:pt x="283" y="144"/>
                                </a:cubicBezTo>
                                <a:cubicBezTo>
                                  <a:pt x="284" y="144"/>
                                  <a:pt x="285" y="143"/>
                                  <a:pt x="286" y="143"/>
                                </a:cubicBezTo>
                                <a:cubicBezTo>
                                  <a:pt x="287" y="142"/>
                                  <a:pt x="289" y="143"/>
                                  <a:pt x="290" y="143"/>
                                </a:cubicBezTo>
                                <a:cubicBezTo>
                                  <a:pt x="292" y="142"/>
                                  <a:pt x="291" y="142"/>
                                  <a:pt x="292" y="140"/>
                                </a:cubicBezTo>
                                <a:cubicBezTo>
                                  <a:pt x="292" y="139"/>
                                  <a:pt x="292" y="138"/>
                                  <a:pt x="293" y="137"/>
                                </a:cubicBezTo>
                                <a:cubicBezTo>
                                  <a:pt x="293" y="136"/>
                                  <a:pt x="293" y="134"/>
                                  <a:pt x="294" y="135"/>
                                </a:cubicBezTo>
                                <a:cubicBezTo>
                                  <a:pt x="295" y="136"/>
                                  <a:pt x="297" y="138"/>
                                  <a:pt x="298" y="138"/>
                                </a:cubicBezTo>
                                <a:cubicBezTo>
                                  <a:pt x="300" y="138"/>
                                  <a:pt x="299" y="136"/>
                                  <a:pt x="299" y="135"/>
                                </a:cubicBezTo>
                                <a:cubicBezTo>
                                  <a:pt x="299" y="134"/>
                                  <a:pt x="299" y="133"/>
                                  <a:pt x="299" y="132"/>
                                </a:cubicBezTo>
                                <a:cubicBezTo>
                                  <a:pt x="299" y="130"/>
                                  <a:pt x="300" y="131"/>
                                  <a:pt x="301" y="131"/>
                                </a:cubicBezTo>
                                <a:cubicBezTo>
                                  <a:pt x="303" y="131"/>
                                  <a:pt x="305" y="130"/>
                                  <a:pt x="306" y="128"/>
                                </a:cubicBezTo>
                                <a:cubicBezTo>
                                  <a:pt x="306" y="126"/>
                                  <a:pt x="304" y="125"/>
                                  <a:pt x="304" y="123"/>
                                </a:cubicBezTo>
                                <a:cubicBezTo>
                                  <a:pt x="307" y="123"/>
                                  <a:pt x="310" y="123"/>
                                  <a:pt x="312" y="122"/>
                                </a:cubicBezTo>
                                <a:cubicBezTo>
                                  <a:pt x="313" y="121"/>
                                  <a:pt x="313" y="121"/>
                                  <a:pt x="313" y="121"/>
                                </a:cubicBezTo>
                                <a:cubicBezTo>
                                  <a:pt x="313" y="120"/>
                                  <a:pt x="313" y="120"/>
                                  <a:pt x="312" y="120"/>
                                </a:cubicBezTo>
                                <a:cubicBezTo>
                                  <a:pt x="312" y="119"/>
                                  <a:pt x="312" y="119"/>
                                  <a:pt x="312" y="118"/>
                                </a:cubicBezTo>
                                <a:cubicBezTo>
                                  <a:pt x="311" y="117"/>
                                  <a:pt x="311" y="117"/>
                                  <a:pt x="310" y="116"/>
                                </a:cubicBezTo>
                                <a:cubicBezTo>
                                  <a:pt x="310" y="116"/>
                                  <a:pt x="310" y="114"/>
                                  <a:pt x="310" y="114"/>
                                </a:cubicBezTo>
                                <a:cubicBezTo>
                                  <a:pt x="310" y="112"/>
                                  <a:pt x="310" y="110"/>
                                  <a:pt x="310" y="108"/>
                                </a:cubicBezTo>
                                <a:cubicBezTo>
                                  <a:pt x="310" y="107"/>
                                  <a:pt x="311" y="107"/>
                                  <a:pt x="310" y="106"/>
                                </a:cubicBezTo>
                                <a:cubicBezTo>
                                  <a:pt x="310" y="105"/>
                                  <a:pt x="310" y="105"/>
                                  <a:pt x="310" y="104"/>
                                </a:cubicBezTo>
                                <a:cubicBezTo>
                                  <a:pt x="310" y="103"/>
                                  <a:pt x="310" y="102"/>
                                  <a:pt x="311" y="101"/>
                                </a:cubicBezTo>
                                <a:cubicBezTo>
                                  <a:pt x="312" y="100"/>
                                  <a:pt x="313" y="98"/>
                                  <a:pt x="314" y="96"/>
                                </a:cubicBezTo>
                                <a:cubicBezTo>
                                  <a:pt x="315" y="94"/>
                                  <a:pt x="315" y="92"/>
                                  <a:pt x="314" y="90"/>
                                </a:cubicBezTo>
                                <a:cubicBezTo>
                                  <a:pt x="313" y="88"/>
                                  <a:pt x="314" y="87"/>
                                  <a:pt x="315" y="85"/>
                                </a:cubicBezTo>
                                <a:cubicBezTo>
                                  <a:pt x="316" y="84"/>
                                  <a:pt x="316" y="82"/>
                                  <a:pt x="318" y="80"/>
                                </a:cubicBezTo>
                                <a:cubicBezTo>
                                  <a:pt x="318" y="80"/>
                                  <a:pt x="318" y="79"/>
                                  <a:pt x="318" y="79"/>
                                </a:cubicBezTo>
                                <a:cubicBezTo>
                                  <a:pt x="319" y="79"/>
                                  <a:pt x="319" y="79"/>
                                  <a:pt x="319" y="78"/>
                                </a:cubicBezTo>
                                <a:cubicBezTo>
                                  <a:pt x="319" y="78"/>
                                  <a:pt x="320" y="76"/>
                                  <a:pt x="320" y="76"/>
                                </a:cubicBezTo>
                                <a:cubicBezTo>
                                  <a:pt x="322" y="75"/>
                                  <a:pt x="325" y="76"/>
                                  <a:pt x="327" y="76"/>
                                </a:cubicBezTo>
                                <a:cubicBezTo>
                                  <a:pt x="329" y="76"/>
                                  <a:pt x="330" y="77"/>
                                  <a:pt x="332" y="77"/>
                                </a:cubicBezTo>
                                <a:cubicBezTo>
                                  <a:pt x="333" y="77"/>
                                  <a:pt x="334" y="77"/>
                                  <a:pt x="335" y="77"/>
                                </a:cubicBezTo>
                                <a:cubicBezTo>
                                  <a:pt x="336" y="77"/>
                                  <a:pt x="336" y="77"/>
                                  <a:pt x="337" y="75"/>
                                </a:cubicBezTo>
                                <a:cubicBezTo>
                                  <a:pt x="338" y="75"/>
                                  <a:pt x="338" y="74"/>
                                  <a:pt x="339" y="74"/>
                                </a:cubicBezTo>
                                <a:cubicBezTo>
                                  <a:pt x="341" y="74"/>
                                  <a:pt x="343" y="76"/>
                                  <a:pt x="345" y="76"/>
                                </a:cubicBezTo>
                                <a:cubicBezTo>
                                  <a:pt x="347" y="76"/>
                                  <a:pt x="348" y="74"/>
                                  <a:pt x="348" y="72"/>
                                </a:cubicBezTo>
                                <a:cubicBezTo>
                                  <a:pt x="349" y="72"/>
                                  <a:pt x="351" y="73"/>
                                  <a:pt x="352" y="73"/>
                                </a:cubicBezTo>
                                <a:cubicBezTo>
                                  <a:pt x="352" y="74"/>
                                  <a:pt x="353" y="75"/>
                                  <a:pt x="354" y="74"/>
                                </a:cubicBezTo>
                                <a:cubicBezTo>
                                  <a:pt x="355" y="74"/>
                                  <a:pt x="356" y="69"/>
                                  <a:pt x="356" y="69"/>
                                </a:cubicBezTo>
                                <a:cubicBezTo>
                                  <a:pt x="357" y="67"/>
                                  <a:pt x="357" y="64"/>
                                  <a:pt x="357" y="62"/>
                                </a:cubicBezTo>
                              </a:path>
                            </a:pathLst>
                          </a:custGeom>
                          <a:solidFill>
                            <a:srgbClr val="C4E0C0"/>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42" name="Freeform 34"/>
                        <wps:cNvSpPr>
                          <a:spLocks/>
                        </wps:cNvSpPr>
                        <wps:spPr bwMode="auto">
                          <a:xfrm>
                            <a:off x="2422298" y="3489540"/>
                            <a:ext cx="763376" cy="558327"/>
                          </a:xfrm>
                          <a:custGeom>
                            <a:avLst/>
                            <a:gdLst/>
                            <a:ahLst/>
                            <a:cxnLst>
                              <a:cxn ang="0">
                                <a:pos x="474" y="252"/>
                              </a:cxn>
                              <a:cxn ang="0">
                                <a:pos x="437" y="239"/>
                              </a:cxn>
                              <a:cxn ang="0">
                                <a:pos x="438" y="138"/>
                              </a:cxn>
                              <a:cxn ang="0">
                                <a:pos x="412" y="87"/>
                              </a:cxn>
                              <a:cxn ang="0">
                                <a:pos x="392" y="65"/>
                              </a:cxn>
                              <a:cxn ang="0">
                                <a:pos x="379" y="32"/>
                              </a:cxn>
                              <a:cxn ang="0">
                                <a:pos x="336" y="10"/>
                              </a:cxn>
                              <a:cxn ang="0">
                                <a:pos x="295" y="30"/>
                              </a:cxn>
                              <a:cxn ang="0">
                                <a:pos x="245" y="34"/>
                              </a:cxn>
                              <a:cxn ang="0">
                                <a:pos x="212" y="27"/>
                              </a:cxn>
                              <a:cxn ang="0">
                                <a:pos x="175" y="24"/>
                              </a:cxn>
                              <a:cxn ang="0">
                                <a:pos x="145" y="27"/>
                              </a:cxn>
                              <a:cxn ang="0">
                                <a:pos x="125" y="42"/>
                              </a:cxn>
                              <a:cxn ang="0">
                                <a:pos x="107" y="53"/>
                              </a:cxn>
                              <a:cxn ang="0">
                                <a:pos x="102" y="62"/>
                              </a:cxn>
                              <a:cxn ang="0">
                                <a:pos x="94" y="76"/>
                              </a:cxn>
                              <a:cxn ang="0">
                                <a:pos x="80" y="102"/>
                              </a:cxn>
                              <a:cxn ang="0">
                                <a:pos x="73" y="123"/>
                              </a:cxn>
                              <a:cxn ang="0">
                                <a:pos x="64" y="133"/>
                              </a:cxn>
                              <a:cxn ang="0">
                                <a:pos x="54" y="149"/>
                              </a:cxn>
                              <a:cxn ang="0">
                                <a:pos x="48" y="159"/>
                              </a:cxn>
                              <a:cxn ang="0">
                                <a:pos x="34" y="165"/>
                              </a:cxn>
                              <a:cxn ang="0">
                                <a:pos x="5" y="182"/>
                              </a:cxn>
                              <a:cxn ang="0">
                                <a:pos x="19" y="199"/>
                              </a:cxn>
                              <a:cxn ang="0">
                                <a:pos x="29" y="210"/>
                              </a:cxn>
                              <a:cxn ang="0">
                                <a:pos x="31" y="231"/>
                              </a:cxn>
                              <a:cxn ang="0">
                                <a:pos x="61" y="246"/>
                              </a:cxn>
                              <a:cxn ang="0">
                                <a:pos x="61" y="260"/>
                              </a:cxn>
                              <a:cxn ang="0">
                                <a:pos x="65" y="273"/>
                              </a:cxn>
                              <a:cxn ang="0">
                                <a:pos x="61" y="285"/>
                              </a:cxn>
                              <a:cxn ang="0">
                                <a:pos x="71" y="292"/>
                              </a:cxn>
                              <a:cxn ang="0">
                                <a:pos x="94" y="305"/>
                              </a:cxn>
                              <a:cxn ang="0">
                                <a:pos x="107" y="299"/>
                              </a:cxn>
                              <a:cxn ang="0">
                                <a:pos x="122" y="309"/>
                              </a:cxn>
                              <a:cxn ang="0">
                                <a:pos x="119" y="318"/>
                              </a:cxn>
                              <a:cxn ang="0">
                                <a:pos x="132" y="335"/>
                              </a:cxn>
                              <a:cxn ang="0">
                                <a:pos x="138" y="365"/>
                              </a:cxn>
                              <a:cxn ang="0">
                                <a:pos x="185" y="369"/>
                              </a:cxn>
                              <a:cxn ang="0">
                                <a:pos x="221" y="378"/>
                              </a:cxn>
                              <a:cxn ang="0">
                                <a:pos x="263" y="378"/>
                              </a:cxn>
                              <a:cxn ang="0">
                                <a:pos x="290" y="381"/>
                              </a:cxn>
                              <a:cxn ang="0">
                                <a:pos x="308" y="364"/>
                              </a:cxn>
                              <a:cxn ang="0">
                                <a:pos x="344" y="350"/>
                              </a:cxn>
                              <a:cxn ang="0">
                                <a:pos x="382" y="347"/>
                              </a:cxn>
                              <a:cxn ang="0">
                                <a:pos x="399" y="355"/>
                              </a:cxn>
                              <a:cxn ang="0">
                                <a:pos x="414" y="360"/>
                              </a:cxn>
                              <a:cxn ang="0">
                                <a:pos x="426" y="368"/>
                              </a:cxn>
                              <a:cxn ang="0">
                                <a:pos x="446" y="379"/>
                              </a:cxn>
                              <a:cxn ang="0">
                                <a:pos x="458" y="366"/>
                              </a:cxn>
                              <a:cxn ang="0">
                                <a:pos x="468" y="316"/>
                              </a:cxn>
                              <a:cxn ang="0">
                                <a:pos x="476" y="294"/>
                              </a:cxn>
                              <a:cxn ang="0">
                                <a:pos x="491" y="289"/>
                              </a:cxn>
                              <a:cxn ang="0">
                                <a:pos x="518" y="280"/>
                              </a:cxn>
                            </a:cxnLst>
                            <a:rect l="0" t="0" r="r" b="b"/>
                            <a:pathLst>
                              <a:path w="525" h="384">
                                <a:moveTo>
                                  <a:pt x="525" y="255"/>
                                </a:moveTo>
                                <a:cubicBezTo>
                                  <a:pt x="525" y="252"/>
                                  <a:pt x="515" y="249"/>
                                  <a:pt x="512" y="247"/>
                                </a:cubicBezTo>
                                <a:cubicBezTo>
                                  <a:pt x="507" y="244"/>
                                  <a:pt x="503" y="241"/>
                                  <a:pt x="496" y="243"/>
                                </a:cubicBezTo>
                                <a:cubicBezTo>
                                  <a:pt x="493" y="243"/>
                                  <a:pt x="493" y="244"/>
                                  <a:pt x="491" y="246"/>
                                </a:cubicBezTo>
                                <a:cubicBezTo>
                                  <a:pt x="490" y="247"/>
                                  <a:pt x="487" y="249"/>
                                  <a:pt x="483" y="250"/>
                                </a:cubicBezTo>
                                <a:cubicBezTo>
                                  <a:pt x="478" y="252"/>
                                  <a:pt x="476" y="252"/>
                                  <a:pt x="474" y="252"/>
                                </a:cubicBezTo>
                                <a:cubicBezTo>
                                  <a:pt x="472" y="252"/>
                                  <a:pt x="470" y="251"/>
                                  <a:pt x="468" y="252"/>
                                </a:cubicBezTo>
                                <a:cubicBezTo>
                                  <a:pt x="467" y="252"/>
                                  <a:pt x="467" y="255"/>
                                  <a:pt x="466" y="256"/>
                                </a:cubicBezTo>
                                <a:cubicBezTo>
                                  <a:pt x="463" y="259"/>
                                  <a:pt x="462" y="257"/>
                                  <a:pt x="459" y="256"/>
                                </a:cubicBezTo>
                                <a:cubicBezTo>
                                  <a:pt x="457" y="254"/>
                                  <a:pt x="455" y="253"/>
                                  <a:pt x="453" y="252"/>
                                </a:cubicBezTo>
                                <a:cubicBezTo>
                                  <a:pt x="451" y="252"/>
                                  <a:pt x="445" y="249"/>
                                  <a:pt x="443" y="248"/>
                                </a:cubicBezTo>
                                <a:cubicBezTo>
                                  <a:pt x="443" y="247"/>
                                  <a:pt x="438" y="239"/>
                                  <a:pt x="437" y="239"/>
                                </a:cubicBezTo>
                                <a:cubicBezTo>
                                  <a:pt x="433" y="234"/>
                                  <a:pt x="428" y="230"/>
                                  <a:pt x="432" y="223"/>
                                </a:cubicBezTo>
                                <a:cubicBezTo>
                                  <a:pt x="433" y="219"/>
                                  <a:pt x="433" y="211"/>
                                  <a:pt x="431" y="208"/>
                                </a:cubicBezTo>
                                <a:cubicBezTo>
                                  <a:pt x="429" y="204"/>
                                  <a:pt x="430" y="191"/>
                                  <a:pt x="430" y="185"/>
                                </a:cubicBezTo>
                                <a:cubicBezTo>
                                  <a:pt x="431" y="175"/>
                                  <a:pt x="433" y="171"/>
                                  <a:pt x="437" y="161"/>
                                </a:cubicBezTo>
                                <a:cubicBezTo>
                                  <a:pt x="438" y="159"/>
                                  <a:pt x="439" y="151"/>
                                  <a:pt x="437" y="148"/>
                                </a:cubicBezTo>
                                <a:cubicBezTo>
                                  <a:pt x="436" y="146"/>
                                  <a:pt x="438" y="141"/>
                                  <a:pt x="438" y="138"/>
                                </a:cubicBezTo>
                                <a:cubicBezTo>
                                  <a:pt x="438" y="136"/>
                                  <a:pt x="434" y="130"/>
                                  <a:pt x="434" y="128"/>
                                </a:cubicBezTo>
                                <a:cubicBezTo>
                                  <a:pt x="432" y="125"/>
                                  <a:pt x="434" y="121"/>
                                  <a:pt x="431" y="121"/>
                                </a:cubicBezTo>
                                <a:cubicBezTo>
                                  <a:pt x="427" y="121"/>
                                  <a:pt x="424" y="119"/>
                                  <a:pt x="422" y="115"/>
                                </a:cubicBezTo>
                                <a:cubicBezTo>
                                  <a:pt x="420" y="112"/>
                                  <a:pt x="421" y="109"/>
                                  <a:pt x="421" y="106"/>
                                </a:cubicBezTo>
                                <a:cubicBezTo>
                                  <a:pt x="420" y="101"/>
                                  <a:pt x="419" y="96"/>
                                  <a:pt x="416" y="92"/>
                                </a:cubicBezTo>
                                <a:cubicBezTo>
                                  <a:pt x="414" y="91"/>
                                  <a:pt x="414" y="90"/>
                                  <a:pt x="412" y="87"/>
                                </a:cubicBezTo>
                                <a:cubicBezTo>
                                  <a:pt x="411" y="86"/>
                                  <a:pt x="409" y="85"/>
                                  <a:pt x="408" y="84"/>
                                </a:cubicBezTo>
                                <a:cubicBezTo>
                                  <a:pt x="407" y="83"/>
                                  <a:pt x="406" y="81"/>
                                  <a:pt x="405" y="79"/>
                                </a:cubicBezTo>
                                <a:cubicBezTo>
                                  <a:pt x="403" y="77"/>
                                  <a:pt x="403" y="73"/>
                                  <a:pt x="401" y="72"/>
                                </a:cubicBezTo>
                                <a:cubicBezTo>
                                  <a:pt x="399" y="70"/>
                                  <a:pt x="396" y="70"/>
                                  <a:pt x="394" y="68"/>
                                </a:cubicBezTo>
                                <a:cubicBezTo>
                                  <a:pt x="394" y="68"/>
                                  <a:pt x="395" y="67"/>
                                  <a:pt x="394" y="67"/>
                                </a:cubicBezTo>
                                <a:cubicBezTo>
                                  <a:pt x="394" y="66"/>
                                  <a:pt x="393" y="66"/>
                                  <a:pt x="392" y="65"/>
                                </a:cubicBezTo>
                                <a:cubicBezTo>
                                  <a:pt x="391" y="65"/>
                                  <a:pt x="392" y="64"/>
                                  <a:pt x="391" y="63"/>
                                </a:cubicBezTo>
                                <a:cubicBezTo>
                                  <a:pt x="391" y="62"/>
                                  <a:pt x="390" y="62"/>
                                  <a:pt x="390" y="60"/>
                                </a:cubicBezTo>
                                <a:cubicBezTo>
                                  <a:pt x="389" y="59"/>
                                  <a:pt x="390" y="58"/>
                                  <a:pt x="390" y="57"/>
                                </a:cubicBezTo>
                                <a:cubicBezTo>
                                  <a:pt x="390" y="53"/>
                                  <a:pt x="390" y="49"/>
                                  <a:pt x="388" y="46"/>
                                </a:cubicBezTo>
                                <a:cubicBezTo>
                                  <a:pt x="386" y="42"/>
                                  <a:pt x="383" y="40"/>
                                  <a:pt x="381" y="37"/>
                                </a:cubicBezTo>
                                <a:cubicBezTo>
                                  <a:pt x="380" y="36"/>
                                  <a:pt x="380" y="34"/>
                                  <a:pt x="379" y="32"/>
                                </a:cubicBezTo>
                                <a:cubicBezTo>
                                  <a:pt x="378" y="27"/>
                                  <a:pt x="374" y="26"/>
                                  <a:pt x="372" y="22"/>
                                </a:cubicBezTo>
                                <a:cubicBezTo>
                                  <a:pt x="369" y="19"/>
                                  <a:pt x="367" y="17"/>
                                  <a:pt x="365" y="14"/>
                                </a:cubicBezTo>
                                <a:cubicBezTo>
                                  <a:pt x="362" y="10"/>
                                  <a:pt x="361" y="4"/>
                                  <a:pt x="357" y="2"/>
                                </a:cubicBezTo>
                                <a:cubicBezTo>
                                  <a:pt x="353" y="0"/>
                                  <a:pt x="348" y="5"/>
                                  <a:pt x="344" y="6"/>
                                </a:cubicBezTo>
                                <a:cubicBezTo>
                                  <a:pt x="344" y="6"/>
                                  <a:pt x="344" y="6"/>
                                  <a:pt x="344" y="6"/>
                                </a:cubicBezTo>
                                <a:cubicBezTo>
                                  <a:pt x="341" y="7"/>
                                  <a:pt x="339" y="8"/>
                                  <a:pt x="336" y="10"/>
                                </a:cubicBezTo>
                                <a:cubicBezTo>
                                  <a:pt x="333" y="11"/>
                                  <a:pt x="329" y="13"/>
                                  <a:pt x="328" y="16"/>
                                </a:cubicBezTo>
                                <a:cubicBezTo>
                                  <a:pt x="326" y="18"/>
                                  <a:pt x="326" y="21"/>
                                  <a:pt x="324" y="23"/>
                                </a:cubicBezTo>
                                <a:cubicBezTo>
                                  <a:pt x="322" y="26"/>
                                  <a:pt x="321" y="25"/>
                                  <a:pt x="317" y="25"/>
                                </a:cubicBezTo>
                                <a:cubicBezTo>
                                  <a:pt x="313" y="25"/>
                                  <a:pt x="308" y="27"/>
                                  <a:pt x="303" y="27"/>
                                </a:cubicBezTo>
                                <a:cubicBezTo>
                                  <a:pt x="301" y="27"/>
                                  <a:pt x="298" y="28"/>
                                  <a:pt x="296" y="29"/>
                                </a:cubicBezTo>
                                <a:cubicBezTo>
                                  <a:pt x="296" y="29"/>
                                  <a:pt x="296" y="30"/>
                                  <a:pt x="295" y="30"/>
                                </a:cubicBezTo>
                                <a:cubicBezTo>
                                  <a:pt x="295" y="30"/>
                                  <a:pt x="293" y="30"/>
                                  <a:pt x="293" y="30"/>
                                </a:cubicBezTo>
                                <a:cubicBezTo>
                                  <a:pt x="287" y="30"/>
                                  <a:pt x="281" y="30"/>
                                  <a:pt x="276" y="30"/>
                                </a:cubicBezTo>
                                <a:cubicBezTo>
                                  <a:pt x="272" y="30"/>
                                  <a:pt x="271" y="32"/>
                                  <a:pt x="269" y="35"/>
                                </a:cubicBezTo>
                                <a:cubicBezTo>
                                  <a:pt x="268" y="37"/>
                                  <a:pt x="267" y="41"/>
                                  <a:pt x="264" y="42"/>
                                </a:cubicBezTo>
                                <a:cubicBezTo>
                                  <a:pt x="259" y="44"/>
                                  <a:pt x="253" y="42"/>
                                  <a:pt x="249" y="39"/>
                                </a:cubicBezTo>
                                <a:cubicBezTo>
                                  <a:pt x="247" y="37"/>
                                  <a:pt x="246" y="35"/>
                                  <a:pt x="245" y="34"/>
                                </a:cubicBezTo>
                                <a:cubicBezTo>
                                  <a:pt x="244" y="33"/>
                                  <a:pt x="242" y="32"/>
                                  <a:pt x="241" y="31"/>
                                </a:cubicBezTo>
                                <a:cubicBezTo>
                                  <a:pt x="240" y="30"/>
                                  <a:pt x="241" y="29"/>
                                  <a:pt x="238" y="29"/>
                                </a:cubicBezTo>
                                <a:cubicBezTo>
                                  <a:pt x="239" y="25"/>
                                  <a:pt x="229" y="29"/>
                                  <a:pt x="228" y="29"/>
                                </a:cubicBezTo>
                                <a:cubicBezTo>
                                  <a:pt x="223" y="31"/>
                                  <a:pt x="220" y="31"/>
                                  <a:pt x="216" y="29"/>
                                </a:cubicBezTo>
                                <a:cubicBezTo>
                                  <a:pt x="215" y="29"/>
                                  <a:pt x="214" y="29"/>
                                  <a:pt x="214" y="29"/>
                                </a:cubicBezTo>
                                <a:cubicBezTo>
                                  <a:pt x="213" y="29"/>
                                  <a:pt x="213" y="28"/>
                                  <a:pt x="212" y="27"/>
                                </a:cubicBezTo>
                                <a:cubicBezTo>
                                  <a:pt x="210" y="26"/>
                                  <a:pt x="205" y="26"/>
                                  <a:pt x="203" y="26"/>
                                </a:cubicBezTo>
                                <a:cubicBezTo>
                                  <a:pt x="201" y="26"/>
                                  <a:pt x="199" y="26"/>
                                  <a:pt x="197" y="26"/>
                                </a:cubicBezTo>
                                <a:cubicBezTo>
                                  <a:pt x="195" y="26"/>
                                  <a:pt x="195" y="27"/>
                                  <a:pt x="194" y="29"/>
                                </a:cubicBezTo>
                                <a:cubicBezTo>
                                  <a:pt x="194" y="28"/>
                                  <a:pt x="192" y="24"/>
                                  <a:pt x="191" y="24"/>
                                </a:cubicBezTo>
                                <a:cubicBezTo>
                                  <a:pt x="189" y="22"/>
                                  <a:pt x="187" y="23"/>
                                  <a:pt x="186" y="23"/>
                                </a:cubicBezTo>
                                <a:cubicBezTo>
                                  <a:pt x="182" y="23"/>
                                  <a:pt x="179" y="24"/>
                                  <a:pt x="175" y="24"/>
                                </a:cubicBezTo>
                                <a:cubicBezTo>
                                  <a:pt x="171" y="23"/>
                                  <a:pt x="172" y="21"/>
                                  <a:pt x="170" y="18"/>
                                </a:cubicBezTo>
                                <a:cubicBezTo>
                                  <a:pt x="168" y="16"/>
                                  <a:pt x="165" y="15"/>
                                  <a:pt x="162" y="17"/>
                                </a:cubicBezTo>
                                <a:cubicBezTo>
                                  <a:pt x="160" y="18"/>
                                  <a:pt x="159" y="19"/>
                                  <a:pt x="158" y="20"/>
                                </a:cubicBezTo>
                                <a:cubicBezTo>
                                  <a:pt x="157" y="21"/>
                                  <a:pt x="156" y="22"/>
                                  <a:pt x="155" y="23"/>
                                </a:cubicBezTo>
                                <a:cubicBezTo>
                                  <a:pt x="152" y="24"/>
                                  <a:pt x="148" y="22"/>
                                  <a:pt x="145" y="23"/>
                                </a:cubicBezTo>
                                <a:cubicBezTo>
                                  <a:pt x="145" y="24"/>
                                  <a:pt x="145" y="25"/>
                                  <a:pt x="145" y="27"/>
                                </a:cubicBezTo>
                                <a:cubicBezTo>
                                  <a:pt x="143" y="27"/>
                                  <a:pt x="142" y="28"/>
                                  <a:pt x="142" y="30"/>
                                </a:cubicBezTo>
                                <a:cubicBezTo>
                                  <a:pt x="141" y="31"/>
                                  <a:pt x="142" y="32"/>
                                  <a:pt x="141" y="33"/>
                                </a:cubicBezTo>
                                <a:cubicBezTo>
                                  <a:pt x="141" y="33"/>
                                  <a:pt x="140" y="34"/>
                                  <a:pt x="140" y="35"/>
                                </a:cubicBezTo>
                                <a:cubicBezTo>
                                  <a:pt x="138" y="35"/>
                                  <a:pt x="135" y="37"/>
                                  <a:pt x="133" y="39"/>
                                </a:cubicBezTo>
                                <a:cubicBezTo>
                                  <a:pt x="133" y="40"/>
                                  <a:pt x="133" y="41"/>
                                  <a:pt x="132" y="42"/>
                                </a:cubicBezTo>
                                <a:cubicBezTo>
                                  <a:pt x="130" y="43"/>
                                  <a:pt x="127" y="42"/>
                                  <a:pt x="125" y="42"/>
                                </a:cubicBezTo>
                                <a:cubicBezTo>
                                  <a:pt x="124" y="42"/>
                                  <a:pt x="124" y="43"/>
                                  <a:pt x="122" y="43"/>
                                </a:cubicBezTo>
                                <a:cubicBezTo>
                                  <a:pt x="121" y="43"/>
                                  <a:pt x="120" y="43"/>
                                  <a:pt x="119" y="45"/>
                                </a:cubicBezTo>
                                <a:cubicBezTo>
                                  <a:pt x="118" y="46"/>
                                  <a:pt x="118" y="47"/>
                                  <a:pt x="116" y="48"/>
                                </a:cubicBezTo>
                                <a:cubicBezTo>
                                  <a:pt x="115" y="48"/>
                                  <a:pt x="113" y="48"/>
                                  <a:pt x="112" y="48"/>
                                </a:cubicBezTo>
                                <a:cubicBezTo>
                                  <a:pt x="110" y="48"/>
                                  <a:pt x="110" y="48"/>
                                  <a:pt x="109" y="50"/>
                                </a:cubicBezTo>
                                <a:cubicBezTo>
                                  <a:pt x="108" y="51"/>
                                  <a:pt x="108" y="52"/>
                                  <a:pt x="107" y="53"/>
                                </a:cubicBezTo>
                                <a:cubicBezTo>
                                  <a:pt x="106" y="53"/>
                                  <a:pt x="106" y="54"/>
                                  <a:pt x="106" y="55"/>
                                </a:cubicBezTo>
                                <a:cubicBezTo>
                                  <a:pt x="105" y="55"/>
                                  <a:pt x="105" y="55"/>
                                  <a:pt x="104" y="56"/>
                                </a:cubicBezTo>
                                <a:cubicBezTo>
                                  <a:pt x="104" y="57"/>
                                  <a:pt x="105" y="58"/>
                                  <a:pt x="104" y="59"/>
                                </a:cubicBezTo>
                                <a:cubicBezTo>
                                  <a:pt x="104" y="59"/>
                                  <a:pt x="103" y="60"/>
                                  <a:pt x="103" y="60"/>
                                </a:cubicBezTo>
                                <a:cubicBezTo>
                                  <a:pt x="103" y="60"/>
                                  <a:pt x="102" y="61"/>
                                  <a:pt x="102" y="61"/>
                                </a:cubicBezTo>
                                <a:cubicBezTo>
                                  <a:pt x="102" y="62"/>
                                  <a:pt x="102" y="62"/>
                                  <a:pt x="102" y="62"/>
                                </a:cubicBezTo>
                                <a:cubicBezTo>
                                  <a:pt x="102" y="62"/>
                                  <a:pt x="101" y="63"/>
                                  <a:pt x="101" y="63"/>
                                </a:cubicBezTo>
                                <a:cubicBezTo>
                                  <a:pt x="100" y="64"/>
                                  <a:pt x="100" y="65"/>
                                  <a:pt x="99" y="66"/>
                                </a:cubicBezTo>
                                <a:cubicBezTo>
                                  <a:pt x="99" y="66"/>
                                  <a:pt x="99" y="67"/>
                                  <a:pt x="99" y="67"/>
                                </a:cubicBezTo>
                                <a:cubicBezTo>
                                  <a:pt x="99" y="69"/>
                                  <a:pt x="99" y="70"/>
                                  <a:pt x="98" y="71"/>
                                </a:cubicBezTo>
                                <a:cubicBezTo>
                                  <a:pt x="98" y="73"/>
                                  <a:pt x="98" y="74"/>
                                  <a:pt x="98" y="75"/>
                                </a:cubicBezTo>
                                <a:cubicBezTo>
                                  <a:pt x="97" y="76"/>
                                  <a:pt x="95" y="76"/>
                                  <a:pt x="94" y="76"/>
                                </a:cubicBezTo>
                                <a:cubicBezTo>
                                  <a:pt x="92" y="77"/>
                                  <a:pt x="91" y="79"/>
                                  <a:pt x="90" y="81"/>
                                </a:cubicBezTo>
                                <a:cubicBezTo>
                                  <a:pt x="89" y="82"/>
                                  <a:pt x="89" y="83"/>
                                  <a:pt x="89" y="84"/>
                                </a:cubicBezTo>
                                <a:cubicBezTo>
                                  <a:pt x="88" y="86"/>
                                  <a:pt x="89" y="87"/>
                                  <a:pt x="88" y="89"/>
                                </a:cubicBezTo>
                                <a:cubicBezTo>
                                  <a:pt x="88" y="91"/>
                                  <a:pt x="86" y="94"/>
                                  <a:pt x="84" y="96"/>
                                </a:cubicBezTo>
                                <a:cubicBezTo>
                                  <a:pt x="83" y="96"/>
                                  <a:pt x="81" y="97"/>
                                  <a:pt x="81" y="98"/>
                                </a:cubicBezTo>
                                <a:cubicBezTo>
                                  <a:pt x="80" y="99"/>
                                  <a:pt x="80" y="101"/>
                                  <a:pt x="80" y="102"/>
                                </a:cubicBezTo>
                                <a:cubicBezTo>
                                  <a:pt x="79" y="103"/>
                                  <a:pt x="79" y="104"/>
                                  <a:pt x="78" y="105"/>
                                </a:cubicBezTo>
                                <a:cubicBezTo>
                                  <a:pt x="77" y="106"/>
                                  <a:pt x="77" y="107"/>
                                  <a:pt x="77" y="108"/>
                                </a:cubicBezTo>
                                <a:cubicBezTo>
                                  <a:pt x="76" y="109"/>
                                  <a:pt x="76" y="109"/>
                                  <a:pt x="75" y="109"/>
                                </a:cubicBezTo>
                                <a:cubicBezTo>
                                  <a:pt x="75" y="110"/>
                                  <a:pt x="75" y="112"/>
                                  <a:pt x="75" y="113"/>
                                </a:cubicBezTo>
                                <a:cubicBezTo>
                                  <a:pt x="75" y="115"/>
                                  <a:pt x="74" y="117"/>
                                  <a:pt x="74" y="118"/>
                                </a:cubicBezTo>
                                <a:cubicBezTo>
                                  <a:pt x="74" y="120"/>
                                  <a:pt x="74" y="122"/>
                                  <a:pt x="73" y="123"/>
                                </a:cubicBezTo>
                                <a:cubicBezTo>
                                  <a:pt x="72" y="125"/>
                                  <a:pt x="71" y="126"/>
                                  <a:pt x="70" y="126"/>
                                </a:cubicBezTo>
                                <a:cubicBezTo>
                                  <a:pt x="70" y="127"/>
                                  <a:pt x="70" y="127"/>
                                  <a:pt x="69" y="128"/>
                                </a:cubicBezTo>
                                <a:cubicBezTo>
                                  <a:pt x="68" y="128"/>
                                  <a:pt x="68" y="128"/>
                                  <a:pt x="68" y="128"/>
                                </a:cubicBezTo>
                                <a:cubicBezTo>
                                  <a:pt x="67" y="128"/>
                                  <a:pt x="67" y="128"/>
                                  <a:pt x="67" y="129"/>
                                </a:cubicBezTo>
                                <a:cubicBezTo>
                                  <a:pt x="66" y="129"/>
                                  <a:pt x="66" y="132"/>
                                  <a:pt x="64" y="132"/>
                                </a:cubicBezTo>
                                <a:cubicBezTo>
                                  <a:pt x="64" y="132"/>
                                  <a:pt x="64" y="132"/>
                                  <a:pt x="64" y="133"/>
                                </a:cubicBezTo>
                                <a:cubicBezTo>
                                  <a:pt x="62" y="133"/>
                                  <a:pt x="63" y="134"/>
                                  <a:pt x="62" y="135"/>
                                </a:cubicBezTo>
                                <a:cubicBezTo>
                                  <a:pt x="61" y="136"/>
                                  <a:pt x="60" y="136"/>
                                  <a:pt x="59" y="137"/>
                                </a:cubicBezTo>
                                <a:cubicBezTo>
                                  <a:pt x="59" y="138"/>
                                  <a:pt x="59" y="139"/>
                                  <a:pt x="59" y="139"/>
                                </a:cubicBezTo>
                                <a:cubicBezTo>
                                  <a:pt x="59" y="140"/>
                                  <a:pt x="58" y="140"/>
                                  <a:pt x="58" y="141"/>
                                </a:cubicBezTo>
                                <a:cubicBezTo>
                                  <a:pt x="57" y="142"/>
                                  <a:pt x="56" y="143"/>
                                  <a:pt x="55" y="145"/>
                                </a:cubicBezTo>
                                <a:cubicBezTo>
                                  <a:pt x="55" y="146"/>
                                  <a:pt x="54" y="148"/>
                                  <a:pt x="54" y="149"/>
                                </a:cubicBezTo>
                                <a:cubicBezTo>
                                  <a:pt x="54" y="149"/>
                                  <a:pt x="55" y="150"/>
                                  <a:pt x="54" y="151"/>
                                </a:cubicBezTo>
                                <a:cubicBezTo>
                                  <a:pt x="54" y="151"/>
                                  <a:pt x="53" y="151"/>
                                  <a:pt x="53" y="152"/>
                                </a:cubicBezTo>
                                <a:cubicBezTo>
                                  <a:pt x="53" y="152"/>
                                  <a:pt x="53" y="153"/>
                                  <a:pt x="52" y="154"/>
                                </a:cubicBezTo>
                                <a:cubicBezTo>
                                  <a:pt x="52" y="154"/>
                                  <a:pt x="51" y="155"/>
                                  <a:pt x="51" y="155"/>
                                </a:cubicBezTo>
                                <a:cubicBezTo>
                                  <a:pt x="50" y="156"/>
                                  <a:pt x="50" y="157"/>
                                  <a:pt x="49" y="158"/>
                                </a:cubicBezTo>
                                <a:cubicBezTo>
                                  <a:pt x="49" y="159"/>
                                  <a:pt x="48" y="159"/>
                                  <a:pt x="48" y="159"/>
                                </a:cubicBezTo>
                                <a:cubicBezTo>
                                  <a:pt x="48" y="158"/>
                                  <a:pt x="47" y="161"/>
                                  <a:pt x="47" y="161"/>
                                </a:cubicBezTo>
                                <a:cubicBezTo>
                                  <a:pt x="46" y="161"/>
                                  <a:pt x="46" y="162"/>
                                  <a:pt x="46" y="162"/>
                                </a:cubicBezTo>
                                <a:cubicBezTo>
                                  <a:pt x="46" y="162"/>
                                  <a:pt x="45" y="163"/>
                                  <a:pt x="46" y="163"/>
                                </a:cubicBezTo>
                                <a:cubicBezTo>
                                  <a:pt x="45" y="164"/>
                                  <a:pt x="45" y="165"/>
                                  <a:pt x="43" y="166"/>
                                </a:cubicBezTo>
                                <a:cubicBezTo>
                                  <a:pt x="42" y="166"/>
                                  <a:pt x="40" y="166"/>
                                  <a:pt x="38" y="166"/>
                                </a:cubicBezTo>
                                <a:cubicBezTo>
                                  <a:pt x="37" y="166"/>
                                  <a:pt x="36" y="166"/>
                                  <a:pt x="34" y="165"/>
                                </a:cubicBezTo>
                                <a:cubicBezTo>
                                  <a:pt x="33" y="164"/>
                                  <a:pt x="32" y="164"/>
                                  <a:pt x="31" y="164"/>
                                </a:cubicBezTo>
                                <a:cubicBezTo>
                                  <a:pt x="28" y="164"/>
                                  <a:pt x="27" y="167"/>
                                  <a:pt x="26" y="168"/>
                                </a:cubicBezTo>
                                <a:cubicBezTo>
                                  <a:pt x="22" y="177"/>
                                  <a:pt x="12" y="171"/>
                                  <a:pt x="5" y="172"/>
                                </a:cubicBezTo>
                                <a:cubicBezTo>
                                  <a:pt x="4" y="172"/>
                                  <a:pt x="4" y="173"/>
                                  <a:pt x="2" y="173"/>
                                </a:cubicBezTo>
                                <a:cubicBezTo>
                                  <a:pt x="2" y="173"/>
                                  <a:pt x="1" y="173"/>
                                  <a:pt x="0" y="173"/>
                                </a:cubicBezTo>
                                <a:cubicBezTo>
                                  <a:pt x="5" y="182"/>
                                  <a:pt x="5" y="182"/>
                                  <a:pt x="5" y="182"/>
                                </a:cubicBezTo>
                                <a:cubicBezTo>
                                  <a:pt x="5" y="184"/>
                                  <a:pt x="4" y="186"/>
                                  <a:pt x="6" y="188"/>
                                </a:cubicBezTo>
                                <a:cubicBezTo>
                                  <a:pt x="6" y="189"/>
                                  <a:pt x="7" y="189"/>
                                  <a:pt x="8" y="189"/>
                                </a:cubicBezTo>
                                <a:cubicBezTo>
                                  <a:pt x="10" y="190"/>
                                  <a:pt x="13" y="190"/>
                                  <a:pt x="14" y="193"/>
                                </a:cubicBezTo>
                                <a:cubicBezTo>
                                  <a:pt x="14" y="195"/>
                                  <a:pt x="14" y="194"/>
                                  <a:pt x="16" y="195"/>
                                </a:cubicBezTo>
                                <a:cubicBezTo>
                                  <a:pt x="17" y="195"/>
                                  <a:pt x="18" y="196"/>
                                  <a:pt x="18" y="197"/>
                                </a:cubicBezTo>
                                <a:cubicBezTo>
                                  <a:pt x="19" y="198"/>
                                  <a:pt x="18" y="198"/>
                                  <a:pt x="19" y="199"/>
                                </a:cubicBezTo>
                                <a:cubicBezTo>
                                  <a:pt x="19" y="199"/>
                                  <a:pt x="20" y="200"/>
                                  <a:pt x="20" y="200"/>
                                </a:cubicBezTo>
                                <a:cubicBezTo>
                                  <a:pt x="20" y="201"/>
                                  <a:pt x="21" y="203"/>
                                  <a:pt x="22" y="203"/>
                                </a:cubicBezTo>
                                <a:cubicBezTo>
                                  <a:pt x="23" y="203"/>
                                  <a:pt x="23" y="202"/>
                                  <a:pt x="24" y="202"/>
                                </a:cubicBezTo>
                                <a:cubicBezTo>
                                  <a:pt x="24" y="201"/>
                                  <a:pt x="25" y="202"/>
                                  <a:pt x="26" y="202"/>
                                </a:cubicBezTo>
                                <a:cubicBezTo>
                                  <a:pt x="27" y="202"/>
                                  <a:pt x="28" y="202"/>
                                  <a:pt x="29" y="203"/>
                                </a:cubicBezTo>
                                <a:cubicBezTo>
                                  <a:pt x="30" y="205"/>
                                  <a:pt x="29" y="208"/>
                                  <a:pt x="29" y="210"/>
                                </a:cubicBezTo>
                                <a:cubicBezTo>
                                  <a:pt x="29" y="211"/>
                                  <a:pt x="29" y="213"/>
                                  <a:pt x="29" y="214"/>
                                </a:cubicBezTo>
                                <a:cubicBezTo>
                                  <a:pt x="29" y="215"/>
                                  <a:pt x="28" y="215"/>
                                  <a:pt x="28" y="216"/>
                                </a:cubicBezTo>
                                <a:cubicBezTo>
                                  <a:pt x="27" y="218"/>
                                  <a:pt x="28" y="222"/>
                                  <a:pt x="30" y="222"/>
                                </a:cubicBezTo>
                                <a:cubicBezTo>
                                  <a:pt x="31" y="223"/>
                                  <a:pt x="28" y="225"/>
                                  <a:pt x="27" y="226"/>
                                </a:cubicBezTo>
                                <a:cubicBezTo>
                                  <a:pt x="27" y="227"/>
                                  <a:pt x="27" y="228"/>
                                  <a:pt x="28" y="229"/>
                                </a:cubicBezTo>
                                <a:cubicBezTo>
                                  <a:pt x="28" y="231"/>
                                  <a:pt x="29" y="231"/>
                                  <a:pt x="31" y="231"/>
                                </a:cubicBezTo>
                                <a:cubicBezTo>
                                  <a:pt x="34" y="232"/>
                                  <a:pt x="34" y="232"/>
                                  <a:pt x="34" y="235"/>
                                </a:cubicBezTo>
                                <a:cubicBezTo>
                                  <a:pt x="34" y="236"/>
                                  <a:pt x="34" y="237"/>
                                  <a:pt x="34" y="238"/>
                                </a:cubicBezTo>
                                <a:cubicBezTo>
                                  <a:pt x="35" y="239"/>
                                  <a:pt x="36" y="240"/>
                                  <a:pt x="38" y="241"/>
                                </a:cubicBezTo>
                                <a:cubicBezTo>
                                  <a:pt x="44" y="243"/>
                                  <a:pt x="50" y="243"/>
                                  <a:pt x="57" y="243"/>
                                </a:cubicBezTo>
                                <a:cubicBezTo>
                                  <a:pt x="58" y="243"/>
                                  <a:pt x="59" y="243"/>
                                  <a:pt x="60" y="244"/>
                                </a:cubicBezTo>
                                <a:cubicBezTo>
                                  <a:pt x="61" y="245"/>
                                  <a:pt x="61" y="245"/>
                                  <a:pt x="61" y="246"/>
                                </a:cubicBezTo>
                                <a:cubicBezTo>
                                  <a:pt x="62" y="246"/>
                                  <a:pt x="63" y="246"/>
                                  <a:pt x="63" y="247"/>
                                </a:cubicBezTo>
                                <a:cubicBezTo>
                                  <a:pt x="64" y="248"/>
                                  <a:pt x="63" y="248"/>
                                  <a:pt x="62" y="249"/>
                                </a:cubicBezTo>
                                <a:cubicBezTo>
                                  <a:pt x="62" y="250"/>
                                  <a:pt x="62" y="251"/>
                                  <a:pt x="63" y="252"/>
                                </a:cubicBezTo>
                                <a:cubicBezTo>
                                  <a:pt x="64" y="253"/>
                                  <a:pt x="65" y="253"/>
                                  <a:pt x="65" y="254"/>
                                </a:cubicBezTo>
                                <a:cubicBezTo>
                                  <a:pt x="65" y="255"/>
                                  <a:pt x="64" y="256"/>
                                  <a:pt x="63" y="257"/>
                                </a:cubicBezTo>
                                <a:cubicBezTo>
                                  <a:pt x="62" y="258"/>
                                  <a:pt x="61" y="258"/>
                                  <a:pt x="61" y="260"/>
                                </a:cubicBezTo>
                                <a:cubicBezTo>
                                  <a:pt x="61" y="260"/>
                                  <a:pt x="61" y="261"/>
                                  <a:pt x="60" y="261"/>
                                </a:cubicBezTo>
                                <a:cubicBezTo>
                                  <a:pt x="60" y="262"/>
                                  <a:pt x="60" y="262"/>
                                  <a:pt x="60" y="262"/>
                                </a:cubicBezTo>
                                <a:cubicBezTo>
                                  <a:pt x="59" y="263"/>
                                  <a:pt x="58" y="263"/>
                                  <a:pt x="58" y="264"/>
                                </a:cubicBezTo>
                                <a:cubicBezTo>
                                  <a:pt x="57" y="265"/>
                                  <a:pt x="58" y="268"/>
                                  <a:pt x="59" y="269"/>
                                </a:cubicBezTo>
                                <a:cubicBezTo>
                                  <a:pt x="60" y="270"/>
                                  <a:pt x="62" y="270"/>
                                  <a:pt x="63" y="271"/>
                                </a:cubicBezTo>
                                <a:cubicBezTo>
                                  <a:pt x="63" y="271"/>
                                  <a:pt x="64" y="272"/>
                                  <a:pt x="65" y="273"/>
                                </a:cubicBezTo>
                                <a:cubicBezTo>
                                  <a:pt x="66" y="274"/>
                                  <a:pt x="67" y="277"/>
                                  <a:pt x="65" y="278"/>
                                </a:cubicBezTo>
                                <a:cubicBezTo>
                                  <a:pt x="64" y="278"/>
                                  <a:pt x="62" y="277"/>
                                  <a:pt x="60" y="278"/>
                                </a:cubicBezTo>
                                <a:cubicBezTo>
                                  <a:pt x="59" y="278"/>
                                  <a:pt x="59" y="279"/>
                                  <a:pt x="58" y="280"/>
                                </a:cubicBezTo>
                                <a:cubicBezTo>
                                  <a:pt x="57" y="281"/>
                                  <a:pt x="56" y="281"/>
                                  <a:pt x="57" y="282"/>
                                </a:cubicBezTo>
                                <a:cubicBezTo>
                                  <a:pt x="57" y="283"/>
                                  <a:pt x="57" y="284"/>
                                  <a:pt x="58" y="285"/>
                                </a:cubicBezTo>
                                <a:cubicBezTo>
                                  <a:pt x="59" y="285"/>
                                  <a:pt x="60" y="285"/>
                                  <a:pt x="61" y="285"/>
                                </a:cubicBezTo>
                                <a:cubicBezTo>
                                  <a:pt x="62" y="285"/>
                                  <a:pt x="65" y="285"/>
                                  <a:pt x="65" y="285"/>
                                </a:cubicBezTo>
                                <a:cubicBezTo>
                                  <a:pt x="66" y="286"/>
                                  <a:pt x="66" y="286"/>
                                  <a:pt x="66" y="287"/>
                                </a:cubicBezTo>
                                <a:cubicBezTo>
                                  <a:pt x="66" y="287"/>
                                  <a:pt x="67" y="288"/>
                                  <a:pt x="67" y="288"/>
                                </a:cubicBezTo>
                                <a:cubicBezTo>
                                  <a:pt x="67" y="289"/>
                                  <a:pt x="67" y="289"/>
                                  <a:pt x="67" y="290"/>
                                </a:cubicBezTo>
                                <a:cubicBezTo>
                                  <a:pt x="68" y="291"/>
                                  <a:pt x="69" y="291"/>
                                  <a:pt x="70" y="292"/>
                                </a:cubicBezTo>
                                <a:cubicBezTo>
                                  <a:pt x="70" y="292"/>
                                  <a:pt x="71" y="292"/>
                                  <a:pt x="71" y="292"/>
                                </a:cubicBezTo>
                                <a:cubicBezTo>
                                  <a:pt x="71" y="292"/>
                                  <a:pt x="71" y="292"/>
                                  <a:pt x="71" y="292"/>
                                </a:cubicBezTo>
                                <a:cubicBezTo>
                                  <a:pt x="74" y="293"/>
                                  <a:pt x="77" y="294"/>
                                  <a:pt x="80" y="295"/>
                                </a:cubicBezTo>
                                <a:cubicBezTo>
                                  <a:pt x="83" y="296"/>
                                  <a:pt x="85" y="298"/>
                                  <a:pt x="87" y="300"/>
                                </a:cubicBezTo>
                                <a:cubicBezTo>
                                  <a:pt x="88" y="300"/>
                                  <a:pt x="89" y="301"/>
                                  <a:pt x="90" y="301"/>
                                </a:cubicBezTo>
                                <a:cubicBezTo>
                                  <a:pt x="91" y="302"/>
                                  <a:pt x="92" y="302"/>
                                  <a:pt x="93" y="303"/>
                                </a:cubicBezTo>
                                <a:cubicBezTo>
                                  <a:pt x="93" y="303"/>
                                  <a:pt x="93" y="305"/>
                                  <a:pt x="94" y="305"/>
                                </a:cubicBezTo>
                                <a:cubicBezTo>
                                  <a:pt x="94" y="307"/>
                                  <a:pt x="94" y="307"/>
                                  <a:pt x="96" y="307"/>
                                </a:cubicBezTo>
                                <a:cubicBezTo>
                                  <a:pt x="99" y="308"/>
                                  <a:pt x="100" y="308"/>
                                  <a:pt x="102" y="306"/>
                                </a:cubicBezTo>
                                <a:cubicBezTo>
                                  <a:pt x="103" y="305"/>
                                  <a:pt x="103" y="306"/>
                                  <a:pt x="104" y="304"/>
                                </a:cubicBezTo>
                                <a:cubicBezTo>
                                  <a:pt x="104" y="304"/>
                                  <a:pt x="104" y="303"/>
                                  <a:pt x="104" y="303"/>
                                </a:cubicBezTo>
                                <a:cubicBezTo>
                                  <a:pt x="105" y="302"/>
                                  <a:pt x="105" y="301"/>
                                  <a:pt x="105" y="301"/>
                                </a:cubicBezTo>
                                <a:cubicBezTo>
                                  <a:pt x="106" y="300"/>
                                  <a:pt x="106" y="299"/>
                                  <a:pt x="107" y="299"/>
                                </a:cubicBezTo>
                                <a:cubicBezTo>
                                  <a:pt x="109" y="297"/>
                                  <a:pt x="109" y="294"/>
                                  <a:pt x="112" y="293"/>
                                </a:cubicBezTo>
                                <a:cubicBezTo>
                                  <a:pt x="115" y="292"/>
                                  <a:pt x="117" y="295"/>
                                  <a:pt x="120" y="296"/>
                                </a:cubicBezTo>
                                <a:cubicBezTo>
                                  <a:pt x="123" y="298"/>
                                  <a:pt x="125" y="298"/>
                                  <a:pt x="128" y="300"/>
                                </a:cubicBezTo>
                                <a:cubicBezTo>
                                  <a:pt x="130" y="301"/>
                                  <a:pt x="133" y="302"/>
                                  <a:pt x="132" y="305"/>
                                </a:cubicBezTo>
                                <a:cubicBezTo>
                                  <a:pt x="131" y="307"/>
                                  <a:pt x="128" y="307"/>
                                  <a:pt x="125" y="307"/>
                                </a:cubicBezTo>
                                <a:cubicBezTo>
                                  <a:pt x="124" y="308"/>
                                  <a:pt x="123" y="308"/>
                                  <a:pt x="122" y="309"/>
                                </a:cubicBezTo>
                                <a:cubicBezTo>
                                  <a:pt x="121" y="309"/>
                                  <a:pt x="121" y="309"/>
                                  <a:pt x="120" y="310"/>
                                </a:cubicBezTo>
                                <a:cubicBezTo>
                                  <a:pt x="120" y="310"/>
                                  <a:pt x="118" y="310"/>
                                  <a:pt x="118" y="311"/>
                                </a:cubicBezTo>
                                <a:cubicBezTo>
                                  <a:pt x="118" y="312"/>
                                  <a:pt x="118" y="312"/>
                                  <a:pt x="118" y="313"/>
                                </a:cubicBezTo>
                                <a:cubicBezTo>
                                  <a:pt x="117" y="313"/>
                                  <a:pt x="117" y="313"/>
                                  <a:pt x="116" y="314"/>
                                </a:cubicBezTo>
                                <a:cubicBezTo>
                                  <a:pt x="116" y="315"/>
                                  <a:pt x="117" y="315"/>
                                  <a:pt x="117" y="316"/>
                                </a:cubicBezTo>
                                <a:cubicBezTo>
                                  <a:pt x="117" y="317"/>
                                  <a:pt x="118" y="318"/>
                                  <a:pt x="119" y="318"/>
                                </a:cubicBezTo>
                                <a:cubicBezTo>
                                  <a:pt x="119" y="319"/>
                                  <a:pt x="118" y="321"/>
                                  <a:pt x="119" y="322"/>
                                </a:cubicBezTo>
                                <a:cubicBezTo>
                                  <a:pt x="120" y="323"/>
                                  <a:pt x="121" y="323"/>
                                  <a:pt x="122" y="324"/>
                                </a:cubicBezTo>
                                <a:cubicBezTo>
                                  <a:pt x="122" y="324"/>
                                  <a:pt x="123" y="325"/>
                                  <a:pt x="123" y="326"/>
                                </a:cubicBezTo>
                                <a:cubicBezTo>
                                  <a:pt x="125" y="327"/>
                                  <a:pt x="126" y="329"/>
                                  <a:pt x="126" y="331"/>
                                </a:cubicBezTo>
                                <a:cubicBezTo>
                                  <a:pt x="126" y="332"/>
                                  <a:pt x="126" y="333"/>
                                  <a:pt x="126" y="334"/>
                                </a:cubicBezTo>
                                <a:cubicBezTo>
                                  <a:pt x="128" y="334"/>
                                  <a:pt x="130" y="335"/>
                                  <a:pt x="132" y="335"/>
                                </a:cubicBezTo>
                                <a:cubicBezTo>
                                  <a:pt x="134" y="336"/>
                                  <a:pt x="135" y="337"/>
                                  <a:pt x="136" y="338"/>
                                </a:cubicBezTo>
                                <a:cubicBezTo>
                                  <a:pt x="139" y="340"/>
                                  <a:pt x="144" y="341"/>
                                  <a:pt x="145" y="344"/>
                                </a:cubicBezTo>
                                <a:cubicBezTo>
                                  <a:pt x="146" y="347"/>
                                  <a:pt x="143" y="348"/>
                                  <a:pt x="141" y="349"/>
                                </a:cubicBezTo>
                                <a:cubicBezTo>
                                  <a:pt x="140" y="350"/>
                                  <a:pt x="138" y="351"/>
                                  <a:pt x="137" y="352"/>
                                </a:cubicBezTo>
                                <a:cubicBezTo>
                                  <a:pt x="136" y="352"/>
                                  <a:pt x="136" y="355"/>
                                  <a:pt x="136" y="356"/>
                                </a:cubicBezTo>
                                <a:cubicBezTo>
                                  <a:pt x="136" y="358"/>
                                  <a:pt x="136" y="363"/>
                                  <a:pt x="138" y="365"/>
                                </a:cubicBezTo>
                                <a:cubicBezTo>
                                  <a:pt x="140" y="366"/>
                                  <a:pt x="141" y="366"/>
                                  <a:pt x="143" y="366"/>
                                </a:cubicBezTo>
                                <a:cubicBezTo>
                                  <a:pt x="145" y="366"/>
                                  <a:pt x="146" y="367"/>
                                  <a:pt x="148" y="367"/>
                                </a:cubicBezTo>
                                <a:cubicBezTo>
                                  <a:pt x="151" y="368"/>
                                  <a:pt x="153" y="364"/>
                                  <a:pt x="157" y="364"/>
                                </a:cubicBezTo>
                                <a:cubicBezTo>
                                  <a:pt x="162" y="364"/>
                                  <a:pt x="166" y="365"/>
                                  <a:pt x="171" y="365"/>
                                </a:cubicBezTo>
                                <a:cubicBezTo>
                                  <a:pt x="174" y="365"/>
                                  <a:pt x="177" y="365"/>
                                  <a:pt x="180" y="367"/>
                                </a:cubicBezTo>
                                <a:cubicBezTo>
                                  <a:pt x="182" y="367"/>
                                  <a:pt x="183" y="368"/>
                                  <a:pt x="185" y="369"/>
                                </a:cubicBezTo>
                                <a:cubicBezTo>
                                  <a:pt x="186" y="369"/>
                                  <a:pt x="188" y="369"/>
                                  <a:pt x="189" y="370"/>
                                </a:cubicBezTo>
                                <a:cubicBezTo>
                                  <a:pt x="192" y="371"/>
                                  <a:pt x="194" y="372"/>
                                  <a:pt x="197" y="373"/>
                                </a:cubicBezTo>
                                <a:cubicBezTo>
                                  <a:pt x="198" y="374"/>
                                  <a:pt x="200" y="375"/>
                                  <a:pt x="201" y="375"/>
                                </a:cubicBezTo>
                                <a:cubicBezTo>
                                  <a:pt x="202" y="375"/>
                                  <a:pt x="202" y="374"/>
                                  <a:pt x="203" y="374"/>
                                </a:cubicBezTo>
                                <a:cubicBezTo>
                                  <a:pt x="207" y="374"/>
                                  <a:pt x="209" y="378"/>
                                  <a:pt x="213" y="379"/>
                                </a:cubicBezTo>
                                <a:cubicBezTo>
                                  <a:pt x="215" y="379"/>
                                  <a:pt x="219" y="379"/>
                                  <a:pt x="221" y="378"/>
                                </a:cubicBezTo>
                                <a:cubicBezTo>
                                  <a:pt x="223" y="377"/>
                                  <a:pt x="225" y="375"/>
                                  <a:pt x="228" y="375"/>
                                </a:cubicBezTo>
                                <a:cubicBezTo>
                                  <a:pt x="232" y="374"/>
                                  <a:pt x="236" y="375"/>
                                  <a:pt x="240" y="376"/>
                                </a:cubicBezTo>
                                <a:cubicBezTo>
                                  <a:pt x="242" y="376"/>
                                  <a:pt x="244" y="376"/>
                                  <a:pt x="246" y="375"/>
                                </a:cubicBezTo>
                                <a:cubicBezTo>
                                  <a:pt x="248" y="374"/>
                                  <a:pt x="248" y="373"/>
                                  <a:pt x="251" y="374"/>
                                </a:cubicBezTo>
                                <a:cubicBezTo>
                                  <a:pt x="253" y="375"/>
                                  <a:pt x="255" y="378"/>
                                  <a:pt x="257" y="378"/>
                                </a:cubicBezTo>
                                <a:cubicBezTo>
                                  <a:pt x="259" y="378"/>
                                  <a:pt x="261" y="378"/>
                                  <a:pt x="263" y="378"/>
                                </a:cubicBezTo>
                                <a:cubicBezTo>
                                  <a:pt x="266" y="379"/>
                                  <a:pt x="269" y="380"/>
                                  <a:pt x="271" y="381"/>
                                </a:cubicBezTo>
                                <a:cubicBezTo>
                                  <a:pt x="272" y="381"/>
                                  <a:pt x="273" y="382"/>
                                  <a:pt x="274" y="382"/>
                                </a:cubicBezTo>
                                <a:cubicBezTo>
                                  <a:pt x="275" y="382"/>
                                  <a:pt x="275" y="382"/>
                                  <a:pt x="275" y="382"/>
                                </a:cubicBezTo>
                                <a:cubicBezTo>
                                  <a:pt x="278" y="382"/>
                                  <a:pt x="281" y="384"/>
                                  <a:pt x="283" y="384"/>
                                </a:cubicBezTo>
                                <a:cubicBezTo>
                                  <a:pt x="285" y="384"/>
                                  <a:pt x="285" y="384"/>
                                  <a:pt x="286" y="383"/>
                                </a:cubicBezTo>
                                <a:cubicBezTo>
                                  <a:pt x="288" y="382"/>
                                  <a:pt x="289" y="382"/>
                                  <a:pt x="290" y="381"/>
                                </a:cubicBezTo>
                                <a:cubicBezTo>
                                  <a:pt x="292" y="379"/>
                                  <a:pt x="293" y="379"/>
                                  <a:pt x="295" y="379"/>
                                </a:cubicBezTo>
                                <a:cubicBezTo>
                                  <a:pt x="297" y="379"/>
                                  <a:pt x="299" y="380"/>
                                  <a:pt x="300" y="378"/>
                                </a:cubicBezTo>
                                <a:cubicBezTo>
                                  <a:pt x="301" y="377"/>
                                  <a:pt x="300" y="376"/>
                                  <a:pt x="300" y="375"/>
                                </a:cubicBezTo>
                                <a:cubicBezTo>
                                  <a:pt x="301" y="373"/>
                                  <a:pt x="304" y="372"/>
                                  <a:pt x="305" y="371"/>
                                </a:cubicBezTo>
                                <a:cubicBezTo>
                                  <a:pt x="307" y="370"/>
                                  <a:pt x="308" y="369"/>
                                  <a:pt x="308" y="367"/>
                                </a:cubicBezTo>
                                <a:cubicBezTo>
                                  <a:pt x="308" y="366"/>
                                  <a:pt x="308" y="365"/>
                                  <a:pt x="308" y="364"/>
                                </a:cubicBezTo>
                                <a:cubicBezTo>
                                  <a:pt x="309" y="363"/>
                                  <a:pt x="311" y="362"/>
                                  <a:pt x="313" y="361"/>
                                </a:cubicBezTo>
                                <a:cubicBezTo>
                                  <a:pt x="314" y="360"/>
                                  <a:pt x="315" y="359"/>
                                  <a:pt x="316" y="359"/>
                                </a:cubicBezTo>
                                <a:cubicBezTo>
                                  <a:pt x="318" y="357"/>
                                  <a:pt x="321" y="357"/>
                                  <a:pt x="324" y="356"/>
                                </a:cubicBezTo>
                                <a:cubicBezTo>
                                  <a:pt x="326" y="355"/>
                                  <a:pt x="328" y="355"/>
                                  <a:pt x="331" y="355"/>
                                </a:cubicBezTo>
                                <a:cubicBezTo>
                                  <a:pt x="333" y="354"/>
                                  <a:pt x="334" y="354"/>
                                  <a:pt x="335" y="353"/>
                                </a:cubicBezTo>
                                <a:cubicBezTo>
                                  <a:pt x="338" y="352"/>
                                  <a:pt x="341" y="350"/>
                                  <a:pt x="344" y="350"/>
                                </a:cubicBezTo>
                                <a:cubicBezTo>
                                  <a:pt x="346" y="350"/>
                                  <a:pt x="349" y="350"/>
                                  <a:pt x="351" y="350"/>
                                </a:cubicBezTo>
                                <a:cubicBezTo>
                                  <a:pt x="354" y="350"/>
                                  <a:pt x="356" y="350"/>
                                  <a:pt x="358" y="349"/>
                                </a:cubicBezTo>
                                <a:cubicBezTo>
                                  <a:pt x="361" y="348"/>
                                  <a:pt x="363" y="347"/>
                                  <a:pt x="366" y="345"/>
                                </a:cubicBezTo>
                                <a:cubicBezTo>
                                  <a:pt x="368" y="344"/>
                                  <a:pt x="370" y="342"/>
                                  <a:pt x="373" y="343"/>
                                </a:cubicBezTo>
                                <a:cubicBezTo>
                                  <a:pt x="374" y="343"/>
                                  <a:pt x="376" y="344"/>
                                  <a:pt x="377" y="345"/>
                                </a:cubicBezTo>
                                <a:cubicBezTo>
                                  <a:pt x="378" y="345"/>
                                  <a:pt x="380" y="346"/>
                                  <a:pt x="382" y="347"/>
                                </a:cubicBezTo>
                                <a:cubicBezTo>
                                  <a:pt x="383" y="348"/>
                                  <a:pt x="383" y="349"/>
                                  <a:pt x="384" y="350"/>
                                </a:cubicBezTo>
                                <a:cubicBezTo>
                                  <a:pt x="385" y="351"/>
                                  <a:pt x="386" y="351"/>
                                  <a:pt x="387" y="352"/>
                                </a:cubicBezTo>
                                <a:cubicBezTo>
                                  <a:pt x="388" y="352"/>
                                  <a:pt x="389" y="353"/>
                                  <a:pt x="390" y="353"/>
                                </a:cubicBezTo>
                                <a:cubicBezTo>
                                  <a:pt x="390" y="353"/>
                                  <a:pt x="392" y="353"/>
                                  <a:pt x="393" y="353"/>
                                </a:cubicBezTo>
                                <a:cubicBezTo>
                                  <a:pt x="394" y="353"/>
                                  <a:pt x="396" y="354"/>
                                  <a:pt x="397" y="355"/>
                                </a:cubicBezTo>
                                <a:cubicBezTo>
                                  <a:pt x="398" y="355"/>
                                  <a:pt x="398" y="355"/>
                                  <a:pt x="399" y="355"/>
                                </a:cubicBezTo>
                                <a:cubicBezTo>
                                  <a:pt x="399" y="355"/>
                                  <a:pt x="401" y="354"/>
                                  <a:pt x="401" y="354"/>
                                </a:cubicBezTo>
                                <a:cubicBezTo>
                                  <a:pt x="402" y="354"/>
                                  <a:pt x="403" y="354"/>
                                  <a:pt x="404" y="354"/>
                                </a:cubicBezTo>
                                <a:cubicBezTo>
                                  <a:pt x="407" y="354"/>
                                  <a:pt x="406" y="354"/>
                                  <a:pt x="407" y="356"/>
                                </a:cubicBezTo>
                                <a:cubicBezTo>
                                  <a:pt x="407" y="357"/>
                                  <a:pt x="408" y="357"/>
                                  <a:pt x="408" y="358"/>
                                </a:cubicBezTo>
                                <a:cubicBezTo>
                                  <a:pt x="409" y="358"/>
                                  <a:pt x="410" y="360"/>
                                  <a:pt x="410" y="360"/>
                                </a:cubicBezTo>
                                <a:cubicBezTo>
                                  <a:pt x="411" y="360"/>
                                  <a:pt x="413" y="360"/>
                                  <a:pt x="414" y="360"/>
                                </a:cubicBezTo>
                                <a:cubicBezTo>
                                  <a:pt x="415" y="359"/>
                                  <a:pt x="420" y="355"/>
                                  <a:pt x="421" y="357"/>
                                </a:cubicBezTo>
                                <a:cubicBezTo>
                                  <a:pt x="421" y="358"/>
                                  <a:pt x="421" y="358"/>
                                  <a:pt x="421" y="359"/>
                                </a:cubicBezTo>
                                <a:cubicBezTo>
                                  <a:pt x="421" y="359"/>
                                  <a:pt x="421" y="360"/>
                                  <a:pt x="422" y="360"/>
                                </a:cubicBezTo>
                                <a:cubicBezTo>
                                  <a:pt x="423" y="362"/>
                                  <a:pt x="423" y="362"/>
                                  <a:pt x="423" y="364"/>
                                </a:cubicBezTo>
                                <a:cubicBezTo>
                                  <a:pt x="424" y="365"/>
                                  <a:pt x="423" y="366"/>
                                  <a:pt x="424" y="367"/>
                                </a:cubicBezTo>
                                <a:cubicBezTo>
                                  <a:pt x="425" y="368"/>
                                  <a:pt x="425" y="368"/>
                                  <a:pt x="426" y="368"/>
                                </a:cubicBezTo>
                                <a:cubicBezTo>
                                  <a:pt x="426" y="368"/>
                                  <a:pt x="426" y="369"/>
                                  <a:pt x="426" y="369"/>
                                </a:cubicBezTo>
                                <a:cubicBezTo>
                                  <a:pt x="427" y="370"/>
                                  <a:pt x="428" y="370"/>
                                  <a:pt x="428" y="372"/>
                                </a:cubicBezTo>
                                <a:cubicBezTo>
                                  <a:pt x="429" y="372"/>
                                  <a:pt x="428" y="373"/>
                                  <a:pt x="429" y="373"/>
                                </a:cubicBezTo>
                                <a:cubicBezTo>
                                  <a:pt x="429" y="374"/>
                                  <a:pt x="430" y="375"/>
                                  <a:pt x="431" y="375"/>
                                </a:cubicBezTo>
                                <a:cubicBezTo>
                                  <a:pt x="433" y="376"/>
                                  <a:pt x="436" y="376"/>
                                  <a:pt x="439" y="377"/>
                                </a:cubicBezTo>
                                <a:cubicBezTo>
                                  <a:pt x="441" y="377"/>
                                  <a:pt x="443" y="378"/>
                                  <a:pt x="446" y="379"/>
                                </a:cubicBezTo>
                                <a:cubicBezTo>
                                  <a:pt x="449" y="379"/>
                                  <a:pt x="452" y="379"/>
                                  <a:pt x="456" y="379"/>
                                </a:cubicBezTo>
                                <a:cubicBezTo>
                                  <a:pt x="456" y="379"/>
                                  <a:pt x="456" y="379"/>
                                  <a:pt x="456" y="379"/>
                                </a:cubicBezTo>
                                <a:cubicBezTo>
                                  <a:pt x="456" y="379"/>
                                  <a:pt x="455" y="379"/>
                                  <a:pt x="455" y="379"/>
                                </a:cubicBezTo>
                                <a:cubicBezTo>
                                  <a:pt x="456" y="379"/>
                                  <a:pt x="456" y="379"/>
                                  <a:pt x="456" y="379"/>
                                </a:cubicBezTo>
                                <a:cubicBezTo>
                                  <a:pt x="456" y="378"/>
                                  <a:pt x="456" y="377"/>
                                  <a:pt x="456" y="376"/>
                                </a:cubicBezTo>
                                <a:cubicBezTo>
                                  <a:pt x="457" y="372"/>
                                  <a:pt x="458" y="369"/>
                                  <a:pt x="458" y="366"/>
                                </a:cubicBezTo>
                                <a:cubicBezTo>
                                  <a:pt x="458" y="362"/>
                                  <a:pt x="458" y="359"/>
                                  <a:pt x="458" y="356"/>
                                </a:cubicBezTo>
                                <a:cubicBezTo>
                                  <a:pt x="458" y="347"/>
                                  <a:pt x="457" y="340"/>
                                  <a:pt x="462" y="332"/>
                                </a:cubicBezTo>
                                <a:cubicBezTo>
                                  <a:pt x="465" y="330"/>
                                  <a:pt x="466" y="328"/>
                                  <a:pt x="466" y="325"/>
                                </a:cubicBezTo>
                                <a:cubicBezTo>
                                  <a:pt x="466" y="323"/>
                                  <a:pt x="466" y="322"/>
                                  <a:pt x="466" y="321"/>
                                </a:cubicBezTo>
                                <a:cubicBezTo>
                                  <a:pt x="466" y="321"/>
                                  <a:pt x="467" y="319"/>
                                  <a:pt x="467" y="319"/>
                                </a:cubicBezTo>
                                <a:cubicBezTo>
                                  <a:pt x="467" y="318"/>
                                  <a:pt x="467" y="317"/>
                                  <a:pt x="468" y="316"/>
                                </a:cubicBezTo>
                                <a:cubicBezTo>
                                  <a:pt x="469" y="314"/>
                                  <a:pt x="469" y="312"/>
                                  <a:pt x="469" y="309"/>
                                </a:cubicBezTo>
                                <a:cubicBezTo>
                                  <a:pt x="469" y="308"/>
                                  <a:pt x="468" y="306"/>
                                  <a:pt x="467" y="305"/>
                                </a:cubicBezTo>
                                <a:cubicBezTo>
                                  <a:pt x="466" y="304"/>
                                  <a:pt x="465" y="304"/>
                                  <a:pt x="464" y="302"/>
                                </a:cubicBezTo>
                                <a:cubicBezTo>
                                  <a:pt x="466" y="302"/>
                                  <a:pt x="468" y="302"/>
                                  <a:pt x="470" y="302"/>
                                </a:cubicBezTo>
                                <a:cubicBezTo>
                                  <a:pt x="472" y="302"/>
                                  <a:pt x="472" y="301"/>
                                  <a:pt x="474" y="299"/>
                                </a:cubicBezTo>
                                <a:cubicBezTo>
                                  <a:pt x="475" y="297"/>
                                  <a:pt x="476" y="296"/>
                                  <a:pt x="476" y="294"/>
                                </a:cubicBezTo>
                                <a:cubicBezTo>
                                  <a:pt x="476" y="291"/>
                                  <a:pt x="473" y="290"/>
                                  <a:pt x="472" y="288"/>
                                </a:cubicBezTo>
                                <a:cubicBezTo>
                                  <a:pt x="471" y="284"/>
                                  <a:pt x="472" y="279"/>
                                  <a:pt x="475" y="278"/>
                                </a:cubicBezTo>
                                <a:cubicBezTo>
                                  <a:pt x="477" y="277"/>
                                  <a:pt x="479" y="278"/>
                                  <a:pt x="481" y="277"/>
                                </a:cubicBezTo>
                                <a:cubicBezTo>
                                  <a:pt x="483" y="277"/>
                                  <a:pt x="482" y="274"/>
                                  <a:pt x="484" y="274"/>
                                </a:cubicBezTo>
                                <a:cubicBezTo>
                                  <a:pt x="485" y="279"/>
                                  <a:pt x="479" y="280"/>
                                  <a:pt x="478" y="285"/>
                                </a:cubicBezTo>
                                <a:cubicBezTo>
                                  <a:pt x="477" y="290"/>
                                  <a:pt x="488" y="288"/>
                                  <a:pt x="491" y="289"/>
                                </a:cubicBezTo>
                                <a:cubicBezTo>
                                  <a:pt x="492" y="289"/>
                                  <a:pt x="493" y="288"/>
                                  <a:pt x="494" y="289"/>
                                </a:cubicBezTo>
                                <a:cubicBezTo>
                                  <a:pt x="494" y="290"/>
                                  <a:pt x="494" y="291"/>
                                  <a:pt x="494" y="292"/>
                                </a:cubicBezTo>
                                <a:cubicBezTo>
                                  <a:pt x="496" y="293"/>
                                  <a:pt x="500" y="292"/>
                                  <a:pt x="502" y="292"/>
                                </a:cubicBezTo>
                                <a:cubicBezTo>
                                  <a:pt x="507" y="292"/>
                                  <a:pt x="512" y="292"/>
                                  <a:pt x="515" y="288"/>
                                </a:cubicBezTo>
                                <a:cubicBezTo>
                                  <a:pt x="516" y="287"/>
                                  <a:pt x="516" y="286"/>
                                  <a:pt x="517" y="285"/>
                                </a:cubicBezTo>
                                <a:cubicBezTo>
                                  <a:pt x="517" y="284"/>
                                  <a:pt x="517" y="281"/>
                                  <a:pt x="518" y="280"/>
                                </a:cubicBezTo>
                                <a:cubicBezTo>
                                  <a:pt x="518" y="278"/>
                                  <a:pt x="518" y="276"/>
                                  <a:pt x="518" y="274"/>
                                </a:cubicBezTo>
                                <a:cubicBezTo>
                                  <a:pt x="518" y="271"/>
                                  <a:pt x="520" y="268"/>
                                  <a:pt x="521" y="265"/>
                                </a:cubicBezTo>
                                <a:cubicBezTo>
                                  <a:pt x="521" y="262"/>
                                  <a:pt x="522" y="259"/>
                                  <a:pt x="523" y="257"/>
                                </a:cubicBezTo>
                                <a:cubicBezTo>
                                  <a:pt x="523" y="257"/>
                                  <a:pt x="525" y="255"/>
                                  <a:pt x="525" y="255"/>
                                </a:cubicBezTo>
                              </a:path>
                            </a:pathLst>
                          </a:custGeom>
                          <a:solidFill>
                            <a:srgbClr val="C4E0C0"/>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43" name="Freeform 37"/>
                        <wps:cNvSpPr>
                          <a:spLocks/>
                        </wps:cNvSpPr>
                        <wps:spPr bwMode="auto">
                          <a:xfrm>
                            <a:off x="2529764" y="2434649"/>
                            <a:ext cx="460743" cy="352042"/>
                          </a:xfrm>
                          <a:custGeom>
                            <a:avLst/>
                            <a:gdLst/>
                            <a:ahLst/>
                            <a:cxnLst>
                              <a:cxn ang="0">
                                <a:pos x="305" y="111"/>
                              </a:cxn>
                              <a:cxn ang="0">
                                <a:pos x="303" y="97"/>
                              </a:cxn>
                              <a:cxn ang="0">
                                <a:pos x="309" y="76"/>
                              </a:cxn>
                              <a:cxn ang="0">
                                <a:pos x="291" y="69"/>
                              </a:cxn>
                              <a:cxn ang="0">
                                <a:pos x="278" y="50"/>
                              </a:cxn>
                              <a:cxn ang="0">
                                <a:pos x="252" y="32"/>
                              </a:cxn>
                              <a:cxn ang="0">
                                <a:pos x="229" y="29"/>
                              </a:cxn>
                              <a:cxn ang="0">
                                <a:pos x="213" y="9"/>
                              </a:cxn>
                              <a:cxn ang="0">
                                <a:pos x="208" y="2"/>
                              </a:cxn>
                              <a:cxn ang="0">
                                <a:pos x="200" y="11"/>
                              </a:cxn>
                              <a:cxn ang="0">
                                <a:pos x="189" y="18"/>
                              </a:cxn>
                              <a:cxn ang="0">
                                <a:pos x="168" y="16"/>
                              </a:cxn>
                              <a:cxn ang="0">
                                <a:pos x="154" y="13"/>
                              </a:cxn>
                              <a:cxn ang="0">
                                <a:pos x="137" y="10"/>
                              </a:cxn>
                              <a:cxn ang="0">
                                <a:pos x="121" y="10"/>
                              </a:cxn>
                              <a:cxn ang="0">
                                <a:pos x="112" y="6"/>
                              </a:cxn>
                              <a:cxn ang="0">
                                <a:pos x="101" y="7"/>
                              </a:cxn>
                              <a:cxn ang="0">
                                <a:pos x="78" y="5"/>
                              </a:cxn>
                              <a:cxn ang="0">
                                <a:pos x="53" y="3"/>
                              </a:cxn>
                              <a:cxn ang="0">
                                <a:pos x="36" y="13"/>
                              </a:cxn>
                              <a:cxn ang="0">
                                <a:pos x="20" y="23"/>
                              </a:cxn>
                              <a:cxn ang="0">
                                <a:pos x="12" y="27"/>
                              </a:cxn>
                              <a:cxn ang="0">
                                <a:pos x="8" y="34"/>
                              </a:cxn>
                              <a:cxn ang="0">
                                <a:pos x="1" y="51"/>
                              </a:cxn>
                              <a:cxn ang="0">
                                <a:pos x="3" y="65"/>
                              </a:cxn>
                              <a:cxn ang="0">
                                <a:pos x="8" y="74"/>
                              </a:cxn>
                              <a:cxn ang="0">
                                <a:pos x="9" y="90"/>
                              </a:cxn>
                              <a:cxn ang="0">
                                <a:pos x="15" y="106"/>
                              </a:cxn>
                              <a:cxn ang="0">
                                <a:pos x="22" y="110"/>
                              </a:cxn>
                              <a:cxn ang="0">
                                <a:pos x="42" y="124"/>
                              </a:cxn>
                              <a:cxn ang="0">
                                <a:pos x="54" y="129"/>
                              </a:cxn>
                              <a:cxn ang="0">
                                <a:pos x="64" y="131"/>
                              </a:cxn>
                              <a:cxn ang="0">
                                <a:pos x="83" y="131"/>
                              </a:cxn>
                              <a:cxn ang="0">
                                <a:pos x="95" y="140"/>
                              </a:cxn>
                              <a:cxn ang="0">
                                <a:pos x="103" y="156"/>
                              </a:cxn>
                              <a:cxn ang="0">
                                <a:pos x="92" y="184"/>
                              </a:cxn>
                              <a:cxn ang="0">
                                <a:pos x="95" y="192"/>
                              </a:cxn>
                              <a:cxn ang="0">
                                <a:pos x="114" y="200"/>
                              </a:cxn>
                              <a:cxn ang="0">
                                <a:pos x="128" y="207"/>
                              </a:cxn>
                              <a:cxn ang="0">
                                <a:pos x="138" y="221"/>
                              </a:cxn>
                              <a:cxn ang="0">
                                <a:pos x="137" y="237"/>
                              </a:cxn>
                              <a:cxn ang="0">
                                <a:pos x="144" y="235"/>
                              </a:cxn>
                              <a:cxn ang="0">
                                <a:pos x="159" y="236"/>
                              </a:cxn>
                              <a:cxn ang="0">
                                <a:pos x="185" y="240"/>
                              </a:cxn>
                              <a:cxn ang="0">
                                <a:pos x="195" y="232"/>
                              </a:cxn>
                              <a:cxn ang="0">
                                <a:pos x="203" y="234"/>
                              </a:cxn>
                              <a:cxn ang="0">
                                <a:pos x="207" y="222"/>
                              </a:cxn>
                              <a:cxn ang="0">
                                <a:pos x="223" y="220"/>
                              </a:cxn>
                              <a:cxn ang="0">
                                <a:pos x="237" y="204"/>
                              </a:cxn>
                              <a:cxn ang="0">
                                <a:pos x="247" y="212"/>
                              </a:cxn>
                              <a:cxn ang="0">
                                <a:pos x="259" y="217"/>
                              </a:cxn>
                              <a:cxn ang="0">
                                <a:pos x="251" y="202"/>
                              </a:cxn>
                              <a:cxn ang="0">
                                <a:pos x="251" y="191"/>
                              </a:cxn>
                              <a:cxn ang="0">
                                <a:pos x="258" y="164"/>
                              </a:cxn>
                              <a:cxn ang="0">
                                <a:pos x="261" y="149"/>
                              </a:cxn>
                              <a:cxn ang="0">
                                <a:pos x="274" y="142"/>
                              </a:cxn>
                              <a:cxn ang="0">
                                <a:pos x="283" y="135"/>
                              </a:cxn>
                              <a:cxn ang="0">
                                <a:pos x="289" y="129"/>
                              </a:cxn>
                              <a:cxn ang="0">
                                <a:pos x="304" y="123"/>
                              </a:cxn>
                              <a:cxn ang="0">
                                <a:pos x="312" y="116"/>
                              </a:cxn>
                            </a:cxnLst>
                            <a:rect l="0" t="0" r="r" b="b"/>
                            <a:pathLst>
                              <a:path w="317" h="242">
                                <a:moveTo>
                                  <a:pt x="316" y="111"/>
                                </a:moveTo>
                                <a:cubicBezTo>
                                  <a:pt x="314" y="110"/>
                                  <a:pt x="310" y="110"/>
                                  <a:pt x="308" y="110"/>
                                </a:cubicBezTo>
                                <a:cubicBezTo>
                                  <a:pt x="308" y="110"/>
                                  <a:pt x="307" y="110"/>
                                  <a:pt x="306" y="110"/>
                                </a:cubicBezTo>
                                <a:cubicBezTo>
                                  <a:pt x="306" y="110"/>
                                  <a:pt x="305" y="111"/>
                                  <a:pt x="305" y="111"/>
                                </a:cubicBezTo>
                                <a:cubicBezTo>
                                  <a:pt x="303" y="111"/>
                                  <a:pt x="302" y="109"/>
                                  <a:pt x="301" y="108"/>
                                </a:cubicBezTo>
                                <a:cubicBezTo>
                                  <a:pt x="300" y="106"/>
                                  <a:pt x="300" y="106"/>
                                  <a:pt x="301" y="105"/>
                                </a:cubicBezTo>
                                <a:cubicBezTo>
                                  <a:pt x="302" y="103"/>
                                  <a:pt x="304" y="102"/>
                                  <a:pt x="304" y="100"/>
                                </a:cubicBezTo>
                                <a:cubicBezTo>
                                  <a:pt x="304" y="98"/>
                                  <a:pt x="304" y="98"/>
                                  <a:pt x="303" y="97"/>
                                </a:cubicBezTo>
                                <a:cubicBezTo>
                                  <a:pt x="302" y="96"/>
                                  <a:pt x="300" y="97"/>
                                  <a:pt x="301" y="94"/>
                                </a:cubicBezTo>
                                <a:cubicBezTo>
                                  <a:pt x="301" y="94"/>
                                  <a:pt x="301" y="93"/>
                                  <a:pt x="302" y="92"/>
                                </a:cubicBezTo>
                                <a:cubicBezTo>
                                  <a:pt x="304" y="91"/>
                                  <a:pt x="305" y="89"/>
                                  <a:pt x="306" y="87"/>
                                </a:cubicBezTo>
                                <a:cubicBezTo>
                                  <a:pt x="307" y="85"/>
                                  <a:pt x="312" y="78"/>
                                  <a:pt x="309" y="76"/>
                                </a:cubicBezTo>
                                <a:cubicBezTo>
                                  <a:pt x="308" y="75"/>
                                  <a:pt x="306" y="75"/>
                                  <a:pt x="305" y="75"/>
                                </a:cubicBezTo>
                                <a:cubicBezTo>
                                  <a:pt x="303" y="75"/>
                                  <a:pt x="301" y="74"/>
                                  <a:pt x="299" y="74"/>
                                </a:cubicBezTo>
                                <a:cubicBezTo>
                                  <a:pt x="297" y="73"/>
                                  <a:pt x="293" y="73"/>
                                  <a:pt x="292" y="72"/>
                                </a:cubicBezTo>
                                <a:cubicBezTo>
                                  <a:pt x="291" y="71"/>
                                  <a:pt x="291" y="70"/>
                                  <a:pt x="291" y="69"/>
                                </a:cubicBezTo>
                                <a:cubicBezTo>
                                  <a:pt x="290" y="67"/>
                                  <a:pt x="288" y="65"/>
                                  <a:pt x="287" y="63"/>
                                </a:cubicBezTo>
                                <a:cubicBezTo>
                                  <a:pt x="286" y="62"/>
                                  <a:pt x="285" y="61"/>
                                  <a:pt x="285" y="60"/>
                                </a:cubicBezTo>
                                <a:cubicBezTo>
                                  <a:pt x="284" y="60"/>
                                  <a:pt x="284" y="59"/>
                                  <a:pt x="284" y="58"/>
                                </a:cubicBezTo>
                                <a:cubicBezTo>
                                  <a:pt x="283" y="55"/>
                                  <a:pt x="280" y="52"/>
                                  <a:pt x="278" y="50"/>
                                </a:cubicBezTo>
                                <a:cubicBezTo>
                                  <a:pt x="275" y="48"/>
                                  <a:pt x="273" y="46"/>
                                  <a:pt x="270" y="44"/>
                                </a:cubicBezTo>
                                <a:cubicBezTo>
                                  <a:pt x="267" y="42"/>
                                  <a:pt x="265" y="40"/>
                                  <a:pt x="262" y="39"/>
                                </a:cubicBezTo>
                                <a:cubicBezTo>
                                  <a:pt x="260" y="37"/>
                                  <a:pt x="258" y="36"/>
                                  <a:pt x="255" y="35"/>
                                </a:cubicBezTo>
                                <a:cubicBezTo>
                                  <a:pt x="254" y="34"/>
                                  <a:pt x="253" y="32"/>
                                  <a:pt x="252" y="32"/>
                                </a:cubicBezTo>
                                <a:cubicBezTo>
                                  <a:pt x="250" y="30"/>
                                  <a:pt x="248" y="30"/>
                                  <a:pt x="246" y="30"/>
                                </a:cubicBezTo>
                                <a:cubicBezTo>
                                  <a:pt x="243" y="30"/>
                                  <a:pt x="239" y="31"/>
                                  <a:pt x="236" y="29"/>
                                </a:cubicBezTo>
                                <a:cubicBezTo>
                                  <a:pt x="235" y="29"/>
                                  <a:pt x="234" y="27"/>
                                  <a:pt x="233" y="27"/>
                                </a:cubicBezTo>
                                <a:cubicBezTo>
                                  <a:pt x="232" y="26"/>
                                  <a:pt x="229" y="27"/>
                                  <a:pt x="229" y="29"/>
                                </a:cubicBezTo>
                                <a:cubicBezTo>
                                  <a:pt x="227" y="29"/>
                                  <a:pt x="226" y="26"/>
                                  <a:pt x="226" y="25"/>
                                </a:cubicBezTo>
                                <a:cubicBezTo>
                                  <a:pt x="223" y="24"/>
                                  <a:pt x="222" y="22"/>
                                  <a:pt x="221" y="19"/>
                                </a:cubicBezTo>
                                <a:cubicBezTo>
                                  <a:pt x="219" y="16"/>
                                  <a:pt x="217" y="14"/>
                                  <a:pt x="216" y="11"/>
                                </a:cubicBezTo>
                                <a:cubicBezTo>
                                  <a:pt x="215" y="10"/>
                                  <a:pt x="214" y="9"/>
                                  <a:pt x="213" y="9"/>
                                </a:cubicBezTo>
                                <a:cubicBezTo>
                                  <a:pt x="213" y="8"/>
                                  <a:pt x="213" y="8"/>
                                  <a:pt x="213" y="7"/>
                                </a:cubicBezTo>
                                <a:cubicBezTo>
                                  <a:pt x="214" y="6"/>
                                  <a:pt x="213" y="6"/>
                                  <a:pt x="214" y="5"/>
                                </a:cubicBezTo>
                                <a:cubicBezTo>
                                  <a:pt x="217" y="3"/>
                                  <a:pt x="217" y="3"/>
                                  <a:pt x="217" y="3"/>
                                </a:cubicBezTo>
                                <a:cubicBezTo>
                                  <a:pt x="217" y="0"/>
                                  <a:pt x="210" y="0"/>
                                  <a:pt x="208" y="2"/>
                                </a:cubicBezTo>
                                <a:cubicBezTo>
                                  <a:pt x="208" y="2"/>
                                  <a:pt x="208" y="3"/>
                                  <a:pt x="207" y="3"/>
                                </a:cubicBezTo>
                                <a:cubicBezTo>
                                  <a:pt x="207" y="4"/>
                                  <a:pt x="206" y="4"/>
                                  <a:pt x="205" y="4"/>
                                </a:cubicBezTo>
                                <a:cubicBezTo>
                                  <a:pt x="204" y="5"/>
                                  <a:pt x="202" y="6"/>
                                  <a:pt x="201" y="7"/>
                                </a:cubicBezTo>
                                <a:cubicBezTo>
                                  <a:pt x="200" y="8"/>
                                  <a:pt x="200" y="10"/>
                                  <a:pt x="200" y="11"/>
                                </a:cubicBezTo>
                                <a:cubicBezTo>
                                  <a:pt x="200" y="12"/>
                                  <a:pt x="200" y="13"/>
                                  <a:pt x="200" y="14"/>
                                </a:cubicBezTo>
                                <a:cubicBezTo>
                                  <a:pt x="199" y="14"/>
                                  <a:pt x="198" y="14"/>
                                  <a:pt x="197" y="14"/>
                                </a:cubicBezTo>
                                <a:cubicBezTo>
                                  <a:pt x="196" y="15"/>
                                  <a:pt x="196" y="16"/>
                                  <a:pt x="195" y="17"/>
                                </a:cubicBezTo>
                                <a:cubicBezTo>
                                  <a:pt x="193" y="18"/>
                                  <a:pt x="190" y="18"/>
                                  <a:pt x="189" y="18"/>
                                </a:cubicBezTo>
                                <a:cubicBezTo>
                                  <a:pt x="184" y="17"/>
                                  <a:pt x="179" y="15"/>
                                  <a:pt x="175" y="18"/>
                                </a:cubicBezTo>
                                <a:cubicBezTo>
                                  <a:pt x="174" y="18"/>
                                  <a:pt x="173" y="20"/>
                                  <a:pt x="171" y="20"/>
                                </a:cubicBezTo>
                                <a:cubicBezTo>
                                  <a:pt x="170" y="20"/>
                                  <a:pt x="169" y="20"/>
                                  <a:pt x="169" y="19"/>
                                </a:cubicBezTo>
                                <a:cubicBezTo>
                                  <a:pt x="168" y="18"/>
                                  <a:pt x="169" y="17"/>
                                  <a:pt x="168" y="16"/>
                                </a:cubicBezTo>
                                <a:cubicBezTo>
                                  <a:pt x="168" y="15"/>
                                  <a:pt x="166" y="15"/>
                                  <a:pt x="165" y="15"/>
                                </a:cubicBezTo>
                                <a:cubicBezTo>
                                  <a:pt x="163" y="14"/>
                                  <a:pt x="161" y="13"/>
                                  <a:pt x="159" y="12"/>
                                </a:cubicBezTo>
                                <a:cubicBezTo>
                                  <a:pt x="158" y="11"/>
                                  <a:pt x="157" y="10"/>
                                  <a:pt x="156" y="10"/>
                                </a:cubicBezTo>
                                <a:cubicBezTo>
                                  <a:pt x="154" y="10"/>
                                  <a:pt x="155" y="13"/>
                                  <a:pt x="154" y="13"/>
                                </a:cubicBezTo>
                                <a:cubicBezTo>
                                  <a:pt x="153" y="12"/>
                                  <a:pt x="153" y="10"/>
                                  <a:pt x="153" y="9"/>
                                </a:cubicBezTo>
                                <a:cubicBezTo>
                                  <a:pt x="150" y="8"/>
                                  <a:pt x="148" y="8"/>
                                  <a:pt x="145" y="9"/>
                                </a:cubicBezTo>
                                <a:cubicBezTo>
                                  <a:pt x="144" y="9"/>
                                  <a:pt x="143" y="10"/>
                                  <a:pt x="142" y="10"/>
                                </a:cubicBezTo>
                                <a:cubicBezTo>
                                  <a:pt x="140" y="10"/>
                                  <a:pt x="138" y="10"/>
                                  <a:pt x="137" y="10"/>
                                </a:cubicBezTo>
                                <a:cubicBezTo>
                                  <a:pt x="135" y="9"/>
                                  <a:pt x="134" y="8"/>
                                  <a:pt x="132" y="8"/>
                                </a:cubicBezTo>
                                <a:cubicBezTo>
                                  <a:pt x="131" y="8"/>
                                  <a:pt x="129" y="7"/>
                                  <a:pt x="128" y="7"/>
                                </a:cubicBezTo>
                                <a:cubicBezTo>
                                  <a:pt x="127" y="8"/>
                                  <a:pt x="127" y="10"/>
                                  <a:pt x="125" y="10"/>
                                </a:cubicBezTo>
                                <a:cubicBezTo>
                                  <a:pt x="124" y="10"/>
                                  <a:pt x="122" y="9"/>
                                  <a:pt x="121" y="10"/>
                                </a:cubicBezTo>
                                <a:cubicBezTo>
                                  <a:pt x="121" y="12"/>
                                  <a:pt x="117" y="14"/>
                                  <a:pt x="115" y="14"/>
                                </a:cubicBezTo>
                                <a:cubicBezTo>
                                  <a:pt x="113" y="13"/>
                                  <a:pt x="113" y="10"/>
                                  <a:pt x="113" y="9"/>
                                </a:cubicBezTo>
                                <a:cubicBezTo>
                                  <a:pt x="113" y="8"/>
                                  <a:pt x="112" y="8"/>
                                  <a:pt x="112" y="8"/>
                                </a:cubicBezTo>
                                <a:cubicBezTo>
                                  <a:pt x="112" y="7"/>
                                  <a:pt x="112" y="6"/>
                                  <a:pt x="112" y="6"/>
                                </a:cubicBezTo>
                                <a:cubicBezTo>
                                  <a:pt x="112" y="5"/>
                                  <a:pt x="110" y="6"/>
                                  <a:pt x="110" y="6"/>
                                </a:cubicBezTo>
                                <a:cubicBezTo>
                                  <a:pt x="109" y="5"/>
                                  <a:pt x="107" y="5"/>
                                  <a:pt x="106" y="5"/>
                                </a:cubicBezTo>
                                <a:cubicBezTo>
                                  <a:pt x="105" y="5"/>
                                  <a:pt x="104" y="5"/>
                                  <a:pt x="103" y="5"/>
                                </a:cubicBezTo>
                                <a:cubicBezTo>
                                  <a:pt x="102" y="6"/>
                                  <a:pt x="102" y="7"/>
                                  <a:pt x="101" y="7"/>
                                </a:cubicBezTo>
                                <a:cubicBezTo>
                                  <a:pt x="100" y="7"/>
                                  <a:pt x="99" y="7"/>
                                  <a:pt x="99" y="7"/>
                                </a:cubicBezTo>
                                <a:cubicBezTo>
                                  <a:pt x="97" y="7"/>
                                  <a:pt x="96" y="7"/>
                                  <a:pt x="94" y="7"/>
                                </a:cubicBezTo>
                                <a:cubicBezTo>
                                  <a:pt x="91" y="7"/>
                                  <a:pt x="89" y="7"/>
                                  <a:pt x="86" y="6"/>
                                </a:cubicBezTo>
                                <a:cubicBezTo>
                                  <a:pt x="83" y="5"/>
                                  <a:pt x="81" y="5"/>
                                  <a:pt x="78" y="5"/>
                                </a:cubicBezTo>
                                <a:cubicBezTo>
                                  <a:pt x="75" y="5"/>
                                  <a:pt x="71" y="5"/>
                                  <a:pt x="67" y="4"/>
                                </a:cubicBezTo>
                                <a:cubicBezTo>
                                  <a:pt x="66" y="4"/>
                                  <a:pt x="65" y="3"/>
                                  <a:pt x="64" y="3"/>
                                </a:cubicBezTo>
                                <a:cubicBezTo>
                                  <a:pt x="63" y="3"/>
                                  <a:pt x="62" y="2"/>
                                  <a:pt x="61" y="2"/>
                                </a:cubicBezTo>
                                <a:cubicBezTo>
                                  <a:pt x="60" y="1"/>
                                  <a:pt x="54" y="1"/>
                                  <a:pt x="53" y="3"/>
                                </a:cubicBezTo>
                                <a:cubicBezTo>
                                  <a:pt x="52" y="5"/>
                                  <a:pt x="54" y="7"/>
                                  <a:pt x="50" y="7"/>
                                </a:cubicBezTo>
                                <a:cubicBezTo>
                                  <a:pt x="49" y="7"/>
                                  <a:pt x="48" y="7"/>
                                  <a:pt x="47" y="8"/>
                                </a:cubicBezTo>
                                <a:cubicBezTo>
                                  <a:pt x="45" y="8"/>
                                  <a:pt x="42" y="9"/>
                                  <a:pt x="41" y="10"/>
                                </a:cubicBezTo>
                                <a:cubicBezTo>
                                  <a:pt x="39" y="12"/>
                                  <a:pt x="39" y="13"/>
                                  <a:pt x="36" y="13"/>
                                </a:cubicBezTo>
                                <a:cubicBezTo>
                                  <a:pt x="33" y="13"/>
                                  <a:pt x="31" y="12"/>
                                  <a:pt x="29" y="14"/>
                                </a:cubicBezTo>
                                <a:cubicBezTo>
                                  <a:pt x="28" y="14"/>
                                  <a:pt x="26" y="16"/>
                                  <a:pt x="25" y="17"/>
                                </a:cubicBezTo>
                                <a:cubicBezTo>
                                  <a:pt x="23" y="17"/>
                                  <a:pt x="22" y="17"/>
                                  <a:pt x="21" y="19"/>
                                </a:cubicBezTo>
                                <a:cubicBezTo>
                                  <a:pt x="21" y="20"/>
                                  <a:pt x="21" y="22"/>
                                  <a:pt x="20" y="23"/>
                                </a:cubicBezTo>
                                <a:cubicBezTo>
                                  <a:pt x="19" y="23"/>
                                  <a:pt x="18" y="24"/>
                                  <a:pt x="17" y="24"/>
                                </a:cubicBezTo>
                                <a:cubicBezTo>
                                  <a:pt x="16" y="24"/>
                                  <a:pt x="15" y="25"/>
                                  <a:pt x="15" y="25"/>
                                </a:cubicBezTo>
                                <a:cubicBezTo>
                                  <a:pt x="15" y="25"/>
                                  <a:pt x="14" y="26"/>
                                  <a:pt x="14" y="26"/>
                                </a:cubicBezTo>
                                <a:cubicBezTo>
                                  <a:pt x="14" y="26"/>
                                  <a:pt x="12" y="26"/>
                                  <a:pt x="12" y="27"/>
                                </a:cubicBezTo>
                                <a:cubicBezTo>
                                  <a:pt x="11" y="27"/>
                                  <a:pt x="12" y="28"/>
                                  <a:pt x="12" y="28"/>
                                </a:cubicBezTo>
                                <a:cubicBezTo>
                                  <a:pt x="12" y="29"/>
                                  <a:pt x="11" y="29"/>
                                  <a:pt x="11" y="29"/>
                                </a:cubicBezTo>
                                <a:cubicBezTo>
                                  <a:pt x="11" y="30"/>
                                  <a:pt x="10" y="31"/>
                                  <a:pt x="10" y="31"/>
                                </a:cubicBezTo>
                                <a:cubicBezTo>
                                  <a:pt x="9" y="32"/>
                                  <a:pt x="9" y="33"/>
                                  <a:pt x="8" y="34"/>
                                </a:cubicBezTo>
                                <a:cubicBezTo>
                                  <a:pt x="7" y="34"/>
                                  <a:pt x="6" y="33"/>
                                  <a:pt x="5" y="34"/>
                                </a:cubicBezTo>
                                <a:cubicBezTo>
                                  <a:pt x="3" y="35"/>
                                  <a:pt x="3" y="38"/>
                                  <a:pt x="3" y="40"/>
                                </a:cubicBezTo>
                                <a:cubicBezTo>
                                  <a:pt x="2" y="43"/>
                                  <a:pt x="2" y="46"/>
                                  <a:pt x="2" y="49"/>
                                </a:cubicBezTo>
                                <a:cubicBezTo>
                                  <a:pt x="2" y="50"/>
                                  <a:pt x="2" y="50"/>
                                  <a:pt x="1" y="51"/>
                                </a:cubicBezTo>
                                <a:cubicBezTo>
                                  <a:pt x="0" y="52"/>
                                  <a:pt x="0" y="53"/>
                                  <a:pt x="0" y="55"/>
                                </a:cubicBezTo>
                                <a:cubicBezTo>
                                  <a:pt x="0" y="57"/>
                                  <a:pt x="0" y="61"/>
                                  <a:pt x="1" y="63"/>
                                </a:cubicBezTo>
                                <a:cubicBezTo>
                                  <a:pt x="1" y="63"/>
                                  <a:pt x="2" y="63"/>
                                  <a:pt x="2" y="64"/>
                                </a:cubicBezTo>
                                <a:cubicBezTo>
                                  <a:pt x="2" y="64"/>
                                  <a:pt x="3" y="65"/>
                                  <a:pt x="3" y="65"/>
                                </a:cubicBezTo>
                                <a:cubicBezTo>
                                  <a:pt x="4" y="67"/>
                                  <a:pt x="5" y="67"/>
                                  <a:pt x="5" y="69"/>
                                </a:cubicBezTo>
                                <a:cubicBezTo>
                                  <a:pt x="5" y="68"/>
                                  <a:pt x="6" y="70"/>
                                  <a:pt x="6" y="70"/>
                                </a:cubicBezTo>
                                <a:cubicBezTo>
                                  <a:pt x="6" y="70"/>
                                  <a:pt x="7" y="70"/>
                                  <a:pt x="7" y="71"/>
                                </a:cubicBezTo>
                                <a:cubicBezTo>
                                  <a:pt x="8" y="72"/>
                                  <a:pt x="7" y="73"/>
                                  <a:pt x="8" y="74"/>
                                </a:cubicBezTo>
                                <a:cubicBezTo>
                                  <a:pt x="8" y="76"/>
                                  <a:pt x="8" y="76"/>
                                  <a:pt x="8" y="78"/>
                                </a:cubicBezTo>
                                <a:cubicBezTo>
                                  <a:pt x="9" y="81"/>
                                  <a:pt x="8" y="84"/>
                                  <a:pt x="8" y="88"/>
                                </a:cubicBezTo>
                                <a:cubicBezTo>
                                  <a:pt x="8" y="88"/>
                                  <a:pt x="8" y="89"/>
                                  <a:pt x="8" y="89"/>
                                </a:cubicBezTo>
                                <a:cubicBezTo>
                                  <a:pt x="9" y="90"/>
                                  <a:pt x="9" y="90"/>
                                  <a:pt x="9" y="90"/>
                                </a:cubicBezTo>
                                <a:cubicBezTo>
                                  <a:pt x="10" y="92"/>
                                  <a:pt x="12" y="95"/>
                                  <a:pt x="12" y="97"/>
                                </a:cubicBezTo>
                                <a:cubicBezTo>
                                  <a:pt x="12" y="99"/>
                                  <a:pt x="12" y="101"/>
                                  <a:pt x="12" y="102"/>
                                </a:cubicBezTo>
                                <a:cubicBezTo>
                                  <a:pt x="12" y="103"/>
                                  <a:pt x="12" y="104"/>
                                  <a:pt x="13" y="105"/>
                                </a:cubicBezTo>
                                <a:cubicBezTo>
                                  <a:pt x="13" y="105"/>
                                  <a:pt x="14" y="105"/>
                                  <a:pt x="15" y="106"/>
                                </a:cubicBezTo>
                                <a:cubicBezTo>
                                  <a:pt x="15" y="107"/>
                                  <a:pt x="15" y="107"/>
                                  <a:pt x="15" y="108"/>
                                </a:cubicBezTo>
                                <a:cubicBezTo>
                                  <a:pt x="16" y="109"/>
                                  <a:pt x="18" y="109"/>
                                  <a:pt x="19" y="110"/>
                                </a:cubicBezTo>
                                <a:cubicBezTo>
                                  <a:pt x="19" y="111"/>
                                  <a:pt x="19" y="111"/>
                                  <a:pt x="19" y="111"/>
                                </a:cubicBezTo>
                                <a:cubicBezTo>
                                  <a:pt x="20" y="110"/>
                                  <a:pt x="20" y="109"/>
                                  <a:pt x="22" y="110"/>
                                </a:cubicBezTo>
                                <a:cubicBezTo>
                                  <a:pt x="25" y="111"/>
                                  <a:pt x="27" y="115"/>
                                  <a:pt x="29" y="118"/>
                                </a:cubicBezTo>
                                <a:cubicBezTo>
                                  <a:pt x="30" y="119"/>
                                  <a:pt x="31" y="121"/>
                                  <a:pt x="33" y="121"/>
                                </a:cubicBezTo>
                                <a:cubicBezTo>
                                  <a:pt x="35" y="121"/>
                                  <a:pt x="37" y="122"/>
                                  <a:pt x="39" y="122"/>
                                </a:cubicBezTo>
                                <a:cubicBezTo>
                                  <a:pt x="40" y="123"/>
                                  <a:pt x="41" y="123"/>
                                  <a:pt x="42" y="124"/>
                                </a:cubicBezTo>
                                <a:cubicBezTo>
                                  <a:pt x="42" y="124"/>
                                  <a:pt x="43" y="124"/>
                                  <a:pt x="44" y="124"/>
                                </a:cubicBezTo>
                                <a:cubicBezTo>
                                  <a:pt x="45" y="125"/>
                                  <a:pt x="46" y="126"/>
                                  <a:pt x="47" y="126"/>
                                </a:cubicBezTo>
                                <a:cubicBezTo>
                                  <a:pt x="48" y="127"/>
                                  <a:pt x="51" y="126"/>
                                  <a:pt x="52" y="127"/>
                                </a:cubicBezTo>
                                <a:cubicBezTo>
                                  <a:pt x="53" y="128"/>
                                  <a:pt x="53" y="129"/>
                                  <a:pt x="54" y="129"/>
                                </a:cubicBezTo>
                                <a:cubicBezTo>
                                  <a:pt x="55" y="129"/>
                                  <a:pt x="55" y="128"/>
                                  <a:pt x="56" y="128"/>
                                </a:cubicBezTo>
                                <a:cubicBezTo>
                                  <a:pt x="57" y="127"/>
                                  <a:pt x="58" y="130"/>
                                  <a:pt x="59" y="131"/>
                                </a:cubicBezTo>
                                <a:cubicBezTo>
                                  <a:pt x="60" y="131"/>
                                  <a:pt x="61" y="133"/>
                                  <a:pt x="62" y="133"/>
                                </a:cubicBezTo>
                                <a:cubicBezTo>
                                  <a:pt x="64" y="133"/>
                                  <a:pt x="63" y="132"/>
                                  <a:pt x="64" y="131"/>
                                </a:cubicBezTo>
                                <a:cubicBezTo>
                                  <a:pt x="64" y="131"/>
                                  <a:pt x="65" y="130"/>
                                  <a:pt x="66" y="129"/>
                                </a:cubicBezTo>
                                <a:cubicBezTo>
                                  <a:pt x="68" y="128"/>
                                  <a:pt x="69" y="128"/>
                                  <a:pt x="71" y="129"/>
                                </a:cubicBezTo>
                                <a:cubicBezTo>
                                  <a:pt x="74" y="130"/>
                                  <a:pt x="76" y="131"/>
                                  <a:pt x="80" y="131"/>
                                </a:cubicBezTo>
                                <a:cubicBezTo>
                                  <a:pt x="81" y="131"/>
                                  <a:pt x="82" y="131"/>
                                  <a:pt x="83" y="131"/>
                                </a:cubicBezTo>
                                <a:cubicBezTo>
                                  <a:pt x="84" y="130"/>
                                  <a:pt x="84" y="129"/>
                                  <a:pt x="86" y="129"/>
                                </a:cubicBezTo>
                                <a:cubicBezTo>
                                  <a:pt x="87" y="129"/>
                                  <a:pt x="89" y="131"/>
                                  <a:pt x="90" y="132"/>
                                </a:cubicBezTo>
                                <a:cubicBezTo>
                                  <a:pt x="91" y="134"/>
                                  <a:pt x="90" y="135"/>
                                  <a:pt x="91" y="136"/>
                                </a:cubicBezTo>
                                <a:cubicBezTo>
                                  <a:pt x="91" y="137"/>
                                  <a:pt x="94" y="139"/>
                                  <a:pt x="95" y="140"/>
                                </a:cubicBezTo>
                                <a:cubicBezTo>
                                  <a:pt x="96" y="141"/>
                                  <a:pt x="98" y="141"/>
                                  <a:pt x="99" y="142"/>
                                </a:cubicBezTo>
                                <a:cubicBezTo>
                                  <a:pt x="100" y="144"/>
                                  <a:pt x="100" y="146"/>
                                  <a:pt x="101" y="147"/>
                                </a:cubicBezTo>
                                <a:cubicBezTo>
                                  <a:pt x="101" y="149"/>
                                  <a:pt x="104" y="151"/>
                                  <a:pt x="104" y="154"/>
                                </a:cubicBezTo>
                                <a:cubicBezTo>
                                  <a:pt x="104" y="155"/>
                                  <a:pt x="104" y="156"/>
                                  <a:pt x="103" y="156"/>
                                </a:cubicBezTo>
                                <a:cubicBezTo>
                                  <a:pt x="101" y="159"/>
                                  <a:pt x="99" y="162"/>
                                  <a:pt x="97" y="164"/>
                                </a:cubicBezTo>
                                <a:cubicBezTo>
                                  <a:pt x="95" y="166"/>
                                  <a:pt x="95" y="167"/>
                                  <a:pt x="95" y="170"/>
                                </a:cubicBezTo>
                                <a:cubicBezTo>
                                  <a:pt x="94" y="173"/>
                                  <a:pt x="93" y="176"/>
                                  <a:pt x="93" y="180"/>
                                </a:cubicBezTo>
                                <a:cubicBezTo>
                                  <a:pt x="93" y="181"/>
                                  <a:pt x="92" y="182"/>
                                  <a:pt x="92" y="184"/>
                                </a:cubicBezTo>
                                <a:cubicBezTo>
                                  <a:pt x="92" y="185"/>
                                  <a:pt x="92" y="187"/>
                                  <a:pt x="92" y="189"/>
                                </a:cubicBezTo>
                                <a:cubicBezTo>
                                  <a:pt x="92" y="190"/>
                                  <a:pt x="92" y="190"/>
                                  <a:pt x="93" y="190"/>
                                </a:cubicBezTo>
                                <a:cubicBezTo>
                                  <a:pt x="93" y="190"/>
                                  <a:pt x="94" y="190"/>
                                  <a:pt x="94" y="191"/>
                                </a:cubicBezTo>
                                <a:cubicBezTo>
                                  <a:pt x="95" y="191"/>
                                  <a:pt x="95" y="191"/>
                                  <a:pt x="95" y="192"/>
                                </a:cubicBezTo>
                                <a:cubicBezTo>
                                  <a:pt x="97" y="193"/>
                                  <a:pt x="99" y="194"/>
                                  <a:pt x="101" y="194"/>
                                </a:cubicBezTo>
                                <a:cubicBezTo>
                                  <a:pt x="103" y="195"/>
                                  <a:pt x="105" y="196"/>
                                  <a:pt x="107" y="196"/>
                                </a:cubicBezTo>
                                <a:cubicBezTo>
                                  <a:pt x="109" y="196"/>
                                  <a:pt x="110" y="196"/>
                                  <a:pt x="111" y="197"/>
                                </a:cubicBezTo>
                                <a:cubicBezTo>
                                  <a:pt x="112" y="198"/>
                                  <a:pt x="113" y="199"/>
                                  <a:pt x="114" y="200"/>
                                </a:cubicBezTo>
                                <a:cubicBezTo>
                                  <a:pt x="114" y="200"/>
                                  <a:pt x="115" y="201"/>
                                  <a:pt x="115" y="201"/>
                                </a:cubicBezTo>
                                <a:cubicBezTo>
                                  <a:pt x="116" y="202"/>
                                  <a:pt x="115" y="203"/>
                                  <a:pt x="116" y="203"/>
                                </a:cubicBezTo>
                                <a:cubicBezTo>
                                  <a:pt x="116" y="204"/>
                                  <a:pt x="117" y="205"/>
                                  <a:pt x="117" y="205"/>
                                </a:cubicBezTo>
                                <a:cubicBezTo>
                                  <a:pt x="121" y="206"/>
                                  <a:pt x="125" y="205"/>
                                  <a:pt x="128" y="207"/>
                                </a:cubicBezTo>
                                <a:cubicBezTo>
                                  <a:pt x="129" y="208"/>
                                  <a:pt x="131" y="210"/>
                                  <a:pt x="132" y="210"/>
                                </a:cubicBezTo>
                                <a:cubicBezTo>
                                  <a:pt x="132" y="211"/>
                                  <a:pt x="132" y="212"/>
                                  <a:pt x="132" y="213"/>
                                </a:cubicBezTo>
                                <a:cubicBezTo>
                                  <a:pt x="132" y="215"/>
                                  <a:pt x="134" y="216"/>
                                  <a:pt x="134" y="217"/>
                                </a:cubicBezTo>
                                <a:cubicBezTo>
                                  <a:pt x="135" y="218"/>
                                  <a:pt x="137" y="219"/>
                                  <a:pt x="138" y="221"/>
                                </a:cubicBezTo>
                                <a:cubicBezTo>
                                  <a:pt x="139" y="223"/>
                                  <a:pt x="139" y="228"/>
                                  <a:pt x="138" y="230"/>
                                </a:cubicBezTo>
                                <a:cubicBezTo>
                                  <a:pt x="138" y="231"/>
                                  <a:pt x="137" y="230"/>
                                  <a:pt x="137" y="231"/>
                                </a:cubicBezTo>
                                <a:cubicBezTo>
                                  <a:pt x="136" y="232"/>
                                  <a:pt x="137" y="233"/>
                                  <a:pt x="137" y="233"/>
                                </a:cubicBezTo>
                                <a:cubicBezTo>
                                  <a:pt x="137" y="234"/>
                                  <a:pt x="136" y="236"/>
                                  <a:pt x="137" y="237"/>
                                </a:cubicBezTo>
                                <a:cubicBezTo>
                                  <a:pt x="137" y="238"/>
                                  <a:pt x="137" y="239"/>
                                  <a:pt x="138" y="240"/>
                                </a:cubicBezTo>
                                <a:cubicBezTo>
                                  <a:pt x="138" y="240"/>
                                  <a:pt x="138" y="240"/>
                                  <a:pt x="139" y="239"/>
                                </a:cubicBezTo>
                                <a:cubicBezTo>
                                  <a:pt x="139" y="238"/>
                                  <a:pt x="140" y="237"/>
                                  <a:pt x="141" y="237"/>
                                </a:cubicBezTo>
                                <a:cubicBezTo>
                                  <a:pt x="142" y="235"/>
                                  <a:pt x="142" y="235"/>
                                  <a:pt x="144" y="235"/>
                                </a:cubicBezTo>
                                <a:cubicBezTo>
                                  <a:pt x="147" y="234"/>
                                  <a:pt x="149" y="234"/>
                                  <a:pt x="152" y="234"/>
                                </a:cubicBezTo>
                                <a:cubicBezTo>
                                  <a:pt x="153" y="234"/>
                                  <a:pt x="154" y="234"/>
                                  <a:pt x="155" y="234"/>
                                </a:cubicBezTo>
                                <a:cubicBezTo>
                                  <a:pt x="156" y="235"/>
                                  <a:pt x="156" y="235"/>
                                  <a:pt x="157" y="235"/>
                                </a:cubicBezTo>
                                <a:cubicBezTo>
                                  <a:pt x="158" y="236"/>
                                  <a:pt x="159" y="236"/>
                                  <a:pt x="159" y="236"/>
                                </a:cubicBezTo>
                                <a:cubicBezTo>
                                  <a:pt x="161" y="236"/>
                                  <a:pt x="166" y="238"/>
                                  <a:pt x="167" y="236"/>
                                </a:cubicBezTo>
                                <a:cubicBezTo>
                                  <a:pt x="167" y="236"/>
                                  <a:pt x="167" y="237"/>
                                  <a:pt x="167" y="237"/>
                                </a:cubicBezTo>
                                <a:cubicBezTo>
                                  <a:pt x="170" y="238"/>
                                  <a:pt x="174" y="237"/>
                                  <a:pt x="176" y="238"/>
                                </a:cubicBezTo>
                                <a:cubicBezTo>
                                  <a:pt x="179" y="239"/>
                                  <a:pt x="182" y="242"/>
                                  <a:pt x="185" y="240"/>
                                </a:cubicBezTo>
                                <a:cubicBezTo>
                                  <a:pt x="187" y="240"/>
                                  <a:pt x="187" y="239"/>
                                  <a:pt x="188" y="237"/>
                                </a:cubicBezTo>
                                <a:cubicBezTo>
                                  <a:pt x="189" y="236"/>
                                  <a:pt x="190" y="236"/>
                                  <a:pt x="192" y="235"/>
                                </a:cubicBezTo>
                                <a:cubicBezTo>
                                  <a:pt x="192" y="235"/>
                                  <a:pt x="193" y="234"/>
                                  <a:pt x="194" y="234"/>
                                </a:cubicBezTo>
                                <a:cubicBezTo>
                                  <a:pt x="194" y="233"/>
                                  <a:pt x="195" y="233"/>
                                  <a:pt x="195" y="232"/>
                                </a:cubicBezTo>
                                <a:cubicBezTo>
                                  <a:pt x="196" y="232"/>
                                  <a:pt x="197" y="232"/>
                                  <a:pt x="197" y="232"/>
                                </a:cubicBezTo>
                                <a:cubicBezTo>
                                  <a:pt x="198" y="231"/>
                                  <a:pt x="199" y="230"/>
                                  <a:pt x="200" y="230"/>
                                </a:cubicBezTo>
                                <a:cubicBezTo>
                                  <a:pt x="201" y="232"/>
                                  <a:pt x="198" y="236"/>
                                  <a:pt x="202" y="234"/>
                                </a:cubicBezTo>
                                <a:cubicBezTo>
                                  <a:pt x="202" y="234"/>
                                  <a:pt x="203" y="234"/>
                                  <a:pt x="203" y="234"/>
                                </a:cubicBezTo>
                                <a:cubicBezTo>
                                  <a:pt x="204" y="233"/>
                                  <a:pt x="204" y="233"/>
                                  <a:pt x="205" y="232"/>
                                </a:cubicBezTo>
                                <a:cubicBezTo>
                                  <a:pt x="206" y="231"/>
                                  <a:pt x="207" y="232"/>
                                  <a:pt x="208" y="231"/>
                                </a:cubicBezTo>
                                <a:cubicBezTo>
                                  <a:pt x="209" y="229"/>
                                  <a:pt x="207" y="228"/>
                                  <a:pt x="207" y="226"/>
                                </a:cubicBezTo>
                                <a:cubicBezTo>
                                  <a:pt x="207" y="225"/>
                                  <a:pt x="207" y="223"/>
                                  <a:pt x="207" y="222"/>
                                </a:cubicBezTo>
                                <a:cubicBezTo>
                                  <a:pt x="207" y="221"/>
                                  <a:pt x="208" y="218"/>
                                  <a:pt x="210" y="218"/>
                                </a:cubicBezTo>
                                <a:cubicBezTo>
                                  <a:pt x="211" y="217"/>
                                  <a:pt x="214" y="216"/>
                                  <a:pt x="216" y="216"/>
                                </a:cubicBezTo>
                                <a:cubicBezTo>
                                  <a:pt x="217" y="217"/>
                                  <a:pt x="217" y="219"/>
                                  <a:pt x="219" y="219"/>
                                </a:cubicBezTo>
                                <a:cubicBezTo>
                                  <a:pt x="220" y="220"/>
                                  <a:pt x="222" y="220"/>
                                  <a:pt x="223" y="220"/>
                                </a:cubicBezTo>
                                <a:cubicBezTo>
                                  <a:pt x="228" y="220"/>
                                  <a:pt x="227" y="215"/>
                                  <a:pt x="227" y="212"/>
                                </a:cubicBezTo>
                                <a:cubicBezTo>
                                  <a:pt x="227" y="208"/>
                                  <a:pt x="231" y="204"/>
                                  <a:pt x="235" y="205"/>
                                </a:cubicBezTo>
                                <a:cubicBezTo>
                                  <a:pt x="236" y="205"/>
                                  <a:pt x="236" y="205"/>
                                  <a:pt x="236" y="205"/>
                                </a:cubicBezTo>
                                <a:cubicBezTo>
                                  <a:pt x="237" y="205"/>
                                  <a:pt x="237" y="205"/>
                                  <a:pt x="237" y="204"/>
                                </a:cubicBezTo>
                                <a:cubicBezTo>
                                  <a:pt x="238" y="204"/>
                                  <a:pt x="238" y="204"/>
                                  <a:pt x="238" y="204"/>
                                </a:cubicBezTo>
                                <a:cubicBezTo>
                                  <a:pt x="241" y="204"/>
                                  <a:pt x="244" y="204"/>
                                  <a:pt x="246" y="204"/>
                                </a:cubicBezTo>
                                <a:cubicBezTo>
                                  <a:pt x="246" y="206"/>
                                  <a:pt x="248" y="206"/>
                                  <a:pt x="248" y="208"/>
                                </a:cubicBezTo>
                                <a:cubicBezTo>
                                  <a:pt x="248" y="210"/>
                                  <a:pt x="247" y="210"/>
                                  <a:pt x="247" y="212"/>
                                </a:cubicBezTo>
                                <a:cubicBezTo>
                                  <a:pt x="246" y="213"/>
                                  <a:pt x="246" y="215"/>
                                  <a:pt x="246" y="216"/>
                                </a:cubicBezTo>
                                <a:cubicBezTo>
                                  <a:pt x="246" y="218"/>
                                  <a:pt x="246" y="218"/>
                                  <a:pt x="248" y="219"/>
                                </a:cubicBezTo>
                                <a:cubicBezTo>
                                  <a:pt x="250" y="219"/>
                                  <a:pt x="254" y="219"/>
                                  <a:pt x="256" y="219"/>
                                </a:cubicBezTo>
                                <a:cubicBezTo>
                                  <a:pt x="257" y="219"/>
                                  <a:pt x="259" y="218"/>
                                  <a:pt x="259" y="217"/>
                                </a:cubicBezTo>
                                <a:cubicBezTo>
                                  <a:pt x="261" y="214"/>
                                  <a:pt x="259" y="211"/>
                                  <a:pt x="257" y="209"/>
                                </a:cubicBezTo>
                                <a:cubicBezTo>
                                  <a:pt x="257" y="208"/>
                                  <a:pt x="256" y="207"/>
                                  <a:pt x="255" y="207"/>
                                </a:cubicBezTo>
                                <a:cubicBezTo>
                                  <a:pt x="254" y="206"/>
                                  <a:pt x="253" y="205"/>
                                  <a:pt x="252" y="204"/>
                                </a:cubicBezTo>
                                <a:cubicBezTo>
                                  <a:pt x="252" y="204"/>
                                  <a:pt x="252" y="202"/>
                                  <a:pt x="251" y="202"/>
                                </a:cubicBezTo>
                                <a:cubicBezTo>
                                  <a:pt x="250" y="200"/>
                                  <a:pt x="249" y="201"/>
                                  <a:pt x="249" y="199"/>
                                </a:cubicBezTo>
                                <a:cubicBezTo>
                                  <a:pt x="249" y="198"/>
                                  <a:pt x="249" y="197"/>
                                  <a:pt x="249" y="196"/>
                                </a:cubicBezTo>
                                <a:cubicBezTo>
                                  <a:pt x="249" y="195"/>
                                  <a:pt x="249" y="194"/>
                                  <a:pt x="250" y="193"/>
                                </a:cubicBezTo>
                                <a:cubicBezTo>
                                  <a:pt x="250" y="192"/>
                                  <a:pt x="251" y="191"/>
                                  <a:pt x="251" y="191"/>
                                </a:cubicBezTo>
                                <a:cubicBezTo>
                                  <a:pt x="252" y="189"/>
                                  <a:pt x="253" y="188"/>
                                  <a:pt x="254" y="186"/>
                                </a:cubicBezTo>
                                <a:cubicBezTo>
                                  <a:pt x="255" y="184"/>
                                  <a:pt x="256" y="183"/>
                                  <a:pt x="257" y="180"/>
                                </a:cubicBezTo>
                                <a:cubicBezTo>
                                  <a:pt x="257" y="179"/>
                                  <a:pt x="258" y="177"/>
                                  <a:pt x="258" y="176"/>
                                </a:cubicBezTo>
                                <a:cubicBezTo>
                                  <a:pt x="259" y="172"/>
                                  <a:pt x="258" y="168"/>
                                  <a:pt x="258" y="164"/>
                                </a:cubicBezTo>
                                <a:cubicBezTo>
                                  <a:pt x="258" y="161"/>
                                  <a:pt x="258" y="158"/>
                                  <a:pt x="258" y="155"/>
                                </a:cubicBezTo>
                                <a:cubicBezTo>
                                  <a:pt x="258" y="155"/>
                                  <a:pt x="258" y="154"/>
                                  <a:pt x="258" y="154"/>
                                </a:cubicBezTo>
                                <a:cubicBezTo>
                                  <a:pt x="259" y="153"/>
                                  <a:pt x="259" y="153"/>
                                  <a:pt x="259" y="152"/>
                                </a:cubicBezTo>
                                <a:cubicBezTo>
                                  <a:pt x="260" y="150"/>
                                  <a:pt x="260" y="150"/>
                                  <a:pt x="261" y="149"/>
                                </a:cubicBezTo>
                                <a:cubicBezTo>
                                  <a:pt x="263" y="148"/>
                                  <a:pt x="264" y="148"/>
                                  <a:pt x="265" y="148"/>
                                </a:cubicBezTo>
                                <a:cubicBezTo>
                                  <a:pt x="266" y="147"/>
                                  <a:pt x="268" y="146"/>
                                  <a:pt x="269" y="145"/>
                                </a:cubicBezTo>
                                <a:cubicBezTo>
                                  <a:pt x="269" y="145"/>
                                  <a:pt x="269" y="144"/>
                                  <a:pt x="270" y="144"/>
                                </a:cubicBezTo>
                                <a:cubicBezTo>
                                  <a:pt x="271" y="143"/>
                                  <a:pt x="273" y="143"/>
                                  <a:pt x="274" y="142"/>
                                </a:cubicBezTo>
                                <a:cubicBezTo>
                                  <a:pt x="276" y="142"/>
                                  <a:pt x="277" y="142"/>
                                  <a:pt x="279" y="142"/>
                                </a:cubicBezTo>
                                <a:cubicBezTo>
                                  <a:pt x="281" y="142"/>
                                  <a:pt x="281" y="142"/>
                                  <a:pt x="282" y="141"/>
                                </a:cubicBezTo>
                                <a:cubicBezTo>
                                  <a:pt x="282" y="140"/>
                                  <a:pt x="283" y="139"/>
                                  <a:pt x="283" y="138"/>
                                </a:cubicBezTo>
                                <a:cubicBezTo>
                                  <a:pt x="283" y="137"/>
                                  <a:pt x="283" y="136"/>
                                  <a:pt x="283" y="135"/>
                                </a:cubicBezTo>
                                <a:cubicBezTo>
                                  <a:pt x="283" y="135"/>
                                  <a:pt x="284" y="135"/>
                                  <a:pt x="284" y="134"/>
                                </a:cubicBezTo>
                                <a:cubicBezTo>
                                  <a:pt x="284" y="134"/>
                                  <a:pt x="284" y="134"/>
                                  <a:pt x="284" y="133"/>
                                </a:cubicBezTo>
                                <a:cubicBezTo>
                                  <a:pt x="285" y="133"/>
                                  <a:pt x="285" y="132"/>
                                  <a:pt x="285" y="132"/>
                                </a:cubicBezTo>
                                <a:cubicBezTo>
                                  <a:pt x="287" y="131"/>
                                  <a:pt x="288" y="130"/>
                                  <a:pt x="289" y="129"/>
                                </a:cubicBezTo>
                                <a:cubicBezTo>
                                  <a:pt x="291" y="129"/>
                                  <a:pt x="293" y="128"/>
                                  <a:pt x="294" y="127"/>
                                </a:cubicBezTo>
                                <a:cubicBezTo>
                                  <a:pt x="295" y="126"/>
                                  <a:pt x="295" y="126"/>
                                  <a:pt x="296" y="125"/>
                                </a:cubicBezTo>
                                <a:cubicBezTo>
                                  <a:pt x="298" y="125"/>
                                  <a:pt x="299" y="124"/>
                                  <a:pt x="301" y="124"/>
                                </a:cubicBezTo>
                                <a:cubicBezTo>
                                  <a:pt x="302" y="123"/>
                                  <a:pt x="303" y="124"/>
                                  <a:pt x="304" y="123"/>
                                </a:cubicBezTo>
                                <a:cubicBezTo>
                                  <a:pt x="305" y="123"/>
                                  <a:pt x="305" y="122"/>
                                  <a:pt x="306" y="122"/>
                                </a:cubicBezTo>
                                <a:cubicBezTo>
                                  <a:pt x="307" y="121"/>
                                  <a:pt x="308" y="121"/>
                                  <a:pt x="309" y="120"/>
                                </a:cubicBezTo>
                                <a:cubicBezTo>
                                  <a:pt x="310" y="118"/>
                                  <a:pt x="309" y="118"/>
                                  <a:pt x="311" y="117"/>
                                </a:cubicBezTo>
                                <a:cubicBezTo>
                                  <a:pt x="311" y="117"/>
                                  <a:pt x="312" y="117"/>
                                  <a:pt x="312" y="116"/>
                                </a:cubicBezTo>
                                <a:cubicBezTo>
                                  <a:pt x="313" y="116"/>
                                  <a:pt x="313" y="116"/>
                                  <a:pt x="314" y="116"/>
                                </a:cubicBezTo>
                                <a:cubicBezTo>
                                  <a:pt x="316" y="115"/>
                                  <a:pt x="317" y="113"/>
                                  <a:pt x="316" y="111"/>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44" name="Freeform 39"/>
                        <wps:cNvSpPr>
                          <a:spLocks/>
                        </wps:cNvSpPr>
                        <wps:spPr bwMode="auto">
                          <a:xfrm>
                            <a:off x="2518647" y="2201189"/>
                            <a:ext cx="580561" cy="343395"/>
                          </a:xfrm>
                          <a:custGeom>
                            <a:avLst/>
                            <a:gdLst/>
                            <a:ahLst/>
                            <a:cxnLst>
                              <a:cxn ang="0">
                                <a:pos x="394" y="150"/>
                              </a:cxn>
                              <a:cxn ang="0">
                                <a:pos x="386" y="137"/>
                              </a:cxn>
                              <a:cxn ang="0">
                                <a:pos x="375" y="124"/>
                              </a:cxn>
                              <a:cxn ang="0">
                                <a:pos x="376" y="94"/>
                              </a:cxn>
                              <a:cxn ang="0">
                                <a:pos x="378" y="77"/>
                              </a:cxn>
                              <a:cxn ang="0">
                                <a:pos x="359" y="56"/>
                              </a:cxn>
                              <a:cxn ang="0">
                                <a:pos x="349" y="50"/>
                              </a:cxn>
                              <a:cxn ang="0">
                                <a:pos x="332" y="49"/>
                              </a:cxn>
                              <a:cxn ang="0">
                                <a:pos x="311" y="53"/>
                              </a:cxn>
                              <a:cxn ang="0">
                                <a:pos x="294" y="48"/>
                              </a:cxn>
                              <a:cxn ang="0">
                                <a:pos x="279" y="32"/>
                              </a:cxn>
                              <a:cxn ang="0">
                                <a:pos x="255" y="15"/>
                              </a:cxn>
                              <a:cxn ang="0">
                                <a:pos x="237" y="7"/>
                              </a:cxn>
                              <a:cxn ang="0">
                                <a:pos x="219" y="10"/>
                              </a:cxn>
                              <a:cxn ang="0">
                                <a:pos x="192" y="22"/>
                              </a:cxn>
                              <a:cxn ang="0">
                                <a:pos x="189" y="60"/>
                              </a:cxn>
                              <a:cxn ang="0">
                                <a:pos x="174" y="94"/>
                              </a:cxn>
                              <a:cxn ang="0">
                                <a:pos x="146" y="109"/>
                              </a:cxn>
                              <a:cxn ang="0">
                                <a:pos x="127" y="96"/>
                              </a:cxn>
                              <a:cxn ang="0">
                                <a:pos x="124" y="77"/>
                              </a:cxn>
                              <a:cxn ang="0">
                                <a:pos x="110" y="64"/>
                              </a:cxn>
                              <a:cxn ang="0">
                                <a:pos x="96" y="50"/>
                              </a:cxn>
                              <a:cxn ang="0">
                                <a:pos x="93" y="33"/>
                              </a:cxn>
                              <a:cxn ang="0">
                                <a:pos x="75" y="38"/>
                              </a:cxn>
                              <a:cxn ang="0">
                                <a:pos x="57" y="51"/>
                              </a:cxn>
                              <a:cxn ang="0">
                                <a:pos x="39" y="58"/>
                              </a:cxn>
                              <a:cxn ang="0">
                                <a:pos x="28" y="75"/>
                              </a:cxn>
                              <a:cxn ang="0">
                                <a:pos x="17" y="117"/>
                              </a:cxn>
                              <a:cxn ang="0">
                                <a:pos x="8" y="131"/>
                              </a:cxn>
                              <a:cxn ang="0">
                                <a:pos x="1" y="189"/>
                              </a:cxn>
                              <a:cxn ang="0">
                                <a:pos x="10" y="204"/>
                              </a:cxn>
                              <a:cxn ang="0">
                                <a:pos x="18" y="192"/>
                              </a:cxn>
                              <a:cxn ang="0">
                                <a:pos x="22" y="187"/>
                              </a:cxn>
                              <a:cxn ang="0">
                                <a:pos x="29" y="180"/>
                              </a:cxn>
                              <a:cxn ang="0">
                                <a:pos x="49" y="171"/>
                              </a:cxn>
                              <a:cxn ang="0">
                                <a:pos x="69" y="163"/>
                              </a:cxn>
                              <a:cxn ang="0">
                                <a:pos x="94" y="167"/>
                              </a:cxn>
                              <a:cxn ang="0">
                                <a:pos x="111" y="166"/>
                              </a:cxn>
                              <a:cxn ang="0">
                                <a:pos x="120" y="169"/>
                              </a:cxn>
                              <a:cxn ang="0">
                                <a:pos x="133" y="171"/>
                              </a:cxn>
                              <a:cxn ang="0">
                                <a:pos x="150" y="171"/>
                              </a:cxn>
                              <a:cxn ang="0">
                                <a:pos x="164" y="171"/>
                              </a:cxn>
                              <a:cxn ang="0">
                                <a:pos x="177" y="180"/>
                              </a:cxn>
                              <a:cxn ang="0">
                                <a:pos x="203" y="178"/>
                              </a:cxn>
                              <a:cxn ang="0">
                                <a:pos x="209" y="168"/>
                              </a:cxn>
                              <a:cxn ang="0">
                                <a:pos x="225" y="164"/>
                              </a:cxn>
                              <a:cxn ang="0">
                                <a:pos x="224" y="172"/>
                              </a:cxn>
                              <a:cxn ang="0">
                                <a:pos x="241" y="188"/>
                              </a:cxn>
                              <a:cxn ang="0">
                                <a:pos x="263" y="196"/>
                              </a:cxn>
                              <a:cxn ang="0">
                                <a:pos x="292" y="219"/>
                              </a:cxn>
                              <a:cxn ang="0">
                                <a:pos x="300" y="233"/>
                              </a:cxn>
                              <a:cxn ang="0">
                                <a:pos x="316" y="235"/>
                              </a:cxn>
                              <a:cxn ang="0">
                                <a:pos x="332" y="227"/>
                              </a:cxn>
                              <a:cxn ang="0">
                                <a:pos x="351" y="224"/>
                              </a:cxn>
                              <a:cxn ang="0">
                                <a:pos x="381" y="205"/>
                              </a:cxn>
                              <a:cxn ang="0">
                                <a:pos x="399" y="173"/>
                              </a:cxn>
                            </a:cxnLst>
                            <a:rect l="0" t="0" r="r" b="b"/>
                            <a:pathLst>
                              <a:path w="399" h="236">
                                <a:moveTo>
                                  <a:pt x="399" y="162"/>
                                </a:moveTo>
                                <a:cubicBezTo>
                                  <a:pt x="399" y="161"/>
                                  <a:pt x="398" y="161"/>
                                  <a:pt x="397" y="159"/>
                                </a:cubicBezTo>
                                <a:cubicBezTo>
                                  <a:pt x="396" y="157"/>
                                  <a:pt x="398" y="153"/>
                                  <a:pt x="397" y="151"/>
                                </a:cubicBezTo>
                                <a:cubicBezTo>
                                  <a:pt x="396" y="149"/>
                                  <a:pt x="396" y="150"/>
                                  <a:pt x="394" y="150"/>
                                </a:cubicBezTo>
                                <a:cubicBezTo>
                                  <a:pt x="392" y="149"/>
                                  <a:pt x="392" y="148"/>
                                  <a:pt x="391" y="146"/>
                                </a:cubicBezTo>
                                <a:cubicBezTo>
                                  <a:pt x="391" y="143"/>
                                  <a:pt x="392" y="143"/>
                                  <a:pt x="390" y="142"/>
                                </a:cubicBezTo>
                                <a:cubicBezTo>
                                  <a:pt x="389" y="141"/>
                                  <a:pt x="387" y="141"/>
                                  <a:pt x="387" y="140"/>
                                </a:cubicBezTo>
                                <a:cubicBezTo>
                                  <a:pt x="386" y="139"/>
                                  <a:pt x="386" y="138"/>
                                  <a:pt x="386" y="137"/>
                                </a:cubicBezTo>
                                <a:cubicBezTo>
                                  <a:pt x="385" y="135"/>
                                  <a:pt x="384" y="135"/>
                                  <a:pt x="384" y="133"/>
                                </a:cubicBezTo>
                                <a:cubicBezTo>
                                  <a:pt x="385" y="130"/>
                                  <a:pt x="387" y="129"/>
                                  <a:pt x="387" y="126"/>
                                </a:cubicBezTo>
                                <a:cubicBezTo>
                                  <a:pt x="382" y="126"/>
                                  <a:pt x="383" y="124"/>
                                  <a:pt x="383" y="121"/>
                                </a:cubicBezTo>
                                <a:cubicBezTo>
                                  <a:pt x="380" y="120"/>
                                  <a:pt x="378" y="123"/>
                                  <a:pt x="375" y="124"/>
                                </a:cubicBezTo>
                                <a:cubicBezTo>
                                  <a:pt x="373" y="124"/>
                                  <a:pt x="371" y="124"/>
                                  <a:pt x="369" y="125"/>
                                </a:cubicBezTo>
                                <a:cubicBezTo>
                                  <a:pt x="367" y="121"/>
                                  <a:pt x="373" y="118"/>
                                  <a:pt x="373" y="114"/>
                                </a:cubicBezTo>
                                <a:cubicBezTo>
                                  <a:pt x="374" y="110"/>
                                  <a:pt x="372" y="110"/>
                                  <a:pt x="371" y="107"/>
                                </a:cubicBezTo>
                                <a:cubicBezTo>
                                  <a:pt x="369" y="101"/>
                                  <a:pt x="374" y="98"/>
                                  <a:pt x="376" y="94"/>
                                </a:cubicBezTo>
                                <a:cubicBezTo>
                                  <a:pt x="377" y="94"/>
                                  <a:pt x="377" y="93"/>
                                  <a:pt x="377" y="93"/>
                                </a:cubicBezTo>
                                <a:cubicBezTo>
                                  <a:pt x="378" y="92"/>
                                  <a:pt x="380" y="91"/>
                                  <a:pt x="380" y="91"/>
                                </a:cubicBezTo>
                                <a:cubicBezTo>
                                  <a:pt x="381" y="90"/>
                                  <a:pt x="381" y="87"/>
                                  <a:pt x="381" y="86"/>
                                </a:cubicBezTo>
                                <a:cubicBezTo>
                                  <a:pt x="382" y="83"/>
                                  <a:pt x="381" y="79"/>
                                  <a:pt x="378" y="77"/>
                                </a:cubicBezTo>
                                <a:cubicBezTo>
                                  <a:pt x="376" y="75"/>
                                  <a:pt x="373" y="75"/>
                                  <a:pt x="370" y="73"/>
                                </a:cubicBezTo>
                                <a:cubicBezTo>
                                  <a:pt x="369" y="72"/>
                                  <a:pt x="368" y="70"/>
                                  <a:pt x="367" y="69"/>
                                </a:cubicBezTo>
                                <a:cubicBezTo>
                                  <a:pt x="364" y="66"/>
                                  <a:pt x="361" y="65"/>
                                  <a:pt x="358" y="63"/>
                                </a:cubicBezTo>
                                <a:cubicBezTo>
                                  <a:pt x="359" y="61"/>
                                  <a:pt x="359" y="58"/>
                                  <a:pt x="359" y="56"/>
                                </a:cubicBezTo>
                                <a:cubicBezTo>
                                  <a:pt x="357" y="56"/>
                                  <a:pt x="355" y="56"/>
                                  <a:pt x="354" y="56"/>
                                </a:cubicBezTo>
                                <a:cubicBezTo>
                                  <a:pt x="353" y="55"/>
                                  <a:pt x="353" y="55"/>
                                  <a:pt x="353" y="54"/>
                                </a:cubicBezTo>
                                <a:cubicBezTo>
                                  <a:pt x="351" y="52"/>
                                  <a:pt x="350" y="50"/>
                                  <a:pt x="349" y="47"/>
                                </a:cubicBezTo>
                                <a:cubicBezTo>
                                  <a:pt x="349" y="48"/>
                                  <a:pt x="349" y="49"/>
                                  <a:pt x="349" y="50"/>
                                </a:cubicBezTo>
                                <a:cubicBezTo>
                                  <a:pt x="349" y="53"/>
                                  <a:pt x="350" y="54"/>
                                  <a:pt x="350" y="56"/>
                                </a:cubicBezTo>
                                <a:cubicBezTo>
                                  <a:pt x="346" y="57"/>
                                  <a:pt x="343" y="56"/>
                                  <a:pt x="340" y="54"/>
                                </a:cubicBezTo>
                                <a:cubicBezTo>
                                  <a:pt x="338" y="53"/>
                                  <a:pt x="336" y="53"/>
                                  <a:pt x="334" y="52"/>
                                </a:cubicBezTo>
                                <a:cubicBezTo>
                                  <a:pt x="333" y="51"/>
                                  <a:pt x="333" y="50"/>
                                  <a:pt x="332" y="49"/>
                                </a:cubicBezTo>
                                <a:cubicBezTo>
                                  <a:pt x="331" y="48"/>
                                  <a:pt x="329" y="48"/>
                                  <a:pt x="327" y="48"/>
                                </a:cubicBezTo>
                                <a:cubicBezTo>
                                  <a:pt x="326" y="47"/>
                                  <a:pt x="327" y="47"/>
                                  <a:pt x="325" y="47"/>
                                </a:cubicBezTo>
                                <a:cubicBezTo>
                                  <a:pt x="324" y="46"/>
                                  <a:pt x="320" y="46"/>
                                  <a:pt x="319" y="47"/>
                                </a:cubicBezTo>
                                <a:cubicBezTo>
                                  <a:pt x="314" y="48"/>
                                  <a:pt x="315" y="52"/>
                                  <a:pt x="311" y="53"/>
                                </a:cubicBezTo>
                                <a:cubicBezTo>
                                  <a:pt x="310" y="53"/>
                                  <a:pt x="309" y="53"/>
                                  <a:pt x="308" y="53"/>
                                </a:cubicBezTo>
                                <a:cubicBezTo>
                                  <a:pt x="306" y="52"/>
                                  <a:pt x="303" y="52"/>
                                  <a:pt x="301" y="51"/>
                                </a:cubicBezTo>
                                <a:cubicBezTo>
                                  <a:pt x="300" y="51"/>
                                  <a:pt x="300" y="50"/>
                                  <a:pt x="299" y="50"/>
                                </a:cubicBezTo>
                                <a:cubicBezTo>
                                  <a:pt x="297" y="49"/>
                                  <a:pt x="296" y="48"/>
                                  <a:pt x="294" y="48"/>
                                </a:cubicBezTo>
                                <a:cubicBezTo>
                                  <a:pt x="294" y="48"/>
                                  <a:pt x="292" y="49"/>
                                  <a:pt x="291" y="48"/>
                                </a:cubicBezTo>
                                <a:cubicBezTo>
                                  <a:pt x="289" y="48"/>
                                  <a:pt x="288" y="45"/>
                                  <a:pt x="287" y="43"/>
                                </a:cubicBezTo>
                                <a:cubicBezTo>
                                  <a:pt x="285" y="41"/>
                                  <a:pt x="284" y="39"/>
                                  <a:pt x="282" y="36"/>
                                </a:cubicBezTo>
                                <a:cubicBezTo>
                                  <a:pt x="281" y="34"/>
                                  <a:pt x="281" y="33"/>
                                  <a:pt x="279" y="32"/>
                                </a:cubicBezTo>
                                <a:cubicBezTo>
                                  <a:pt x="276" y="31"/>
                                  <a:pt x="276" y="31"/>
                                  <a:pt x="276" y="28"/>
                                </a:cubicBezTo>
                                <a:cubicBezTo>
                                  <a:pt x="275" y="25"/>
                                  <a:pt x="277" y="24"/>
                                  <a:pt x="274" y="22"/>
                                </a:cubicBezTo>
                                <a:cubicBezTo>
                                  <a:pt x="271" y="21"/>
                                  <a:pt x="268" y="22"/>
                                  <a:pt x="266" y="20"/>
                                </a:cubicBezTo>
                                <a:cubicBezTo>
                                  <a:pt x="262" y="17"/>
                                  <a:pt x="262" y="13"/>
                                  <a:pt x="255" y="15"/>
                                </a:cubicBezTo>
                                <a:cubicBezTo>
                                  <a:pt x="256" y="10"/>
                                  <a:pt x="251" y="7"/>
                                  <a:pt x="247" y="5"/>
                                </a:cubicBezTo>
                                <a:cubicBezTo>
                                  <a:pt x="245" y="5"/>
                                  <a:pt x="244" y="4"/>
                                  <a:pt x="243" y="4"/>
                                </a:cubicBezTo>
                                <a:cubicBezTo>
                                  <a:pt x="241" y="2"/>
                                  <a:pt x="240" y="0"/>
                                  <a:pt x="237" y="0"/>
                                </a:cubicBezTo>
                                <a:cubicBezTo>
                                  <a:pt x="237" y="2"/>
                                  <a:pt x="237" y="5"/>
                                  <a:pt x="237" y="7"/>
                                </a:cubicBezTo>
                                <a:cubicBezTo>
                                  <a:pt x="232" y="8"/>
                                  <a:pt x="235" y="2"/>
                                  <a:pt x="233" y="1"/>
                                </a:cubicBezTo>
                                <a:cubicBezTo>
                                  <a:pt x="231" y="0"/>
                                  <a:pt x="226" y="4"/>
                                  <a:pt x="224" y="5"/>
                                </a:cubicBezTo>
                                <a:cubicBezTo>
                                  <a:pt x="223" y="6"/>
                                  <a:pt x="222" y="6"/>
                                  <a:pt x="221" y="7"/>
                                </a:cubicBezTo>
                                <a:cubicBezTo>
                                  <a:pt x="220" y="8"/>
                                  <a:pt x="219" y="9"/>
                                  <a:pt x="219" y="10"/>
                                </a:cubicBezTo>
                                <a:cubicBezTo>
                                  <a:pt x="215" y="13"/>
                                  <a:pt x="209" y="12"/>
                                  <a:pt x="204" y="13"/>
                                </a:cubicBezTo>
                                <a:cubicBezTo>
                                  <a:pt x="201" y="13"/>
                                  <a:pt x="202" y="13"/>
                                  <a:pt x="201" y="15"/>
                                </a:cubicBezTo>
                                <a:cubicBezTo>
                                  <a:pt x="199" y="17"/>
                                  <a:pt x="198" y="18"/>
                                  <a:pt x="196" y="20"/>
                                </a:cubicBezTo>
                                <a:cubicBezTo>
                                  <a:pt x="195" y="20"/>
                                  <a:pt x="193" y="22"/>
                                  <a:pt x="192" y="22"/>
                                </a:cubicBezTo>
                                <a:cubicBezTo>
                                  <a:pt x="189" y="23"/>
                                  <a:pt x="188" y="22"/>
                                  <a:pt x="188" y="21"/>
                                </a:cubicBezTo>
                                <a:cubicBezTo>
                                  <a:pt x="188" y="23"/>
                                  <a:pt x="188" y="25"/>
                                  <a:pt x="188" y="27"/>
                                </a:cubicBezTo>
                                <a:cubicBezTo>
                                  <a:pt x="188" y="30"/>
                                  <a:pt x="189" y="34"/>
                                  <a:pt x="189" y="37"/>
                                </a:cubicBezTo>
                                <a:cubicBezTo>
                                  <a:pt x="189" y="45"/>
                                  <a:pt x="189" y="52"/>
                                  <a:pt x="189" y="60"/>
                                </a:cubicBezTo>
                                <a:cubicBezTo>
                                  <a:pt x="189" y="68"/>
                                  <a:pt x="190" y="77"/>
                                  <a:pt x="189" y="85"/>
                                </a:cubicBezTo>
                                <a:cubicBezTo>
                                  <a:pt x="188" y="90"/>
                                  <a:pt x="185" y="91"/>
                                  <a:pt x="181" y="92"/>
                                </a:cubicBezTo>
                                <a:cubicBezTo>
                                  <a:pt x="179" y="93"/>
                                  <a:pt x="178" y="94"/>
                                  <a:pt x="176" y="94"/>
                                </a:cubicBezTo>
                                <a:cubicBezTo>
                                  <a:pt x="175" y="94"/>
                                  <a:pt x="174" y="94"/>
                                  <a:pt x="174" y="94"/>
                                </a:cubicBezTo>
                                <a:cubicBezTo>
                                  <a:pt x="173" y="93"/>
                                  <a:pt x="173" y="92"/>
                                  <a:pt x="172" y="92"/>
                                </a:cubicBezTo>
                                <a:cubicBezTo>
                                  <a:pt x="165" y="90"/>
                                  <a:pt x="163" y="102"/>
                                  <a:pt x="159" y="105"/>
                                </a:cubicBezTo>
                                <a:cubicBezTo>
                                  <a:pt x="158" y="106"/>
                                  <a:pt x="156" y="106"/>
                                  <a:pt x="154" y="107"/>
                                </a:cubicBezTo>
                                <a:cubicBezTo>
                                  <a:pt x="151" y="108"/>
                                  <a:pt x="148" y="109"/>
                                  <a:pt x="146" y="109"/>
                                </a:cubicBezTo>
                                <a:cubicBezTo>
                                  <a:pt x="142" y="110"/>
                                  <a:pt x="140" y="108"/>
                                  <a:pt x="140" y="104"/>
                                </a:cubicBezTo>
                                <a:cubicBezTo>
                                  <a:pt x="138" y="104"/>
                                  <a:pt x="135" y="105"/>
                                  <a:pt x="133" y="104"/>
                                </a:cubicBezTo>
                                <a:cubicBezTo>
                                  <a:pt x="131" y="103"/>
                                  <a:pt x="131" y="103"/>
                                  <a:pt x="131" y="101"/>
                                </a:cubicBezTo>
                                <a:cubicBezTo>
                                  <a:pt x="129" y="99"/>
                                  <a:pt x="128" y="98"/>
                                  <a:pt x="127" y="96"/>
                                </a:cubicBezTo>
                                <a:cubicBezTo>
                                  <a:pt x="127" y="96"/>
                                  <a:pt x="127" y="95"/>
                                  <a:pt x="127" y="95"/>
                                </a:cubicBezTo>
                                <a:cubicBezTo>
                                  <a:pt x="126" y="94"/>
                                  <a:pt x="125" y="93"/>
                                  <a:pt x="125" y="92"/>
                                </a:cubicBezTo>
                                <a:cubicBezTo>
                                  <a:pt x="124" y="91"/>
                                  <a:pt x="124" y="90"/>
                                  <a:pt x="124" y="88"/>
                                </a:cubicBezTo>
                                <a:cubicBezTo>
                                  <a:pt x="124" y="85"/>
                                  <a:pt x="124" y="81"/>
                                  <a:pt x="124" y="77"/>
                                </a:cubicBezTo>
                                <a:cubicBezTo>
                                  <a:pt x="124" y="73"/>
                                  <a:pt x="125" y="72"/>
                                  <a:pt x="121" y="71"/>
                                </a:cubicBezTo>
                                <a:cubicBezTo>
                                  <a:pt x="118" y="70"/>
                                  <a:pt x="114" y="70"/>
                                  <a:pt x="112" y="68"/>
                                </a:cubicBezTo>
                                <a:cubicBezTo>
                                  <a:pt x="111" y="67"/>
                                  <a:pt x="110" y="67"/>
                                  <a:pt x="110" y="66"/>
                                </a:cubicBezTo>
                                <a:cubicBezTo>
                                  <a:pt x="110" y="65"/>
                                  <a:pt x="110" y="64"/>
                                  <a:pt x="110" y="64"/>
                                </a:cubicBezTo>
                                <a:cubicBezTo>
                                  <a:pt x="110" y="63"/>
                                  <a:pt x="109" y="62"/>
                                  <a:pt x="108" y="62"/>
                                </a:cubicBezTo>
                                <a:cubicBezTo>
                                  <a:pt x="107" y="61"/>
                                  <a:pt x="105" y="59"/>
                                  <a:pt x="105" y="57"/>
                                </a:cubicBezTo>
                                <a:cubicBezTo>
                                  <a:pt x="103" y="57"/>
                                  <a:pt x="101" y="58"/>
                                  <a:pt x="99" y="56"/>
                                </a:cubicBezTo>
                                <a:cubicBezTo>
                                  <a:pt x="98" y="54"/>
                                  <a:pt x="98" y="52"/>
                                  <a:pt x="96" y="50"/>
                                </a:cubicBezTo>
                                <a:cubicBezTo>
                                  <a:pt x="96" y="49"/>
                                  <a:pt x="95" y="49"/>
                                  <a:pt x="94" y="48"/>
                                </a:cubicBezTo>
                                <a:cubicBezTo>
                                  <a:pt x="92" y="47"/>
                                  <a:pt x="92" y="48"/>
                                  <a:pt x="92" y="45"/>
                                </a:cubicBezTo>
                                <a:cubicBezTo>
                                  <a:pt x="92" y="43"/>
                                  <a:pt x="92" y="41"/>
                                  <a:pt x="92" y="39"/>
                                </a:cubicBezTo>
                                <a:cubicBezTo>
                                  <a:pt x="92" y="38"/>
                                  <a:pt x="93" y="35"/>
                                  <a:pt x="93" y="33"/>
                                </a:cubicBezTo>
                                <a:cubicBezTo>
                                  <a:pt x="92" y="32"/>
                                  <a:pt x="91" y="32"/>
                                  <a:pt x="91" y="30"/>
                                </a:cubicBezTo>
                                <a:cubicBezTo>
                                  <a:pt x="90" y="30"/>
                                  <a:pt x="88" y="32"/>
                                  <a:pt x="87" y="33"/>
                                </a:cubicBezTo>
                                <a:cubicBezTo>
                                  <a:pt x="85" y="35"/>
                                  <a:pt x="86" y="35"/>
                                  <a:pt x="84" y="35"/>
                                </a:cubicBezTo>
                                <a:cubicBezTo>
                                  <a:pt x="81" y="36"/>
                                  <a:pt x="78" y="37"/>
                                  <a:pt x="75" y="38"/>
                                </a:cubicBezTo>
                                <a:cubicBezTo>
                                  <a:pt x="73" y="39"/>
                                  <a:pt x="72" y="40"/>
                                  <a:pt x="70" y="41"/>
                                </a:cubicBezTo>
                                <a:cubicBezTo>
                                  <a:pt x="68" y="43"/>
                                  <a:pt x="67" y="42"/>
                                  <a:pt x="65" y="43"/>
                                </a:cubicBezTo>
                                <a:cubicBezTo>
                                  <a:pt x="61" y="45"/>
                                  <a:pt x="61" y="48"/>
                                  <a:pt x="61" y="51"/>
                                </a:cubicBezTo>
                                <a:cubicBezTo>
                                  <a:pt x="59" y="51"/>
                                  <a:pt x="58" y="51"/>
                                  <a:pt x="57" y="51"/>
                                </a:cubicBezTo>
                                <a:cubicBezTo>
                                  <a:pt x="57" y="51"/>
                                  <a:pt x="55" y="50"/>
                                  <a:pt x="55" y="50"/>
                                </a:cubicBezTo>
                                <a:cubicBezTo>
                                  <a:pt x="54" y="49"/>
                                  <a:pt x="52" y="49"/>
                                  <a:pt x="50" y="49"/>
                                </a:cubicBezTo>
                                <a:cubicBezTo>
                                  <a:pt x="47" y="49"/>
                                  <a:pt x="44" y="51"/>
                                  <a:pt x="42" y="53"/>
                                </a:cubicBezTo>
                                <a:cubicBezTo>
                                  <a:pt x="41" y="55"/>
                                  <a:pt x="40" y="56"/>
                                  <a:pt x="39" y="58"/>
                                </a:cubicBezTo>
                                <a:cubicBezTo>
                                  <a:pt x="37" y="59"/>
                                  <a:pt x="37" y="62"/>
                                  <a:pt x="36" y="64"/>
                                </a:cubicBezTo>
                                <a:cubicBezTo>
                                  <a:pt x="34" y="66"/>
                                  <a:pt x="33" y="67"/>
                                  <a:pt x="32" y="69"/>
                                </a:cubicBezTo>
                                <a:cubicBezTo>
                                  <a:pt x="31" y="70"/>
                                  <a:pt x="31" y="71"/>
                                  <a:pt x="30" y="72"/>
                                </a:cubicBezTo>
                                <a:cubicBezTo>
                                  <a:pt x="30" y="73"/>
                                  <a:pt x="28" y="74"/>
                                  <a:pt x="28" y="75"/>
                                </a:cubicBezTo>
                                <a:cubicBezTo>
                                  <a:pt x="27" y="77"/>
                                  <a:pt x="26" y="80"/>
                                  <a:pt x="25" y="83"/>
                                </a:cubicBezTo>
                                <a:cubicBezTo>
                                  <a:pt x="24" y="88"/>
                                  <a:pt x="26" y="94"/>
                                  <a:pt x="25" y="99"/>
                                </a:cubicBezTo>
                                <a:cubicBezTo>
                                  <a:pt x="24" y="103"/>
                                  <a:pt x="23" y="107"/>
                                  <a:pt x="22" y="110"/>
                                </a:cubicBezTo>
                                <a:cubicBezTo>
                                  <a:pt x="21" y="113"/>
                                  <a:pt x="19" y="115"/>
                                  <a:pt x="17" y="117"/>
                                </a:cubicBezTo>
                                <a:cubicBezTo>
                                  <a:pt x="17" y="117"/>
                                  <a:pt x="15" y="118"/>
                                  <a:pt x="15" y="119"/>
                                </a:cubicBezTo>
                                <a:cubicBezTo>
                                  <a:pt x="14" y="120"/>
                                  <a:pt x="14" y="120"/>
                                  <a:pt x="14" y="122"/>
                                </a:cubicBezTo>
                                <a:cubicBezTo>
                                  <a:pt x="13" y="123"/>
                                  <a:pt x="12" y="125"/>
                                  <a:pt x="11" y="126"/>
                                </a:cubicBezTo>
                                <a:cubicBezTo>
                                  <a:pt x="10" y="128"/>
                                  <a:pt x="9" y="130"/>
                                  <a:pt x="8" y="131"/>
                                </a:cubicBezTo>
                                <a:cubicBezTo>
                                  <a:pt x="7" y="135"/>
                                  <a:pt x="8" y="141"/>
                                  <a:pt x="6" y="146"/>
                                </a:cubicBezTo>
                                <a:cubicBezTo>
                                  <a:pt x="5" y="149"/>
                                  <a:pt x="2" y="152"/>
                                  <a:pt x="1" y="156"/>
                                </a:cubicBezTo>
                                <a:cubicBezTo>
                                  <a:pt x="0" y="160"/>
                                  <a:pt x="0" y="164"/>
                                  <a:pt x="0" y="168"/>
                                </a:cubicBezTo>
                                <a:cubicBezTo>
                                  <a:pt x="0" y="175"/>
                                  <a:pt x="0" y="182"/>
                                  <a:pt x="1" y="189"/>
                                </a:cubicBezTo>
                                <a:cubicBezTo>
                                  <a:pt x="1" y="191"/>
                                  <a:pt x="0" y="191"/>
                                  <a:pt x="2" y="193"/>
                                </a:cubicBezTo>
                                <a:cubicBezTo>
                                  <a:pt x="2" y="194"/>
                                  <a:pt x="3" y="194"/>
                                  <a:pt x="4" y="195"/>
                                </a:cubicBezTo>
                                <a:cubicBezTo>
                                  <a:pt x="5" y="196"/>
                                  <a:pt x="6" y="198"/>
                                  <a:pt x="6" y="199"/>
                                </a:cubicBezTo>
                                <a:cubicBezTo>
                                  <a:pt x="7" y="201"/>
                                  <a:pt x="9" y="202"/>
                                  <a:pt x="10" y="204"/>
                                </a:cubicBezTo>
                                <a:cubicBezTo>
                                  <a:pt x="11" y="203"/>
                                  <a:pt x="11" y="202"/>
                                  <a:pt x="11" y="201"/>
                                </a:cubicBezTo>
                                <a:cubicBezTo>
                                  <a:pt x="11" y="199"/>
                                  <a:pt x="11" y="196"/>
                                  <a:pt x="13" y="195"/>
                                </a:cubicBezTo>
                                <a:cubicBezTo>
                                  <a:pt x="14" y="194"/>
                                  <a:pt x="15" y="195"/>
                                  <a:pt x="16" y="195"/>
                                </a:cubicBezTo>
                                <a:cubicBezTo>
                                  <a:pt x="17" y="194"/>
                                  <a:pt x="17" y="193"/>
                                  <a:pt x="18" y="192"/>
                                </a:cubicBezTo>
                                <a:cubicBezTo>
                                  <a:pt x="18" y="192"/>
                                  <a:pt x="19" y="191"/>
                                  <a:pt x="19" y="190"/>
                                </a:cubicBezTo>
                                <a:cubicBezTo>
                                  <a:pt x="19" y="190"/>
                                  <a:pt x="20" y="190"/>
                                  <a:pt x="20" y="189"/>
                                </a:cubicBezTo>
                                <a:cubicBezTo>
                                  <a:pt x="20" y="189"/>
                                  <a:pt x="19" y="188"/>
                                  <a:pt x="20" y="188"/>
                                </a:cubicBezTo>
                                <a:cubicBezTo>
                                  <a:pt x="20" y="187"/>
                                  <a:pt x="22" y="187"/>
                                  <a:pt x="22" y="187"/>
                                </a:cubicBezTo>
                                <a:cubicBezTo>
                                  <a:pt x="22" y="187"/>
                                  <a:pt x="23" y="186"/>
                                  <a:pt x="23" y="186"/>
                                </a:cubicBezTo>
                                <a:cubicBezTo>
                                  <a:pt x="23" y="186"/>
                                  <a:pt x="24" y="185"/>
                                  <a:pt x="25" y="185"/>
                                </a:cubicBezTo>
                                <a:cubicBezTo>
                                  <a:pt x="26" y="185"/>
                                  <a:pt x="27" y="184"/>
                                  <a:pt x="28" y="184"/>
                                </a:cubicBezTo>
                                <a:cubicBezTo>
                                  <a:pt x="29" y="183"/>
                                  <a:pt x="29" y="181"/>
                                  <a:pt x="29" y="180"/>
                                </a:cubicBezTo>
                                <a:cubicBezTo>
                                  <a:pt x="30" y="178"/>
                                  <a:pt x="31" y="178"/>
                                  <a:pt x="33" y="178"/>
                                </a:cubicBezTo>
                                <a:cubicBezTo>
                                  <a:pt x="34" y="177"/>
                                  <a:pt x="36" y="175"/>
                                  <a:pt x="37" y="175"/>
                                </a:cubicBezTo>
                                <a:cubicBezTo>
                                  <a:pt x="39" y="173"/>
                                  <a:pt x="41" y="174"/>
                                  <a:pt x="44" y="174"/>
                                </a:cubicBezTo>
                                <a:cubicBezTo>
                                  <a:pt x="47" y="174"/>
                                  <a:pt x="47" y="173"/>
                                  <a:pt x="49" y="171"/>
                                </a:cubicBezTo>
                                <a:cubicBezTo>
                                  <a:pt x="50" y="170"/>
                                  <a:pt x="53" y="169"/>
                                  <a:pt x="55" y="169"/>
                                </a:cubicBezTo>
                                <a:cubicBezTo>
                                  <a:pt x="56" y="168"/>
                                  <a:pt x="57" y="168"/>
                                  <a:pt x="58" y="168"/>
                                </a:cubicBezTo>
                                <a:cubicBezTo>
                                  <a:pt x="62" y="168"/>
                                  <a:pt x="60" y="166"/>
                                  <a:pt x="61" y="164"/>
                                </a:cubicBezTo>
                                <a:cubicBezTo>
                                  <a:pt x="62" y="162"/>
                                  <a:pt x="68" y="162"/>
                                  <a:pt x="69" y="163"/>
                                </a:cubicBezTo>
                                <a:cubicBezTo>
                                  <a:pt x="70" y="163"/>
                                  <a:pt x="71" y="164"/>
                                  <a:pt x="72" y="164"/>
                                </a:cubicBezTo>
                                <a:cubicBezTo>
                                  <a:pt x="73" y="164"/>
                                  <a:pt x="74" y="165"/>
                                  <a:pt x="75" y="165"/>
                                </a:cubicBezTo>
                                <a:cubicBezTo>
                                  <a:pt x="79" y="166"/>
                                  <a:pt x="83" y="166"/>
                                  <a:pt x="86" y="166"/>
                                </a:cubicBezTo>
                                <a:cubicBezTo>
                                  <a:pt x="89" y="166"/>
                                  <a:pt x="91" y="166"/>
                                  <a:pt x="94" y="167"/>
                                </a:cubicBezTo>
                                <a:cubicBezTo>
                                  <a:pt x="97" y="168"/>
                                  <a:pt x="99" y="168"/>
                                  <a:pt x="102" y="168"/>
                                </a:cubicBezTo>
                                <a:cubicBezTo>
                                  <a:pt x="104" y="168"/>
                                  <a:pt x="105" y="168"/>
                                  <a:pt x="107" y="168"/>
                                </a:cubicBezTo>
                                <a:cubicBezTo>
                                  <a:pt x="107" y="168"/>
                                  <a:pt x="108" y="168"/>
                                  <a:pt x="109" y="168"/>
                                </a:cubicBezTo>
                                <a:cubicBezTo>
                                  <a:pt x="110" y="168"/>
                                  <a:pt x="110" y="167"/>
                                  <a:pt x="111" y="166"/>
                                </a:cubicBezTo>
                                <a:cubicBezTo>
                                  <a:pt x="112" y="166"/>
                                  <a:pt x="113" y="166"/>
                                  <a:pt x="114" y="166"/>
                                </a:cubicBezTo>
                                <a:cubicBezTo>
                                  <a:pt x="115" y="166"/>
                                  <a:pt x="117" y="166"/>
                                  <a:pt x="118" y="167"/>
                                </a:cubicBezTo>
                                <a:cubicBezTo>
                                  <a:pt x="118" y="167"/>
                                  <a:pt x="120" y="166"/>
                                  <a:pt x="120" y="167"/>
                                </a:cubicBezTo>
                                <a:cubicBezTo>
                                  <a:pt x="120" y="167"/>
                                  <a:pt x="120" y="168"/>
                                  <a:pt x="120" y="169"/>
                                </a:cubicBezTo>
                                <a:cubicBezTo>
                                  <a:pt x="120" y="169"/>
                                  <a:pt x="121" y="169"/>
                                  <a:pt x="121" y="170"/>
                                </a:cubicBezTo>
                                <a:cubicBezTo>
                                  <a:pt x="121" y="171"/>
                                  <a:pt x="121" y="174"/>
                                  <a:pt x="123" y="175"/>
                                </a:cubicBezTo>
                                <a:cubicBezTo>
                                  <a:pt x="125" y="175"/>
                                  <a:pt x="129" y="173"/>
                                  <a:pt x="129" y="171"/>
                                </a:cubicBezTo>
                                <a:cubicBezTo>
                                  <a:pt x="130" y="170"/>
                                  <a:pt x="132" y="171"/>
                                  <a:pt x="133" y="171"/>
                                </a:cubicBezTo>
                                <a:cubicBezTo>
                                  <a:pt x="135" y="171"/>
                                  <a:pt x="135" y="169"/>
                                  <a:pt x="136" y="168"/>
                                </a:cubicBezTo>
                                <a:cubicBezTo>
                                  <a:pt x="137" y="168"/>
                                  <a:pt x="139" y="169"/>
                                  <a:pt x="140" y="169"/>
                                </a:cubicBezTo>
                                <a:cubicBezTo>
                                  <a:pt x="142" y="169"/>
                                  <a:pt x="143" y="170"/>
                                  <a:pt x="145" y="171"/>
                                </a:cubicBezTo>
                                <a:cubicBezTo>
                                  <a:pt x="146" y="171"/>
                                  <a:pt x="148" y="171"/>
                                  <a:pt x="150" y="171"/>
                                </a:cubicBezTo>
                                <a:cubicBezTo>
                                  <a:pt x="151" y="171"/>
                                  <a:pt x="152" y="170"/>
                                  <a:pt x="153" y="170"/>
                                </a:cubicBezTo>
                                <a:cubicBezTo>
                                  <a:pt x="156" y="169"/>
                                  <a:pt x="158" y="169"/>
                                  <a:pt x="161" y="170"/>
                                </a:cubicBezTo>
                                <a:cubicBezTo>
                                  <a:pt x="161" y="171"/>
                                  <a:pt x="161" y="173"/>
                                  <a:pt x="162" y="174"/>
                                </a:cubicBezTo>
                                <a:cubicBezTo>
                                  <a:pt x="163" y="174"/>
                                  <a:pt x="162" y="171"/>
                                  <a:pt x="164" y="171"/>
                                </a:cubicBezTo>
                                <a:cubicBezTo>
                                  <a:pt x="165" y="171"/>
                                  <a:pt x="166" y="172"/>
                                  <a:pt x="167" y="173"/>
                                </a:cubicBezTo>
                                <a:cubicBezTo>
                                  <a:pt x="169" y="174"/>
                                  <a:pt x="171" y="175"/>
                                  <a:pt x="173" y="176"/>
                                </a:cubicBezTo>
                                <a:cubicBezTo>
                                  <a:pt x="174" y="176"/>
                                  <a:pt x="176" y="176"/>
                                  <a:pt x="176" y="177"/>
                                </a:cubicBezTo>
                                <a:cubicBezTo>
                                  <a:pt x="177" y="178"/>
                                  <a:pt x="176" y="179"/>
                                  <a:pt x="177" y="180"/>
                                </a:cubicBezTo>
                                <a:cubicBezTo>
                                  <a:pt x="177" y="181"/>
                                  <a:pt x="178" y="181"/>
                                  <a:pt x="179" y="181"/>
                                </a:cubicBezTo>
                                <a:cubicBezTo>
                                  <a:pt x="181" y="181"/>
                                  <a:pt x="182" y="179"/>
                                  <a:pt x="183" y="179"/>
                                </a:cubicBezTo>
                                <a:cubicBezTo>
                                  <a:pt x="187" y="176"/>
                                  <a:pt x="192" y="178"/>
                                  <a:pt x="197" y="179"/>
                                </a:cubicBezTo>
                                <a:cubicBezTo>
                                  <a:pt x="198" y="179"/>
                                  <a:pt x="201" y="179"/>
                                  <a:pt x="203" y="178"/>
                                </a:cubicBezTo>
                                <a:cubicBezTo>
                                  <a:pt x="204" y="177"/>
                                  <a:pt x="204" y="176"/>
                                  <a:pt x="205" y="175"/>
                                </a:cubicBezTo>
                                <a:cubicBezTo>
                                  <a:pt x="206" y="175"/>
                                  <a:pt x="207" y="175"/>
                                  <a:pt x="208" y="175"/>
                                </a:cubicBezTo>
                                <a:cubicBezTo>
                                  <a:pt x="208" y="174"/>
                                  <a:pt x="208" y="173"/>
                                  <a:pt x="208" y="172"/>
                                </a:cubicBezTo>
                                <a:cubicBezTo>
                                  <a:pt x="208" y="171"/>
                                  <a:pt x="208" y="169"/>
                                  <a:pt x="209" y="168"/>
                                </a:cubicBezTo>
                                <a:cubicBezTo>
                                  <a:pt x="210" y="167"/>
                                  <a:pt x="212" y="166"/>
                                  <a:pt x="213" y="165"/>
                                </a:cubicBezTo>
                                <a:cubicBezTo>
                                  <a:pt x="214" y="165"/>
                                  <a:pt x="215" y="165"/>
                                  <a:pt x="215" y="164"/>
                                </a:cubicBezTo>
                                <a:cubicBezTo>
                                  <a:pt x="216" y="164"/>
                                  <a:pt x="216" y="163"/>
                                  <a:pt x="216" y="163"/>
                                </a:cubicBezTo>
                                <a:cubicBezTo>
                                  <a:pt x="218" y="161"/>
                                  <a:pt x="225" y="161"/>
                                  <a:pt x="225" y="164"/>
                                </a:cubicBezTo>
                                <a:cubicBezTo>
                                  <a:pt x="222" y="166"/>
                                  <a:pt x="222" y="166"/>
                                  <a:pt x="222" y="166"/>
                                </a:cubicBezTo>
                                <a:cubicBezTo>
                                  <a:pt x="221" y="167"/>
                                  <a:pt x="222" y="167"/>
                                  <a:pt x="221" y="168"/>
                                </a:cubicBezTo>
                                <a:cubicBezTo>
                                  <a:pt x="221" y="169"/>
                                  <a:pt x="221" y="169"/>
                                  <a:pt x="221" y="170"/>
                                </a:cubicBezTo>
                                <a:cubicBezTo>
                                  <a:pt x="222" y="170"/>
                                  <a:pt x="223" y="171"/>
                                  <a:pt x="224" y="172"/>
                                </a:cubicBezTo>
                                <a:cubicBezTo>
                                  <a:pt x="225" y="175"/>
                                  <a:pt x="227" y="177"/>
                                  <a:pt x="229" y="180"/>
                                </a:cubicBezTo>
                                <a:cubicBezTo>
                                  <a:pt x="230" y="183"/>
                                  <a:pt x="231" y="185"/>
                                  <a:pt x="234" y="186"/>
                                </a:cubicBezTo>
                                <a:cubicBezTo>
                                  <a:pt x="234" y="187"/>
                                  <a:pt x="235" y="190"/>
                                  <a:pt x="237" y="190"/>
                                </a:cubicBezTo>
                                <a:cubicBezTo>
                                  <a:pt x="237" y="188"/>
                                  <a:pt x="240" y="187"/>
                                  <a:pt x="241" y="188"/>
                                </a:cubicBezTo>
                                <a:cubicBezTo>
                                  <a:pt x="242" y="188"/>
                                  <a:pt x="243" y="190"/>
                                  <a:pt x="244" y="190"/>
                                </a:cubicBezTo>
                                <a:cubicBezTo>
                                  <a:pt x="247" y="192"/>
                                  <a:pt x="251" y="191"/>
                                  <a:pt x="254" y="191"/>
                                </a:cubicBezTo>
                                <a:cubicBezTo>
                                  <a:pt x="256" y="191"/>
                                  <a:pt x="258" y="191"/>
                                  <a:pt x="260" y="193"/>
                                </a:cubicBezTo>
                                <a:cubicBezTo>
                                  <a:pt x="261" y="193"/>
                                  <a:pt x="262" y="195"/>
                                  <a:pt x="263" y="196"/>
                                </a:cubicBezTo>
                                <a:cubicBezTo>
                                  <a:pt x="266" y="197"/>
                                  <a:pt x="268" y="198"/>
                                  <a:pt x="270" y="200"/>
                                </a:cubicBezTo>
                                <a:cubicBezTo>
                                  <a:pt x="273" y="201"/>
                                  <a:pt x="275" y="203"/>
                                  <a:pt x="278" y="205"/>
                                </a:cubicBezTo>
                                <a:cubicBezTo>
                                  <a:pt x="281" y="207"/>
                                  <a:pt x="283" y="209"/>
                                  <a:pt x="286" y="211"/>
                                </a:cubicBezTo>
                                <a:cubicBezTo>
                                  <a:pt x="288" y="213"/>
                                  <a:pt x="291" y="216"/>
                                  <a:pt x="292" y="219"/>
                                </a:cubicBezTo>
                                <a:cubicBezTo>
                                  <a:pt x="292" y="220"/>
                                  <a:pt x="292" y="221"/>
                                  <a:pt x="293" y="221"/>
                                </a:cubicBezTo>
                                <a:cubicBezTo>
                                  <a:pt x="293" y="222"/>
                                  <a:pt x="294" y="223"/>
                                  <a:pt x="295" y="224"/>
                                </a:cubicBezTo>
                                <a:cubicBezTo>
                                  <a:pt x="296" y="226"/>
                                  <a:pt x="298" y="228"/>
                                  <a:pt x="299" y="230"/>
                                </a:cubicBezTo>
                                <a:cubicBezTo>
                                  <a:pt x="299" y="231"/>
                                  <a:pt x="299" y="232"/>
                                  <a:pt x="300" y="233"/>
                                </a:cubicBezTo>
                                <a:cubicBezTo>
                                  <a:pt x="301" y="234"/>
                                  <a:pt x="305" y="234"/>
                                  <a:pt x="307" y="235"/>
                                </a:cubicBezTo>
                                <a:cubicBezTo>
                                  <a:pt x="309" y="235"/>
                                  <a:pt x="311" y="236"/>
                                  <a:pt x="313" y="236"/>
                                </a:cubicBezTo>
                                <a:cubicBezTo>
                                  <a:pt x="313" y="236"/>
                                  <a:pt x="313" y="236"/>
                                  <a:pt x="314" y="236"/>
                                </a:cubicBezTo>
                                <a:cubicBezTo>
                                  <a:pt x="315" y="236"/>
                                  <a:pt x="315" y="236"/>
                                  <a:pt x="316" y="235"/>
                                </a:cubicBezTo>
                                <a:cubicBezTo>
                                  <a:pt x="317" y="235"/>
                                  <a:pt x="319" y="236"/>
                                  <a:pt x="321" y="236"/>
                                </a:cubicBezTo>
                                <a:cubicBezTo>
                                  <a:pt x="323" y="236"/>
                                  <a:pt x="324" y="236"/>
                                  <a:pt x="325" y="234"/>
                                </a:cubicBezTo>
                                <a:cubicBezTo>
                                  <a:pt x="326" y="233"/>
                                  <a:pt x="327" y="230"/>
                                  <a:pt x="329" y="229"/>
                                </a:cubicBezTo>
                                <a:cubicBezTo>
                                  <a:pt x="329" y="228"/>
                                  <a:pt x="331" y="227"/>
                                  <a:pt x="332" y="227"/>
                                </a:cubicBezTo>
                                <a:cubicBezTo>
                                  <a:pt x="333" y="226"/>
                                  <a:pt x="334" y="226"/>
                                  <a:pt x="335" y="226"/>
                                </a:cubicBezTo>
                                <a:cubicBezTo>
                                  <a:pt x="336" y="226"/>
                                  <a:pt x="336" y="224"/>
                                  <a:pt x="337" y="224"/>
                                </a:cubicBezTo>
                                <a:cubicBezTo>
                                  <a:pt x="339" y="222"/>
                                  <a:pt x="343" y="220"/>
                                  <a:pt x="346" y="222"/>
                                </a:cubicBezTo>
                                <a:cubicBezTo>
                                  <a:pt x="348" y="223"/>
                                  <a:pt x="348" y="223"/>
                                  <a:pt x="351" y="224"/>
                                </a:cubicBezTo>
                                <a:cubicBezTo>
                                  <a:pt x="353" y="224"/>
                                  <a:pt x="356" y="224"/>
                                  <a:pt x="359" y="224"/>
                                </a:cubicBezTo>
                                <a:cubicBezTo>
                                  <a:pt x="363" y="223"/>
                                  <a:pt x="366" y="228"/>
                                  <a:pt x="370" y="225"/>
                                </a:cubicBezTo>
                                <a:cubicBezTo>
                                  <a:pt x="374" y="222"/>
                                  <a:pt x="371" y="217"/>
                                  <a:pt x="372" y="213"/>
                                </a:cubicBezTo>
                                <a:cubicBezTo>
                                  <a:pt x="373" y="208"/>
                                  <a:pt x="376" y="206"/>
                                  <a:pt x="381" y="205"/>
                                </a:cubicBezTo>
                                <a:cubicBezTo>
                                  <a:pt x="385" y="205"/>
                                  <a:pt x="389" y="200"/>
                                  <a:pt x="392" y="197"/>
                                </a:cubicBezTo>
                                <a:cubicBezTo>
                                  <a:pt x="392" y="196"/>
                                  <a:pt x="393" y="195"/>
                                  <a:pt x="394" y="194"/>
                                </a:cubicBezTo>
                                <a:cubicBezTo>
                                  <a:pt x="394" y="191"/>
                                  <a:pt x="395" y="188"/>
                                  <a:pt x="395" y="187"/>
                                </a:cubicBezTo>
                                <a:cubicBezTo>
                                  <a:pt x="396" y="182"/>
                                  <a:pt x="398" y="177"/>
                                  <a:pt x="399" y="173"/>
                                </a:cubicBezTo>
                                <a:cubicBezTo>
                                  <a:pt x="399" y="170"/>
                                  <a:pt x="399" y="167"/>
                                  <a:pt x="399" y="165"/>
                                </a:cubicBezTo>
                                <a:cubicBezTo>
                                  <a:pt x="399" y="164"/>
                                  <a:pt x="399" y="162"/>
                                  <a:pt x="399" y="162"/>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6745" name="Group 25"/>
                        <wpg:cNvGrpSpPr/>
                        <wpg:grpSpPr>
                          <a:xfrm>
                            <a:off x="2391384" y="4273923"/>
                            <a:ext cx="664551" cy="689264"/>
                            <a:chOff x="2391416" y="4273914"/>
                            <a:chExt cx="449236" cy="465937"/>
                          </a:xfrm>
                          <a:solidFill>
                            <a:srgbClr val="FFA52F"/>
                          </a:solidFill>
                        </wpg:grpSpPr>
                        <wps:wsp>
                          <wps:cNvPr id="26746" name="Freeform 57"/>
                          <wps:cNvSpPr>
                            <a:spLocks/>
                          </wps:cNvSpPr>
                          <wps:spPr bwMode="auto">
                            <a:xfrm>
                              <a:off x="2630229" y="4343220"/>
                              <a:ext cx="20040" cy="20876"/>
                            </a:xfrm>
                            <a:custGeom>
                              <a:avLst/>
                              <a:gdLst/>
                              <a:ahLst/>
                              <a:cxnLst>
                                <a:cxn ang="0">
                                  <a:pos x="16" y="2"/>
                                </a:cxn>
                                <a:cxn ang="0">
                                  <a:pos x="5" y="1"/>
                                </a:cxn>
                                <a:cxn ang="0">
                                  <a:pos x="1" y="12"/>
                                </a:cxn>
                                <a:cxn ang="0">
                                  <a:pos x="15" y="17"/>
                                </a:cxn>
                                <a:cxn ang="0">
                                  <a:pos x="14" y="4"/>
                                </a:cxn>
                                <a:cxn ang="0">
                                  <a:pos x="16" y="2"/>
                                </a:cxn>
                              </a:cxnLst>
                              <a:rect l="0" t="0" r="r" b="b"/>
                              <a:pathLst>
                                <a:path w="20" h="21">
                                  <a:moveTo>
                                    <a:pt x="16" y="2"/>
                                  </a:moveTo>
                                  <a:cubicBezTo>
                                    <a:pt x="12" y="3"/>
                                    <a:pt x="9" y="0"/>
                                    <a:pt x="5" y="1"/>
                                  </a:cubicBezTo>
                                  <a:cubicBezTo>
                                    <a:pt x="1" y="2"/>
                                    <a:pt x="0" y="8"/>
                                    <a:pt x="1" y="12"/>
                                  </a:cubicBezTo>
                                  <a:cubicBezTo>
                                    <a:pt x="4" y="17"/>
                                    <a:pt x="10" y="21"/>
                                    <a:pt x="15" y="17"/>
                                  </a:cubicBezTo>
                                  <a:cubicBezTo>
                                    <a:pt x="20" y="14"/>
                                    <a:pt x="16" y="8"/>
                                    <a:pt x="14" y="4"/>
                                  </a:cubicBezTo>
                                  <a:lnTo>
                                    <a:pt x="16" y="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6747" name="Group 96"/>
                          <wpg:cNvGrpSpPr/>
                          <wpg:grpSpPr>
                            <a:xfrm>
                              <a:off x="2391416" y="4273914"/>
                              <a:ext cx="449236" cy="465937"/>
                              <a:chOff x="2391416" y="4273914"/>
                              <a:chExt cx="449236" cy="465937"/>
                            </a:xfrm>
                            <a:grpFill/>
                          </wpg:grpSpPr>
                          <wps:wsp>
                            <wps:cNvPr id="26748" name="Freeform 43"/>
                            <wps:cNvSpPr>
                              <a:spLocks noEditPoints="1"/>
                            </wps:cNvSpPr>
                            <wps:spPr bwMode="auto">
                              <a:xfrm>
                                <a:off x="2391416" y="4273914"/>
                                <a:ext cx="362395" cy="409991"/>
                              </a:xfrm>
                              <a:custGeom>
                                <a:avLst/>
                                <a:gdLst/>
                                <a:ahLst/>
                                <a:cxnLst>
                                  <a:cxn ang="0">
                                    <a:pos x="116" y="274"/>
                                  </a:cxn>
                                  <a:cxn ang="0">
                                    <a:pos x="84" y="265"/>
                                  </a:cxn>
                                  <a:cxn ang="0">
                                    <a:pos x="52" y="293"/>
                                  </a:cxn>
                                  <a:cxn ang="0">
                                    <a:pos x="79" y="343"/>
                                  </a:cxn>
                                  <a:cxn ang="0">
                                    <a:pos x="77" y="372"/>
                                  </a:cxn>
                                  <a:cxn ang="0">
                                    <a:pos x="109" y="379"/>
                                  </a:cxn>
                                  <a:cxn ang="0">
                                    <a:pos x="139" y="385"/>
                                  </a:cxn>
                                  <a:cxn ang="0">
                                    <a:pos x="154" y="408"/>
                                  </a:cxn>
                                  <a:cxn ang="0">
                                    <a:pos x="155" y="380"/>
                                  </a:cxn>
                                  <a:cxn ang="0">
                                    <a:pos x="142" y="334"/>
                                  </a:cxn>
                                  <a:cxn ang="0">
                                    <a:pos x="160" y="334"/>
                                  </a:cxn>
                                  <a:cxn ang="0">
                                    <a:pos x="171" y="346"/>
                                  </a:cxn>
                                  <a:cxn ang="0">
                                    <a:pos x="183" y="335"/>
                                  </a:cxn>
                                  <a:cxn ang="0">
                                    <a:pos x="160" y="315"/>
                                  </a:cxn>
                                  <a:cxn ang="0">
                                    <a:pos x="158" y="293"/>
                                  </a:cxn>
                                  <a:cxn ang="0">
                                    <a:pos x="18" y="191"/>
                                  </a:cxn>
                                  <a:cxn ang="0">
                                    <a:pos x="48" y="216"/>
                                  </a:cxn>
                                  <a:cxn ang="0">
                                    <a:pos x="24" y="239"/>
                                  </a:cxn>
                                  <a:cxn ang="0">
                                    <a:pos x="40" y="236"/>
                                  </a:cxn>
                                  <a:cxn ang="0">
                                    <a:pos x="69" y="257"/>
                                  </a:cxn>
                                  <a:cxn ang="0">
                                    <a:pos x="120" y="261"/>
                                  </a:cxn>
                                  <a:cxn ang="0">
                                    <a:pos x="155" y="271"/>
                                  </a:cxn>
                                  <a:cxn ang="0">
                                    <a:pos x="152" y="289"/>
                                  </a:cxn>
                                  <a:cxn ang="0">
                                    <a:pos x="180" y="295"/>
                                  </a:cxn>
                                  <a:cxn ang="0">
                                    <a:pos x="211" y="312"/>
                                  </a:cxn>
                                  <a:cxn ang="0">
                                    <a:pos x="216" y="287"/>
                                  </a:cxn>
                                  <a:cxn ang="0">
                                    <a:pos x="247" y="294"/>
                                  </a:cxn>
                                  <a:cxn ang="0">
                                    <a:pos x="224" y="248"/>
                                  </a:cxn>
                                  <a:cxn ang="0">
                                    <a:pos x="168" y="210"/>
                                  </a:cxn>
                                  <a:cxn ang="0">
                                    <a:pos x="162" y="230"/>
                                  </a:cxn>
                                  <a:cxn ang="0">
                                    <a:pos x="176" y="249"/>
                                  </a:cxn>
                                  <a:cxn ang="0">
                                    <a:pos x="149" y="219"/>
                                  </a:cxn>
                                  <a:cxn ang="0">
                                    <a:pos x="166" y="201"/>
                                  </a:cxn>
                                  <a:cxn ang="0">
                                    <a:pos x="155" y="166"/>
                                  </a:cxn>
                                  <a:cxn ang="0">
                                    <a:pos x="132" y="116"/>
                                  </a:cxn>
                                  <a:cxn ang="0">
                                    <a:pos x="156" y="96"/>
                                  </a:cxn>
                                  <a:cxn ang="0">
                                    <a:pos x="178" y="138"/>
                                  </a:cxn>
                                  <a:cxn ang="0">
                                    <a:pos x="196" y="124"/>
                                  </a:cxn>
                                  <a:cxn ang="0">
                                    <a:pos x="208" y="110"/>
                                  </a:cxn>
                                  <a:cxn ang="0">
                                    <a:pos x="238" y="121"/>
                                  </a:cxn>
                                  <a:cxn ang="0">
                                    <a:pos x="210" y="92"/>
                                  </a:cxn>
                                  <a:cxn ang="0">
                                    <a:pos x="228" y="72"/>
                                  </a:cxn>
                                  <a:cxn ang="0">
                                    <a:pos x="275" y="53"/>
                                  </a:cxn>
                                  <a:cxn ang="0">
                                    <a:pos x="333" y="79"/>
                                  </a:cxn>
                                  <a:cxn ang="0">
                                    <a:pos x="366" y="22"/>
                                  </a:cxn>
                                  <a:cxn ang="0">
                                    <a:pos x="338" y="13"/>
                                  </a:cxn>
                                  <a:cxn ang="0">
                                    <a:pos x="320" y="33"/>
                                  </a:cxn>
                                  <a:cxn ang="0">
                                    <a:pos x="283" y="36"/>
                                  </a:cxn>
                                  <a:cxn ang="0">
                                    <a:pos x="258" y="27"/>
                                  </a:cxn>
                                  <a:cxn ang="0">
                                    <a:pos x="239" y="13"/>
                                  </a:cxn>
                                  <a:cxn ang="0">
                                    <a:pos x="214" y="17"/>
                                  </a:cxn>
                                  <a:cxn ang="0">
                                    <a:pos x="180" y="25"/>
                                  </a:cxn>
                                  <a:cxn ang="0">
                                    <a:pos x="155" y="22"/>
                                  </a:cxn>
                                  <a:cxn ang="0">
                                    <a:pos x="144" y="40"/>
                                  </a:cxn>
                                  <a:cxn ang="0">
                                    <a:pos x="118" y="37"/>
                                  </a:cxn>
                                  <a:cxn ang="0">
                                    <a:pos x="93" y="52"/>
                                  </a:cxn>
                                  <a:cxn ang="0">
                                    <a:pos x="70" y="57"/>
                                  </a:cxn>
                                  <a:cxn ang="0">
                                    <a:pos x="50" y="82"/>
                                  </a:cxn>
                                  <a:cxn ang="0">
                                    <a:pos x="33" y="100"/>
                                  </a:cxn>
                                  <a:cxn ang="0">
                                    <a:pos x="22" y="120"/>
                                  </a:cxn>
                                  <a:cxn ang="0">
                                    <a:pos x="12" y="140"/>
                                  </a:cxn>
                                  <a:cxn ang="0">
                                    <a:pos x="2" y="153"/>
                                  </a:cxn>
                                </a:cxnLst>
                                <a:rect l="0" t="0" r="r" b="b"/>
                                <a:pathLst>
                                  <a:path w="368" h="417">
                                    <a:moveTo>
                                      <a:pt x="155" y="296"/>
                                    </a:moveTo>
                                    <a:cubicBezTo>
                                      <a:pt x="155" y="296"/>
                                      <a:pt x="155" y="296"/>
                                      <a:pt x="155" y="296"/>
                                    </a:cubicBezTo>
                                    <a:cubicBezTo>
                                      <a:pt x="151" y="295"/>
                                      <a:pt x="146" y="291"/>
                                      <a:pt x="145" y="290"/>
                                    </a:cubicBezTo>
                                    <a:cubicBezTo>
                                      <a:pt x="144" y="289"/>
                                      <a:pt x="142" y="288"/>
                                      <a:pt x="141" y="287"/>
                                    </a:cubicBezTo>
                                    <a:cubicBezTo>
                                      <a:pt x="141" y="285"/>
                                      <a:pt x="140" y="283"/>
                                      <a:pt x="139" y="282"/>
                                    </a:cubicBezTo>
                                    <a:cubicBezTo>
                                      <a:pt x="137" y="281"/>
                                      <a:pt x="135" y="282"/>
                                      <a:pt x="134" y="281"/>
                                    </a:cubicBezTo>
                                    <a:cubicBezTo>
                                      <a:pt x="132" y="281"/>
                                      <a:pt x="131" y="280"/>
                                      <a:pt x="129" y="279"/>
                                    </a:cubicBezTo>
                                    <a:cubicBezTo>
                                      <a:pt x="125" y="277"/>
                                      <a:pt x="120" y="275"/>
                                      <a:pt x="116" y="274"/>
                                    </a:cubicBezTo>
                                    <a:cubicBezTo>
                                      <a:pt x="114" y="273"/>
                                      <a:pt x="112" y="272"/>
                                      <a:pt x="110" y="271"/>
                                    </a:cubicBezTo>
                                    <a:cubicBezTo>
                                      <a:pt x="109" y="271"/>
                                      <a:pt x="108" y="271"/>
                                      <a:pt x="107" y="270"/>
                                    </a:cubicBezTo>
                                    <a:cubicBezTo>
                                      <a:pt x="106" y="269"/>
                                      <a:pt x="107" y="268"/>
                                      <a:pt x="106" y="267"/>
                                    </a:cubicBezTo>
                                    <a:cubicBezTo>
                                      <a:pt x="104" y="265"/>
                                      <a:pt x="100" y="267"/>
                                      <a:pt x="98" y="264"/>
                                    </a:cubicBezTo>
                                    <a:cubicBezTo>
                                      <a:pt x="97" y="262"/>
                                      <a:pt x="97" y="261"/>
                                      <a:pt x="94" y="261"/>
                                    </a:cubicBezTo>
                                    <a:cubicBezTo>
                                      <a:pt x="92" y="261"/>
                                      <a:pt x="91" y="260"/>
                                      <a:pt x="89" y="261"/>
                                    </a:cubicBezTo>
                                    <a:cubicBezTo>
                                      <a:pt x="87" y="261"/>
                                      <a:pt x="87" y="262"/>
                                      <a:pt x="86" y="263"/>
                                    </a:cubicBezTo>
                                    <a:cubicBezTo>
                                      <a:pt x="85" y="264"/>
                                      <a:pt x="85" y="265"/>
                                      <a:pt x="84" y="265"/>
                                    </a:cubicBezTo>
                                    <a:cubicBezTo>
                                      <a:pt x="82" y="266"/>
                                      <a:pt x="81" y="267"/>
                                      <a:pt x="79" y="268"/>
                                    </a:cubicBezTo>
                                    <a:cubicBezTo>
                                      <a:pt x="78" y="268"/>
                                      <a:pt x="77" y="270"/>
                                      <a:pt x="77" y="270"/>
                                    </a:cubicBezTo>
                                    <a:cubicBezTo>
                                      <a:pt x="75" y="271"/>
                                      <a:pt x="73" y="270"/>
                                      <a:pt x="71" y="269"/>
                                    </a:cubicBezTo>
                                    <a:cubicBezTo>
                                      <a:pt x="70" y="269"/>
                                      <a:pt x="67" y="266"/>
                                      <a:pt x="65" y="266"/>
                                    </a:cubicBezTo>
                                    <a:cubicBezTo>
                                      <a:pt x="65" y="269"/>
                                      <a:pt x="66" y="274"/>
                                      <a:pt x="64" y="276"/>
                                    </a:cubicBezTo>
                                    <a:cubicBezTo>
                                      <a:pt x="63" y="277"/>
                                      <a:pt x="61" y="277"/>
                                      <a:pt x="60" y="278"/>
                                    </a:cubicBezTo>
                                    <a:cubicBezTo>
                                      <a:pt x="57" y="281"/>
                                      <a:pt x="55" y="288"/>
                                      <a:pt x="55" y="292"/>
                                    </a:cubicBezTo>
                                    <a:cubicBezTo>
                                      <a:pt x="54" y="292"/>
                                      <a:pt x="53" y="293"/>
                                      <a:pt x="52" y="293"/>
                                    </a:cubicBezTo>
                                    <a:cubicBezTo>
                                      <a:pt x="51" y="293"/>
                                      <a:pt x="49" y="292"/>
                                      <a:pt x="48" y="293"/>
                                    </a:cubicBezTo>
                                    <a:cubicBezTo>
                                      <a:pt x="45" y="294"/>
                                      <a:pt x="44" y="297"/>
                                      <a:pt x="46" y="299"/>
                                    </a:cubicBezTo>
                                    <a:cubicBezTo>
                                      <a:pt x="49" y="302"/>
                                      <a:pt x="54" y="301"/>
                                      <a:pt x="57" y="304"/>
                                    </a:cubicBezTo>
                                    <a:cubicBezTo>
                                      <a:pt x="60" y="307"/>
                                      <a:pt x="56" y="309"/>
                                      <a:pt x="57" y="312"/>
                                    </a:cubicBezTo>
                                    <a:cubicBezTo>
                                      <a:pt x="61" y="313"/>
                                      <a:pt x="65" y="314"/>
                                      <a:pt x="69" y="315"/>
                                    </a:cubicBezTo>
                                    <a:cubicBezTo>
                                      <a:pt x="74" y="316"/>
                                      <a:pt x="75" y="319"/>
                                      <a:pt x="75" y="325"/>
                                    </a:cubicBezTo>
                                    <a:cubicBezTo>
                                      <a:pt x="75" y="328"/>
                                      <a:pt x="74" y="331"/>
                                      <a:pt x="75" y="334"/>
                                    </a:cubicBezTo>
                                    <a:cubicBezTo>
                                      <a:pt x="76" y="337"/>
                                      <a:pt x="80" y="340"/>
                                      <a:pt x="79" y="343"/>
                                    </a:cubicBezTo>
                                    <a:cubicBezTo>
                                      <a:pt x="79" y="345"/>
                                      <a:pt x="76" y="345"/>
                                      <a:pt x="74" y="345"/>
                                    </a:cubicBezTo>
                                    <a:cubicBezTo>
                                      <a:pt x="70" y="346"/>
                                      <a:pt x="70" y="346"/>
                                      <a:pt x="71" y="349"/>
                                    </a:cubicBezTo>
                                    <a:cubicBezTo>
                                      <a:pt x="71" y="352"/>
                                      <a:pt x="71" y="355"/>
                                      <a:pt x="71" y="358"/>
                                    </a:cubicBezTo>
                                    <a:cubicBezTo>
                                      <a:pt x="72" y="359"/>
                                      <a:pt x="72" y="361"/>
                                      <a:pt x="72" y="361"/>
                                    </a:cubicBezTo>
                                    <a:cubicBezTo>
                                      <a:pt x="73" y="362"/>
                                      <a:pt x="74" y="362"/>
                                      <a:pt x="74" y="362"/>
                                    </a:cubicBezTo>
                                    <a:cubicBezTo>
                                      <a:pt x="75" y="363"/>
                                      <a:pt x="75" y="364"/>
                                      <a:pt x="76" y="364"/>
                                    </a:cubicBezTo>
                                    <a:cubicBezTo>
                                      <a:pt x="77" y="366"/>
                                      <a:pt x="77" y="368"/>
                                      <a:pt x="78" y="370"/>
                                    </a:cubicBezTo>
                                    <a:cubicBezTo>
                                      <a:pt x="78" y="371"/>
                                      <a:pt x="77" y="371"/>
                                      <a:pt x="77" y="372"/>
                                    </a:cubicBezTo>
                                    <a:cubicBezTo>
                                      <a:pt x="75" y="376"/>
                                      <a:pt x="76" y="380"/>
                                      <a:pt x="77" y="384"/>
                                    </a:cubicBezTo>
                                    <a:cubicBezTo>
                                      <a:pt x="80" y="384"/>
                                      <a:pt x="82" y="384"/>
                                      <a:pt x="84" y="386"/>
                                    </a:cubicBezTo>
                                    <a:cubicBezTo>
                                      <a:pt x="85" y="387"/>
                                      <a:pt x="86" y="388"/>
                                      <a:pt x="87" y="389"/>
                                    </a:cubicBezTo>
                                    <a:cubicBezTo>
                                      <a:pt x="88" y="390"/>
                                      <a:pt x="90" y="390"/>
                                      <a:pt x="90" y="390"/>
                                    </a:cubicBezTo>
                                    <a:cubicBezTo>
                                      <a:pt x="94" y="385"/>
                                      <a:pt x="90" y="377"/>
                                      <a:pt x="91" y="371"/>
                                    </a:cubicBezTo>
                                    <a:cubicBezTo>
                                      <a:pt x="92" y="364"/>
                                      <a:pt x="98" y="366"/>
                                      <a:pt x="103" y="367"/>
                                    </a:cubicBezTo>
                                    <a:cubicBezTo>
                                      <a:pt x="103" y="369"/>
                                      <a:pt x="103" y="372"/>
                                      <a:pt x="104" y="373"/>
                                    </a:cubicBezTo>
                                    <a:cubicBezTo>
                                      <a:pt x="105" y="375"/>
                                      <a:pt x="107" y="377"/>
                                      <a:pt x="109" y="379"/>
                                    </a:cubicBezTo>
                                    <a:cubicBezTo>
                                      <a:pt x="111" y="381"/>
                                      <a:pt x="112" y="383"/>
                                      <a:pt x="113" y="386"/>
                                    </a:cubicBezTo>
                                    <a:cubicBezTo>
                                      <a:pt x="114" y="389"/>
                                      <a:pt x="116" y="391"/>
                                      <a:pt x="117" y="394"/>
                                    </a:cubicBezTo>
                                    <a:cubicBezTo>
                                      <a:pt x="119" y="400"/>
                                      <a:pt x="113" y="411"/>
                                      <a:pt x="120" y="414"/>
                                    </a:cubicBezTo>
                                    <a:cubicBezTo>
                                      <a:pt x="126" y="417"/>
                                      <a:pt x="124" y="408"/>
                                      <a:pt x="124" y="405"/>
                                    </a:cubicBezTo>
                                    <a:cubicBezTo>
                                      <a:pt x="124" y="401"/>
                                      <a:pt x="123" y="399"/>
                                      <a:pt x="125" y="396"/>
                                    </a:cubicBezTo>
                                    <a:cubicBezTo>
                                      <a:pt x="126" y="393"/>
                                      <a:pt x="127" y="392"/>
                                      <a:pt x="129" y="390"/>
                                    </a:cubicBezTo>
                                    <a:cubicBezTo>
                                      <a:pt x="132" y="388"/>
                                      <a:pt x="131" y="385"/>
                                      <a:pt x="135" y="385"/>
                                    </a:cubicBezTo>
                                    <a:cubicBezTo>
                                      <a:pt x="136" y="385"/>
                                      <a:pt x="138" y="384"/>
                                      <a:pt x="139" y="385"/>
                                    </a:cubicBezTo>
                                    <a:cubicBezTo>
                                      <a:pt x="141" y="385"/>
                                      <a:pt x="140" y="386"/>
                                      <a:pt x="140" y="387"/>
                                    </a:cubicBezTo>
                                    <a:cubicBezTo>
                                      <a:pt x="141" y="389"/>
                                      <a:pt x="140" y="389"/>
                                      <a:pt x="141" y="391"/>
                                    </a:cubicBezTo>
                                    <a:cubicBezTo>
                                      <a:pt x="142" y="391"/>
                                      <a:pt x="143" y="391"/>
                                      <a:pt x="144" y="392"/>
                                    </a:cubicBezTo>
                                    <a:cubicBezTo>
                                      <a:pt x="145" y="393"/>
                                      <a:pt x="145" y="393"/>
                                      <a:pt x="145" y="394"/>
                                    </a:cubicBezTo>
                                    <a:cubicBezTo>
                                      <a:pt x="146" y="396"/>
                                      <a:pt x="145" y="398"/>
                                      <a:pt x="146" y="400"/>
                                    </a:cubicBezTo>
                                    <a:cubicBezTo>
                                      <a:pt x="146" y="402"/>
                                      <a:pt x="146" y="402"/>
                                      <a:pt x="147" y="403"/>
                                    </a:cubicBezTo>
                                    <a:cubicBezTo>
                                      <a:pt x="148" y="405"/>
                                      <a:pt x="148" y="406"/>
                                      <a:pt x="150" y="407"/>
                                    </a:cubicBezTo>
                                    <a:cubicBezTo>
                                      <a:pt x="151" y="407"/>
                                      <a:pt x="153" y="407"/>
                                      <a:pt x="154" y="408"/>
                                    </a:cubicBezTo>
                                    <a:cubicBezTo>
                                      <a:pt x="155" y="409"/>
                                      <a:pt x="155" y="410"/>
                                      <a:pt x="155" y="411"/>
                                    </a:cubicBezTo>
                                    <a:cubicBezTo>
                                      <a:pt x="156" y="412"/>
                                      <a:pt x="160" y="415"/>
                                      <a:pt x="162" y="415"/>
                                    </a:cubicBezTo>
                                    <a:cubicBezTo>
                                      <a:pt x="162" y="413"/>
                                      <a:pt x="160" y="412"/>
                                      <a:pt x="160" y="410"/>
                                    </a:cubicBezTo>
                                    <a:cubicBezTo>
                                      <a:pt x="159" y="408"/>
                                      <a:pt x="159" y="405"/>
                                      <a:pt x="157" y="404"/>
                                    </a:cubicBezTo>
                                    <a:cubicBezTo>
                                      <a:pt x="156" y="401"/>
                                      <a:pt x="155" y="402"/>
                                      <a:pt x="155" y="399"/>
                                    </a:cubicBezTo>
                                    <a:cubicBezTo>
                                      <a:pt x="155" y="397"/>
                                      <a:pt x="154" y="395"/>
                                      <a:pt x="155" y="393"/>
                                    </a:cubicBezTo>
                                    <a:cubicBezTo>
                                      <a:pt x="155" y="390"/>
                                      <a:pt x="157" y="389"/>
                                      <a:pt x="156" y="386"/>
                                    </a:cubicBezTo>
                                    <a:cubicBezTo>
                                      <a:pt x="156" y="384"/>
                                      <a:pt x="155" y="382"/>
                                      <a:pt x="155" y="380"/>
                                    </a:cubicBezTo>
                                    <a:cubicBezTo>
                                      <a:pt x="154" y="378"/>
                                      <a:pt x="155" y="375"/>
                                      <a:pt x="155" y="373"/>
                                    </a:cubicBezTo>
                                    <a:cubicBezTo>
                                      <a:pt x="155" y="371"/>
                                      <a:pt x="155" y="368"/>
                                      <a:pt x="155" y="367"/>
                                    </a:cubicBezTo>
                                    <a:cubicBezTo>
                                      <a:pt x="154" y="366"/>
                                      <a:pt x="152" y="365"/>
                                      <a:pt x="150" y="363"/>
                                    </a:cubicBezTo>
                                    <a:cubicBezTo>
                                      <a:pt x="149" y="362"/>
                                      <a:pt x="149" y="361"/>
                                      <a:pt x="149" y="359"/>
                                    </a:cubicBezTo>
                                    <a:cubicBezTo>
                                      <a:pt x="149" y="356"/>
                                      <a:pt x="150" y="352"/>
                                      <a:pt x="149" y="350"/>
                                    </a:cubicBezTo>
                                    <a:cubicBezTo>
                                      <a:pt x="148" y="349"/>
                                      <a:pt x="147" y="348"/>
                                      <a:pt x="146" y="347"/>
                                    </a:cubicBezTo>
                                    <a:cubicBezTo>
                                      <a:pt x="145" y="345"/>
                                      <a:pt x="144" y="342"/>
                                      <a:pt x="144" y="340"/>
                                    </a:cubicBezTo>
                                    <a:cubicBezTo>
                                      <a:pt x="143" y="338"/>
                                      <a:pt x="143" y="337"/>
                                      <a:pt x="142" y="334"/>
                                    </a:cubicBezTo>
                                    <a:cubicBezTo>
                                      <a:pt x="141" y="333"/>
                                      <a:pt x="141" y="332"/>
                                      <a:pt x="141" y="331"/>
                                    </a:cubicBezTo>
                                    <a:cubicBezTo>
                                      <a:pt x="140" y="330"/>
                                      <a:pt x="139" y="329"/>
                                      <a:pt x="139" y="329"/>
                                    </a:cubicBezTo>
                                    <a:cubicBezTo>
                                      <a:pt x="138" y="327"/>
                                      <a:pt x="138" y="323"/>
                                      <a:pt x="140" y="322"/>
                                    </a:cubicBezTo>
                                    <a:cubicBezTo>
                                      <a:pt x="141" y="322"/>
                                      <a:pt x="142" y="324"/>
                                      <a:pt x="143" y="325"/>
                                    </a:cubicBezTo>
                                    <a:cubicBezTo>
                                      <a:pt x="145" y="325"/>
                                      <a:pt x="147" y="324"/>
                                      <a:pt x="149" y="326"/>
                                    </a:cubicBezTo>
                                    <a:cubicBezTo>
                                      <a:pt x="149" y="326"/>
                                      <a:pt x="150" y="328"/>
                                      <a:pt x="150" y="328"/>
                                    </a:cubicBezTo>
                                    <a:cubicBezTo>
                                      <a:pt x="150" y="329"/>
                                      <a:pt x="152" y="330"/>
                                      <a:pt x="152" y="330"/>
                                    </a:cubicBezTo>
                                    <a:cubicBezTo>
                                      <a:pt x="154" y="332"/>
                                      <a:pt x="158" y="332"/>
                                      <a:pt x="160" y="334"/>
                                    </a:cubicBezTo>
                                    <a:cubicBezTo>
                                      <a:pt x="160" y="335"/>
                                      <a:pt x="159" y="337"/>
                                      <a:pt x="159" y="339"/>
                                    </a:cubicBezTo>
                                    <a:cubicBezTo>
                                      <a:pt x="159" y="341"/>
                                      <a:pt x="160" y="343"/>
                                      <a:pt x="158" y="345"/>
                                    </a:cubicBezTo>
                                    <a:cubicBezTo>
                                      <a:pt x="157" y="347"/>
                                      <a:pt x="155" y="347"/>
                                      <a:pt x="156" y="350"/>
                                    </a:cubicBezTo>
                                    <a:cubicBezTo>
                                      <a:pt x="156" y="352"/>
                                      <a:pt x="156" y="352"/>
                                      <a:pt x="158" y="352"/>
                                    </a:cubicBezTo>
                                    <a:cubicBezTo>
                                      <a:pt x="158" y="352"/>
                                      <a:pt x="160" y="352"/>
                                      <a:pt x="161" y="352"/>
                                    </a:cubicBezTo>
                                    <a:cubicBezTo>
                                      <a:pt x="163" y="351"/>
                                      <a:pt x="163" y="349"/>
                                      <a:pt x="165" y="349"/>
                                    </a:cubicBezTo>
                                    <a:cubicBezTo>
                                      <a:pt x="165" y="347"/>
                                      <a:pt x="165" y="346"/>
                                      <a:pt x="165" y="345"/>
                                    </a:cubicBezTo>
                                    <a:cubicBezTo>
                                      <a:pt x="167" y="345"/>
                                      <a:pt x="169" y="346"/>
                                      <a:pt x="171" y="346"/>
                                    </a:cubicBezTo>
                                    <a:cubicBezTo>
                                      <a:pt x="173" y="346"/>
                                      <a:pt x="180" y="347"/>
                                      <a:pt x="180" y="344"/>
                                    </a:cubicBezTo>
                                    <a:cubicBezTo>
                                      <a:pt x="179" y="344"/>
                                      <a:pt x="178" y="344"/>
                                      <a:pt x="177" y="344"/>
                                    </a:cubicBezTo>
                                    <a:cubicBezTo>
                                      <a:pt x="175" y="343"/>
                                      <a:pt x="174" y="343"/>
                                      <a:pt x="172" y="343"/>
                                    </a:cubicBezTo>
                                    <a:cubicBezTo>
                                      <a:pt x="170" y="343"/>
                                      <a:pt x="168" y="342"/>
                                      <a:pt x="170" y="339"/>
                                    </a:cubicBezTo>
                                    <a:cubicBezTo>
                                      <a:pt x="171" y="339"/>
                                      <a:pt x="172" y="340"/>
                                      <a:pt x="172" y="339"/>
                                    </a:cubicBezTo>
                                    <a:cubicBezTo>
                                      <a:pt x="172" y="339"/>
                                      <a:pt x="173" y="338"/>
                                      <a:pt x="173" y="338"/>
                                    </a:cubicBezTo>
                                    <a:cubicBezTo>
                                      <a:pt x="173" y="337"/>
                                      <a:pt x="174" y="336"/>
                                      <a:pt x="175" y="336"/>
                                    </a:cubicBezTo>
                                    <a:cubicBezTo>
                                      <a:pt x="177" y="334"/>
                                      <a:pt x="180" y="336"/>
                                      <a:pt x="183" y="335"/>
                                    </a:cubicBezTo>
                                    <a:cubicBezTo>
                                      <a:pt x="184" y="333"/>
                                      <a:pt x="184" y="331"/>
                                      <a:pt x="183" y="330"/>
                                    </a:cubicBezTo>
                                    <a:cubicBezTo>
                                      <a:pt x="182" y="329"/>
                                      <a:pt x="177" y="327"/>
                                      <a:pt x="176" y="327"/>
                                    </a:cubicBezTo>
                                    <a:cubicBezTo>
                                      <a:pt x="174" y="327"/>
                                      <a:pt x="172" y="329"/>
                                      <a:pt x="170" y="329"/>
                                    </a:cubicBezTo>
                                    <a:cubicBezTo>
                                      <a:pt x="169" y="328"/>
                                      <a:pt x="169" y="326"/>
                                      <a:pt x="167" y="325"/>
                                    </a:cubicBezTo>
                                    <a:cubicBezTo>
                                      <a:pt x="166" y="325"/>
                                      <a:pt x="166" y="326"/>
                                      <a:pt x="165" y="326"/>
                                    </a:cubicBezTo>
                                    <a:cubicBezTo>
                                      <a:pt x="164" y="326"/>
                                      <a:pt x="161" y="324"/>
                                      <a:pt x="161" y="323"/>
                                    </a:cubicBezTo>
                                    <a:cubicBezTo>
                                      <a:pt x="160" y="321"/>
                                      <a:pt x="161" y="319"/>
                                      <a:pt x="161" y="318"/>
                                    </a:cubicBezTo>
                                    <a:cubicBezTo>
                                      <a:pt x="161" y="317"/>
                                      <a:pt x="160" y="316"/>
                                      <a:pt x="160" y="315"/>
                                    </a:cubicBezTo>
                                    <a:cubicBezTo>
                                      <a:pt x="159" y="313"/>
                                      <a:pt x="160" y="313"/>
                                      <a:pt x="161" y="312"/>
                                    </a:cubicBezTo>
                                    <a:cubicBezTo>
                                      <a:pt x="162" y="310"/>
                                      <a:pt x="162" y="311"/>
                                      <a:pt x="162" y="309"/>
                                    </a:cubicBezTo>
                                    <a:cubicBezTo>
                                      <a:pt x="162" y="305"/>
                                      <a:pt x="162" y="304"/>
                                      <a:pt x="159" y="301"/>
                                    </a:cubicBezTo>
                                    <a:cubicBezTo>
                                      <a:pt x="157" y="300"/>
                                      <a:pt x="154" y="299"/>
                                      <a:pt x="155" y="296"/>
                                    </a:cubicBezTo>
                                    <a:moveTo>
                                      <a:pt x="158" y="293"/>
                                    </a:moveTo>
                                    <a:cubicBezTo>
                                      <a:pt x="156" y="293"/>
                                      <a:pt x="155" y="294"/>
                                      <a:pt x="155" y="296"/>
                                    </a:cubicBezTo>
                                    <a:cubicBezTo>
                                      <a:pt x="156" y="296"/>
                                      <a:pt x="157" y="295"/>
                                      <a:pt x="158" y="294"/>
                                    </a:cubicBezTo>
                                    <a:cubicBezTo>
                                      <a:pt x="158" y="293"/>
                                      <a:pt x="158" y="293"/>
                                      <a:pt x="158" y="293"/>
                                    </a:cubicBezTo>
                                    <a:moveTo>
                                      <a:pt x="0" y="153"/>
                                    </a:moveTo>
                                    <a:cubicBezTo>
                                      <a:pt x="0" y="154"/>
                                      <a:pt x="0" y="155"/>
                                      <a:pt x="0" y="156"/>
                                    </a:cubicBezTo>
                                    <a:cubicBezTo>
                                      <a:pt x="0" y="158"/>
                                      <a:pt x="1" y="159"/>
                                      <a:pt x="1" y="161"/>
                                    </a:cubicBezTo>
                                    <a:cubicBezTo>
                                      <a:pt x="2" y="163"/>
                                      <a:pt x="2" y="164"/>
                                      <a:pt x="2" y="165"/>
                                    </a:cubicBezTo>
                                    <a:cubicBezTo>
                                      <a:pt x="2" y="169"/>
                                      <a:pt x="2" y="171"/>
                                      <a:pt x="4" y="174"/>
                                    </a:cubicBezTo>
                                    <a:cubicBezTo>
                                      <a:pt x="6" y="176"/>
                                      <a:pt x="7" y="179"/>
                                      <a:pt x="8" y="181"/>
                                    </a:cubicBezTo>
                                    <a:cubicBezTo>
                                      <a:pt x="10" y="183"/>
                                      <a:pt x="13" y="182"/>
                                      <a:pt x="15" y="182"/>
                                    </a:cubicBezTo>
                                    <a:cubicBezTo>
                                      <a:pt x="18" y="184"/>
                                      <a:pt x="18" y="188"/>
                                      <a:pt x="18" y="191"/>
                                    </a:cubicBezTo>
                                    <a:cubicBezTo>
                                      <a:pt x="19" y="196"/>
                                      <a:pt x="23" y="197"/>
                                      <a:pt x="26" y="200"/>
                                    </a:cubicBezTo>
                                    <a:cubicBezTo>
                                      <a:pt x="28" y="202"/>
                                      <a:pt x="29" y="204"/>
                                      <a:pt x="30" y="207"/>
                                    </a:cubicBezTo>
                                    <a:cubicBezTo>
                                      <a:pt x="33" y="208"/>
                                      <a:pt x="33" y="202"/>
                                      <a:pt x="34" y="200"/>
                                    </a:cubicBezTo>
                                    <a:cubicBezTo>
                                      <a:pt x="35" y="199"/>
                                      <a:pt x="39" y="198"/>
                                      <a:pt x="41" y="199"/>
                                    </a:cubicBezTo>
                                    <a:cubicBezTo>
                                      <a:pt x="43" y="200"/>
                                      <a:pt x="42" y="204"/>
                                      <a:pt x="43" y="205"/>
                                    </a:cubicBezTo>
                                    <a:cubicBezTo>
                                      <a:pt x="45" y="207"/>
                                      <a:pt x="48" y="205"/>
                                      <a:pt x="51" y="206"/>
                                    </a:cubicBezTo>
                                    <a:cubicBezTo>
                                      <a:pt x="53" y="206"/>
                                      <a:pt x="53" y="207"/>
                                      <a:pt x="54" y="209"/>
                                    </a:cubicBezTo>
                                    <a:cubicBezTo>
                                      <a:pt x="57" y="214"/>
                                      <a:pt x="54" y="217"/>
                                      <a:pt x="48" y="216"/>
                                    </a:cubicBezTo>
                                    <a:cubicBezTo>
                                      <a:pt x="48" y="214"/>
                                      <a:pt x="49" y="211"/>
                                      <a:pt x="48" y="210"/>
                                    </a:cubicBezTo>
                                    <a:cubicBezTo>
                                      <a:pt x="47" y="208"/>
                                      <a:pt x="38" y="209"/>
                                      <a:pt x="36" y="210"/>
                                    </a:cubicBezTo>
                                    <a:cubicBezTo>
                                      <a:pt x="30" y="211"/>
                                      <a:pt x="32" y="215"/>
                                      <a:pt x="32" y="220"/>
                                    </a:cubicBezTo>
                                    <a:cubicBezTo>
                                      <a:pt x="30" y="219"/>
                                      <a:pt x="30" y="216"/>
                                      <a:pt x="28" y="215"/>
                                    </a:cubicBezTo>
                                    <a:cubicBezTo>
                                      <a:pt x="25" y="215"/>
                                      <a:pt x="23" y="218"/>
                                      <a:pt x="22" y="220"/>
                                    </a:cubicBezTo>
                                    <a:cubicBezTo>
                                      <a:pt x="21" y="222"/>
                                      <a:pt x="22" y="223"/>
                                      <a:pt x="20" y="224"/>
                                    </a:cubicBezTo>
                                    <a:cubicBezTo>
                                      <a:pt x="18" y="227"/>
                                      <a:pt x="14" y="230"/>
                                      <a:pt x="15" y="233"/>
                                    </a:cubicBezTo>
                                    <a:cubicBezTo>
                                      <a:pt x="19" y="234"/>
                                      <a:pt x="20" y="238"/>
                                      <a:pt x="24" y="239"/>
                                    </a:cubicBezTo>
                                    <a:cubicBezTo>
                                      <a:pt x="25" y="239"/>
                                      <a:pt x="28" y="238"/>
                                      <a:pt x="29" y="236"/>
                                    </a:cubicBezTo>
                                    <a:cubicBezTo>
                                      <a:pt x="31" y="233"/>
                                      <a:pt x="29" y="233"/>
                                      <a:pt x="28" y="231"/>
                                    </a:cubicBezTo>
                                    <a:cubicBezTo>
                                      <a:pt x="27" y="230"/>
                                      <a:pt x="28" y="227"/>
                                      <a:pt x="28" y="226"/>
                                    </a:cubicBezTo>
                                    <a:cubicBezTo>
                                      <a:pt x="29" y="226"/>
                                      <a:pt x="30" y="227"/>
                                      <a:pt x="32" y="226"/>
                                    </a:cubicBezTo>
                                    <a:cubicBezTo>
                                      <a:pt x="32" y="224"/>
                                      <a:pt x="32" y="223"/>
                                      <a:pt x="34" y="224"/>
                                    </a:cubicBezTo>
                                    <a:cubicBezTo>
                                      <a:pt x="34" y="225"/>
                                      <a:pt x="34" y="226"/>
                                      <a:pt x="34" y="227"/>
                                    </a:cubicBezTo>
                                    <a:cubicBezTo>
                                      <a:pt x="35" y="227"/>
                                      <a:pt x="36" y="227"/>
                                      <a:pt x="37" y="227"/>
                                    </a:cubicBezTo>
                                    <a:cubicBezTo>
                                      <a:pt x="40" y="230"/>
                                      <a:pt x="40" y="232"/>
                                      <a:pt x="40" y="236"/>
                                    </a:cubicBezTo>
                                    <a:cubicBezTo>
                                      <a:pt x="40" y="238"/>
                                      <a:pt x="39" y="240"/>
                                      <a:pt x="40" y="242"/>
                                    </a:cubicBezTo>
                                    <a:cubicBezTo>
                                      <a:pt x="41" y="243"/>
                                      <a:pt x="44" y="245"/>
                                      <a:pt x="46" y="246"/>
                                    </a:cubicBezTo>
                                    <a:cubicBezTo>
                                      <a:pt x="48" y="247"/>
                                      <a:pt x="49" y="247"/>
                                      <a:pt x="48" y="250"/>
                                    </a:cubicBezTo>
                                    <a:cubicBezTo>
                                      <a:pt x="47" y="252"/>
                                      <a:pt x="46" y="252"/>
                                      <a:pt x="46" y="254"/>
                                    </a:cubicBezTo>
                                    <a:cubicBezTo>
                                      <a:pt x="45" y="258"/>
                                      <a:pt x="46" y="261"/>
                                      <a:pt x="51" y="261"/>
                                    </a:cubicBezTo>
                                    <a:cubicBezTo>
                                      <a:pt x="54" y="262"/>
                                      <a:pt x="57" y="260"/>
                                      <a:pt x="59" y="258"/>
                                    </a:cubicBezTo>
                                    <a:cubicBezTo>
                                      <a:pt x="61" y="257"/>
                                      <a:pt x="63" y="256"/>
                                      <a:pt x="65" y="256"/>
                                    </a:cubicBezTo>
                                    <a:cubicBezTo>
                                      <a:pt x="67" y="256"/>
                                      <a:pt x="68" y="256"/>
                                      <a:pt x="69" y="257"/>
                                    </a:cubicBezTo>
                                    <a:cubicBezTo>
                                      <a:pt x="70" y="258"/>
                                      <a:pt x="69" y="260"/>
                                      <a:pt x="71" y="260"/>
                                    </a:cubicBezTo>
                                    <a:cubicBezTo>
                                      <a:pt x="71" y="255"/>
                                      <a:pt x="77" y="260"/>
                                      <a:pt x="79" y="260"/>
                                    </a:cubicBezTo>
                                    <a:cubicBezTo>
                                      <a:pt x="81" y="260"/>
                                      <a:pt x="83" y="258"/>
                                      <a:pt x="86" y="258"/>
                                    </a:cubicBezTo>
                                    <a:cubicBezTo>
                                      <a:pt x="88" y="258"/>
                                      <a:pt x="91" y="259"/>
                                      <a:pt x="91" y="256"/>
                                    </a:cubicBezTo>
                                    <a:cubicBezTo>
                                      <a:pt x="95" y="256"/>
                                      <a:pt x="100" y="256"/>
                                      <a:pt x="103" y="258"/>
                                    </a:cubicBezTo>
                                    <a:cubicBezTo>
                                      <a:pt x="107" y="259"/>
                                      <a:pt x="110" y="262"/>
                                      <a:pt x="115" y="262"/>
                                    </a:cubicBezTo>
                                    <a:cubicBezTo>
                                      <a:pt x="116" y="262"/>
                                      <a:pt x="117" y="262"/>
                                      <a:pt x="118" y="262"/>
                                    </a:cubicBezTo>
                                    <a:cubicBezTo>
                                      <a:pt x="119" y="262"/>
                                      <a:pt x="119" y="261"/>
                                      <a:pt x="120" y="261"/>
                                    </a:cubicBezTo>
                                    <a:cubicBezTo>
                                      <a:pt x="121" y="260"/>
                                      <a:pt x="123" y="259"/>
                                      <a:pt x="124" y="259"/>
                                    </a:cubicBezTo>
                                    <a:cubicBezTo>
                                      <a:pt x="126" y="259"/>
                                      <a:pt x="125" y="261"/>
                                      <a:pt x="126" y="263"/>
                                    </a:cubicBezTo>
                                    <a:cubicBezTo>
                                      <a:pt x="127" y="265"/>
                                      <a:pt x="129" y="267"/>
                                      <a:pt x="132" y="266"/>
                                    </a:cubicBezTo>
                                    <a:cubicBezTo>
                                      <a:pt x="133" y="264"/>
                                      <a:pt x="131" y="260"/>
                                      <a:pt x="134" y="259"/>
                                    </a:cubicBezTo>
                                    <a:cubicBezTo>
                                      <a:pt x="138" y="259"/>
                                      <a:pt x="137" y="267"/>
                                      <a:pt x="139" y="269"/>
                                    </a:cubicBezTo>
                                    <a:cubicBezTo>
                                      <a:pt x="139" y="266"/>
                                      <a:pt x="139" y="266"/>
                                      <a:pt x="141" y="266"/>
                                    </a:cubicBezTo>
                                    <a:cubicBezTo>
                                      <a:pt x="144" y="265"/>
                                      <a:pt x="146" y="267"/>
                                      <a:pt x="148" y="268"/>
                                    </a:cubicBezTo>
                                    <a:cubicBezTo>
                                      <a:pt x="150" y="270"/>
                                      <a:pt x="152" y="270"/>
                                      <a:pt x="155" y="271"/>
                                    </a:cubicBezTo>
                                    <a:cubicBezTo>
                                      <a:pt x="157" y="272"/>
                                      <a:pt x="159" y="274"/>
                                      <a:pt x="161" y="275"/>
                                    </a:cubicBezTo>
                                    <a:cubicBezTo>
                                      <a:pt x="164" y="276"/>
                                      <a:pt x="167" y="275"/>
                                      <a:pt x="170" y="275"/>
                                    </a:cubicBezTo>
                                    <a:cubicBezTo>
                                      <a:pt x="172" y="275"/>
                                      <a:pt x="173" y="275"/>
                                      <a:pt x="171" y="278"/>
                                    </a:cubicBezTo>
                                    <a:cubicBezTo>
                                      <a:pt x="171" y="279"/>
                                      <a:pt x="169" y="280"/>
                                      <a:pt x="168" y="281"/>
                                    </a:cubicBezTo>
                                    <a:cubicBezTo>
                                      <a:pt x="168" y="282"/>
                                      <a:pt x="166" y="283"/>
                                      <a:pt x="165" y="283"/>
                                    </a:cubicBezTo>
                                    <a:cubicBezTo>
                                      <a:pt x="163" y="284"/>
                                      <a:pt x="161" y="282"/>
                                      <a:pt x="158" y="282"/>
                                    </a:cubicBezTo>
                                    <a:cubicBezTo>
                                      <a:pt x="155" y="282"/>
                                      <a:pt x="149" y="282"/>
                                      <a:pt x="150" y="286"/>
                                    </a:cubicBezTo>
                                    <a:cubicBezTo>
                                      <a:pt x="151" y="288"/>
                                      <a:pt x="151" y="288"/>
                                      <a:pt x="152" y="289"/>
                                    </a:cubicBezTo>
                                    <a:cubicBezTo>
                                      <a:pt x="153" y="290"/>
                                      <a:pt x="152" y="290"/>
                                      <a:pt x="153" y="291"/>
                                    </a:cubicBezTo>
                                    <a:cubicBezTo>
                                      <a:pt x="154" y="292"/>
                                      <a:pt x="155" y="291"/>
                                      <a:pt x="155" y="291"/>
                                    </a:cubicBezTo>
                                    <a:cubicBezTo>
                                      <a:pt x="156" y="292"/>
                                      <a:pt x="157" y="292"/>
                                      <a:pt x="158" y="293"/>
                                    </a:cubicBezTo>
                                    <a:cubicBezTo>
                                      <a:pt x="159" y="292"/>
                                      <a:pt x="160" y="292"/>
                                      <a:pt x="161" y="292"/>
                                    </a:cubicBezTo>
                                    <a:cubicBezTo>
                                      <a:pt x="160" y="289"/>
                                      <a:pt x="162" y="290"/>
                                      <a:pt x="163" y="291"/>
                                    </a:cubicBezTo>
                                    <a:cubicBezTo>
                                      <a:pt x="165" y="291"/>
                                      <a:pt x="164" y="292"/>
                                      <a:pt x="166" y="292"/>
                                    </a:cubicBezTo>
                                    <a:cubicBezTo>
                                      <a:pt x="169" y="292"/>
                                      <a:pt x="171" y="288"/>
                                      <a:pt x="175" y="287"/>
                                    </a:cubicBezTo>
                                    <a:cubicBezTo>
                                      <a:pt x="179" y="287"/>
                                      <a:pt x="181" y="291"/>
                                      <a:pt x="180" y="295"/>
                                    </a:cubicBezTo>
                                    <a:cubicBezTo>
                                      <a:pt x="180" y="297"/>
                                      <a:pt x="178" y="299"/>
                                      <a:pt x="179" y="302"/>
                                    </a:cubicBezTo>
                                    <a:cubicBezTo>
                                      <a:pt x="181" y="303"/>
                                      <a:pt x="184" y="302"/>
                                      <a:pt x="187" y="301"/>
                                    </a:cubicBezTo>
                                    <a:cubicBezTo>
                                      <a:pt x="187" y="297"/>
                                      <a:pt x="186" y="292"/>
                                      <a:pt x="186" y="288"/>
                                    </a:cubicBezTo>
                                    <a:cubicBezTo>
                                      <a:pt x="188" y="287"/>
                                      <a:pt x="188" y="288"/>
                                      <a:pt x="190" y="289"/>
                                    </a:cubicBezTo>
                                    <a:cubicBezTo>
                                      <a:pt x="191" y="289"/>
                                      <a:pt x="194" y="289"/>
                                      <a:pt x="195" y="290"/>
                                    </a:cubicBezTo>
                                    <a:cubicBezTo>
                                      <a:pt x="199" y="293"/>
                                      <a:pt x="197" y="298"/>
                                      <a:pt x="198" y="302"/>
                                    </a:cubicBezTo>
                                    <a:cubicBezTo>
                                      <a:pt x="198" y="305"/>
                                      <a:pt x="201" y="309"/>
                                      <a:pt x="203" y="311"/>
                                    </a:cubicBezTo>
                                    <a:cubicBezTo>
                                      <a:pt x="206" y="313"/>
                                      <a:pt x="208" y="312"/>
                                      <a:pt x="211" y="312"/>
                                    </a:cubicBezTo>
                                    <a:cubicBezTo>
                                      <a:pt x="211" y="314"/>
                                      <a:pt x="211" y="315"/>
                                      <a:pt x="211" y="316"/>
                                    </a:cubicBezTo>
                                    <a:cubicBezTo>
                                      <a:pt x="212" y="317"/>
                                      <a:pt x="211" y="318"/>
                                      <a:pt x="211" y="320"/>
                                    </a:cubicBezTo>
                                    <a:cubicBezTo>
                                      <a:pt x="212" y="323"/>
                                      <a:pt x="213" y="323"/>
                                      <a:pt x="216" y="322"/>
                                    </a:cubicBezTo>
                                    <a:cubicBezTo>
                                      <a:pt x="217" y="319"/>
                                      <a:pt x="216" y="316"/>
                                      <a:pt x="216" y="312"/>
                                    </a:cubicBezTo>
                                    <a:cubicBezTo>
                                      <a:pt x="216" y="309"/>
                                      <a:pt x="216" y="306"/>
                                      <a:pt x="215" y="303"/>
                                    </a:cubicBezTo>
                                    <a:cubicBezTo>
                                      <a:pt x="215" y="301"/>
                                      <a:pt x="214" y="299"/>
                                      <a:pt x="214" y="297"/>
                                    </a:cubicBezTo>
                                    <a:cubicBezTo>
                                      <a:pt x="215" y="295"/>
                                      <a:pt x="216" y="294"/>
                                      <a:pt x="216" y="293"/>
                                    </a:cubicBezTo>
                                    <a:cubicBezTo>
                                      <a:pt x="216" y="291"/>
                                      <a:pt x="216" y="288"/>
                                      <a:pt x="216" y="287"/>
                                    </a:cubicBezTo>
                                    <a:cubicBezTo>
                                      <a:pt x="215" y="285"/>
                                      <a:pt x="214" y="285"/>
                                      <a:pt x="214" y="283"/>
                                    </a:cubicBezTo>
                                    <a:cubicBezTo>
                                      <a:pt x="213" y="281"/>
                                      <a:pt x="215" y="280"/>
                                      <a:pt x="216" y="278"/>
                                    </a:cubicBezTo>
                                    <a:cubicBezTo>
                                      <a:pt x="216" y="277"/>
                                      <a:pt x="220" y="272"/>
                                      <a:pt x="221" y="272"/>
                                    </a:cubicBezTo>
                                    <a:cubicBezTo>
                                      <a:pt x="223" y="272"/>
                                      <a:pt x="226" y="280"/>
                                      <a:pt x="227" y="282"/>
                                    </a:cubicBezTo>
                                    <a:cubicBezTo>
                                      <a:pt x="229" y="284"/>
                                      <a:pt x="230" y="286"/>
                                      <a:pt x="231" y="288"/>
                                    </a:cubicBezTo>
                                    <a:cubicBezTo>
                                      <a:pt x="232" y="291"/>
                                      <a:pt x="233" y="291"/>
                                      <a:pt x="235" y="293"/>
                                    </a:cubicBezTo>
                                    <a:cubicBezTo>
                                      <a:pt x="237" y="296"/>
                                      <a:pt x="238" y="298"/>
                                      <a:pt x="241" y="297"/>
                                    </a:cubicBezTo>
                                    <a:cubicBezTo>
                                      <a:pt x="244" y="297"/>
                                      <a:pt x="246" y="296"/>
                                      <a:pt x="247" y="294"/>
                                    </a:cubicBezTo>
                                    <a:cubicBezTo>
                                      <a:pt x="250" y="292"/>
                                      <a:pt x="250" y="286"/>
                                      <a:pt x="249" y="283"/>
                                    </a:cubicBezTo>
                                    <a:cubicBezTo>
                                      <a:pt x="247" y="279"/>
                                      <a:pt x="241" y="281"/>
                                      <a:pt x="238" y="280"/>
                                    </a:cubicBezTo>
                                    <a:cubicBezTo>
                                      <a:pt x="235" y="279"/>
                                      <a:pt x="233" y="279"/>
                                      <a:pt x="231" y="277"/>
                                    </a:cubicBezTo>
                                    <a:cubicBezTo>
                                      <a:pt x="230" y="276"/>
                                      <a:pt x="230" y="274"/>
                                      <a:pt x="229" y="273"/>
                                    </a:cubicBezTo>
                                    <a:cubicBezTo>
                                      <a:pt x="228" y="273"/>
                                      <a:pt x="226" y="272"/>
                                      <a:pt x="225" y="271"/>
                                    </a:cubicBezTo>
                                    <a:cubicBezTo>
                                      <a:pt x="223" y="270"/>
                                      <a:pt x="221" y="268"/>
                                      <a:pt x="220" y="265"/>
                                    </a:cubicBezTo>
                                    <a:cubicBezTo>
                                      <a:pt x="217" y="261"/>
                                      <a:pt x="216" y="258"/>
                                      <a:pt x="220" y="254"/>
                                    </a:cubicBezTo>
                                    <a:cubicBezTo>
                                      <a:pt x="222" y="252"/>
                                      <a:pt x="224" y="252"/>
                                      <a:pt x="224" y="248"/>
                                    </a:cubicBezTo>
                                    <a:cubicBezTo>
                                      <a:pt x="224" y="247"/>
                                      <a:pt x="224" y="246"/>
                                      <a:pt x="222" y="245"/>
                                    </a:cubicBezTo>
                                    <a:cubicBezTo>
                                      <a:pt x="217" y="242"/>
                                      <a:pt x="209" y="241"/>
                                      <a:pt x="204" y="238"/>
                                    </a:cubicBezTo>
                                    <a:cubicBezTo>
                                      <a:pt x="203" y="237"/>
                                      <a:pt x="203" y="236"/>
                                      <a:pt x="202" y="236"/>
                                    </a:cubicBezTo>
                                    <a:cubicBezTo>
                                      <a:pt x="201" y="235"/>
                                      <a:pt x="199" y="234"/>
                                      <a:pt x="198" y="234"/>
                                    </a:cubicBezTo>
                                    <a:cubicBezTo>
                                      <a:pt x="196" y="233"/>
                                      <a:pt x="195" y="232"/>
                                      <a:pt x="193" y="231"/>
                                    </a:cubicBezTo>
                                    <a:cubicBezTo>
                                      <a:pt x="190" y="228"/>
                                      <a:pt x="183" y="229"/>
                                      <a:pt x="182" y="224"/>
                                    </a:cubicBezTo>
                                    <a:cubicBezTo>
                                      <a:pt x="180" y="219"/>
                                      <a:pt x="182" y="214"/>
                                      <a:pt x="181" y="209"/>
                                    </a:cubicBezTo>
                                    <a:cubicBezTo>
                                      <a:pt x="177" y="210"/>
                                      <a:pt x="172" y="209"/>
                                      <a:pt x="168" y="210"/>
                                    </a:cubicBezTo>
                                    <a:cubicBezTo>
                                      <a:pt x="167" y="211"/>
                                      <a:pt x="165" y="211"/>
                                      <a:pt x="164" y="213"/>
                                    </a:cubicBezTo>
                                    <a:cubicBezTo>
                                      <a:pt x="163" y="214"/>
                                      <a:pt x="164" y="215"/>
                                      <a:pt x="163" y="216"/>
                                    </a:cubicBezTo>
                                    <a:cubicBezTo>
                                      <a:pt x="161" y="218"/>
                                      <a:pt x="157" y="218"/>
                                      <a:pt x="155" y="218"/>
                                    </a:cubicBezTo>
                                    <a:cubicBezTo>
                                      <a:pt x="151" y="218"/>
                                      <a:pt x="145" y="220"/>
                                      <a:pt x="145" y="224"/>
                                    </a:cubicBezTo>
                                    <a:cubicBezTo>
                                      <a:pt x="148" y="225"/>
                                      <a:pt x="148" y="225"/>
                                      <a:pt x="150" y="226"/>
                                    </a:cubicBezTo>
                                    <a:cubicBezTo>
                                      <a:pt x="152" y="228"/>
                                      <a:pt x="155" y="229"/>
                                      <a:pt x="157" y="229"/>
                                    </a:cubicBezTo>
                                    <a:cubicBezTo>
                                      <a:pt x="158" y="229"/>
                                      <a:pt x="159" y="229"/>
                                      <a:pt x="160" y="229"/>
                                    </a:cubicBezTo>
                                    <a:cubicBezTo>
                                      <a:pt x="161" y="229"/>
                                      <a:pt x="161" y="230"/>
                                      <a:pt x="162" y="230"/>
                                    </a:cubicBezTo>
                                    <a:cubicBezTo>
                                      <a:pt x="165" y="231"/>
                                      <a:pt x="167" y="230"/>
                                      <a:pt x="169" y="231"/>
                                    </a:cubicBezTo>
                                    <a:cubicBezTo>
                                      <a:pt x="170" y="232"/>
                                      <a:pt x="172" y="233"/>
                                      <a:pt x="172" y="234"/>
                                    </a:cubicBezTo>
                                    <a:cubicBezTo>
                                      <a:pt x="173" y="235"/>
                                      <a:pt x="172" y="237"/>
                                      <a:pt x="172" y="239"/>
                                    </a:cubicBezTo>
                                    <a:cubicBezTo>
                                      <a:pt x="173" y="241"/>
                                      <a:pt x="177" y="241"/>
                                      <a:pt x="180" y="242"/>
                                    </a:cubicBezTo>
                                    <a:cubicBezTo>
                                      <a:pt x="182" y="243"/>
                                      <a:pt x="189" y="246"/>
                                      <a:pt x="189" y="249"/>
                                    </a:cubicBezTo>
                                    <a:cubicBezTo>
                                      <a:pt x="189" y="250"/>
                                      <a:pt x="188" y="252"/>
                                      <a:pt x="186" y="253"/>
                                    </a:cubicBezTo>
                                    <a:cubicBezTo>
                                      <a:pt x="184" y="254"/>
                                      <a:pt x="178" y="254"/>
                                      <a:pt x="177" y="252"/>
                                    </a:cubicBezTo>
                                    <a:cubicBezTo>
                                      <a:pt x="176" y="252"/>
                                      <a:pt x="177" y="250"/>
                                      <a:pt x="176" y="249"/>
                                    </a:cubicBezTo>
                                    <a:cubicBezTo>
                                      <a:pt x="175" y="248"/>
                                      <a:pt x="175" y="247"/>
                                      <a:pt x="174" y="246"/>
                                    </a:cubicBezTo>
                                    <a:cubicBezTo>
                                      <a:pt x="170" y="244"/>
                                      <a:pt x="167" y="241"/>
                                      <a:pt x="164" y="239"/>
                                    </a:cubicBezTo>
                                    <a:cubicBezTo>
                                      <a:pt x="163" y="238"/>
                                      <a:pt x="161" y="237"/>
                                      <a:pt x="160" y="236"/>
                                    </a:cubicBezTo>
                                    <a:cubicBezTo>
                                      <a:pt x="158" y="234"/>
                                      <a:pt x="157" y="234"/>
                                      <a:pt x="154" y="233"/>
                                    </a:cubicBezTo>
                                    <a:cubicBezTo>
                                      <a:pt x="151" y="232"/>
                                      <a:pt x="148" y="229"/>
                                      <a:pt x="145" y="228"/>
                                    </a:cubicBezTo>
                                    <a:cubicBezTo>
                                      <a:pt x="142" y="228"/>
                                      <a:pt x="132" y="227"/>
                                      <a:pt x="133" y="223"/>
                                    </a:cubicBezTo>
                                    <a:cubicBezTo>
                                      <a:pt x="133" y="219"/>
                                      <a:pt x="139" y="221"/>
                                      <a:pt x="141" y="221"/>
                                    </a:cubicBezTo>
                                    <a:cubicBezTo>
                                      <a:pt x="145" y="222"/>
                                      <a:pt x="146" y="221"/>
                                      <a:pt x="149" y="219"/>
                                    </a:cubicBezTo>
                                    <a:cubicBezTo>
                                      <a:pt x="152" y="217"/>
                                      <a:pt x="157" y="217"/>
                                      <a:pt x="161" y="215"/>
                                    </a:cubicBezTo>
                                    <a:cubicBezTo>
                                      <a:pt x="157" y="216"/>
                                      <a:pt x="157" y="209"/>
                                      <a:pt x="157" y="207"/>
                                    </a:cubicBezTo>
                                    <a:cubicBezTo>
                                      <a:pt x="157" y="205"/>
                                      <a:pt x="156" y="205"/>
                                      <a:pt x="156" y="204"/>
                                    </a:cubicBezTo>
                                    <a:cubicBezTo>
                                      <a:pt x="155" y="202"/>
                                      <a:pt x="156" y="202"/>
                                      <a:pt x="155" y="200"/>
                                    </a:cubicBezTo>
                                    <a:cubicBezTo>
                                      <a:pt x="153" y="198"/>
                                      <a:pt x="150" y="196"/>
                                      <a:pt x="150" y="193"/>
                                    </a:cubicBezTo>
                                    <a:cubicBezTo>
                                      <a:pt x="151" y="191"/>
                                      <a:pt x="153" y="189"/>
                                      <a:pt x="154" y="188"/>
                                    </a:cubicBezTo>
                                    <a:cubicBezTo>
                                      <a:pt x="157" y="185"/>
                                      <a:pt x="161" y="186"/>
                                      <a:pt x="163" y="189"/>
                                    </a:cubicBezTo>
                                    <a:cubicBezTo>
                                      <a:pt x="165" y="192"/>
                                      <a:pt x="163" y="199"/>
                                      <a:pt x="166" y="201"/>
                                    </a:cubicBezTo>
                                    <a:cubicBezTo>
                                      <a:pt x="168" y="202"/>
                                      <a:pt x="174" y="199"/>
                                      <a:pt x="175" y="198"/>
                                    </a:cubicBezTo>
                                    <a:cubicBezTo>
                                      <a:pt x="178" y="197"/>
                                      <a:pt x="177" y="193"/>
                                      <a:pt x="175" y="192"/>
                                    </a:cubicBezTo>
                                    <a:cubicBezTo>
                                      <a:pt x="173" y="190"/>
                                      <a:pt x="171" y="189"/>
                                      <a:pt x="170" y="187"/>
                                    </a:cubicBezTo>
                                    <a:cubicBezTo>
                                      <a:pt x="169" y="185"/>
                                      <a:pt x="169" y="184"/>
                                      <a:pt x="168" y="182"/>
                                    </a:cubicBezTo>
                                    <a:cubicBezTo>
                                      <a:pt x="166" y="181"/>
                                      <a:pt x="164" y="179"/>
                                      <a:pt x="163" y="177"/>
                                    </a:cubicBezTo>
                                    <a:cubicBezTo>
                                      <a:pt x="161" y="175"/>
                                      <a:pt x="160" y="172"/>
                                      <a:pt x="158" y="170"/>
                                    </a:cubicBezTo>
                                    <a:cubicBezTo>
                                      <a:pt x="158" y="169"/>
                                      <a:pt x="157" y="169"/>
                                      <a:pt x="156" y="168"/>
                                    </a:cubicBezTo>
                                    <a:cubicBezTo>
                                      <a:pt x="156" y="167"/>
                                      <a:pt x="156" y="167"/>
                                      <a:pt x="155" y="166"/>
                                    </a:cubicBezTo>
                                    <a:cubicBezTo>
                                      <a:pt x="154" y="165"/>
                                      <a:pt x="151" y="166"/>
                                      <a:pt x="150" y="165"/>
                                    </a:cubicBezTo>
                                    <a:cubicBezTo>
                                      <a:pt x="149" y="165"/>
                                      <a:pt x="147" y="163"/>
                                      <a:pt x="146" y="162"/>
                                    </a:cubicBezTo>
                                    <a:cubicBezTo>
                                      <a:pt x="144" y="160"/>
                                      <a:pt x="143" y="158"/>
                                      <a:pt x="143" y="155"/>
                                    </a:cubicBezTo>
                                    <a:cubicBezTo>
                                      <a:pt x="142" y="152"/>
                                      <a:pt x="143" y="150"/>
                                      <a:pt x="143" y="148"/>
                                    </a:cubicBezTo>
                                    <a:cubicBezTo>
                                      <a:pt x="143" y="144"/>
                                      <a:pt x="143" y="143"/>
                                      <a:pt x="141" y="140"/>
                                    </a:cubicBezTo>
                                    <a:cubicBezTo>
                                      <a:pt x="139" y="138"/>
                                      <a:pt x="138" y="136"/>
                                      <a:pt x="137" y="133"/>
                                    </a:cubicBezTo>
                                    <a:cubicBezTo>
                                      <a:pt x="136" y="132"/>
                                      <a:pt x="135" y="131"/>
                                      <a:pt x="134" y="129"/>
                                    </a:cubicBezTo>
                                    <a:cubicBezTo>
                                      <a:pt x="131" y="126"/>
                                      <a:pt x="131" y="120"/>
                                      <a:pt x="132" y="116"/>
                                    </a:cubicBezTo>
                                    <a:cubicBezTo>
                                      <a:pt x="132" y="113"/>
                                      <a:pt x="135" y="111"/>
                                      <a:pt x="135" y="109"/>
                                    </a:cubicBezTo>
                                    <a:cubicBezTo>
                                      <a:pt x="135" y="107"/>
                                      <a:pt x="135" y="105"/>
                                      <a:pt x="135" y="104"/>
                                    </a:cubicBezTo>
                                    <a:cubicBezTo>
                                      <a:pt x="135" y="102"/>
                                      <a:pt x="136" y="97"/>
                                      <a:pt x="133" y="97"/>
                                    </a:cubicBezTo>
                                    <a:cubicBezTo>
                                      <a:pt x="135" y="91"/>
                                      <a:pt x="138" y="86"/>
                                      <a:pt x="144" y="83"/>
                                    </a:cubicBezTo>
                                    <a:cubicBezTo>
                                      <a:pt x="147" y="82"/>
                                      <a:pt x="155" y="79"/>
                                      <a:pt x="157" y="84"/>
                                    </a:cubicBezTo>
                                    <a:cubicBezTo>
                                      <a:pt x="157" y="86"/>
                                      <a:pt x="157" y="88"/>
                                      <a:pt x="157" y="90"/>
                                    </a:cubicBezTo>
                                    <a:cubicBezTo>
                                      <a:pt x="157" y="92"/>
                                      <a:pt x="158" y="93"/>
                                      <a:pt x="157" y="95"/>
                                    </a:cubicBezTo>
                                    <a:cubicBezTo>
                                      <a:pt x="157" y="95"/>
                                      <a:pt x="157" y="95"/>
                                      <a:pt x="156" y="96"/>
                                    </a:cubicBezTo>
                                    <a:cubicBezTo>
                                      <a:pt x="156" y="96"/>
                                      <a:pt x="155" y="96"/>
                                      <a:pt x="155" y="96"/>
                                    </a:cubicBezTo>
                                    <a:cubicBezTo>
                                      <a:pt x="153" y="101"/>
                                      <a:pt x="158" y="105"/>
                                      <a:pt x="162" y="106"/>
                                    </a:cubicBezTo>
                                    <a:cubicBezTo>
                                      <a:pt x="164" y="108"/>
                                      <a:pt x="166" y="108"/>
                                      <a:pt x="168" y="110"/>
                                    </a:cubicBezTo>
                                    <a:cubicBezTo>
                                      <a:pt x="170" y="112"/>
                                      <a:pt x="172" y="113"/>
                                      <a:pt x="173" y="115"/>
                                    </a:cubicBezTo>
                                    <a:cubicBezTo>
                                      <a:pt x="176" y="116"/>
                                      <a:pt x="177" y="116"/>
                                      <a:pt x="177" y="119"/>
                                    </a:cubicBezTo>
                                    <a:cubicBezTo>
                                      <a:pt x="177" y="123"/>
                                      <a:pt x="176" y="127"/>
                                      <a:pt x="175" y="131"/>
                                    </a:cubicBezTo>
                                    <a:cubicBezTo>
                                      <a:pt x="175" y="132"/>
                                      <a:pt x="175" y="135"/>
                                      <a:pt x="175" y="137"/>
                                    </a:cubicBezTo>
                                    <a:cubicBezTo>
                                      <a:pt x="176" y="138"/>
                                      <a:pt x="177" y="138"/>
                                      <a:pt x="178" y="138"/>
                                    </a:cubicBezTo>
                                    <a:cubicBezTo>
                                      <a:pt x="183" y="139"/>
                                      <a:pt x="189" y="140"/>
                                      <a:pt x="194" y="140"/>
                                    </a:cubicBezTo>
                                    <a:cubicBezTo>
                                      <a:pt x="194" y="136"/>
                                      <a:pt x="194" y="134"/>
                                      <a:pt x="190" y="133"/>
                                    </a:cubicBezTo>
                                    <a:cubicBezTo>
                                      <a:pt x="187" y="132"/>
                                      <a:pt x="186" y="132"/>
                                      <a:pt x="184" y="128"/>
                                    </a:cubicBezTo>
                                    <a:cubicBezTo>
                                      <a:pt x="183" y="125"/>
                                      <a:pt x="180" y="121"/>
                                      <a:pt x="180" y="118"/>
                                    </a:cubicBezTo>
                                    <a:cubicBezTo>
                                      <a:pt x="181" y="114"/>
                                      <a:pt x="183" y="116"/>
                                      <a:pt x="186" y="116"/>
                                    </a:cubicBezTo>
                                    <a:cubicBezTo>
                                      <a:pt x="187" y="117"/>
                                      <a:pt x="188" y="116"/>
                                      <a:pt x="190" y="117"/>
                                    </a:cubicBezTo>
                                    <a:cubicBezTo>
                                      <a:pt x="191" y="117"/>
                                      <a:pt x="192" y="119"/>
                                      <a:pt x="193" y="119"/>
                                    </a:cubicBezTo>
                                    <a:cubicBezTo>
                                      <a:pt x="195" y="121"/>
                                      <a:pt x="195" y="123"/>
                                      <a:pt x="196" y="124"/>
                                    </a:cubicBezTo>
                                    <a:cubicBezTo>
                                      <a:pt x="196" y="125"/>
                                      <a:pt x="197" y="126"/>
                                      <a:pt x="198" y="127"/>
                                    </a:cubicBezTo>
                                    <a:cubicBezTo>
                                      <a:pt x="200" y="130"/>
                                      <a:pt x="201" y="136"/>
                                      <a:pt x="204" y="137"/>
                                    </a:cubicBezTo>
                                    <a:cubicBezTo>
                                      <a:pt x="206" y="138"/>
                                      <a:pt x="212" y="137"/>
                                      <a:pt x="214" y="137"/>
                                    </a:cubicBezTo>
                                    <a:cubicBezTo>
                                      <a:pt x="215" y="136"/>
                                      <a:pt x="215" y="135"/>
                                      <a:pt x="214" y="134"/>
                                    </a:cubicBezTo>
                                    <a:cubicBezTo>
                                      <a:pt x="214" y="131"/>
                                      <a:pt x="214" y="132"/>
                                      <a:pt x="212" y="130"/>
                                    </a:cubicBezTo>
                                    <a:cubicBezTo>
                                      <a:pt x="210" y="128"/>
                                      <a:pt x="208" y="126"/>
                                      <a:pt x="205" y="123"/>
                                    </a:cubicBezTo>
                                    <a:cubicBezTo>
                                      <a:pt x="202" y="121"/>
                                      <a:pt x="194" y="118"/>
                                      <a:pt x="196" y="113"/>
                                    </a:cubicBezTo>
                                    <a:cubicBezTo>
                                      <a:pt x="199" y="107"/>
                                      <a:pt x="203" y="108"/>
                                      <a:pt x="208" y="110"/>
                                    </a:cubicBezTo>
                                    <a:cubicBezTo>
                                      <a:pt x="211" y="111"/>
                                      <a:pt x="214" y="111"/>
                                      <a:pt x="217" y="112"/>
                                    </a:cubicBezTo>
                                    <a:cubicBezTo>
                                      <a:pt x="219" y="112"/>
                                      <a:pt x="220" y="113"/>
                                      <a:pt x="221" y="114"/>
                                    </a:cubicBezTo>
                                    <a:cubicBezTo>
                                      <a:pt x="222" y="114"/>
                                      <a:pt x="222" y="115"/>
                                      <a:pt x="223" y="116"/>
                                    </a:cubicBezTo>
                                    <a:cubicBezTo>
                                      <a:pt x="225" y="117"/>
                                      <a:pt x="227" y="119"/>
                                      <a:pt x="228" y="121"/>
                                    </a:cubicBezTo>
                                    <a:cubicBezTo>
                                      <a:pt x="229" y="122"/>
                                      <a:pt x="230" y="125"/>
                                      <a:pt x="232" y="125"/>
                                    </a:cubicBezTo>
                                    <a:cubicBezTo>
                                      <a:pt x="232" y="126"/>
                                      <a:pt x="238" y="126"/>
                                      <a:pt x="238" y="125"/>
                                    </a:cubicBezTo>
                                    <a:cubicBezTo>
                                      <a:pt x="239" y="124"/>
                                      <a:pt x="239" y="123"/>
                                      <a:pt x="239" y="122"/>
                                    </a:cubicBezTo>
                                    <a:cubicBezTo>
                                      <a:pt x="238" y="122"/>
                                      <a:pt x="238" y="121"/>
                                      <a:pt x="238" y="121"/>
                                    </a:cubicBezTo>
                                    <a:cubicBezTo>
                                      <a:pt x="237" y="120"/>
                                      <a:pt x="237" y="119"/>
                                      <a:pt x="237" y="119"/>
                                    </a:cubicBezTo>
                                    <a:cubicBezTo>
                                      <a:pt x="235" y="116"/>
                                      <a:pt x="231" y="115"/>
                                      <a:pt x="229" y="113"/>
                                    </a:cubicBezTo>
                                    <a:cubicBezTo>
                                      <a:pt x="226" y="109"/>
                                      <a:pt x="223" y="107"/>
                                      <a:pt x="218" y="106"/>
                                    </a:cubicBezTo>
                                    <a:cubicBezTo>
                                      <a:pt x="215" y="105"/>
                                      <a:pt x="212" y="105"/>
                                      <a:pt x="210" y="104"/>
                                    </a:cubicBezTo>
                                    <a:cubicBezTo>
                                      <a:pt x="208" y="104"/>
                                      <a:pt x="208" y="103"/>
                                      <a:pt x="206" y="103"/>
                                    </a:cubicBezTo>
                                    <a:cubicBezTo>
                                      <a:pt x="205" y="101"/>
                                      <a:pt x="206" y="100"/>
                                      <a:pt x="207" y="98"/>
                                    </a:cubicBezTo>
                                    <a:cubicBezTo>
                                      <a:pt x="207" y="97"/>
                                      <a:pt x="207" y="96"/>
                                      <a:pt x="207" y="96"/>
                                    </a:cubicBezTo>
                                    <a:cubicBezTo>
                                      <a:pt x="207" y="94"/>
                                      <a:pt x="208" y="93"/>
                                      <a:pt x="210" y="92"/>
                                    </a:cubicBezTo>
                                    <a:cubicBezTo>
                                      <a:pt x="207" y="91"/>
                                      <a:pt x="208" y="88"/>
                                      <a:pt x="207" y="86"/>
                                    </a:cubicBezTo>
                                    <a:cubicBezTo>
                                      <a:pt x="205" y="84"/>
                                      <a:pt x="204" y="84"/>
                                      <a:pt x="202" y="83"/>
                                    </a:cubicBezTo>
                                    <a:cubicBezTo>
                                      <a:pt x="198" y="80"/>
                                      <a:pt x="203" y="75"/>
                                      <a:pt x="204" y="72"/>
                                    </a:cubicBezTo>
                                    <a:cubicBezTo>
                                      <a:pt x="205" y="70"/>
                                      <a:pt x="207" y="67"/>
                                      <a:pt x="209" y="68"/>
                                    </a:cubicBezTo>
                                    <a:cubicBezTo>
                                      <a:pt x="212" y="68"/>
                                      <a:pt x="212" y="70"/>
                                      <a:pt x="212" y="72"/>
                                    </a:cubicBezTo>
                                    <a:cubicBezTo>
                                      <a:pt x="213" y="75"/>
                                      <a:pt x="213" y="75"/>
                                      <a:pt x="217" y="76"/>
                                    </a:cubicBezTo>
                                    <a:cubicBezTo>
                                      <a:pt x="219" y="76"/>
                                      <a:pt x="220" y="76"/>
                                      <a:pt x="223" y="76"/>
                                    </a:cubicBezTo>
                                    <a:cubicBezTo>
                                      <a:pt x="225" y="75"/>
                                      <a:pt x="226" y="73"/>
                                      <a:pt x="228" y="72"/>
                                    </a:cubicBezTo>
                                    <a:cubicBezTo>
                                      <a:pt x="230" y="71"/>
                                      <a:pt x="232" y="70"/>
                                      <a:pt x="234" y="70"/>
                                    </a:cubicBezTo>
                                    <a:cubicBezTo>
                                      <a:pt x="237" y="68"/>
                                      <a:pt x="237" y="65"/>
                                      <a:pt x="239" y="62"/>
                                    </a:cubicBezTo>
                                    <a:cubicBezTo>
                                      <a:pt x="240" y="60"/>
                                      <a:pt x="241" y="59"/>
                                      <a:pt x="243" y="59"/>
                                    </a:cubicBezTo>
                                    <a:cubicBezTo>
                                      <a:pt x="245" y="59"/>
                                      <a:pt x="247" y="60"/>
                                      <a:pt x="249" y="61"/>
                                    </a:cubicBezTo>
                                    <a:cubicBezTo>
                                      <a:pt x="250" y="61"/>
                                      <a:pt x="251" y="61"/>
                                      <a:pt x="252" y="61"/>
                                    </a:cubicBezTo>
                                    <a:cubicBezTo>
                                      <a:pt x="255" y="61"/>
                                      <a:pt x="257" y="63"/>
                                      <a:pt x="259" y="63"/>
                                    </a:cubicBezTo>
                                    <a:cubicBezTo>
                                      <a:pt x="262" y="64"/>
                                      <a:pt x="267" y="63"/>
                                      <a:pt x="269" y="61"/>
                                    </a:cubicBezTo>
                                    <a:cubicBezTo>
                                      <a:pt x="271" y="59"/>
                                      <a:pt x="272" y="54"/>
                                      <a:pt x="275" y="53"/>
                                    </a:cubicBezTo>
                                    <a:cubicBezTo>
                                      <a:pt x="280" y="52"/>
                                      <a:pt x="279" y="56"/>
                                      <a:pt x="279" y="59"/>
                                    </a:cubicBezTo>
                                    <a:cubicBezTo>
                                      <a:pt x="278" y="62"/>
                                      <a:pt x="279" y="62"/>
                                      <a:pt x="282" y="63"/>
                                    </a:cubicBezTo>
                                    <a:cubicBezTo>
                                      <a:pt x="283" y="63"/>
                                      <a:pt x="284" y="65"/>
                                      <a:pt x="285" y="66"/>
                                    </a:cubicBezTo>
                                    <a:cubicBezTo>
                                      <a:pt x="288" y="68"/>
                                      <a:pt x="293" y="70"/>
                                      <a:pt x="297" y="70"/>
                                    </a:cubicBezTo>
                                    <a:cubicBezTo>
                                      <a:pt x="303" y="70"/>
                                      <a:pt x="309" y="70"/>
                                      <a:pt x="315" y="70"/>
                                    </a:cubicBezTo>
                                    <a:cubicBezTo>
                                      <a:pt x="317" y="70"/>
                                      <a:pt x="318" y="70"/>
                                      <a:pt x="320" y="71"/>
                                    </a:cubicBezTo>
                                    <a:cubicBezTo>
                                      <a:pt x="323" y="72"/>
                                      <a:pt x="326" y="73"/>
                                      <a:pt x="328" y="74"/>
                                    </a:cubicBezTo>
                                    <a:cubicBezTo>
                                      <a:pt x="329" y="75"/>
                                      <a:pt x="333" y="79"/>
                                      <a:pt x="333" y="79"/>
                                    </a:cubicBezTo>
                                    <a:cubicBezTo>
                                      <a:pt x="335" y="79"/>
                                      <a:pt x="335" y="77"/>
                                      <a:pt x="336" y="75"/>
                                    </a:cubicBezTo>
                                    <a:cubicBezTo>
                                      <a:pt x="338" y="72"/>
                                      <a:pt x="339" y="69"/>
                                      <a:pt x="342" y="67"/>
                                    </a:cubicBezTo>
                                    <a:cubicBezTo>
                                      <a:pt x="344" y="65"/>
                                      <a:pt x="348" y="63"/>
                                      <a:pt x="349" y="61"/>
                                    </a:cubicBezTo>
                                    <a:cubicBezTo>
                                      <a:pt x="350" y="59"/>
                                      <a:pt x="350" y="59"/>
                                      <a:pt x="350" y="57"/>
                                    </a:cubicBezTo>
                                    <a:cubicBezTo>
                                      <a:pt x="350" y="53"/>
                                      <a:pt x="351" y="50"/>
                                      <a:pt x="351" y="46"/>
                                    </a:cubicBezTo>
                                    <a:cubicBezTo>
                                      <a:pt x="351" y="42"/>
                                      <a:pt x="351" y="37"/>
                                      <a:pt x="355" y="35"/>
                                    </a:cubicBezTo>
                                    <a:cubicBezTo>
                                      <a:pt x="357" y="33"/>
                                      <a:pt x="362" y="35"/>
                                      <a:pt x="364" y="33"/>
                                    </a:cubicBezTo>
                                    <a:cubicBezTo>
                                      <a:pt x="368" y="31"/>
                                      <a:pt x="366" y="26"/>
                                      <a:pt x="366" y="22"/>
                                    </a:cubicBezTo>
                                    <a:cubicBezTo>
                                      <a:pt x="365" y="18"/>
                                      <a:pt x="365" y="15"/>
                                      <a:pt x="365" y="10"/>
                                    </a:cubicBezTo>
                                    <a:cubicBezTo>
                                      <a:pt x="365" y="6"/>
                                      <a:pt x="362" y="7"/>
                                      <a:pt x="359" y="6"/>
                                    </a:cubicBezTo>
                                    <a:cubicBezTo>
                                      <a:pt x="357" y="5"/>
                                      <a:pt x="356" y="3"/>
                                      <a:pt x="354" y="2"/>
                                    </a:cubicBezTo>
                                    <a:cubicBezTo>
                                      <a:pt x="354" y="3"/>
                                      <a:pt x="354" y="4"/>
                                      <a:pt x="354" y="5"/>
                                    </a:cubicBezTo>
                                    <a:cubicBezTo>
                                      <a:pt x="351" y="5"/>
                                      <a:pt x="348" y="3"/>
                                      <a:pt x="346" y="3"/>
                                    </a:cubicBezTo>
                                    <a:cubicBezTo>
                                      <a:pt x="344" y="2"/>
                                      <a:pt x="342" y="0"/>
                                      <a:pt x="340" y="0"/>
                                    </a:cubicBezTo>
                                    <a:cubicBezTo>
                                      <a:pt x="336" y="0"/>
                                      <a:pt x="333" y="2"/>
                                      <a:pt x="334" y="6"/>
                                    </a:cubicBezTo>
                                    <a:cubicBezTo>
                                      <a:pt x="335" y="9"/>
                                      <a:pt x="338" y="10"/>
                                      <a:pt x="338" y="13"/>
                                    </a:cubicBezTo>
                                    <a:cubicBezTo>
                                      <a:pt x="338" y="15"/>
                                      <a:pt x="339" y="16"/>
                                      <a:pt x="338" y="18"/>
                                    </a:cubicBezTo>
                                    <a:cubicBezTo>
                                      <a:pt x="338" y="19"/>
                                      <a:pt x="337" y="19"/>
                                      <a:pt x="337" y="21"/>
                                    </a:cubicBezTo>
                                    <a:cubicBezTo>
                                      <a:pt x="337" y="21"/>
                                      <a:pt x="337" y="22"/>
                                      <a:pt x="337" y="22"/>
                                    </a:cubicBezTo>
                                    <a:cubicBezTo>
                                      <a:pt x="337" y="25"/>
                                      <a:pt x="338" y="28"/>
                                      <a:pt x="336" y="30"/>
                                    </a:cubicBezTo>
                                    <a:cubicBezTo>
                                      <a:pt x="335" y="30"/>
                                      <a:pt x="334" y="30"/>
                                      <a:pt x="333" y="31"/>
                                    </a:cubicBezTo>
                                    <a:cubicBezTo>
                                      <a:pt x="332" y="31"/>
                                      <a:pt x="331" y="32"/>
                                      <a:pt x="330" y="33"/>
                                    </a:cubicBezTo>
                                    <a:cubicBezTo>
                                      <a:pt x="329" y="33"/>
                                      <a:pt x="327" y="34"/>
                                      <a:pt x="326" y="34"/>
                                    </a:cubicBezTo>
                                    <a:cubicBezTo>
                                      <a:pt x="323" y="35"/>
                                      <a:pt x="322" y="34"/>
                                      <a:pt x="320" y="33"/>
                                    </a:cubicBezTo>
                                    <a:cubicBezTo>
                                      <a:pt x="319" y="33"/>
                                      <a:pt x="318" y="32"/>
                                      <a:pt x="317" y="32"/>
                                    </a:cubicBezTo>
                                    <a:cubicBezTo>
                                      <a:pt x="316" y="32"/>
                                      <a:pt x="316" y="32"/>
                                      <a:pt x="315" y="33"/>
                                    </a:cubicBezTo>
                                    <a:cubicBezTo>
                                      <a:pt x="312" y="34"/>
                                      <a:pt x="310" y="30"/>
                                      <a:pt x="307" y="31"/>
                                    </a:cubicBezTo>
                                    <a:cubicBezTo>
                                      <a:pt x="309" y="32"/>
                                      <a:pt x="309" y="34"/>
                                      <a:pt x="309" y="36"/>
                                    </a:cubicBezTo>
                                    <a:cubicBezTo>
                                      <a:pt x="304" y="36"/>
                                      <a:pt x="298" y="37"/>
                                      <a:pt x="293" y="37"/>
                                    </a:cubicBezTo>
                                    <a:cubicBezTo>
                                      <a:pt x="291" y="37"/>
                                      <a:pt x="289" y="37"/>
                                      <a:pt x="287" y="37"/>
                                    </a:cubicBezTo>
                                    <a:cubicBezTo>
                                      <a:pt x="287" y="37"/>
                                      <a:pt x="286" y="37"/>
                                      <a:pt x="286" y="36"/>
                                    </a:cubicBezTo>
                                    <a:cubicBezTo>
                                      <a:pt x="285" y="36"/>
                                      <a:pt x="284" y="37"/>
                                      <a:pt x="283" y="36"/>
                                    </a:cubicBezTo>
                                    <a:cubicBezTo>
                                      <a:pt x="282" y="36"/>
                                      <a:pt x="281" y="34"/>
                                      <a:pt x="279" y="33"/>
                                    </a:cubicBezTo>
                                    <a:cubicBezTo>
                                      <a:pt x="279" y="33"/>
                                      <a:pt x="278" y="32"/>
                                      <a:pt x="277" y="32"/>
                                    </a:cubicBezTo>
                                    <a:cubicBezTo>
                                      <a:pt x="275" y="32"/>
                                      <a:pt x="274" y="33"/>
                                      <a:pt x="273" y="31"/>
                                    </a:cubicBezTo>
                                    <a:cubicBezTo>
                                      <a:pt x="272" y="31"/>
                                      <a:pt x="271" y="31"/>
                                      <a:pt x="270" y="30"/>
                                    </a:cubicBezTo>
                                    <a:cubicBezTo>
                                      <a:pt x="269" y="30"/>
                                      <a:pt x="269" y="29"/>
                                      <a:pt x="268" y="28"/>
                                    </a:cubicBezTo>
                                    <a:cubicBezTo>
                                      <a:pt x="266" y="28"/>
                                      <a:pt x="264" y="29"/>
                                      <a:pt x="262" y="29"/>
                                    </a:cubicBezTo>
                                    <a:cubicBezTo>
                                      <a:pt x="261" y="30"/>
                                      <a:pt x="261" y="31"/>
                                      <a:pt x="260" y="30"/>
                                    </a:cubicBezTo>
                                    <a:cubicBezTo>
                                      <a:pt x="259" y="29"/>
                                      <a:pt x="259" y="27"/>
                                      <a:pt x="258" y="27"/>
                                    </a:cubicBezTo>
                                    <a:cubicBezTo>
                                      <a:pt x="257" y="26"/>
                                      <a:pt x="257" y="26"/>
                                      <a:pt x="257" y="26"/>
                                    </a:cubicBezTo>
                                    <a:cubicBezTo>
                                      <a:pt x="256" y="25"/>
                                      <a:pt x="255" y="24"/>
                                      <a:pt x="255" y="23"/>
                                    </a:cubicBezTo>
                                    <a:cubicBezTo>
                                      <a:pt x="253" y="21"/>
                                      <a:pt x="251" y="21"/>
                                      <a:pt x="249" y="20"/>
                                    </a:cubicBezTo>
                                    <a:cubicBezTo>
                                      <a:pt x="248" y="20"/>
                                      <a:pt x="247" y="19"/>
                                      <a:pt x="247" y="18"/>
                                    </a:cubicBezTo>
                                    <a:cubicBezTo>
                                      <a:pt x="247" y="18"/>
                                      <a:pt x="246" y="17"/>
                                      <a:pt x="246" y="17"/>
                                    </a:cubicBezTo>
                                    <a:cubicBezTo>
                                      <a:pt x="245" y="16"/>
                                      <a:pt x="246" y="13"/>
                                      <a:pt x="245" y="12"/>
                                    </a:cubicBezTo>
                                    <a:cubicBezTo>
                                      <a:pt x="244" y="11"/>
                                      <a:pt x="242" y="12"/>
                                      <a:pt x="241" y="13"/>
                                    </a:cubicBezTo>
                                    <a:cubicBezTo>
                                      <a:pt x="241" y="11"/>
                                      <a:pt x="240" y="13"/>
                                      <a:pt x="239" y="13"/>
                                    </a:cubicBezTo>
                                    <a:cubicBezTo>
                                      <a:pt x="237" y="13"/>
                                      <a:pt x="238" y="11"/>
                                      <a:pt x="236" y="11"/>
                                    </a:cubicBezTo>
                                    <a:cubicBezTo>
                                      <a:pt x="236" y="12"/>
                                      <a:pt x="235" y="11"/>
                                      <a:pt x="235" y="12"/>
                                    </a:cubicBezTo>
                                    <a:cubicBezTo>
                                      <a:pt x="234" y="12"/>
                                      <a:pt x="234" y="13"/>
                                      <a:pt x="234" y="13"/>
                                    </a:cubicBezTo>
                                    <a:cubicBezTo>
                                      <a:pt x="232" y="14"/>
                                      <a:pt x="231" y="13"/>
                                      <a:pt x="229" y="13"/>
                                    </a:cubicBezTo>
                                    <a:cubicBezTo>
                                      <a:pt x="228" y="13"/>
                                      <a:pt x="226" y="13"/>
                                      <a:pt x="225" y="13"/>
                                    </a:cubicBezTo>
                                    <a:cubicBezTo>
                                      <a:pt x="224" y="13"/>
                                      <a:pt x="223" y="12"/>
                                      <a:pt x="222" y="11"/>
                                    </a:cubicBezTo>
                                    <a:cubicBezTo>
                                      <a:pt x="219" y="10"/>
                                      <a:pt x="220" y="14"/>
                                      <a:pt x="220" y="15"/>
                                    </a:cubicBezTo>
                                    <a:cubicBezTo>
                                      <a:pt x="219" y="18"/>
                                      <a:pt x="216" y="19"/>
                                      <a:pt x="214" y="17"/>
                                    </a:cubicBezTo>
                                    <a:cubicBezTo>
                                      <a:pt x="213" y="18"/>
                                      <a:pt x="212" y="19"/>
                                      <a:pt x="211" y="19"/>
                                    </a:cubicBezTo>
                                    <a:cubicBezTo>
                                      <a:pt x="211" y="19"/>
                                      <a:pt x="210" y="19"/>
                                      <a:pt x="209" y="19"/>
                                    </a:cubicBezTo>
                                    <a:cubicBezTo>
                                      <a:pt x="208" y="19"/>
                                      <a:pt x="208" y="20"/>
                                      <a:pt x="207" y="21"/>
                                    </a:cubicBezTo>
                                    <a:cubicBezTo>
                                      <a:pt x="206" y="22"/>
                                      <a:pt x="203" y="23"/>
                                      <a:pt x="201" y="23"/>
                                    </a:cubicBezTo>
                                    <a:cubicBezTo>
                                      <a:pt x="199" y="24"/>
                                      <a:pt x="197" y="23"/>
                                      <a:pt x="195" y="24"/>
                                    </a:cubicBezTo>
                                    <a:cubicBezTo>
                                      <a:pt x="194" y="24"/>
                                      <a:pt x="193" y="24"/>
                                      <a:pt x="191" y="24"/>
                                    </a:cubicBezTo>
                                    <a:cubicBezTo>
                                      <a:pt x="190" y="24"/>
                                      <a:pt x="189" y="23"/>
                                      <a:pt x="188" y="23"/>
                                    </a:cubicBezTo>
                                    <a:cubicBezTo>
                                      <a:pt x="186" y="22"/>
                                      <a:pt x="182" y="24"/>
                                      <a:pt x="180" y="25"/>
                                    </a:cubicBezTo>
                                    <a:cubicBezTo>
                                      <a:pt x="177" y="26"/>
                                      <a:pt x="175" y="26"/>
                                      <a:pt x="172" y="26"/>
                                    </a:cubicBezTo>
                                    <a:cubicBezTo>
                                      <a:pt x="170" y="26"/>
                                      <a:pt x="168" y="26"/>
                                      <a:pt x="167" y="26"/>
                                    </a:cubicBezTo>
                                    <a:cubicBezTo>
                                      <a:pt x="165" y="26"/>
                                      <a:pt x="164" y="27"/>
                                      <a:pt x="163" y="26"/>
                                    </a:cubicBezTo>
                                    <a:cubicBezTo>
                                      <a:pt x="162" y="25"/>
                                      <a:pt x="162" y="24"/>
                                      <a:pt x="161" y="24"/>
                                    </a:cubicBezTo>
                                    <a:cubicBezTo>
                                      <a:pt x="160" y="23"/>
                                      <a:pt x="159" y="22"/>
                                      <a:pt x="158" y="21"/>
                                    </a:cubicBezTo>
                                    <a:cubicBezTo>
                                      <a:pt x="158" y="21"/>
                                      <a:pt x="158" y="21"/>
                                      <a:pt x="158" y="21"/>
                                    </a:cubicBezTo>
                                    <a:cubicBezTo>
                                      <a:pt x="158" y="21"/>
                                      <a:pt x="157" y="21"/>
                                      <a:pt x="157" y="21"/>
                                    </a:cubicBezTo>
                                    <a:cubicBezTo>
                                      <a:pt x="157" y="22"/>
                                      <a:pt x="156" y="22"/>
                                      <a:pt x="155" y="22"/>
                                    </a:cubicBezTo>
                                    <a:cubicBezTo>
                                      <a:pt x="154" y="23"/>
                                      <a:pt x="154" y="23"/>
                                      <a:pt x="153" y="24"/>
                                    </a:cubicBezTo>
                                    <a:cubicBezTo>
                                      <a:pt x="152" y="24"/>
                                      <a:pt x="151" y="26"/>
                                      <a:pt x="150" y="26"/>
                                    </a:cubicBezTo>
                                    <a:cubicBezTo>
                                      <a:pt x="149" y="26"/>
                                      <a:pt x="147" y="25"/>
                                      <a:pt x="147" y="27"/>
                                    </a:cubicBezTo>
                                    <a:cubicBezTo>
                                      <a:pt x="146" y="27"/>
                                      <a:pt x="147" y="29"/>
                                      <a:pt x="147" y="29"/>
                                    </a:cubicBezTo>
                                    <a:cubicBezTo>
                                      <a:pt x="146" y="30"/>
                                      <a:pt x="146" y="30"/>
                                      <a:pt x="146" y="30"/>
                                    </a:cubicBezTo>
                                    <a:cubicBezTo>
                                      <a:pt x="146" y="31"/>
                                      <a:pt x="146" y="31"/>
                                      <a:pt x="146" y="32"/>
                                    </a:cubicBezTo>
                                    <a:cubicBezTo>
                                      <a:pt x="145" y="34"/>
                                      <a:pt x="145" y="35"/>
                                      <a:pt x="145" y="37"/>
                                    </a:cubicBezTo>
                                    <a:cubicBezTo>
                                      <a:pt x="145" y="38"/>
                                      <a:pt x="145" y="39"/>
                                      <a:pt x="144" y="40"/>
                                    </a:cubicBezTo>
                                    <a:cubicBezTo>
                                      <a:pt x="143" y="40"/>
                                      <a:pt x="143" y="38"/>
                                      <a:pt x="142" y="37"/>
                                    </a:cubicBezTo>
                                    <a:cubicBezTo>
                                      <a:pt x="141" y="37"/>
                                      <a:pt x="138" y="39"/>
                                      <a:pt x="138" y="40"/>
                                    </a:cubicBezTo>
                                    <a:cubicBezTo>
                                      <a:pt x="137" y="40"/>
                                      <a:pt x="136" y="40"/>
                                      <a:pt x="135" y="40"/>
                                    </a:cubicBezTo>
                                    <a:cubicBezTo>
                                      <a:pt x="133" y="40"/>
                                      <a:pt x="132" y="39"/>
                                      <a:pt x="131" y="39"/>
                                    </a:cubicBezTo>
                                    <a:cubicBezTo>
                                      <a:pt x="129" y="39"/>
                                      <a:pt x="127" y="39"/>
                                      <a:pt x="125" y="39"/>
                                    </a:cubicBezTo>
                                    <a:cubicBezTo>
                                      <a:pt x="125" y="39"/>
                                      <a:pt x="124" y="39"/>
                                      <a:pt x="124" y="39"/>
                                    </a:cubicBezTo>
                                    <a:cubicBezTo>
                                      <a:pt x="123" y="39"/>
                                      <a:pt x="123" y="39"/>
                                      <a:pt x="122" y="39"/>
                                    </a:cubicBezTo>
                                    <a:cubicBezTo>
                                      <a:pt x="121" y="38"/>
                                      <a:pt x="119" y="38"/>
                                      <a:pt x="118" y="37"/>
                                    </a:cubicBezTo>
                                    <a:cubicBezTo>
                                      <a:pt x="117" y="37"/>
                                      <a:pt x="116" y="37"/>
                                      <a:pt x="115" y="38"/>
                                    </a:cubicBezTo>
                                    <a:cubicBezTo>
                                      <a:pt x="115" y="38"/>
                                      <a:pt x="114" y="39"/>
                                      <a:pt x="113" y="39"/>
                                    </a:cubicBezTo>
                                    <a:cubicBezTo>
                                      <a:pt x="112" y="39"/>
                                      <a:pt x="110" y="38"/>
                                      <a:pt x="109" y="38"/>
                                    </a:cubicBezTo>
                                    <a:cubicBezTo>
                                      <a:pt x="108" y="37"/>
                                      <a:pt x="107" y="37"/>
                                      <a:pt x="107" y="37"/>
                                    </a:cubicBezTo>
                                    <a:cubicBezTo>
                                      <a:pt x="105" y="37"/>
                                      <a:pt x="103" y="39"/>
                                      <a:pt x="102" y="41"/>
                                    </a:cubicBezTo>
                                    <a:cubicBezTo>
                                      <a:pt x="101" y="42"/>
                                      <a:pt x="100" y="43"/>
                                      <a:pt x="99" y="44"/>
                                    </a:cubicBezTo>
                                    <a:cubicBezTo>
                                      <a:pt x="98" y="46"/>
                                      <a:pt x="95" y="47"/>
                                      <a:pt x="94" y="49"/>
                                    </a:cubicBezTo>
                                    <a:cubicBezTo>
                                      <a:pt x="93" y="50"/>
                                      <a:pt x="93" y="51"/>
                                      <a:pt x="93" y="52"/>
                                    </a:cubicBezTo>
                                    <a:cubicBezTo>
                                      <a:pt x="92" y="52"/>
                                      <a:pt x="91" y="54"/>
                                      <a:pt x="90" y="54"/>
                                    </a:cubicBezTo>
                                    <a:cubicBezTo>
                                      <a:pt x="89" y="55"/>
                                      <a:pt x="87" y="56"/>
                                      <a:pt x="86" y="56"/>
                                    </a:cubicBezTo>
                                    <a:cubicBezTo>
                                      <a:pt x="85" y="56"/>
                                      <a:pt x="83" y="56"/>
                                      <a:pt x="82" y="56"/>
                                    </a:cubicBezTo>
                                    <a:cubicBezTo>
                                      <a:pt x="81" y="57"/>
                                      <a:pt x="80" y="56"/>
                                      <a:pt x="79" y="56"/>
                                    </a:cubicBezTo>
                                    <a:cubicBezTo>
                                      <a:pt x="79" y="56"/>
                                      <a:pt x="78" y="56"/>
                                      <a:pt x="78" y="56"/>
                                    </a:cubicBezTo>
                                    <a:cubicBezTo>
                                      <a:pt x="77" y="57"/>
                                      <a:pt x="78" y="57"/>
                                      <a:pt x="77" y="58"/>
                                    </a:cubicBezTo>
                                    <a:cubicBezTo>
                                      <a:pt x="77" y="58"/>
                                      <a:pt x="76" y="58"/>
                                      <a:pt x="75" y="58"/>
                                    </a:cubicBezTo>
                                    <a:cubicBezTo>
                                      <a:pt x="73" y="58"/>
                                      <a:pt x="72" y="57"/>
                                      <a:pt x="70" y="57"/>
                                    </a:cubicBezTo>
                                    <a:cubicBezTo>
                                      <a:pt x="68" y="57"/>
                                      <a:pt x="67" y="57"/>
                                      <a:pt x="65" y="57"/>
                                    </a:cubicBezTo>
                                    <a:cubicBezTo>
                                      <a:pt x="64" y="57"/>
                                      <a:pt x="62" y="57"/>
                                      <a:pt x="60" y="57"/>
                                    </a:cubicBezTo>
                                    <a:cubicBezTo>
                                      <a:pt x="59" y="58"/>
                                      <a:pt x="57" y="59"/>
                                      <a:pt x="56" y="60"/>
                                    </a:cubicBezTo>
                                    <a:cubicBezTo>
                                      <a:pt x="54" y="60"/>
                                      <a:pt x="52" y="61"/>
                                      <a:pt x="51" y="62"/>
                                    </a:cubicBezTo>
                                    <a:cubicBezTo>
                                      <a:pt x="49" y="64"/>
                                      <a:pt x="47" y="66"/>
                                      <a:pt x="45" y="67"/>
                                    </a:cubicBezTo>
                                    <a:cubicBezTo>
                                      <a:pt x="46" y="69"/>
                                      <a:pt x="49" y="71"/>
                                      <a:pt x="50" y="73"/>
                                    </a:cubicBezTo>
                                    <a:cubicBezTo>
                                      <a:pt x="51" y="74"/>
                                      <a:pt x="53" y="79"/>
                                      <a:pt x="52" y="81"/>
                                    </a:cubicBezTo>
                                    <a:cubicBezTo>
                                      <a:pt x="51" y="81"/>
                                      <a:pt x="50" y="82"/>
                                      <a:pt x="50" y="82"/>
                                    </a:cubicBezTo>
                                    <a:cubicBezTo>
                                      <a:pt x="48" y="83"/>
                                      <a:pt x="48" y="83"/>
                                      <a:pt x="48" y="85"/>
                                    </a:cubicBezTo>
                                    <a:cubicBezTo>
                                      <a:pt x="47" y="87"/>
                                      <a:pt x="48" y="89"/>
                                      <a:pt x="46" y="90"/>
                                    </a:cubicBezTo>
                                    <a:cubicBezTo>
                                      <a:pt x="45" y="90"/>
                                      <a:pt x="43" y="90"/>
                                      <a:pt x="42" y="90"/>
                                    </a:cubicBezTo>
                                    <a:cubicBezTo>
                                      <a:pt x="42" y="90"/>
                                      <a:pt x="41" y="90"/>
                                      <a:pt x="41" y="90"/>
                                    </a:cubicBezTo>
                                    <a:cubicBezTo>
                                      <a:pt x="41" y="91"/>
                                      <a:pt x="40" y="91"/>
                                      <a:pt x="40" y="91"/>
                                    </a:cubicBezTo>
                                    <a:cubicBezTo>
                                      <a:pt x="39" y="92"/>
                                      <a:pt x="38" y="91"/>
                                      <a:pt x="37" y="91"/>
                                    </a:cubicBezTo>
                                    <a:cubicBezTo>
                                      <a:pt x="36" y="92"/>
                                      <a:pt x="36" y="93"/>
                                      <a:pt x="35" y="94"/>
                                    </a:cubicBezTo>
                                    <a:cubicBezTo>
                                      <a:pt x="34" y="96"/>
                                      <a:pt x="33" y="98"/>
                                      <a:pt x="33" y="100"/>
                                    </a:cubicBezTo>
                                    <a:cubicBezTo>
                                      <a:pt x="33" y="102"/>
                                      <a:pt x="33" y="103"/>
                                      <a:pt x="32" y="105"/>
                                    </a:cubicBezTo>
                                    <a:cubicBezTo>
                                      <a:pt x="31" y="106"/>
                                      <a:pt x="31" y="107"/>
                                      <a:pt x="31" y="108"/>
                                    </a:cubicBezTo>
                                    <a:cubicBezTo>
                                      <a:pt x="30" y="109"/>
                                      <a:pt x="29" y="110"/>
                                      <a:pt x="29" y="112"/>
                                    </a:cubicBezTo>
                                    <a:cubicBezTo>
                                      <a:pt x="28" y="112"/>
                                      <a:pt x="29" y="113"/>
                                      <a:pt x="29" y="113"/>
                                    </a:cubicBezTo>
                                    <a:cubicBezTo>
                                      <a:pt x="29" y="115"/>
                                      <a:pt x="28" y="115"/>
                                      <a:pt x="28" y="116"/>
                                    </a:cubicBezTo>
                                    <a:cubicBezTo>
                                      <a:pt x="27" y="117"/>
                                      <a:pt x="27" y="118"/>
                                      <a:pt x="27" y="119"/>
                                    </a:cubicBezTo>
                                    <a:cubicBezTo>
                                      <a:pt x="27" y="119"/>
                                      <a:pt x="26" y="121"/>
                                      <a:pt x="26" y="121"/>
                                    </a:cubicBezTo>
                                    <a:cubicBezTo>
                                      <a:pt x="25" y="121"/>
                                      <a:pt x="23" y="120"/>
                                      <a:pt x="22" y="120"/>
                                    </a:cubicBezTo>
                                    <a:cubicBezTo>
                                      <a:pt x="20" y="120"/>
                                      <a:pt x="19" y="120"/>
                                      <a:pt x="18" y="121"/>
                                    </a:cubicBezTo>
                                    <a:cubicBezTo>
                                      <a:pt x="16" y="122"/>
                                      <a:pt x="14" y="123"/>
                                      <a:pt x="13" y="125"/>
                                    </a:cubicBezTo>
                                    <a:cubicBezTo>
                                      <a:pt x="12" y="126"/>
                                      <a:pt x="12" y="126"/>
                                      <a:pt x="11" y="127"/>
                                    </a:cubicBezTo>
                                    <a:cubicBezTo>
                                      <a:pt x="11" y="128"/>
                                      <a:pt x="11" y="128"/>
                                      <a:pt x="10" y="129"/>
                                    </a:cubicBezTo>
                                    <a:cubicBezTo>
                                      <a:pt x="10" y="129"/>
                                      <a:pt x="9" y="131"/>
                                      <a:pt x="9" y="132"/>
                                    </a:cubicBezTo>
                                    <a:cubicBezTo>
                                      <a:pt x="9" y="133"/>
                                      <a:pt x="10" y="133"/>
                                      <a:pt x="10" y="134"/>
                                    </a:cubicBezTo>
                                    <a:cubicBezTo>
                                      <a:pt x="11" y="135"/>
                                      <a:pt x="11" y="136"/>
                                      <a:pt x="11" y="137"/>
                                    </a:cubicBezTo>
                                    <a:cubicBezTo>
                                      <a:pt x="12" y="138"/>
                                      <a:pt x="13" y="139"/>
                                      <a:pt x="12" y="140"/>
                                    </a:cubicBezTo>
                                    <a:cubicBezTo>
                                      <a:pt x="12" y="141"/>
                                      <a:pt x="11" y="141"/>
                                      <a:pt x="11" y="142"/>
                                    </a:cubicBezTo>
                                    <a:cubicBezTo>
                                      <a:pt x="10" y="142"/>
                                      <a:pt x="10" y="142"/>
                                      <a:pt x="10" y="142"/>
                                    </a:cubicBezTo>
                                    <a:cubicBezTo>
                                      <a:pt x="9" y="143"/>
                                      <a:pt x="9" y="143"/>
                                      <a:pt x="9" y="143"/>
                                    </a:cubicBezTo>
                                    <a:cubicBezTo>
                                      <a:pt x="8" y="143"/>
                                      <a:pt x="8" y="143"/>
                                      <a:pt x="8" y="143"/>
                                    </a:cubicBezTo>
                                    <a:cubicBezTo>
                                      <a:pt x="7" y="144"/>
                                      <a:pt x="7" y="145"/>
                                      <a:pt x="7" y="147"/>
                                    </a:cubicBezTo>
                                    <a:cubicBezTo>
                                      <a:pt x="6" y="148"/>
                                      <a:pt x="5" y="150"/>
                                      <a:pt x="4" y="150"/>
                                    </a:cubicBezTo>
                                    <a:cubicBezTo>
                                      <a:pt x="4" y="151"/>
                                      <a:pt x="3" y="151"/>
                                      <a:pt x="3" y="151"/>
                                    </a:cubicBezTo>
                                    <a:cubicBezTo>
                                      <a:pt x="2" y="152"/>
                                      <a:pt x="2" y="152"/>
                                      <a:pt x="2" y="153"/>
                                    </a:cubicBezTo>
                                    <a:cubicBezTo>
                                      <a:pt x="1" y="153"/>
                                      <a:pt x="0" y="153"/>
                                      <a:pt x="0" y="153"/>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49" name="Freeform 44"/>
                            <wps:cNvSpPr>
                              <a:spLocks/>
                            </wps:cNvSpPr>
                            <wps:spPr bwMode="auto">
                              <a:xfrm>
                                <a:off x="2395592" y="4514397"/>
                                <a:ext cx="27556" cy="32566"/>
                              </a:xfrm>
                              <a:custGeom>
                                <a:avLst/>
                                <a:gdLst/>
                                <a:ahLst/>
                                <a:cxnLst>
                                  <a:cxn ang="0">
                                    <a:pos x="23" y="23"/>
                                  </a:cxn>
                                  <a:cxn ang="0">
                                    <a:pos x="17" y="16"/>
                                  </a:cxn>
                                  <a:cxn ang="0">
                                    <a:pos x="17" y="8"/>
                                  </a:cxn>
                                  <a:cxn ang="0">
                                    <a:pos x="12" y="3"/>
                                  </a:cxn>
                                  <a:cxn ang="0">
                                    <a:pos x="12" y="12"/>
                                  </a:cxn>
                                  <a:cxn ang="0">
                                    <a:pos x="7" y="14"/>
                                  </a:cxn>
                                  <a:cxn ang="0">
                                    <a:pos x="2" y="20"/>
                                  </a:cxn>
                                  <a:cxn ang="0">
                                    <a:pos x="2" y="27"/>
                                  </a:cxn>
                                  <a:cxn ang="0">
                                    <a:pos x="6" y="22"/>
                                  </a:cxn>
                                  <a:cxn ang="0">
                                    <a:pos x="8" y="28"/>
                                  </a:cxn>
                                  <a:cxn ang="0">
                                    <a:pos x="13" y="31"/>
                                  </a:cxn>
                                  <a:cxn ang="0">
                                    <a:pos x="26" y="32"/>
                                  </a:cxn>
                                  <a:cxn ang="0">
                                    <a:pos x="25" y="23"/>
                                  </a:cxn>
                                  <a:cxn ang="0">
                                    <a:pos x="23" y="23"/>
                                  </a:cxn>
                                </a:cxnLst>
                                <a:rect l="0" t="0" r="r" b="b"/>
                                <a:pathLst>
                                  <a:path w="28" h="33">
                                    <a:moveTo>
                                      <a:pt x="23" y="23"/>
                                    </a:moveTo>
                                    <a:cubicBezTo>
                                      <a:pt x="20" y="23"/>
                                      <a:pt x="18" y="18"/>
                                      <a:pt x="17" y="16"/>
                                    </a:cubicBezTo>
                                    <a:cubicBezTo>
                                      <a:pt x="17" y="13"/>
                                      <a:pt x="17" y="10"/>
                                      <a:pt x="17" y="8"/>
                                    </a:cubicBezTo>
                                    <a:cubicBezTo>
                                      <a:pt x="17" y="6"/>
                                      <a:pt x="15" y="0"/>
                                      <a:pt x="12" y="3"/>
                                    </a:cubicBezTo>
                                    <a:cubicBezTo>
                                      <a:pt x="10" y="5"/>
                                      <a:pt x="13" y="9"/>
                                      <a:pt x="12" y="12"/>
                                    </a:cubicBezTo>
                                    <a:cubicBezTo>
                                      <a:pt x="11" y="13"/>
                                      <a:pt x="9" y="14"/>
                                      <a:pt x="7" y="14"/>
                                    </a:cubicBezTo>
                                    <a:cubicBezTo>
                                      <a:pt x="4" y="15"/>
                                      <a:pt x="3" y="16"/>
                                      <a:pt x="2" y="20"/>
                                    </a:cubicBezTo>
                                    <a:cubicBezTo>
                                      <a:pt x="1" y="22"/>
                                      <a:pt x="0" y="27"/>
                                      <a:pt x="2" y="27"/>
                                    </a:cubicBezTo>
                                    <a:cubicBezTo>
                                      <a:pt x="5" y="27"/>
                                      <a:pt x="6" y="24"/>
                                      <a:pt x="6" y="22"/>
                                    </a:cubicBezTo>
                                    <a:cubicBezTo>
                                      <a:pt x="7" y="24"/>
                                      <a:pt x="7" y="27"/>
                                      <a:pt x="8" y="28"/>
                                    </a:cubicBezTo>
                                    <a:cubicBezTo>
                                      <a:pt x="9" y="30"/>
                                      <a:pt x="11" y="30"/>
                                      <a:pt x="13" y="31"/>
                                    </a:cubicBezTo>
                                    <a:cubicBezTo>
                                      <a:pt x="17" y="32"/>
                                      <a:pt x="22" y="33"/>
                                      <a:pt x="26" y="32"/>
                                    </a:cubicBezTo>
                                    <a:cubicBezTo>
                                      <a:pt x="27" y="30"/>
                                      <a:pt x="28" y="24"/>
                                      <a:pt x="25" y="23"/>
                                    </a:cubicBezTo>
                                    <a:lnTo>
                                      <a:pt x="23" y="23"/>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0" name="Freeform 45"/>
                            <wps:cNvSpPr>
                              <a:spLocks/>
                            </wps:cNvSpPr>
                            <wps:spPr bwMode="auto">
                              <a:xfrm>
                                <a:off x="2410622" y="4556148"/>
                                <a:ext cx="20040" cy="22546"/>
                              </a:xfrm>
                              <a:custGeom>
                                <a:avLst/>
                                <a:gdLst/>
                                <a:ahLst/>
                                <a:cxnLst>
                                  <a:cxn ang="0">
                                    <a:pos x="10" y="7"/>
                                  </a:cxn>
                                  <a:cxn ang="0">
                                    <a:pos x="3" y="2"/>
                                  </a:cxn>
                                  <a:cxn ang="0">
                                    <a:pos x="1" y="11"/>
                                  </a:cxn>
                                  <a:cxn ang="0">
                                    <a:pos x="4" y="18"/>
                                  </a:cxn>
                                  <a:cxn ang="0">
                                    <a:pos x="8" y="22"/>
                                  </a:cxn>
                                  <a:cxn ang="0">
                                    <a:pos x="13" y="23"/>
                                  </a:cxn>
                                  <a:cxn ang="0">
                                    <a:pos x="14" y="20"/>
                                  </a:cxn>
                                  <a:cxn ang="0">
                                    <a:pos x="19" y="20"/>
                                  </a:cxn>
                                  <a:cxn ang="0">
                                    <a:pos x="12" y="8"/>
                                  </a:cxn>
                                  <a:cxn ang="0">
                                    <a:pos x="10" y="7"/>
                                  </a:cxn>
                                </a:cxnLst>
                                <a:rect l="0" t="0" r="r" b="b"/>
                                <a:pathLst>
                                  <a:path w="21" h="23">
                                    <a:moveTo>
                                      <a:pt x="10" y="7"/>
                                    </a:moveTo>
                                    <a:cubicBezTo>
                                      <a:pt x="8" y="5"/>
                                      <a:pt x="6" y="0"/>
                                      <a:pt x="3" y="2"/>
                                    </a:cubicBezTo>
                                    <a:cubicBezTo>
                                      <a:pt x="0" y="3"/>
                                      <a:pt x="1" y="9"/>
                                      <a:pt x="1" y="11"/>
                                    </a:cubicBezTo>
                                    <a:cubicBezTo>
                                      <a:pt x="2" y="13"/>
                                      <a:pt x="3" y="16"/>
                                      <a:pt x="4" y="18"/>
                                    </a:cubicBezTo>
                                    <a:cubicBezTo>
                                      <a:pt x="5" y="21"/>
                                      <a:pt x="5" y="21"/>
                                      <a:pt x="8" y="22"/>
                                    </a:cubicBezTo>
                                    <a:cubicBezTo>
                                      <a:pt x="9" y="22"/>
                                      <a:pt x="12" y="23"/>
                                      <a:pt x="13" y="23"/>
                                    </a:cubicBezTo>
                                    <a:cubicBezTo>
                                      <a:pt x="13" y="22"/>
                                      <a:pt x="13" y="21"/>
                                      <a:pt x="14" y="20"/>
                                    </a:cubicBezTo>
                                    <a:cubicBezTo>
                                      <a:pt x="16" y="20"/>
                                      <a:pt x="17" y="23"/>
                                      <a:pt x="19" y="20"/>
                                    </a:cubicBezTo>
                                    <a:cubicBezTo>
                                      <a:pt x="21" y="16"/>
                                      <a:pt x="15" y="10"/>
                                      <a:pt x="12" y="8"/>
                                    </a:cubicBezTo>
                                    <a:lnTo>
                                      <a:pt x="10" y="7"/>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1" name="Freeform 46"/>
                            <wps:cNvSpPr>
                              <a:spLocks/>
                            </wps:cNvSpPr>
                            <wps:spPr bwMode="auto">
                              <a:xfrm>
                                <a:off x="2640250" y="4569508"/>
                                <a:ext cx="16700" cy="20876"/>
                              </a:xfrm>
                              <a:custGeom>
                                <a:avLst/>
                                <a:gdLst/>
                                <a:ahLst/>
                                <a:cxnLst>
                                  <a:cxn ang="0">
                                    <a:pos x="10" y="6"/>
                                  </a:cxn>
                                  <a:cxn ang="0">
                                    <a:pos x="1" y="1"/>
                                  </a:cxn>
                                  <a:cxn ang="0">
                                    <a:pos x="7" y="12"/>
                                  </a:cxn>
                                  <a:cxn ang="0">
                                    <a:pos x="16" y="21"/>
                                  </a:cxn>
                                  <a:cxn ang="0">
                                    <a:pos x="15" y="14"/>
                                  </a:cxn>
                                  <a:cxn ang="0">
                                    <a:pos x="10" y="7"/>
                                  </a:cxn>
                                  <a:cxn ang="0">
                                    <a:pos x="10" y="6"/>
                                  </a:cxn>
                                </a:cxnLst>
                                <a:rect l="0" t="0" r="r" b="b"/>
                                <a:pathLst>
                                  <a:path w="17" h="21">
                                    <a:moveTo>
                                      <a:pt x="10" y="6"/>
                                    </a:moveTo>
                                    <a:cubicBezTo>
                                      <a:pt x="11" y="3"/>
                                      <a:pt x="5" y="0"/>
                                      <a:pt x="1" y="1"/>
                                    </a:cubicBezTo>
                                    <a:cubicBezTo>
                                      <a:pt x="0" y="5"/>
                                      <a:pt x="4" y="9"/>
                                      <a:pt x="7" y="12"/>
                                    </a:cubicBezTo>
                                    <a:cubicBezTo>
                                      <a:pt x="9" y="15"/>
                                      <a:pt x="13" y="20"/>
                                      <a:pt x="16" y="21"/>
                                    </a:cubicBezTo>
                                    <a:cubicBezTo>
                                      <a:pt x="17" y="19"/>
                                      <a:pt x="16" y="16"/>
                                      <a:pt x="15" y="14"/>
                                    </a:cubicBezTo>
                                    <a:cubicBezTo>
                                      <a:pt x="14" y="13"/>
                                      <a:pt x="12" y="8"/>
                                      <a:pt x="10" y="7"/>
                                    </a:cubicBezTo>
                                    <a:lnTo>
                                      <a:pt x="10" y="6"/>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2" name="Freeform 47"/>
                            <wps:cNvSpPr>
                              <a:spLocks/>
                            </wps:cNvSpPr>
                            <wps:spPr bwMode="auto">
                              <a:xfrm>
                                <a:off x="2660290" y="4594558"/>
                                <a:ext cx="16700" cy="8350"/>
                              </a:xfrm>
                              <a:custGeom>
                                <a:avLst/>
                                <a:gdLst/>
                                <a:ahLst/>
                                <a:cxnLst>
                                  <a:cxn ang="0">
                                    <a:pos x="10" y="3"/>
                                  </a:cxn>
                                  <a:cxn ang="0">
                                    <a:pos x="1" y="1"/>
                                  </a:cxn>
                                  <a:cxn ang="0">
                                    <a:pos x="11" y="8"/>
                                  </a:cxn>
                                  <a:cxn ang="0">
                                    <a:pos x="7" y="1"/>
                                  </a:cxn>
                                  <a:cxn ang="0">
                                    <a:pos x="10" y="3"/>
                                  </a:cxn>
                                </a:cxnLst>
                                <a:rect l="0" t="0" r="r" b="b"/>
                                <a:pathLst>
                                  <a:path w="17" h="9">
                                    <a:moveTo>
                                      <a:pt x="10" y="3"/>
                                    </a:moveTo>
                                    <a:cubicBezTo>
                                      <a:pt x="7" y="2"/>
                                      <a:pt x="4" y="0"/>
                                      <a:pt x="1" y="1"/>
                                    </a:cubicBezTo>
                                    <a:cubicBezTo>
                                      <a:pt x="0" y="6"/>
                                      <a:pt x="6" y="9"/>
                                      <a:pt x="11" y="8"/>
                                    </a:cubicBezTo>
                                    <a:cubicBezTo>
                                      <a:pt x="17" y="8"/>
                                      <a:pt x="11" y="1"/>
                                      <a:pt x="7" y="1"/>
                                    </a:cubicBezTo>
                                    <a:lnTo>
                                      <a:pt x="10" y="3"/>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3" name="Freeform 48"/>
                            <wps:cNvSpPr>
                              <a:spLocks/>
                            </wps:cNvSpPr>
                            <wps:spPr bwMode="auto">
                              <a:xfrm>
                                <a:off x="2672815" y="4628794"/>
                                <a:ext cx="11690" cy="19206"/>
                              </a:xfrm>
                              <a:custGeom>
                                <a:avLst/>
                                <a:gdLst/>
                                <a:ahLst/>
                                <a:cxnLst>
                                  <a:cxn ang="0">
                                    <a:pos x="12" y="1"/>
                                  </a:cxn>
                                  <a:cxn ang="0">
                                    <a:pos x="1" y="3"/>
                                  </a:cxn>
                                  <a:cxn ang="0">
                                    <a:pos x="1" y="10"/>
                                  </a:cxn>
                                  <a:cxn ang="0">
                                    <a:pos x="11" y="19"/>
                                  </a:cxn>
                                  <a:cxn ang="0">
                                    <a:pos x="12" y="5"/>
                                  </a:cxn>
                                  <a:cxn ang="0">
                                    <a:pos x="12" y="1"/>
                                  </a:cxn>
                                </a:cxnLst>
                                <a:rect l="0" t="0" r="r" b="b"/>
                                <a:pathLst>
                                  <a:path w="12" h="20">
                                    <a:moveTo>
                                      <a:pt x="12" y="1"/>
                                    </a:moveTo>
                                    <a:cubicBezTo>
                                      <a:pt x="8" y="1"/>
                                      <a:pt x="3" y="0"/>
                                      <a:pt x="1" y="3"/>
                                    </a:cubicBezTo>
                                    <a:cubicBezTo>
                                      <a:pt x="0" y="5"/>
                                      <a:pt x="0" y="8"/>
                                      <a:pt x="1" y="10"/>
                                    </a:cubicBezTo>
                                    <a:cubicBezTo>
                                      <a:pt x="2" y="13"/>
                                      <a:pt x="7" y="20"/>
                                      <a:pt x="11" y="19"/>
                                    </a:cubicBezTo>
                                    <a:cubicBezTo>
                                      <a:pt x="12" y="14"/>
                                      <a:pt x="12" y="10"/>
                                      <a:pt x="12" y="5"/>
                                    </a:cubicBezTo>
                                    <a:lnTo>
                                      <a:pt x="12" y="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4" name="Freeform 49"/>
                            <wps:cNvSpPr>
                              <a:spLocks/>
                            </wps:cNvSpPr>
                            <wps:spPr bwMode="auto">
                              <a:xfrm>
                                <a:off x="2654445" y="4632134"/>
                                <a:ext cx="9185" cy="15030"/>
                              </a:xfrm>
                              <a:custGeom>
                                <a:avLst/>
                                <a:gdLst/>
                                <a:ahLst/>
                                <a:cxnLst>
                                  <a:cxn ang="0">
                                    <a:pos x="10" y="0"/>
                                  </a:cxn>
                                  <a:cxn ang="0">
                                    <a:pos x="0" y="11"/>
                                  </a:cxn>
                                  <a:cxn ang="0">
                                    <a:pos x="8" y="14"/>
                                  </a:cxn>
                                  <a:cxn ang="0">
                                    <a:pos x="9" y="4"/>
                                  </a:cxn>
                                  <a:cxn ang="0">
                                    <a:pos x="10" y="0"/>
                                  </a:cxn>
                                </a:cxnLst>
                                <a:rect l="0" t="0" r="r" b="b"/>
                                <a:pathLst>
                                  <a:path w="10" h="15">
                                    <a:moveTo>
                                      <a:pt x="10" y="0"/>
                                    </a:moveTo>
                                    <a:cubicBezTo>
                                      <a:pt x="7" y="0"/>
                                      <a:pt x="0" y="8"/>
                                      <a:pt x="0" y="11"/>
                                    </a:cubicBezTo>
                                    <a:cubicBezTo>
                                      <a:pt x="0" y="15"/>
                                      <a:pt x="5" y="14"/>
                                      <a:pt x="8" y="14"/>
                                    </a:cubicBezTo>
                                    <a:cubicBezTo>
                                      <a:pt x="8" y="11"/>
                                      <a:pt x="9" y="7"/>
                                      <a:pt x="9" y="4"/>
                                    </a:cubicBezTo>
                                    <a:lnTo>
                                      <a:pt x="10"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5" name="Freeform 50"/>
                            <wps:cNvSpPr>
                              <a:spLocks/>
                            </wps:cNvSpPr>
                            <wps:spPr bwMode="auto">
                              <a:xfrm>
                                <a:off x="2550068" y="4708955"/>
                                <a:ext cx="143622" cy="30896"/>
                              </a:xfrm>
                              <a:custGeom>
                                <a:avLst/>
                                <a:gdLst/>
                                <a:ahLst/>
                                <a:cxnLst>
                                  <a:cxn ang="0">
                                    <a:pos x="116" y="7"/>
                                  </a:cxn>
                                  <a:cxn ang="0">
                                    <a:pos x="95" y="5"/>
                                  </a:cxn>
                                  <a:cxn ang="0">
                                    <a:pos x="67" y="4"/>
                                  </a:cxn>
                                  <a:cxn ang="0">
                                    <a:pos x="57" y="3"/>
                                  </a:cxn>
                                  <a:cxn ang="0">
                                    <a:pos x="37" y="1"/>
                                  </a:cxn>
                                  <a:cxn ang="0">
                                    <a:pos x="22" y="0"/>
                                  </a:cxn>
                                  <a:cxn ang="0">
                                    <a:pos x="5" y="3"/>
                                  </a:cxn>
                                  <a:cxn ang="0">
                                    <a:pos x="1" y="8"/>
                                  </a:cxn>
                                  <a:cxn ang="0">
                                    <a:pos x="13" y="13"/>
                                  </a:cxn>
                                  <a:cxn ang="0">
                                    <a:pos x="41" y="15"/>
                                  </a:cxn>
                                  <a:cxn ang="0">
                                    <a:pos x="57" y="16"/>
                                  </a:cxn>
                                  <a:cxn ang="0">
                                    <a:pos x="65" y="19"/>
                                  </a:cxn>
                                  <a:cxn ang="0">
                                    <a:pos x="68" y="25"/>
                                  </a:cxn>
                                  <a:cxn ang="0">
                                    <a:pos x="71" y="30"/>
                                  </a:cxn>
                                  <a:cxn ang="0">
                                    <a:pos x="76" y="31"/>
                                  </a:cxn>
                                  <a:cxn ang="0">
                                    <a:pos x="93" y="28"/>
                                  </a:cxn>
                                  <a:cxn ang="0">
                                    <a:pos x="127" y="27"/>
                                  </a:cxn>
                                  <a:cxn ang="0">
                                    <a:pos x="142" y="25"/>
                                  </a:cxn>
                                  <a:cxn ang="0">
                                    <a:pos x="146" y="22"/>
                                  </a:cxn>
                                  <a:cxn ang="0">
                                    <a:pos x="139" y="15"/>
                                  </a:cxn>
                                  <a:cxn ang="0">
                                    <a:pos x="123" y="8"/>
                                  </a:cxn>
                                  <a:cxn ang="0">
                                    <a:pos x="116" y="7"/>
                                  </a:cxn>
                                </a:cxnLst>
                                <a:rect l="0" t="0" r="r" b="b"/>
                                <a:pathLst>
                                  <a:path w="146" h="31">
                                    <a:moveTo>
                                      <a:pt x="116" y="7"/>
                                    </a:moveTo>
                                    <a:cubicBezTo>
                                      <a:pt x="109" y="5"/>
                                      <a:pt x="102" y="5"/>
                                      <a:pt x="95" y="5"/>
                                    </a:cubicBezTo>
                                    <a:cubicBezTo>
                                      <a:pt x="86" y="5"/>
                                      <a:pt x="77" y="4"/>
                                      <a:pt x="67" y="4"/>
                                    </a:cubicBezTo>
                                    <a:cubicBezTo>
                                      <a:pt x="64" y="3"/>
                                      <a:pt x="60" y="3"/>
                                      <a:pt x="57" y="3"/>
                                    </a:cubicBezTo>
                                    <a:cubicBezTo>
                                      <a:pt x="50" y="3"/>
                                      <a:pt x="44" y="1"/>
                                      <a:pt x="37" y="1"/>
                                    </a:cubicBezTo>
                                    <a:cubicBezTo>
                                      <a:pt x="32" y="0"/>
                                      <a:pt x="27" y="1"/>
                                      <a:pt x="22" y="0"/>
                                    </a:cubicBezTo>
                                    <a:cubicBezTo>
                                      <a:pt x="16" y="0"/>
                                      <a:pt x="10" y="0"/>
                                      <a:pt x="5" y="3"/>
                                    </a:cubicBezTo>
                                    <a:cubicBezTo>
                                      <a:pt x="3" y="4"/>
                                      <a:pt x="0" y="5"/>
                                      <a:pt x="1" y="8"/>
                                    </a:cubicBezTo>
                                    <a:cubicBezTo>
                                      <a:pt x="3" y="11"/>
                                      <a:pt x="11" y="12"/>
                                      <a:pt x="13" y="13"/>
                                    </a:cubicBezTo>
                                    <a:cubicBezTo>
                                      <a:pt x="22" y="14"/>
                                      <a:pt x="31" y="14"/>
                                      <a:pt x="41" y="15"/>
                                    </a:cubicBezTo>
                                    <a:cubicBezTo>
                                      <a:pt x="46" y="15"/>
                                      <a:pt x="52" y="15"/>
                                      <a:pt x="57" y="16"/>
                                    </a:cubicBezTo>
                                    <a:cubicBezTo>
                                      <a:pt x="59" y="17"/>
                                      <a:pt x="64" y="18"/>
                                      <a:pt x="65" y="19"/>
                                    </a:cubicBezTo>
                                    <a:cubicBezTo>
                                      <a:pt x="67" y="21"/>
                                      <a:pt x="67" y="23"/>
                                      <a:pt x="68" y="25"/>
                                    </a:cubicBezTo>
                                    <a:cubicBezTo>
                                      <a:pt x="68" y="27"/>
                                      <a:pt x="69" y="30"/>
                                      <a:pt x="71" y="30"/>
                                    </a:cubicBezTo>
                                    <a:cubicBezTo>
                                      <a:pt x="72" y="31"/>
                                      <a:pt x="75" y="31"/>
                                      <a:pt x="76" y="31"/>
                                    </a:cubicBezTo>
                                    <a:cubicBezTo>
                                      <a:pt x="82" y="30"/>
                                      <a:pt x="88" y="28"/>
                                      <a:pt x="93" y="28"/>
                                    </a:cubicBezTo>
                                    <a:cubicBezTo>
                                      <a:pt x="104" y="27"/>
                                      <a:pt x="116" y="27"/>
                                      <a:pt x="127" y="27"/>
                                    </a:cubicBezTo>
                                    <a:cubicBezTo>
                                      <a:pt x="132" y="27"/>
                                      <a:pt x="137" y="27"/>
                                      <a:pt x="142" y="25"/>
                                    </a:cubicBezTo>
                                    <a:cubicBezTo>
                                      <a:pt x="143" y="25"/>
                                      <a:pt x="145" y="23"/>
                                      <a:pt x="146" y="22"/>
                                    </a:cubicBezTo>
                                    <a:cubicBezTo>
                                      <a:pt x="146" y="19"/>
                                      <a:pt x="140" y="16"/>
                                      <a:pt x="139" y="15"/>
                                    </a:cubicBezTo>
                                    <a:cubicBezTo>
                                      <a:pt x="134" y="12"/>
                                      <a:pt x="129" y="10"/>
                                      <a:pt x="123" y="8"/>
                                    </a:cubicBezTo>
                                    <a:lnTo>
                                      <a:pt x="116" y="7"/>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6" name="Freeform 51"/>
                            <wps:cNvSpPr>
                              <a:spLocks/>
                            </wps:cNvSpPr>
                            <wps:spPr bwMode="auto">
                              <a:xfrm>
                                <a:off x="2703710" y="4511892"/>
                                <a:ext cx="20876" cy="40081"/>
                              </a:xfrm>
                              <a:custGeom>
                                <a:avLst/>
                                <a:gdLst/>
                                <a:ahLst/>
                                <a:cxnLst>
                                  <a:cxn ang="0">
                                    <a:pos x="17" y="12"/>
                                  </a:cxn>
                                  <a:cxn ang="0">
                                    <a:pos x="1" y="5"/>
                                  </a:cxn>
                                  <a:cxn ang="0">
                                    <a:pos x="0" y="10"/>
                                  </a:cxn>
                                  <a:cxn ang="0">
                                    <a:pos x="2" y="17"/>
                                  </a:cxn>
                                  <a:cxn ang="0">
                                    <a:pos x="7" y="22"/>
                                  </a:cxn>
                                  <a:cxn ang="0">
                                    <a:pos x="4" y="25"/>
                                  </a:cxn>
                                  <a:cxn ang="0">
                                    <a:pos x="1" y="31"/>
                                  </a:cxn>
                                  <a:cxn ang="0">
                                    <a:pos x="8" y="36"/>
                                  </a:cxn>
                                  <a:cxn ang="0">
                                    <a:pos x="13" y="41"/>
                                  </a:cxn>
                                  <a:cxn ang="0">
                                    <a:pos x="15" y="34"/>
                                  </a:cxn>
                                  <a:cxn ang="0">
                                    <a:pos x="19" y="25"/>
                                  </a:cxn>
                                  <a:cxn ang="0">
                                    <a:pos x="16" y="13"/>
                                  </a:cxn>
                                  <a:cxn ang="0">
                                    <a:pos x="17" y="12"/>
                                  </a:cxn>
                                </a:cxnLst>
                                <a:rect l="0" t="0" r="r" b="b"/>
                                <a:pathLst>
                                  <a:path w="22" h="41">
                                    <a:moveTo>
                                      <a:pt x="17" y="12"/>
                                    </a:moveTo>
                                    <a:cubicBezTo>
                                      <a:pt x="14" y="9"/>
                                      <a:pt x="6" y="0"/>
                                      <a:pt x="1" y="5"/>
                                    </a:cubicBezTo>
                                    <a:cubicBezTo>
                                      <a:pt x="0" y="7"/>
                                      <a:pt x="0" y="9"/>
                                      <a:pt x="0" y="10"/>
                                    </a:cubicBezTo>
                                    <a:cubicBezTo>
                                      <a:pt x="0" y="13"/>
                                      <a:pt x="1" y="15"/>
                                      <a:pt x="2" y="17"/>
                                    </a:cubicBezTo>
                                    <a:cubicBezTo>
                                      <a:pt x="3" y="18"/>
                                      <a:pt x="6" y="20"/>
                                      <a:pt x="7" y="22"/>
                                    </a:cubicBezTo>
                                    <a:cubicBezTo>
                                      <a:pt x="8" y="25"/>
                                      <a:pt x="6" y="24"/>
                                      <a:pt x="4" y="25"/>
                                    </a:cubicBezTo>
                                    <a:cubicBezTo>
                                      <a:pt x="1" y="26"/>
                                      <a:pt x="1" y="28"/>
                                      <a:pt x="1" y="31"/>
                                    </a:cubicBezTo>
                                    <a:cubicBezTo>
                                      <a:pt x="2" y="35"/>
                                      <a:pt x="5" y="34"/>
                                      <a:pt x="8" y="36"/>
                                    </a:cubicBezTo>
                                    <a:cubicBezTo>
                                      <a:pt x="10" y="38"/>
                                      <a:pt x="10" y="41"/>
                                      <a:pt x="13" y="41"/>
                                    </a:cubicBezTo>
                                    <a:cubicBezTo>
                                      <a:pt x="15" y="40"/>
                                      <a:pt x="15" y="36"/>
                                      <a:pt x="15" y="34"/>
                                    </a:cubicBezTo>
                                    <a:cubicBezTo>
                                      <a:pt x="15" y="29"/>
                                      <a:pt x="17" y="28"/>
                                      <a:pt x="19" y="25"/>
                                    </a:cubicBezTo>
                                    <a:cubicBezTo>
                                      <a:pt x="22" y="21"/>
                                      <a:pt x="22" y="14"/>
                                      <a:pt x="16" y="13"/>
                                    </a:cubicBezTo>
                                    <a:lnTo>
                                      <a:pt x="17" y="1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7" name="Freeform 52"/>
                            <wps:cNvSpPr>
                              <a:spLocks/>
                            </wps:cNvSpPr>
                            <wps:spPr bwMode="auto">
                              <a:xfrm>
                                <a:off x="2703710" y="4459286"/>
                                <a:ext cx="45926" cy="35906"/>
                              </a:xfrm>
                              <a:custGeom>
                                <a:avLst/>
                                <a:gdLst/>
                                <a:ahLst/>
                                <a:cxnLst>
                                  <a:cxn ang="0">
                                    <a:pos x="39" y="6"/>
                                  </a:cxn>
                                  <a:cxn ang="0">
                                    <a:pos x="35" y="5"/>
                                  </a:cxn>
                                  <a:cxn ang="0">
                                    <a:pos x="25" y="0"/>
                                  </a:cxn>
                                  <a:cxn ang="0">
                                    <a:pos x="19" y="3"/>
                                  </a:cxn>
                                  <a:cxn ang="0">
                                    <a:pos x="16" y="5"/>
                                  </a:cxn>
                                  <a:cxn ang="0">
                                    <a:pos x="5" y="9"/>
                                  </a:cxn>
                                  <a:cxn ang="0">
                                    <a:pos x="0" y="14"/>
                                  </a:cxn>
                                  <a:cxn ang="0">
                                    <a:pos x="6" y="20"/>
                                  </a:cxn>
                                  <a:cxn ang="0">
                                    <a:pos x="10" y="23"/>
                                  </a:cxn>
                                  <a:cxn ang="0">
                                    <a:pos x="12" y="22"/>
                                  </a:cxn>
                                  <a:cxn ang="0">
                                    <a:pos x="31" y="22"/>
                                  </a:cxn>
                                  <a:cxn ang="0">
                                    <a:pos x="20" y="30"/>
                                  </a:cxn>
                                  <a:cxn ang="0">
                                    <a:pos x="33" y="33"/>
                                  </a:cxn>
                                  <a:cxn ang="0">
                                    <a:pos x="39" y="34"/>
                                  </a:cxn>
                                  <a:cxn ang="0">
                                    <a:pos x="43" y="35"/>
                                  </a:cxn>
                                  <a:cxn ang="0">
                                    <a:pos x="45" y="27"/>
                                  </a:cxn>
                                  <a:cxn ang="0">
                                    <a:pos x="40" y="25"/>
                                  </a:cxn>
                                  <a:cxn ang="0">
                                    <a:pos x="39" y="21"/>
                                  </a:cxn>
                                  <a:cxn ang="0">
                                    <a:pos x="37" y="16"/>
                                  </a:cxn>
                                  <a:cxn ang="0">
                                    <a:pos x="34" y="11"/>
                                  </a:cxn>
                                  <a:cxn ang="0">
                                    <a:pos x="34" y="5"/>
                                  </a:cxn>
                                  <a:cxn ang="0">
                                    <a:pos x="39" y="6"/>
                                  </a:cxn>
                                </a:cxnLst>
                                <a:rect l="0" t="0" r="r" b="b"/>
                                <a:pathLst>
                                  <a:path w="47" h="36">
                                    <a:moveTo>
                                      <a:pt x="39" y="6"/>
                                    </a:moveTo>
                                    <a:cubicBezTo>
                                      <a:pt x="38" y="6"/>
                                      <a:pt x="37" y="6"/>
                                      <a:pt x="35" y="5"/>
                                    </a:cubicBezTo>
                                    <a:cubicBezTo>
                                      <a:pt x="32" y="2"/>
                                      <a:pt x="29" y="1"/>
                                      <a:pt x="25" y="0"/>
                                    </a:cubicBezTo>
                                    <a:cubicBezTo>
                                      <a:pt x="22" y="0"/>
                                      <a:pt x="21" y="1"/>
                                      <a:pt x="19" y="3"/>
                                    </a:cubicBezTo>
                                    <a:cubicBezTo>
                                      <a:pt x="18" y="4"/>
                                      <a:pt x="17" y="5"/>
                                      <a:pt x="16" y="5"/>
                                    </a:cubicBezTo>
                                    <a:cubicBezTo>
                                      <a:pt x="13" y="8"/>
                                      <a:pt x="8" y="9"/>
                                      <a:pt x="5" y="9"/>
                                    </a:cubicBezTo>
                                    <a:cubicBezTo>
                                      <a:pt x="1" y="10"/>
                                      <a:pt x="0" y="10"/>
                                      <a:pt x="0" y="14"/>
                                    </a:cubicBezTo>
                                    <a:cubicBezTo>
                                      <a:pt x="0" y="18"/>
                                      <a:pt x="2" y="19"/>
                                      <a:pt x="6" y="20"/>
                                    </a:cubicBezTo>
                                    <a:cubicBezTo>
                                      <a:pt x="7" y="21"/>
                                      <a:pt x="8" y="23"/>
                                      <a:pt x="10" y="23"/>
                                    </a:cubicBezTo>
                                    <a:cubicBezTo>
                                      <a:pt x="11" y="23"/>
                                      <a:pt x="11" y="23"/>
                                      <a:pt x="12" y="22"/>
                                    </a:cubicBezTo>
                                    <a:cubicBezTo>
                                      <a:pt x="17" y="19"/>
                                      <a:pt x="27" y="16"/>
                                      <a:pt x="31" y="22"/>
                                    </a:cubicBezTo>
                                    <a:cubicBezTo>
                                      <a:pt x="26" y="24"/>
                                      <a:pt x="20" y="23"/>
                                      <a:pt x="20" y="30"/>
                                    </a:cubicBezTo>
                                    <a:cubicBezTo>
                                      <a:pt x="25" y="32"/>
                                      <a:pt x="28" y="33"/>
                                      <a:pt x="33" y="33"/>
                                    </a:cubicBezTo>
                                    <a:cubicBezTo>
                                      <a:pt x="35" y="33"/>
                                      <a:pt x="37" y="33"/>
                                      <a:pt x="39" y="34"/>
                                    </a:cubicBezTo>
                                    <a:cubicBezTo>
                                      <a:pt x="40" y="35"/>
                                      <a:pt x="40" y="36"/>
                                      <a:pt x="43" y="35"/>
                                    </a:cubicBezTo>
                                    <a:cubicBezTo>
                                      <a:pt x="46" y="34"/>
                                      <a:pt x="47" y="29"/>
                                      <a:pt x="45" y="27"/>
                                    </a:cubicBezTo>
                                    <a:cubicBezTo>
                                      <a:pt x="43" y="25"/>
                                      <a:pt x="41" y="26"/>
                                      <a:pt x="40" y="25"/>
                                    </a:cubicBezTo>
                                    <a:cubicBezTo>
                                      <a:pt x="39" y="24"/>
                                      <a:pt x="39" y="22"/>
                                      <a:pt x="39" y="21"/>
                                    </a:cubicBezTo>
                                    <a:cubicBezTo>
                                      <a:pt x="39" y="19"/>
                                      <a:pt x="37" y="18"/>
                                      <a:pt x="37" y="16"/>
                                    </a:cubicBezTo>
                                    <a:cubicBezTo>
                                      <a:pt x="36" y="14"/>
                                      <a:pt x="35" y="13"/>
                                      <a:pt x="34" y="11"/>
                                    </a:cubicBezTo>
                                    <a:cubicBezTo>
                                      <a:pt x="33" y="9"/>
                                      <a:pt x="34" y="7"/>
                                      <a:pt x="34" y="5"/>
                                    </a:cubicBezTo>
                                    <a:lnTo>
                                      <a:pt x="39" y="6"/>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8" name="Freeform 53"/>
                            <wps:cNvSpPr>
                              <a:spLocks/>
                            </wps:cNvSpPr>
                            <wps:spPr bwMode="auto">
                              <a:xfrm>
                                <a:off x="2803912" y="4699769"/>
                                <a:ext cx="36740" cy="35906"/>
                              </a:xfrm>
                              <a:custGeom>
                                <a:avLst/>
                                <a:gdLst/>
                                <a:ahLst/>
                                <a:cxnLst>
                                  <a:cxn ang="0">
                                    <a:pos x="27" y="0"/>
                                  </a:cxn>
                                  <a:cxn ang="0">
                                    <a:pos x="15" y="7"/>
                                  </a:cxn>
                                  <a:cxn ang="0">
                                    <a:pos x="12" y="11"/>
                                  </a:cxn>
                                  <a:cxn ang="0">
                                    <a:pos x="12" y="13"/>
                                  </a:cxn>
                                  <a:cxn ang="0">
                                    <a:pos x="3" y="21"/>
                                  </a:cxn>
                                  <a:cxn ang="0">
                                    <a:pos x="7" y="24"/>
                                  </a:cxn>
                                  <a:cxn ang="0">
                                    <a:pos x="11" y="28"/>
                                  </a:cxn>
                                  <a:cxn ang="0">
                                    <a:pos x="12" y="31"/>
                                  </a:cxn>
                                  <a:cxn ang="0">
                                    <a:pos x="14" y="31"/>
                                  </a:cxn>
                                  <a:cxn ang="0">
                                    <a:pos x="17" y="35"/>
                                  </a:cxn>
                                  <a:cxn ang="0">
                                    <a:pos x="22" y="23"/>
                                  </a:cxn>
                                  <a:cxn ang="0">
                                    <a:pos x="33" y="11"/>
                                  </a:cxn>
                                  <a:cxn ang="0">
                                    <a:pos x="33" y="3"/>
                                  </a:cxn>
                                  <a:cxn ang="0">
                                    <a:pos x="23" y="6"/>
                                  </a:cxn>
                                  <a:cxn ang="0">
                                    <a:pos x="27" y="0"/>
                                  </a:cxn>
                                </a:cxnLst>
                                <a:rect l="0" t="0" r="r" b="b"/>
                                <a:pathLst>
                                  <a:path w="38" h="37">
                                    <a:moveTo>
                                      <a:pt x="27" y="0"/>
                                    </a:moveTo>
                                    <a:cubicBezTo>
                                      <a:pt x="23" y="2"/>
                                      <a:pt x="18" y="4"/>
                                      <a:pt x="15" y="7"/>
                                    </a:cubicBezTo>
                                    <a:cubicBezTo>
                                      <a:pt x="14" y="8"/>
                                      <a:pt x="13" y="9"/>
                                      <a:pt x="12" y="11"/>
                                    </a:cubicBezTo>
                                    <a:cubicBezTo>
                                      <a:pt x="12" y="12"/>
                                      <a:pt x="13" y="12"/>
                                      <a:pt x="12" y="13"/>
                                    </a:cubicBezTo>
                                    <a:cubicBezTo>
                                      <a:pt x="11" y="16"/>
                                      <a:pt x="0" y="17"/>
                                      <a:pt x="3" y="21"/>
                                    </a:cubicBezTo>
                                    <a:cubicBezTo>
                                      <a:pt x="4" y="22"/>
                                      <a:pt x="6" y="23"/>
                                      <a:pt x="7" y="24"/>
                                    </a:cubicBezTo>
                                    <a:cubicBezTo>
                                      <a:pt x="9" y="25"/>
                                      <a:pt x="9" y="25"/>
                                      <a:pt x="11" y="28"/>
                                    </a:cubicBezTo>
                                    <a:cubicBezTo>
                                      <a:pt x="11" y="29"/>
                                      <a:pt x="12" y="30"/>
                                      <a:pt x="12" y="31"/>
                                    </a:cubicBezTo>
                                    <a:cubicBezTo>
                                      <a:pt x="13" y="31"/>
                                      <a:pt x="14" y="31"/>
                                      <a:pt x="14" y="31"/>
                                    </a:cubicBezTo>
                                    <a:cubicBezTo>
                                      <a:pt x="15" y="33"/>
                                      <a:pt x="15" y="35"/>
                                      <a:pt x="17" y="35"/>
                                    </a:cubicBezTo>
                                    <a:cubicBezTo>
                                      <a:pt x="20" y="37"/>
                                      <a:pt x="22" y="25"/>
                                      <a:pt x="22" y="23"/>
                                    </a:cubicBezTo>
                                    <a:cubicBezTo>
                                      <a:pt x="24" y="18"/>
                                      <a:pt x="30" y="15"/>
                                      <a:pt x="33" y="11"/>
                                    </a:cubicBezTo>
                                    <a:cubicBezTo>
                                      <a:pt x="35" y="8"/>
                                      <a:pt x="38" y="4"/>
                                      <a:pt x="33" y="3"/>
                                    </a:cubicBezTo>
                                    <a:cubicBezTo>
                                      <a:pt x="31" y="2"/>
                                      <a:pt x="22" y="1"/>
                                      <a:pt x="23" y="6"/>
                                    </a:cubicBezTo>
                                    <a:lnTo>
                                      <a:pt x="27"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59" name="Freeform 54"/>
                            <wps:cNvSpPr>
                              <a:spLocks/>
                            </wps:cNvSpPr>
                            <wps:spPr bwMode="auto">
                              <a:xfrm>
                                <a:off x="2762996" y="4658019"/>
                                <a:ext cx="22546" cy="16700"/>
                              </a:xfrm>
                              <a:custGeom>
                                <a:avLst/>
                                <a:gdLst/>
                                <a:ahLst/>
                                <a:cxnLst>
                                  <a:cxn ang="0">
                                    <a:pos x="21" y="2"/>
                                  </a:cxn>
                                  <a:cxn ang="0">
                                    <a:pos x="5" y="7"/>
                                  </a:cxn>
                                  <a:cxn ang="0">
                                    <a:pos x="3" y="15"/>
                                  </a:cxn>
                                  <a:cxn ang="0">
                                    <a:pos x="18" y="5"/>
                                  </a:cxn>
                                  <a:cxn ang="0">
                                    <a:pos x="22" y="3"/>
                                  </a:cxn>
                                  <a:cxn ang="0">
                                    <a:pos x="23" y="0"/>
                                  </a:cxn>
                                  <a:cxn ang="0">
                                    <a:pos x="21" y="2"/>
                                  </a:cxn>
                                </a:cxnLst>
                                <a:rect l="0" t="0" r="r" b="b"/>
                                <a:pathLst>
                                  <a:path w="23" h="17">
                                    <a:moveTo>
                                      <a:pt x="21" y="2"/>
                                    </a:moveTo>
                                    <a:cubicBezTo>
                                      <a:pt x="16" y="1"/>
                                      <a:pt x="8" y="4"/>
                                      <a:pt x="5" y="7"/>
                                    </a:cubicBezTo>
                                    <a:cubicBezTo>
                                      <a:pt x="3" y="9"/>
                                      <a:pt x="0" y="13"/>
                                      <a:pt x="3" y="15"/>
                                    </a:cubicBezTo>
                                    <a:cubicBezTo>
                                      <a:pt x="8" y="17"/>
                                      <a:pt x="16" y="8"/>
                                      <a:pt x="18" y="5"/>
                                    </a:cubicBezTo>
                                    <a:cubicBezTo>
                                      <a:pt x="19" y="4"/>
                                      <a:pt x="22" y="4"/>
                                      <a:pt x="22" y="3"/>
                                    </a:cubicBezTo>
                                    <a:cubicBezTo>
                                      <a:pt x="23" y="2"/>
                                      <a:pt x="23" y="1"/>
                                      <a:pt x="23" y="0"/>
                                    </a:cubicBezTo>
                                    <a:lnTo>
                                      <a:pt x="21" y="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60" name="Freeform 55"/>
                            <wps:cNvSpPr>
                              <a:spLocks/>
                            </wps:cNvSpPr>
                            <wps:spPr bwMode="auto">
                              <a:xfrm>
                                <a:off x="2711226" y="4594558"/>
                                <a:ext cx="22546" cy="11690"/>
                              </a:xfrm>
                              <a:custGeom>
                                <a:avLst/>
                                <a:gdLst/>
                                <a:ahLst/>
                                <a:cxnLst>
                                  <a:cxn ang="0">
                                    <a:pos x="17" y="0"/>
                                  </a:cxn>
                                  <a:cxn ang="0">
                                    <a:pos x="4" y="7"/>
                                  </a:cxn>
                                  <a:cxn ang="0">
                                    <a:pos x="2" y="11"/>
                                  </a:cxn>
                                  <a:cxn ang="0">
                                    <a:pos x="9" y="11"/>
                                  </a:cxn>
                                  <a:cxn ang="0">
                                    <a:pos x="19" y="9"/>
                                  </a:cxn>
                                  <a:cxn ang="0">
                                    <a:pos x="23" y="0"/>
                                  </a:cxn>
                                  <a:cxn ang="0">
                                    <a:pos x="17" y="0"/>
                                  </a:cxn>
                                </a:cxnLst>
                                <a:rect l="0" t="0" r="r" b="b"/>
                                <a:pathLst>
                                  <a:path w="23" h="12">
                                    <a:moveTo>
                                      <a:pt x="17" y="0"/>
                                    </a:moveTo>
                                    <a:cubicBezTo>
                                      <a:pt x="11" y="0"/>
                                      <a:pt x="8" y="4"/>
                                      <a:pt x="4" y="7"/>
                                    </a:cubicBezTo>
                                    <a:cubicBezTo>
                                      <a:pt x="3" y="8"/>
                                      <a:pt x="0" y="9"/>
                                      <a:pt x="2" y="11"/>
                                    </a:cubicBezTo>
                                    <a:cubicBezTo>
                                      <a:pt x="3" y="12"/>
                                      <a:pt x="7" y="11"/>
                                      <a:pt x="9" y="11"/>
                                    </a:cubicBezTo>
                                    <a:cubicBezTo>
                                      <a:pt x="13" y="11"/>
                                      <a:pt x="16" y="12"/>
                                      <a:pt x="19" y="9"/>
                                    </a:cubicBezTo>
                                    <a:cubicBezTo>
                                      <a:pt x="23" y="7"/>
                                      <a:pt x="23" y="4"/>
                                      <a:pt x="23" y="0"/>
                                    </a:cubicBezTo>
                                    <a:lnTo>
                                      <a:pt x="17"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61" name="Freeform 56"/>
                            <wps:cNvSpPr>
                              <a:spLocks/>
                            </wps:cNvSpPr>
                            <wps:spPr bwMode="auto">
                              <a:xfrm>
                                <a:off x="2656950" y="4408351"/>
                                <a:ext cx="22546" cy="20876"/>
                              </a:xfrm>
                              <a:custGeom>
                                <a:avLst/>
                                <a:gdLst/>
                                <a:ahLst/>
                                <a:cxnLst>
                                  <a:cxn ang="0">
                                    <a:pos x="19" y="5"/>
                                  </a:cxn>
                                  <a:cxn ang="0">
                                    <a:pos x="20" y="3"/>
                                  </a:cxn>
                                  <a:cxn ang="0">
                                    <a:pos x="17" y="1"/>
                                  </a:cxn>
                                  <a:cxn ang="0">
                                    <a:pos x="14" y="1"/>
                                  </a:cxn>
                                  <a:cxn ang="0">
                                    <a:pos x="13" y="3"/>
                                  </a:cxn>
                                  <a:cxn ang="0">
                                    <a:pos x="6" y="1"/>
                                  </a:cxn>
                                  <a:cxn ang="0">
                                    <a:pos x="3" y="3"/>
                                  </a:cxn>
                                  <a:cxn ang="0">
                                    <a:pos x="2" y="13"/>
                                  </a:cxn>
                                  <a:cxn ang="0">
                                    <a:pos x="14" y="11"/>
                                  </a:cxn>
                                  <a:cxn ang="0">
                                    <a:pos x="21" y="17"/>
                                  </a:cxn>
                                  <a:cxn ang="0">
                                    <a:pos x="22" y="9"/>
                                  </a:cxn>
                                  <a:cxn ang="0">
                                    <a:pos x="18" y="5"/>
                                  </a:cxn>
                                  <a:cxn ang="0">
                                    <a:pos x="19" y="5"/>
                                  </a:cxn>
                                </a:cxnLst>
                                <a:rect l="0" t="0" r="r" b="b"/>
                                <a:pathLst>
                                  <a:path w="23" h="21">
                                    <a:moveTo>
                                      <a:pt x="19" y="5"/>
                                    </a:moveTo>
                                    <a:cubicBezTo>
                                      <a:pt x="20" y="5"/>
                                      <a:pt x="20" y="4"/>
                                      <a:pt x="20" y="3"/>
                                    </a:cubicBezTo>
                                    <a:cubicBezTo>
                                      <a:pt x="20" y="1"/>
                                      <a:pt x="19" y="1"/>
                                      <a:pt x="17" y="1"/>
                                    </a:cubicBezTo>
                                    <a:cubicBezTo>
                                      <a:pt x="16" y="1"/>
                                      <a:pt x="15" y="1"/>
                                      <a:pt x="14" y="1"/>
                                    </a:cubicBezTo>
                                    <a:cubicBezTo>
                                      <a:pt x="13" y="1"/>
                                      <a:pt x="14" y="2"/>
                                      <a:pt x="13" y="3"/>
                                    </a:cubicBezTo>
                                    <a:cubicBezTo>
                                      <a:pt x="10" y="4"/>
                                      <a:pt x="8" y="0"/>
                                      <a:pt x="6" y="1"/>
                                    </a:cubicBezTo>
                                    <a:cubicBezTo>
                                      <a:pt x="4" y="1"/>
                                      <a:pt x="4" y="1"/>
                                      <a:pt x="3" y="3"/>
                                    </a:cubicBezTo>
                                    <a:cubicBezTo>
                                      <a:pt x="2" y="6"/>
                                      <a:pt x="0" y="11"/>
                                      <a:pt x="2" y="13"/>
                                    </a:cubicBezTo>
                                    <a:cubicBezTo>
                                      <a:pt x="5" y="16"/>
                                      <a:pt x="11" y="13"/>
                                      <a:pt x="14" y="11"/>
                                    </a:cubicBezTo>
                                    <a:cubicBezTo>
                                      <a:pt x="15" y="15"/>
                                      <a:pt x="16" y="21"/>
                                      <a:pt x="21" y="17"/>
                                    </a:cubicBezTo>
                                    <a:cubicBezTo>
                                      <a:pt x="23" y="15"/>
                                      <a:pt x="22" y="12"/>
                                      <a:pt x="22" y="9"/>
                                    </a:cubicBezTo>
                                    <a:cubicBezTo>
                                      <a:pt x="22" y="5"/>
                                      <a:pt x="21" y="4"/>
                                      <a:pt x="18" y="5"/>
                                    </a:cubicBezTo>
                                    <a:lnTo>
                                      <a:pt x="19" y="5"/>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62" name="Freeform 58"/>
                            <wps:cNvSpPr>
                              <a:spLocks/>
                            </wps:cNvSpPr>
                            <wps:spPr bwMode="auto">
                              <a:xfrm>
                                <a:off x="2682000" y="4364930"/>
                                <a:ext cx="18370" cy="10855"/>
                              </a:xfrm>
                              <a:custGeom>
                                <a:avLst/>
                                <a:gdLst/>
                                <a:ahLst/>
                                <a:cxnLst>
                                  <a:cxn ang="0">
                                    <a:pos x="17" y="7"/>
                                  </a:cxn>
                                  <a:cxn ang="0">
                                    <a:pos x="5" y="2"/>
                                  </a:cxn>
                                  <a:cxn ang="0">
                                    <a:pos x="0" y="8"/>
                                  </a:cxn>
                                  <a:cxn ang="0">
                                    <a:pos x="8" y="11"/>
                                  </a:cxn>
                                  <a:cxn ang="0">
                                    <a:pos x="19" y="11"/>
                                  </a:cxn>
                                  <a:cxn ang="0">
                                    <a:pos x="16" y="9"/>
                                  </a:cxn>
                                  <a:cxn ang="0">
                                    <a:pos x="17" y="7"/>
                                  </a:cxn>
                                </a:cxnLst>
                                <a:rect l="0" t="0" r="r" b="b"/>
                                <a:pathLst>
                                  <a:path w="19" h="11">
                                    <a:moveTo>
                                      <a:pt x="17" y="7"/>
                                    </a:moveTo>
                                    <a:cubicBezTo>
                                      <a:pt x="14" y="4"/>
                                      <a:pt x="9" y="0"/>
                                      <a:pt x="5" y="2"/>
                                    </a:cubicBezTo>
                                    <a:cubicBezTo>
                                      <a:pt x="3" y="2"/>
                                      <a:pt x="0" y="5"/>
                                      <a:pt x="0" y="8"/>
                                    </a:cubicBezTo>
                                    <a:cubicBezTo>
                                      <a:pt x="1" y="11"/>
                                      <a:pt x="6" y="11"/>
                                      <a:pt x="8" y="11"/>
                                    </a:cubicBezTo>
                                    <a:cubicBezTo>
                                      <a:pt x="12" y="11"/>
                                      <a:pt x="15" y="11"/>
                                      <a:pt x="19" y="11"/>
                                    </a:cubicBezTo>
                                    <a:cubicBezTo>
                                      <a:pt x="18" y="10"/>
                                      <a:pt x="18" y="9"/>
                                      <a:pt x="16" y="9"/>
                                    </a:cubicBezTo>
                                    <a:lnTo>
                                      <a:pt x="17" y="7"/>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g:grpSp>
                      <wps:wsp>
                        <wps:cNvPr id="26763" name="Freeform 60"/>
                        <wps:cNvSpPr>
                          <a:spLocks/>
                        </wps:cNvSpPr>
                        <wps:spPr bwMode="auto">
                          <a:xfrm>
                            <a:off x="1750330" y="228519"/>
                            <a:ext cx="1012893" cy="2367947"/>
                          </a:xfrm>
                          <a:custGeom>
                            <a:avLst/>
                            <a:gdLst/>
                            <a:ahLst/>
                            <a:cxnLst>
                              <a:cxn ang="0">
                                <a:pos x="16" y="1348"/>
                              </a:cxn>
                              <a:cxn ang="0">
                                <a:pos x="39" y="1406"/>
                              </a:cxn>
                              <a:cxn ang="0">
                                <a:pos x="65" y="1460"/>
                              </a:cxn>
                              <a:cxn ang="0">
                                <a:pos x="92" y="1509"/>
                              </a:cxn>
                              <a:cxn ang="0">
                                <a:pos x="77" y="1543"/>
                              </a:cxn>
                              <a:cxn ang="0">
                                <a:pos x="98" y="1574"/>
                              </a:cxn>
                              <a:cxn ang="0">
                                <a:pos x="94" y="1619"/>
                              </a:cxn>
                              <a:cxn ang="0">
                                <a:pos x="174" y="1598"/>
                              </a:cxn>
                              <a:cxn ang="0">
                                <a:pos x="197" y="1550"/>
                              </a:cxn>
                              <a:cxn ang="0">
                                <a:pos x="256" y="1552"/>
                              </a:cxn>
                              <a:cxn ang="0">
                                <a:pos x="290" y="1530"/>
                              </a:cxn>
                              <a:cxn ang="0">
                                <a:pos x="323" y="1440"/>
                              </a:cxn>
                              <a:cxn ang="0">
                                <a:pos x="291" y="1465"/>
                              </a:cxn>
                              <a:cxn ang="0">
                                <a:pos x="306" y="1384"/>
                              </a:cxn>
                              <a:cxn ang="0">
                                <a:pos x="313" y="1309"/>
                              </a:cxn>
                              <a:cxn ang="0">
                                <a:pos x="368" y="1274"/>
                              </a:cxn>
                              <a:cxn ang="0">
                                <a:pos x="405" y="1223"/>
                              </a:cxn>
                              <a:cxn ang="0">
                                <a:pos x="423" y="1177"/>
                              </a:cxn>
                              <a:cxn ang="0">
                                <a:pos x="411" y="1135"/>
                              </a:cxn>
                              <a:cxn ang="0">
                                <a:pos x="374" y="1103"/>
                              </a:cxn>
                              <a:cxn ang="0">
                                <a:pos x="335" y="1060"/>
                              </a:cxn>
                              <a:cxn ang="0">
                                <a:pos x="330" y="993"/>
                              </a:cxn>
                              <a:cxn ang="0">
                                <a:pos x="343" y="889"/>
                              </a:cxn>
                              <a:cxn ang="0">
                                <a:pos x="385" y="832"/>
                              </a:cxn>
                              <a:cxn ang="0">
                                <a:pos x="390" y="802"/>
                              </a:cxn>
                              <a:cxn ang="0">
                                <a:pos x="466" y="744"/>
                              </a:cxn>
                              <a:cxn ang="0">
                                <a:pos x="529" y="678"/>
                              </a:cxn>
                              <a:cxn ang="0">
                                <a:pos x="535" y="588"/>
                              </a:cxn>
                              <a:cxn ang="0">
                                <a:pos x="570" y="518"/>
                              </a:cxn>
                              <a:cxn ang="0">
                                <a:pos x="603" y="480"/>
                              </a:cxn>
                              <a:cxn ang="0">
                                <a:pos x="665" y="465"/>
                              </a:cxn>
                              <a:cxn ang="0">
                                <a:pos x="684" y="410"/>
                              </a:cxn>
                              <a:cxn ang="0">
                                <a:pos x="669" y="276"/>
                              </a:cxn>
                              <a:cxn ang="0">
                                <a:pos x="664" y="221"/>
                              </a:cxn>
                              <a:cxn ang="0">
                                <a:pos x="642" y="140"/>
                              </a:cxn>
                              <a:cxn ang="0">
                                <a:pos x="591" y="84"/>
                              </a:cxn>
                              <a:cxn ang="0">
                                <a:pos x="525" y="28"/>
                              </a:cxn>
                              <a:cxn ang="0">
                                <a:pos x="485" y="12"/>
                              </a:cxn>
                              <a:cxn ang="0">
                                <a:pos x="478" y="95"/>
                              </a:cxn>
                              <a:cxn ang="0">
                                <a:pos x="379" y="78"/>
                              </a:cxn>
                              <a:cxn ang="0">
                                <a:pos x="349" y="151"/>
                              </a:cxn>
                              <a:cxn ang="0">
                                <a:pos x="288" y="188"/>
                              </a:cxn>
                              <a:cxn ang="0">
                                <a:pos x="267" y="249"/>
                              </a:cxn>
                              <a:cxn ang="0">
                                <a:pos x="250" y="327"/>
                              </a:cxn>
                              <a:cxn ang="0">
                                <a:pos x="178" y="415"/>
                              </a:cxn>
                              <a:cxn ang="0">
                                <a:pos x="174" y="490"/>
                              </a:cxn>
                              <a:cxn ang="0">
                                <a:pos x="151" y="582"/>
                              </a:cxn>
                              <a:cxn ang="0">
                                <a:pos x="155" y="665"/>
                              </a:cxn>
                              <a:cxn ang="0">
                                <a:pos x="76" y="696"/>
                              </a:cxn>
                              <a:cxn ang="0">
                                <a:pos x="46" y="775"/>
                              </a:cxn>
                              <a:cxn ang="0">
                                <a:pos x="45" y="822"/>
                              </a:cxn>
                              <a:cxn ang="0">
                                <a:pos x="54" y="944"/>
                              </a:cxn>
                              <a:cxn ang="0">
                                <a:pos x="90" y="1011"/>
                              </a:cxn>
                              <a:cxn ang="0">
                                <a:pos x="61" y="1039"/>
                              </a:cxn>
                              <a:cxn ang="0">
                                <a:pos x="70" y="1128"/>
                              </a:cxn>
                              <a:cxn ang="0">
                                <a:pos x="36" y="1187"/>
                              </a:cxn>
                              <a:cxn ang="0">
                                <a:pos x="16" y="1270"/>
                              </a:cxn>
                            </a:cxnLst>
                            <a:rect l="0" t="0" r="r" b="b"/>
                            <a:pathLst>
                              <a:path w="696" h="1628">
                                <a:moveTo>
                                  <a:pt x="2" y="1255"/>
                                </a:moveTo>
                                <a:cubicBezTo>
                                  <a:pt x="1" y="1264"/>
                                  <a:pt x="0" y="1275"/>
                                  <a:pt x="2" y="1284"/>
                                </a:cubicBezTo>
                                <a:cubicBezTo>
                                  <a:pt x="3" y="1292"/>
                                  <a:pt x="5" y="1298"/>
                                  <a:pt x="4" y="1306"/>
                                </a:cubicBezTo>
                                <a:cubicBezTo>
                                  <a:pt x="4" y="1308"/>
                                  <a:pt x="4" y="1310"/>
                                  <a:pt x="5" y="1312"/>
                                </a:cubicBezTo>
                                <a:cubicBezTo>
                                  <a:pt x="6" y="1314"/>
                                  <a:pt x="8" y="1315"/>
                                  <a:pt x="9" y="1317"/>
                                </a:cubicBezTo>
                                <a:cubicBezTo>
                                  <a:pt x="10" y="1319"/>
                                  <a:pt x="9" y="1321"/>
                                  <a:pt x="8" y="1324"/>
                                </a:cubicBezTo>
                                <a:cubicBezTo>
                                  <a:pt x="8" y="1327"/>
                                  <a:pt x="8" y="1330"/>
                                  <a:pt x="8" y="1333"/>
                                </a:cubicBezTo>
                                <a:cubicBezTo>
                                  <a:pt x="9" y="1339"/>
                                  <a:pt x="14" y="1342"/>
                                  <a:pt x="16" y="1348"/>
                                </a:cubicBezTo>
                                <a:cubicBezTo>
                                  <a:pt x="18" y="1350"/>
                                  <a:pt x="19" y="1357"/>
                                  <a:pt x="20" y="1359"/>
                                </a:cubicBezTo>
                                <a:cubicBezTo>
                                  <a:pt x="20" y="1357"/>
                                  <a:pt x="20" y="1356"/>
                                  <a:pt x="21" y="1354"/>
                                </a:cubicBezTo>
                                <a:cubicBezTo>
                                  <a:pt x="23" y="1353"/>
                                  <a:pt x="30" y="1355"/>
                                  <a:pt x="32" y="1356"/>
                                </a:cubicBezTo>
                                <a:cubicBezTo>
                                  <a:pt x="36" y="1358"/>
                                  <a:pt x="33" y="1360"/>
                                  <a:pt x="30" y="1361"/>
                                </a:cubicBezTo>
                                <a:cubicBezTo>
                                  <a:pt x="28" y="1362"/>
                                  <a:pt x="27" y="1362"/>
                                  <a:pt x="27" y="1365"/>
                                </a:cubicBezTo>
                                <a:cubicBezTo>
                                  <a:pt x="25" y="1372"/>
                                  <a:pt x="27" y="1379"/>
                                  <a:pt x="31" y="1384"/>
                                </a:cubicBezTo>
                                <a:cubicBezTo>
                                  <a:pt x="34" y="1388"/>
                                  <a:pt x="34" y="1394"/>
                                  <a:pt x="35" y="1398"/>
                                </a:cubicBezTo>
                                <a:cubicBezTo>
                                  <a:pt x="36" y="1401"/>
                                  <a:pt x="37" y="1404"/>
                                  <a:pt x="39" y="1406"/>
                                </a:cubicBezTo>
                                <a:cubicBezTo>
                                  <a:pt x="40" y="1407"/>
                                  <a:pt x="40" y="1407"/>
                                  <a:pt x="41" y="1407"/>
                                </a:cubicBezTo>
                                <a:cubicBezTo>
                                  <a:pt x="43" y="1408"/>
                                  <a:pt x="44" y="1410"/>
                                  <a:pt x="47" y="1410"/>
                                </a:cubicBezTo>
                                <a:cubicBezTo>
                                  <a:pt x="48" y="1415"/>
                                  <a:pt x="49" y="1420"/>
                                  <a:pt x="49" y="1425"/>
                                </a:cubicBezTo>
                                <a:cubicBezTo>
                                  <a:pt x="51" y="1426"/>
                                  <a:pt x="54" y="1426"/>
                                  <a:pt x="55" y="1427"/>
                                </a:cubicBezTo>
                                <a:cubicBezTo>
                                  <a:pt x="57" y="1429"/>
                                  <a:pt x="56" y="1432"/>
                                  <a:pt x="57" y="1434"/>
                                </a:cubicBezTo>
                                <a:cubicBezTo>
                                  <a:pt x="57" y="1438"/>
                                  <a:pt x="59" y="1441"/>
                                  <a:pt x="60" y="1445"/>
                                </a:cubicBezTo>
                                <a:cubicBezTo>
                                  <a:pt x="61" y="1448"/>
                                  <a:pt x="60" y="1452"/>
                                  <a:pt x="62" y="1455"/>
                                </a:cubicBezTo>
                                <a:cubicBezTo>
                                  <a:pt x="63" y="1457"/>
                                  <a:pt x="64" y="1459"/>
                                  <a:pt x="65" y="1460"/>
                                </a:cubicBezTo>
                                <a:cubicBezTo>
                                  <a:pt x="67" y="1462"/>
                                  <a:pt x="67" y="1464"/>
                                  <a:pt x="68" y="1466"/>
                                </a:cubicBezTo>
                                <a:cubicBezTo>
                                  <a:pt x="70" y="1470"/>
                                  <a:pt x="73" y="1474"/>
                                  <a:pt x="75" y="1479"/>
                                </a:cubicBezTo>
                                <a:cubicBezTo>
                                  <a:pt x="75" y="1474"/>
                                  <a:pt x="79" y="1474"/>
                                  <a:pt x="81" y="1478"/>
                                </a:cubicBezTo>
                                <a:cubicBezTo>
                                  <a:pt x="82" y="1479"/>
                                  <a:pt x="82" y="1483"/>
                                  <a:pt x="83" y="1484"/>
                                </a:cubicBezTo>
                                <a:cubicBezTo>
                                  <a:pt x="83" y="1487"/>
                                  <a:pt x="83" y="1490"/>
                                  <a:pt x="85" y="1493"/>
                                </a:cubicBezTo>
                                <a:cubicBezTo>
                                  <a:pt x="86" y="1495"/>
                                  <a:pt x="88" y="1497"/>
                                  <a:pt x="89" y="1498"/>
                                </a:cubicBezTo>
                                <a:cubicBezTo>
                                  <a:pt x="91" y="1501"/>
                                  <a:pt x="89" y="1500"/>
                                  <a:pt x="91" y="1500"/>
                                </a:cubicBezTo>
                                <a:cubicBezTo>
                                  <a:pt x="91" y="1503"/>
                                  <a:pt x="90" y="1507"/>
                                  <a:pt x="92" y="1509"/>
                                </a:cubicBezTo>
                                <a:cubicBezTo>
                                  <a:pt x="93" y="1510"/>
                                  <a:pt x="101" y="1514"/>
                                  <a:pt x="97" y="1517"/>
                                </a:cubicBezTo>
                                <a:cubicBezTo>
                                  <a:pt x="93" y="1512"/>
                                  <a:pt x="87" y="1515"/>
                                  <a:pt x="85" y="1521"/>
                                </a:cubicBezTo>
                                <a:cubicBezTo>
                                  <a:pt x="84" y="1523"/>
                                  <a:pt x="84" y="1525"/>
                                  <a:pt x="85" y="1527"/>
                                </a:cubicBezTo>
                                <a:cubicBezTo>
                                  <a:pt x="86" y="1531"/>
                                  <a:pt x="95" y="1535"/>
                                  <a:pt x="92" y="1540"/>
                                </a:cubicBezTo>
                                <a:cubicBezTo>
                                  <a:pt x="90" y="1540"/>
                                  <a:pt x="87" y="1541"/>
                                  <a:pt x="85" y="1540"/>
                                </a:cubicBezTo>
                                <a:cubicBezTo>
                                  <a:pt x="82" y="1539"/>
                                  <a:pt x="83" y="1537"/>
                                  <a:pt x="82" y="1534"/>
                                </a:cubicBezTo>
                                <a:cubicBezTo>
                                  <a:pt x="81" y="1533"/>
                                  <a:pt x="76" y="1535"/>
                                  <a:pt x="75" y="1537"/>
                                </a:cubicBezTo>
                                <a:cubicBezTo>
                                  <a:pt x="74" y="1539"/>
                                  <a:pt x="76" y="1541"/>
                                  <a:pt x="77" y="1543"/>
                                </a:cubicBezTo>
                                <a:cubicBezTo>
                                  <a:pt x="78" y="1545"/>
                                  <a:pt x="79" y="1547"/>
                                  <a:pt x="81" y="1549"/>
                                </a:cubicBezTo>
                                <a:cubicBezTo>
                                  <a:pt x="82" y="1550"/>
                                  <a:pt x="83" y="1551"/>
                                  <a:pt x="83" y="1551"/>
                                </a:cubicBezTo>
                                <a:cubicBezTo>
                                  <a:pt x="84" y="1553"/>
                                  <a:pt x="85" y="1554"/>
                                  <a:pt x="86" y="1555"/>
                                </a:cubicBezTo>
                                <a:cubicBezTo>
                                  <a:pt x="88" y="1556"/>
                                  <a:pt x="92" y="1554"/>
                                  <a:pt x="91" y="1558"/>
                                </a:cubicBezTo>
                                <a:cubicBezTo>
                                  <a:pt x="90" y="1560"/>
                                  <a:pt x="88" y="1559"/>
                                  <a:pt x="88" y="1562"/>
                                </a:cubicBezTo>
                                <a:cubicBezTo>
                                  <a:pt x="87" y="1563"/>
                                  <a:pt x="88" y="1566"/>
                                  <a:pt x="89" y="1568"/>
                                </a:cubicBezTo>
                                <a:cubicBezTo>
                                  <a:pt x="90" y="1570"/>
                                  <a:pt x="88" y="1569"/>
                                  <a:pt x="91" y="1571"/>
                                </a:cubicBezTo>
                                <a:cubicBezTo>
                                  <a:pt x="93" y="1572"/>
                                  <a:pt x="96" y="1573"/>
                                  <a:pt x="98" y="1574"/>
                                </a:cubicBezTo>
                                <a:cubicBezTo>
                                  <a:pt x="104" y="1578"/>
                                  <a:pt x="99" y="1583"/>
                                  <a:pt x="98" y="1589"/>
                                </a:cubicBezTo>
                                <a:cubicBezTo>
                                  <a:pt x="98" y="1591"/>
                                  <a:pt x="98" y="1594"/>
                                  <a:pt x="99" y="1596"/>
                                </a:cubicBezTo>
                                <a:cubicBezTo>
                                  <a:pt x="100" y="1598"/>
                                  <a:pt x="101" y="1598"/>
                                  <a:pt x="102" y="1601"/>
                                </a:cubicBezTo>
                                <a:cubicBezTo>
                                  <a:pt x="103" y="1606"/>
                                  <a:pt x="98" y="1606"/>
                                  <a:pt x="94" y="1606"/>
                                </a:cubicBezTo>
                                <a:cubicBezTo>
                                  <a:pt x="91" y="1606"/>
                                  <a:pt x="89" y="1605"/>
                                  <a:pt x="88" y="1609"/>
                                </a:cubicBezTo>
                                <a:cubicBezTo>
                                  <a:pt x="87" y="1611"/>
                                  <a:pt x="87" y="1615"/>
                                  <a:pt x="89" y="1617"/>
                                </a:cubicBezTo>
                                <a:cubicBezTo>
                                  <a:pt x="90" y="1617"/>
                                  <a:pt x="91" y="1617"/>
                                  <a:pt x="92" y="1617"/>
                                </a:cubicBezTo>
                                <a:cubicBezTo>
                                  <a:pt x="93" y="1617"/>
                                  <a:pt x="93" y="1618"/>
                                  <a:pt x="94" y="1619"/>
                                </a:cubicBezTo>
                                <a:cubicBezTo>
                                  <a:pt x="95" y="1620"/>
                                  <a:pt x="99" y="1620"/>
                                  <a:pt x="100" y="1621"/>
                                </a:cubicBezTo>
                                <a:cubicBezTo>
                                  <a:pt x="107" y="1623"/>
                                  <a:pt x="114" y="1624"/>
                                  <a:pt x="121" y="1626"/>
                                </a:cubicBezTo>
                                <a:cubicBezTo>
                                  <a:pt x="123" y="1627"/>
                                  <a:pt x="125" y="1628"/>
                                  <a:pt x="127" y="1627"/>
                                </a:cubicBezTo>
                                <a:cubicBezTo>
                                  <a:pt x="131" y="1626"/>
                                  <a:pt x="133" y="1624"/>
                                  <a:pt x="138" y="1624"/>
                                </a:cubicBezTo>
                                <a:cubicBezTo>
                                  <a:pt x="143" y="1624"/>
                                  <a:pt x="148" y="1625"/>
                                  <a:pt x="153" y="1624"/>
                                </a:cubicBezTo>
                                <a:cubicBezTo>
                                  <a:pt x="157" y="1624"/>
                                  <a:pt x="160" y="1622"/>
                                  <a:pt x="163" y="1619"/>
                                </a:cubicBezTo>
                                <a:cubicBezTo>
                                  <a:pt x="167" y="1616"/>
                                  <a:pt x="172" y="1611"/>
                                  <a:pt x="173" y="1606"/>
                                </a:cubicBezTo>
                                <a:cubicBezTo>
                                  <a:pt x="174" y="1605"/>
                                  <a:pt x="174" y="1599"/>
                                  <a:pt x="174" y="1598"/>
                                </a:cubicBezTo>
                                <a:cubicBezTo>
                                  <a:pt x="173" y="1595"/>
                                  <a:pt x="172" y="1595"/>
                                  <a:pt x="170" y="1594"/>
                                </a:cubicBezTo>
                                <a:cubicBezTo>
                                  <a:pt x="166" y="1592"/>
                                  <a:pt x="162" y="1591"/>
                                  <a:pt x="164" y="1585"/>
                                </a:cubicBezTo>
                                <a:cubicBezTo>
                                  <a:pt x="165" y="1581"/>
                                  <a:pt x="168" y="1577"/>
                                  <a:pt x="171" y="1575"/>
                                </a:cubicBezTo>
                                <a:cubicBezTo>
                                  <a:pt x="174" y="1572"/>
                                  <a:pt x="179" y="1572"/>
                                  <a:pt x="180" y="1568"/>
                                </a:cubicBezTo>
                                <a:cubicBezTo>
                                  <a:pt x="181" y="1566"/>
                                  <a:pt x="180" y="1564"/>
                                  <a:pt x="180" y="1562"/>
                                </a:cubicBezTo>
                                <a:cubicBezTo>
                                  <a:pt x="180" y="1560"/>
                                  <a:pt x="183" y="1553"/>
                                  <a:pt x="185" y="1553"/>
                                </a:cubicBezTo>
                                <a:cubicBezTo>
                                  <a:pt x="185" y="1556"/>
                                  <a:pt x="196" y="1562"/>
                                  <a:pt x="198" y="1559"/>
                                </a:cubicBezTo>
                                <a:cubicBezTo>
                                  <a:pt x="200" y="1556"/>
                                  <a:pt x="195" y="1553"/>
                                  <a:pt x="197" y="1550"/>
                                </a:cubicBezTo>
                                <a:cubicBezTo>
                                  <a:pt x="199" y="1547"/>
                                  <a:pt x="203" y="1547"/>
                                  <a:pt x="206" y="1546"/>
                                </a:cubicBezTo>
                                <a:cubicBezTo>
                                  <a:pt x="206" y="1545"/>
                                  <a:pt x="206" y="1545"/>
                                  <a:pt x="207" y="1545"/>
                                </a:cubicBezTo>
                                <a:cubicBezTo>
                                  <a:pt x="208" y="1545"/>
                                  <a:pt x="209" y="1545"/>
                                  <a:pt x="209" y="1545"/>
                                </a:cubicBezTo>
                                <a:cubicBezTo>
                                  <a:pt x="212" y="1545"/>
                                  <a:pt x="213" y="1545"/>
                                  <a:pt x="216" y="1544"/>
                                </a:cubicBezTo>
                                <a:cubicBezTo>
                                  <a:pt x="220" y="1543"/>
                                  <a:pt x="224" y="1543"/>
                                  <a:pt x="228" y="1542"/>
                                </a:cubicBezTo>
                                <a:cubicBezTo>
                                  <a:pt x="233" y="1540"/>
                                  <a:pt x="236" y="1539"/>
                                  <a:pt x="240" y="1544"/>
                                </a:cubicBezTo>
                                <a:cubicBezTo>
                                  <a:pt x="243" y="1549"/>
                                  <a:pt x="243" y="1556"/>
                                  <a:pt x="250" y="1554"/>
                                </a:cubicBezTo>
                                <a:cubicBezTo>
                                  <a:pt x="252" y="1554"/>
                                  <a:pt x="254" y="1553"/>
                                  <a:pt x="256" y="1552"/>
                                </a:cubicBezTo>
                                <a:cubicBezTo>
                                  <a:pt x="257" y="1552"/>
                                  <a:pt x="259" y="1553"/>
                                  <a:pt x="261" y="1552"/>
                                </a:cubicBezTo>
                                <a:cubicBezTo>
                                  <a:pt x="261" y="1550"/>
                                  <a:pt x="263" y="1548"/>
                                  <a:pt x="264" y="1546"/>
                                </a:cubicBezTo>
                                <a:cubicBezTo>
                                  <a:pt x="265" y="1545"/>
                                  <a:pt x="267" y="1543"/>
                                  <a:pt x="268" y="1540"/>
                                </a:cubicBezTo>
                                <a:cubicBezTo>
                                  <a:pt x="270" y="1536"/>
                                  <a:pt x="272" y="1533"/>
                                  <a:pt x="274" y="1529"/>
                                </a:cubicBezTo>
                                <a:cubicBezTo>
                                  <a:pt x="276" y="1524"/>
                                  <a:pt x="277" y="1519"/>
                                  <a:pt x="278" y="1515"/>
                                </a:cubicBezTo>
                                <a:cubicBezTo>
                                  <a:pt x="279" y="1512"/>
                                  <a:pt x="282" y="1502"/>
                                  <a:pt x="286" y="1502"/>
                                </a:cubicBezTo>
                                <a:cubicBezTo>
                                  <a:pt x="289" y="1503"/>
                                  <a:pt x="289" y="1512"/>
                                  <a:pt x="290" y="1515"/>
                                </a:cubicBezTo>
                                <a:cubicBezTo>
                                  <a:pt x="291" y="1520"/>
                                  <a:pt x="291" y="1524"/>
                                  <a:pt x="290" y="1530"/>
                                </a:cubicBezTo>
                                <a:cubicBezTo>
                                  <a:pt x="290" y="1533"/>
                                  <a:pt x="288" y="1543"/>
                                  <a:pt x="290" y="1545"/>
                                </a:cubicBezTo>
                                <a:cubicBezTo>
                                  <a:pt x="292" y="1543"/>
                                  <a:pt x="294" y="1541"/>
                                  <a:pt x="295" y="1539"/>
                                </a:cubicBezTo>
                                <a:cubicBezTo>
                                  <a:pt x="296" y="1536"/>
                                  <a:pt x="296" y="1533"/>
                                  <a:pt x="297" y="1530"/>
                                </a:cubicBezTo>
                                <a:cubicBezTo>
                                  <a:pt x="298" y="1524"/>
                                  <a:pt x="300" y="1520"/>
                                  <a:pt x="301" y="1514"/>
                                </a:cubicBezTo>
                                <a:cubicBezTo>
                                  <a:pt x="303" y="1507"/>
                                  <a:pt x="306" y="1500"/>
                                  <a:pt x="309" y="1493"/>
                                </a:cubicBezTo>
                                <a:cubicBezTo>
                                  <a:pt x="313" y="1485"/>
                                  <a:pt x="317" y="1476"/>
                                  <a:pt x="320" y="1467"/>
                                </a:cubicBezTo>
                                <a:cubicBezTo>
                                  <a:pt x="321" y="1462"/>
                                  <a:pt x="322" y="1456"/>
                                  <a:pt x="323" y="1451"/>
                                </a:cubicBezTo>
                                <a:cubicBezTo>
                                  <a:pt x="323" y="1448"/>
                                  <a:pt x="323" y="1444"/>
                                  <a:pt x="323" y="1440"/>
                                </a:cubicBezTo>
                                <a:cubicBezTo>
                                  <a:pt x="323" y="1438"/>
                                  <a:pt x="324" y="1430"/>
                                  <a:pt x="320" y="1433"/>
                                </a:cubicBezTo>
                                <a:cubicBezTo>
                                  <a:pt x="318" y="1434"/>
                                  <a:pt x="317" y="1439"/>
                                  <a:pt x="316" y="1441"/>
                                </a:cubicBezTo>
                                <a:cubicBezTo>
                                  <a:pt x="315" y="1444"/>
                                  <a:pt x="314" y="1446"/>
                                  <a:pt x="312" y="1449"/>
                                </a:cubicBezTo>
                                <a:cubicBezTo>
                                  <a:pt x="310" y="1454"/>
                                  <a:pt x="308" y="1458"/>
                                  <a:pt x="306" y="1462"/>
                                </a:cubicBezTo>
                                <a:cubicBezTo>
                                  <a:pt x="304" y="1465"/>
                                  <a:pt x="303" y="1469"/>
                                  <a:pt x="303" y="1473"/>
                                </a:cubicBezTo>
                                <a:cubicBezTo>
                                  <a:pt x="302" y="1475"/>
                                  <a:pt x="302" y="1480"/>
                                  <a:pt x="300" y="1482"/>
                                </a:cubicBezTo>
                                <a:cubicBezTo>
                                  <a:pt x="299" y="1483"/>
                                  <a:pt x="294" y="1486"/>
                                  <a:pt x="293" y="1485"/>
                                </a:cubicBezTo>
                                <a:cubicBezTo>
                                  <a:pt x="289" y="1484"/>
                                  <a:pt x="290" y="1469"/>
                                  <a:pt x="291" y="1465"/>
                                </a:cubicBezTo>
                                <a:cubicBezTo>
                                  <a:pt x="292" y="1460"/>
                                  <a:pt x="293" y="1456"/>
                                  <a:pt x="293" y="1451"/>
                                </a:cubicBezTo>
                                <a:cubicBezTo>
                                  <a:pt x="292" y="1450"/>
                                  <a:pt x="292" y="1449"/>
                                  <a:pt x="292" y="1447"/>
                                </a:cubicBezTo>
                                <a:cubicBezTo>
                                  <a:pt x="292" y="1444"/>
                                  <a:pt x="293" y="1440"/>
                                  <a:pt x="295" y="1437"/>
                                </a:cubicBezTo>
                                <a:cubicBezTo>
                                  <a:pt x="297" y="1435"/>
                                  <a:pt x="299" y="1436"/>
                                  <a:pt x="300" y="1433"/>
                                </a:cubicBezTo>
                                <a:cubicBezTo>
                                  <a:pt x="301" y="1430"/>
                                  <a:pt x="301" y="1426"/>
                                  <a:pt x="302" y="1423"/>
                                </a:cubicBezTo>
                                <a:cubicBezTo>
                                  <a:pt x="302" y="1414"/>
                                  <a:pt x="301" y="1406"/>
                                  <a:pt x="302" y="1397"/>
                                </a:cubicBezTo>
                                <a:cubicBezTo>
                                  <a:pt x="303" y="1394"/>
                                  <a:pt x="303" y="1391"/>
                                  <a:pt x="304" y="1388"/>
                                </a:cubicBezTo>
                                <a:cubicBezTo>
                                  <a:pt x="304" y="1387"/>
                                  <a:pt x="305" y="1386"/>
                                  <a:pt x="306" y="1384"/>
                                </a:cubicBezTo>
                                <a:cubicBezTo>
                                  <a:pt x="306" y="1382"/>
                                  <a:pt x="306" y="1379"/>
                                  <a:pt x="307" y="1376"/>
                                </a:cubicBezTo>
                                <a:cubicBezTo>
                                  <a:pt x="308" y="1369"/>
                                  <a:pt x="310" y="1363"/>
                                  <a:pt x="309" y="1356"/>
                                </a:cubicBezTo>
                                <a:cubicBezTo>
                                  <a:pt x="309" y="1353"/>
                                  <a:pt x="308" y="1349"/>
                                  <a:pt x="309" y="1345"/>
                                </a:cubicBezTo>
                                <a:cubicBezTo>
                                  <a:pt x="310" y="1341"/>
                                  <a:pt x="317" y="1337"/>
                                  <a:pt x="312" y="1332"/>
                                </a:cubicBezTo>
                                <a:cubicBezTo>
                                  <a:pt x="310" y="1329"/>
                                  <a:pt x="308" y="1330"/>
                                  <a:pt x="309" y="1326"/>
                                </a:cubicBezTo>
                                <a:cubicBezTo>
                                  <a:pt x="309" y="1325"/>
                                  <a:pt x="310" y="1322"/>
                                  <a:pt x="311" y="1321"/>
                                </a:cubicBezTo>
                                <a:cubicBezTo>
                                  <a:pt x="313" y="1318"/>
                                  <a:pt x="318" y="1317"/>
                                  <a:pt x="316" y="1313"/>
                                </a:cubicBezTo>
                                <a:cubicBezTo>
                                  <a:pt x="315" y="1311"/>
                                  <a:pt x="313" y="1310"/>
                                  <a:pt x="313" y="1309"/>
                                </a:cubicBezTo>
                                <a:cubicBezTo>
                                  <a:pt x="312" y="1307"/>
                                  <a:pt x="314" y="1306"/>
                                  <a:pt x="314" y="1304"/>
                                </a:cubicBezTo>
                                <a:cubicBezTo>
                                  <a:pt x="316" y="1300"/>
                                  <a:pt x="315" y="1298"/>
                                  <a:pt x="319" y="1298"/>
                                </a:cubicBezTo>
                                <a:cubicBezTo>
                                  <a:pt x="322" y="1297"/>
                                  <a:pt x="323" y="1297"/>
                                  <a:pt x="325" y="1296"/>
                                </a:cubicBezTo>
                                <a:cubicBezTo>
                                  <a:pt x="328" y="1294"/>
                                  <a:pt x="330" y="1290"/>
                                  <a:pt x="333" y="1288"/>
                                </a:cubicBezTo>
                                <a:cubicBezTo>
                                  <a:pt x="336" y="1285"/>
                                  <a:pt x="342" y="1286"/>
                                  <a:pt x="346" y="1283"/>
                                </a:cubicBezTo>
                                <a:cubicBezTo>
                                  <a:pt x="351" y="1280"/>
                                  <a:pt x="352" y="1271"/>
                                  <a:pt x="357" y="1268"/>
                                </a:cubicBezTo>
                                <a:cubicBezTo>
                                  <a:pt x="357" y="1271"/>
                                  <a:pt x="357" y="1277"/>
                                  <a:pt x="361" y="1278"/>
                                </a:cubicBezTo>
                                <a:cubicBezTo>
                                  <a:pt x="363" y="1278"/>
                                  <a:pt x="367" y="1275"/>
                                  <a:pt x="368" y="1274"/>
                                </a:cubicBezTo>
                                <a:cubicBezTo>
                                  <a:pt x="369" y="1271"/>
                                  <a:pt x="367" y="1267"/>
                                  <a:pt x="368" y="1264"/>
                                </a:cubicBezTo>
                                <a:cubicBezTo>
                                  <a:pt x="376" y="1264"/>
                                  <a:pt x="387" y="1267"/>
                                  <a:pt x="393" y="1262"/>
                                </a:cubicBezTo>
                                <a:cubicBezTo>
                                  <a:pt x="394" y="1262"/>
                                  <a:pt x="394" y="1260"/>
                                  <a:pt x="395" y="1260"/>
                                </a:cubicBezTo>
                                <a:cubicBezTo>
                                  <a:pt x="397" y="1259"/>
                                  <a:pt x="399" y="1258"/>
                                  <a:pt x="401" y="1257"/>
                                </a:cubicBezTo>
                                <a:cubicBezTo>
                                  <a:pt x="403" y="1256"/>
                                  <a:pt x="409" y="1254"/>
                                  <a:pt x="407" y="1250"/>
                                </a:cubicBezTo>
                                <a:cubicBezTo>
                                  <a:pt x="403" y="1249"/>
                                  <a:pt x="399" y="1250"/>
                                  <a:pt x="395" y="1248"/>
                                </a:cubicBezTo>
                                <a:cubicBezTo>
                                  <a:pt x="395" y="1240"/>
                                  <a:pt x="386" y="1235"/>
                                  <a:pt x="388" y="1226"/>
                                </a:cubicBezTo>
                                <a:cubicBezTo>
                                  <a:pt x="392" y="1225"/>
                                  <a:pt x="407" y="1233"/>
                                  <a:pt x="405" y="1223"/>
                                </a:cubicBezTo>
                                <a:cubicBezTo>
                                  <a:pt x="398" y="1220"/>
                                  <a:pt x="389" y="1218"/>
                                  <a:pt x="392" y="1208"/>
                                </a:cubicBezTo>
                                <a:cubicBezTo>
                                  <a:pt x="393" y="1204"/>
                                  <a:pt x="401" y="1205"/>
                                  <a:pt x="405" y="1206"/>
                                </a:cubicBezTo>
                                <a:cubicBezTo>
                                  <a:pt x="412" y="1207"/>
                                  <a:pt x="408" y="1204"/>
                                  <a:pt x="410" y="1199"/>
                                </a:cubicBezTo>
                                <a:cubicBezTo>
                                  <a:pt x="411" y="1196"/>
                                  <a:pt x="411" y="1196"/>
                                  <a:pt x="414" y="1195"/>
                                </a:cubicBezTo>
                                <a:cubicBezTo>
                                  <a:pt x="416" y="1194"/>
                                  <a:pt x="420" y="1194"/>
                                  <a:pt x="423" y="1192"/>
                                </a:cubicBezTo>
                                <a:cubicBezTo>
                                  <a:pt x="425" y="1190"/>
                                  <a:pt x="426" y="1190"/>
                                  <a:pt x="424" y="1187"/>
                                </a:cubicBezTo>
                                <a:cubicBezTo>
                                  <a:pt x="424" y="1186"/>
                                  <a:pt x="422" y="1185"/>
                                  <a:pt x="421" y="1185"/>
                                </a:cubicBezTo>
                                <a:cubicBezTo>
                                  <a:pt x="421" y="1183"/>
                                  <a:pt x="422" y="1178"/>
                                  <a:pt x="423" y="1177"/>
                                </a:cubicBezTo>
                                <a:cubicBezTo>
                                  <a:pt x="425" y="1176"/>
                                  <a:pt x="428" y="1178"/>
                                  <a:pt x="430" y="1176"/>
                                </a:cubicBezTo>
                                <a:cubicBezTo>
                                  <a:pt x="434" y="1174"/>
                                  <a:pt x="433" y="1169"/>
                                  <a:pt x="432" y="1166"/>
                                </a:cubicBezTo>
                                <a:cubicBezTo>
                                  <a:pt x="431" y="1163"/>
                                  <a:pt x="430" y="1161"/>
                                  <a:pt x="428" y="1159"/>
                                </a:cubicBezTo>
                                <a:cubicBezTo>
                                  <a:pt x="427" y="1159"/>
                                  <a:pt x="426" y="1158"/>
                                  <a:pt x="426" y="1157"/>
                                </a:cubicBezTo>
                                <a:cubicBezTo>
                                  <a:pt x="422" y="1155"/>
                                  <a:pt x="419" y="1155"/>
                                  <a:pt x="417" y="1151"/>
                                </a:cubicBezTo>
                                <a:cubicBezTo>
                                  <a:pt x="416" y="1148"/>
                                  <a:pt x="417" y="1145"/>
                                  <a:pt x="416" y="1143"/>
                                </a:cubicBezTo>
                                <a:cubicBezTo>
                                  <a:pt x="416" y="1142"/>
                                  <a:pt x="414" y="1141"/>
                                  <a:pt x="413" y="1140"/>
                                </a:cubicBezTo>
                                <a:cubicBezTo>
                                  <a:pt x="412" y="1139"/>
                                  <a:pt x="412" y="1137"/>
                                  <a:pt x="411" y="1135"/>
                                </a:cubicBezTo>
                                <a:cubicBezTo>
                                  <a:pt x="410" y="1134"/>
                                  <a:pt x="408" y="1134"/>
                                  <a:pt x="408" y="1133"/>
                                </a:cubicBezTo>
                                <a:cubicBezTo>
                                  <a:pt x="407" y="1131"/>
                                  <a:pt x="408" y="1127"/>
                                  <a:pt x="407" y="1125"/>
                                </a:cubicBezTo>
                                <a:cubicBezTo>
                                  <a:pt x="407" y="1122"/>
                                  <a:pt x="406" y="1122"/>
                                  <a:pt x="404" y="1120"/>
                                </a:cubicBezTo>
                                <a:cubicBezTo>
                                  <a:pt x="403" y="1119"/>
                                  <a:pt x="400" y="1118"/>
                                  <a:pt x="399" y="1117"/>
                                </a:cubicBezTo>
                                <a:cubicBezTo>
                                  <a:pt x="399" y="1116"/>
                                  <a:pt x="399" y="1114"/>
                                  <a:pt x="399" y="1113"/>
                                </a:cubicBezTo>
                                <a:cubicBezTo>
                                  <a:pt x="398" y="1108"/>
                                  <a:pt x="394" y="1099"/>
                                  <a:pt x="389" y="1098"/>
                                </a:cubicBezTo>
                                <a:cubicBezTo>
                                  <a:pt x="389" y="1102"/>
                                  <a:pt x="390" y="1109"/>
                                  <a:pt x="385" y="1110"/>
                                </a:cubicBezTo>
                                <a:cubicBezTo>
                                  <a:pt x="381" y="1111"/>
                                  <a:pt x="377" y="1106"/>
                                  <a:pt x="374" y="1103"/>
                                </a:cubicBezTo>
                                <a:cubicBezTo>
                                  <a:pt x="371" y="1099"/>
                                  <a:pt x="368" y="1096"/>
                                  <a:pt x="366" y="1091"/>
                                </a:cubicBezTo>
                                <a:cubicBezTo>
                                  <a:pt x="365" y="1089"/>
                                  <a:pt x="364" y="1087"/>
                                  <a:pt x="361" y="1088"/>
                                </a:cubicBezTo>
                                <a:cubicBezTo>
                                  <a:pt x="361" y="1089"/>
                                  <a:pt x="361" y="1093"/>
                                  <a:pt x="360" y="1094"/>
                                </a:cubicBezTo>
                                <a:cubicBezTo>
                                  <a:pt x="357" y="1095"/>
                                  <a:pt x="354" y="1089"/>
                                  <a:pt x="353" y="1088"/>
                                </a:cubicBezTo>
                                <a:cubicBezTo>
                                  <a:pt x="351" y="1084"/>
                                  <a:pt x="353" y="1083"/>
                                  <a:pt x="348" y="1083"/>
                                </a:cubicBezTo>
                                <a:cubicBezTo>
                                  <a:pt x="344" y="1083"/>
                                  <a:pt x="338" y="1081"/>
                                  <a:pt x="336" y="1076"/>
                                </a:cubicBezTo>
                                <a:cubicBezTo>
                                  <a:pt x="334" y="1070"/>
                                  <a:pt x="341" y="1072"/>
                                  <a:pt x="341" y="1068"/>
                                </a:cubicBezTo>
                                <a:cubicBezTo>
                                  <a:pt x="341" y="1064"/>
                                  <a:pt x="336" y="1063"/>
                                  <a:pt x="335" y="1060"/>
                                </a:cubicBezTo>
                                <a:cubicBezTo>
                                  <a:pt x="334" y="1057"/>
                                  <a:pt x="334" y="1054"/>
                                  <a:pt x="334" y="1051"/>
                                </a:cubicBezTo>
                                <a:cubicBezTo>
                                  <a:pt x="334" y="1047"/>
                                  <a:pt x="333" y="1044"/>
                                  <a:pt x="332" y="1041"/>
                                </a:cubicBezTo>
                                <a:cubicBezTo>
                                  <a:pt x="331" y="1040"/>
                                  <a:pt x="331" y="1040"/>
                                  <a:pt x="330" y="1039"/>
                                </a:cubicBezTo>
                                <a:cubicBezTo>
                                  <a:pt x="330" y="1038"/>
                                  <a:pt x="330" y="1037"/>
                                  <a:pt x="330" y="1036"/>
                                </a:cubicBezTo>
                                <a:cubicBezTo>
                                  <a:pt x="330" y="1034"/>
                                  <a:pt x="330" y="1032"/>
                                  <a:pt x="330" y="1029"/>
                                </a:cubicBezTo>
                                <a:cubicBezTo>
                                  <a:pt x="330" y="1024"/>
                                  <a:pt x="330" y="1018"/>
                                  <a:pt x="330" y="1013"/>
                                </a:cubicBezTo>
                                <a:cubicBezTo>
                                  <a:pt x="330" y="1009"/>
                                  <a:pt x="330" y="1006"/>
                                  <a:pt x="329" y="1003"/>
                                </a:cubicBezTo>
                                <a:cubicBezTo>
                                  <a:pt x="329" y="1000"/>
                                  <a:pt x="330" y="996"/>
                                  <a:pt x="330" y="993"/>
                                </a:cubicBezTo>
                                <a:cubicBezTo>
                                  <a:pt x="331" y="988"/>
                                  <a:pt x="330" y="983"/>
                                  <a:pt x="330" y="979"/>
                                </a:cubicBezTo>
                                <a:cubicBezTo>
                                  <a:pt x="330" y="977"/>
                                  <a:pt x="330" y="974"/>
                                  <a:pt x="330" y="973"/>
                                </a:cubicBezTo>
                                <a:cubicBezTo>
                                  <a:pt x="331" y="969"/>
                                  <a:pt x="336" y="969"/>
                                  <a:pt x="338" y="966"/>
                                </a:cubicBezTo>
                                <a:cubicBezTo>
                                  <a:pt x="343" y="960"/>
                                  <a:pt x="342" y="946"/>
                                  <a:pt x="342" y="938"/>
                                </a:cubicBezTo>
                                <a:cubicBezTo>
                                  <a:pt x="342" y="930"/>
                                  <a:pt x="340" y="920"/>
                                  <a:pt x="342" y="912"/>
                                </a:cubicBezTo>
                                <a:cubicBezTo>
                                  <a:pt x="343" y="909"/>
                                  <a:pt x="344" y="907"/>
                                  <a:pt x="344" y="903"/>
                                </a:cubicBezTo>
                                <a:cubicBezTo>
                                  <a:pt x="344" y="901"/>
                                  <a:pt x="343" y="899"/>
                                  <a:pt x="342" y="897"/>
                                </a:cubicBezTo>
                                <a:cubicBezTo>
                                  <a:pt x="342" y="895"/>
                                  <a:pt x="342" y="890"/>
                                  <a:pt x="343" y="889"/>
                                </a:cubicBezTo>
                                <a:cubicBezTo>
                                  <a:pt x="345" y="887"/>
                                  <a:pt x="350" y="888"/>
                                  <a:pt x="352" y="888"/>
                                </a:cubicBezTo>
                                <a:cubicBezTo>
                                  <a:pt x="356" y="887"/>
                                  <a:pt x="356" y="886"/>
                                  <a:pt x="358" y="882"/>
                                </a:cubicBezTo>
                                <a:cubicBezTo>
                                  <a:pt x="360" y="877"/>
                                  <a:pt x="362" y="872"/>
                                  <a:pt x="365" y="867"/>
                                </a:cubicBezTo>
                                <a:cubicBezTo>
                                  <a:pt x="365" y="865"/>
                                  <a:pt x="366" y="861"/>
                                  <a:pt x="368" y="860"/>
                                </a:cubicBezTo>
                                <a:cubicBezTo>
                                  <a:pt x="368" y="859"/>
                                  <a:pt x="369" y="859"/>
                                  <a:pt x="370" y="858"/>
                                </a:cubicBezTo>
                                <a:cubicBezTo>
                                  <a:pt x="372" y="857"/>
                                  <a:pt x="374" y="853"/>
                                  <a:pt x="374" y="851"/>
                                </a:cubicBezTo>
                                <a:cubicBezTo>
                                  <a:pt x="375" y="848"/>
                                  <a:pt x="375" y="845"/>
                                  <a:pt x="377" y="841"/>
                                </a:cubicBezTo>
                                <a:cubicBezTo>
                                  <a:pt x="378" y="839"/>
                                  <a:pt x="382" y="834"/>
                                  <a:pt x="385" y="832"/>
                                </a:cubicBezTo>
                                <a:cubicBezTo>
                                  <a:pt x="387" y="832"/>
                                  <a:pt x="388" y="833"/>
                                  <a:pt x="389" y="832"/>
                                </a:cubicBezTo>
                                <a:cubicBezTo>
                                  <a:pt x="389" y="831"/>
                                  <a:pt x="391" y="828"/>
                                  <a:pt x="391" y="827"/>
                                </a:cubicBezTo>
                                <a:cubicBezTo>
                                  <a:pt x="392" y="825"/>
                                  <a:pt x="393" y="822"/>
                                  <a:pt x="393" y="819"/>
                                </a:cubicBezTo>
                                <a:cubicBezTo>
                                  <a:pt x="393" y="817"/>
                                  <a:pt x="391" y="815"/>
                                  <a:pt x="392" y="812"/>
                                </a:cubicBezTo>
                                <a:cubicBezTo>
                                  <a:pt x="392" y="811"/>
                                  <a:pt x="393" y="812"/>
                                  <a:pt x="393" y="811"/>
                                </a:cubicBezTo>
                                <a:cubicBezTo>
                                  <a:pt x="393" y="809"/>
                                  <a:pt x="393" y="809"/>
                                  <a:pt x="393" y="808"/>
                                </a:cubicBezTo>
                                <a:cubicBezTo>
                                  <a:pt x="392" y="806"/>
                                  <a:pt x="392" y="804"/>
                                  <a:pt x="391" y="803"/>
                                </a:cubicBezTo>
                                <a:cubicBezTo>
                                  <a:pt x="391" y="802"/>
                                  <a:pt x="390" y="802"/>
                                  <a:pt x="390" y="802"/>
                                </a:cubicBezTo>
                                <a:cubicBezTo>
                                  <a:pt x="395" y="801"/>
                                  <a:pt x="400" y="800"/>
                                  <a:pt x="404" y="798"/>
                                </a:cubicBezTo>
                                <a:cubicBezTo>
                                  <a:pt x="407" y="796"/>
                                  <a:pt x="407" y="795"/>
                                  <a:pt x="409" y="793"/>
                                </a:cubicBezTo>
                                <a:cubicBezTo>
                                  <a:pt x="415" y="783"/>
                                  <a:pt x="422" y="775"/>
                                  <a:pt x="431" y="768"/>
                                </a:cubicBezTo>
                                <a:cubicBezTo>
                                  <a:pt x="434" y="766"/>
                                  <a:pt x="437" y="764"/>
                                  <a:pt x="440" y="761"/>
                                </a:cubicBezTo>
                                <a:cubicBezTo>
                                  <a:pt x="443" y="759"/>
                                  <a:pt x="445" y="756"/>
                                  <a:pt x="448" y="753"/>
                                </a:cubicBezTo>
                                <a:cubicBezTo>
                                  <a:pt x="451" y="750"/>
                                  <a:pt x="452" y="750"/>
                                  <a:pt x="456" y="752"/>
                                </a:cubicBezTo>
                                <a:cubicBezTo>
                                  <a:pt x="458" y="752"/>
                                  <a:pt x="459" y="753"/>
                                  <a:pt x="461" y="753"/>
                                </a:cubicBezTo>
                                <a:cubicBezTo>
                                  <a:pt x="464" y="752"/>
                                  <a:pt x="464" y="746"/>
                                  <a:pt x="466" y="744"/>
                                </a:cubicBezTo>
                                <a:cubicBezTo>
                                  <a:pt x="471" y="740"/>
                                  <a:pt x="476" y="739"/>
                                  <a:pt x="481" y="736"/>
                                </a:cubicBezTo>
                                <a:cubicBezTo>
                                  <a:pt x="484" y="735"/>
                                  <a:pt x="487" y="731"/>
                                  <a:pt x="490" y="730"/>
                                </a:cubicBezTo>
                                <a:cubicBezTo>
                                  <a:pt x="493" y="729"/>
                                  <a:pt x="497" y="731"/>
                                  <a:pt x="500" y="732"/>
                                </a:cubicBezTo>
                                <a:cubicBezTo>
                                  <a:pt x="503" y="732"/>
                                  <a:pt x="507" y="732"/>
                                  <a:pt x="510" y="732"/>
                                </a:cubicBezTo>
                                <a:cubicBezTo>
                                  <a:pt x="513" y="732"/>
                                  <a:pt x="514" y="733"/>
                                  <a:pt x="515" y="729"/>
                                </a:cubicBezTo>
                                <a:cubicBezTo>
                                  <a:pt x="517" y="725"/>
                                  <a:pt x="518" y="719"/>
                                  <a:pt x="518" y="715"/>
                                </a:cubicBezTo>
                                <a:cubicBezTo>
                                  <a:pt x="519" y="706"/>
                                  <a:pt x="520" y="697"/>
                                  <a:pt x="523" y="689"/>
                                </a:cubicBezTo>
                                <a:cubicBezTo>
                                  <a:pt x="525" y="685"/>
                                  <a:pt x="527" y="681"/>
                                  <a:pt x="529" y="678"/>
                                </a:cubicBezTo>
                                <a:cubicBezTo>
                                  <a:pt x="530" y="675"/>
                                  <a:pt x="530" y="672"/>
                                  <a:pt x="532" y="670"/>
                                </a:cubicBezTo>
                                <a:cubicBezTo>
                                  <a:pt x="533" y="668"/>
                                  <a:pt x="535" y="667"/>
                                  <a:pt x="536" y="665"/>
                                </a:cubicBezTo>
                                <a:cubicBezTo>
                                  <a:pt x="538" y="663"/>
                                  <a:pt x="538" y="661"/>
                                  <a:pt x="540" y="659"/>
                                </a:cubicBezTo>
                                <a:cubicBezTo>
                                  <a:pt x="544" y="655"/>
                                  <a:pt x="548" y="651"/>
                                  <a:pt x="552" y="647"/>
                                </a:cubicBezTo>
                                <a:cubicBezTo>
                                  <a:pt x="557" y="641"/>
                                  <a:pt x="556" y="634"/>
                                  <a:pt x="554" y="627"/>
                                </a:cubicBezTo>
                                <a:cubicBezTo>
                                  <a:pt x="553" y="624"/>
                                  <a:pt x="551" y="618"/>
                                  <a:pt x="547" y="619"/>
                                </a:cubicBezTo>
                                <a:cubicBezTo>
                                  <a:pt x="546" y="612"/>
                                  <a:pt x="540" y="605"/>
                                  <a:pt x="537" y="599"/>
                                </a:cubicBezTo>
                                <a:cubicBezTo>
                                  <a:pt x="536" y="595"/>
                                  <a:pt x="535" y="592"/>
                                  <a:pt x="535" y="588"/>
                                </a:cubicBezTo>
                                <a:cubicBezTo>
                                  <a:pt x="536" y="581"/>
                                  <a:pt x="541" y="575"/>
                                  <a:pt x="544" y="569"/>
                                </a:cubicBezTo>
                                <a:cubicBezTo>
                                  <a:pt x="546" y="566"/>
                                  <a:pt x="551" y="563"/>
                                  <a:pt x="551" y="559"/>
                                </a:cubicBezTo>
                                <a:cubicBezTo>
                                  <a:pt x="552" y="558"/>
                                  <a:pt x="551" y="556"/>
                                  <a:pt x="552" y="555"/>
                                </a:cubicBezTo>
                                <a:cubicBezTo>
                                  <a:pt x="552" y="551"/>
                                  <a:pt x="553" y="547"/>
                                  <a:pt x="554" y="543"/>
                                </a:cubicBezTo>
                                <a:cubicBezTo>
                                  <a:pt x="556" y="540"/>
                                  <a:pt x="558" y="537"/>
                                  <a:pt x="558" y="533"/>
                                </a:cubicBezTo>
                                <a:cubicBezTo>
                                  <a:pt x="558" y="531"/>
                                  <a:pt x="558" y="529"/>
                                  <a:pt x="559" y="527"/>
                                </a:cubicBezTo>
                                <a:cubicBezTo>
                                  <a:pt x="559" y="526"/>
                                  <a:pt x="562" y="524"/>
                                  <a:pt x="563" y="523"/>
                                </a:cubicBezTo>
                                <a:cubicBezTo>
                                  <a:pt x="565" y="521"/>
                                  <a:pt x="566" y="518"/>
                                  <a:pt x="570" y="518"/>
                                </a:cubicBezTo>
                                <a:cubicBezTo>
                                  <a:pt x="571" y="518"/>
                                  <a:pt x="572" y="518"/>
                                  <a:pt x="573" y="518"/>
                                </a:cubicBezTo>
                                <a:cubicBezTo>
                                  <a:pt x="576" y="517"/>
                                  <a:pt x="582" y="517"/>
                                  <a:pt x="584" y="516"/>
                                </a:cubicBezTo>
                                <a:cubicBezTo>
                                  <a:pt x="586" y="514"/>
                                  <a:pt x="584" y="509"/>
                                  <a:pt x="587" y="507"/>
                                </a:cubicBezTo>
                                <a:cubicBezTo>
                                  <a:pt x="588" y="506"/>
                                  <a:pt x="589" y="507"/>
                                  <a:pt x="590" y="507"/>
                                </a:cubicBezTo>
                                <a:cubicBezTo>
                                  <a:pt x="592" y="507"/>
                                  <a:pt x="592" y="506"/>
                                  <a:pt x="593" y="505"/>
                                </a:cubicBezTo>
                                <a:cubicBezTo>
                                  <a:pt x="596" y="503"/>
                                  <a:pt x="598" y="502"/>
                                  <a:pt x="599" y="499"/>
                                </a:cubicBezTo>
                                <a:cubicBezTo>
                                  <a:pt x="599" y="498"/>
                                  <a:pt x="599" y="495"/>
                                  <a:pt x="600" y="494"/>
                                </a:cubicBezTo>
                                <a:cubicBezTo>
                                  <a:pt x="601" y="489"/>
                                  <a:pt x="603" y="485"/>
                                  <a:pt x="603" y="480"/>
                                </a:cubicBezTo>
                                <a:cubicBezTo>
                                  <a:pt x="604" y="474"/>
                                  <a:pt x="602" y="468"/>
                                  <a:pt x="603" y="462"/>
                                </a:cubicBezTo>
                                <a:cubicBezTo>
                                  <a:pt x="606" y="461"/>
                                  <a:pt x="607" y="465"/>
                                  <a:pt x="610" y="465"/>
                                </a:cubicBezTo>
                                <a:cubicBezTo>
                                  <a:pt x="615" y="465"/>
                                  <a:pt x="612" y="460"/>
                                  <a:pt x="615" y="460"/>
                                </a:cubicBezTo>
                                <a:cubicBezTo>
                                  <a:pt x="621" y="469"/>
                                  <a:pt x="632" y="472"/>
                                  <a:pt x="642" y="467"/>
                                </a:cubicBezTo>
                                <a:cubicBezTo>
                                  <a:pt x="643" y="467"/>
                                  <a:pt x="643" y="467"/>
                                  <a:pt x="644" y="467"/>
                                </a:cubicBezTo>
                                <a:cubicBezTo>
                                  <a:pt x="645" y="466"/>
                                  <a:pt x="645" y="465"/>
                                  <a:pt x="646" y="464"/>
                                </a:cubicBezTo>
                                <a:cubicBezTo>
                                  <a:pt x="648" y="462"/>
                                  <a:pt x="651" y="463"/>
                                  <a:pt x="653" y="463"/>
                                </a:cubicBezTo>
                                <a:cubicBezTo>
                                  <a:pt x="657" y="463"/>
                                  <a:pt x="661" y="464"/>
                                  <a:pt x="665" y="465"/>
                                </a:cubicBezTo>
                                <a:cubicBezTo>
                                  <a:pt x="668" y="466"/>
                                  <a:pt x="670" y="467"/>
                                  <a:pt x="672" y="468"/>
                                </a:cubicBezTo>
                                <a:cubicBezTo>
                                  <a:pt x="676" y="468"/>
                                  <a:pt x="675" y="467"/>
                                  <a:pt x="677" y="465"/>
                                </a:cubicBezTo>
                                <a:cubicBezTo>
                                  <a:pt x="676" y="465"/>
                                  <a:pt x="680" y="463"/>
                                  <a:pt x="680" y="463"/>
                                </a:cubicBezTo>
                                <a:cubicBezTo>
                                  <a:pt x="682" y="462"/>
                                  <a:pt x="685" y="460"/>
                                  <a:pt x="687" y="460"/>
                                </a:cubicBezTo>
                                <a:cubicBezTo>
                                  <a:pt x="690" y="459"/>
                                  <a:pt x="692" y="460"/>
                                  <a:pt x="694" y="459"/>
                                </a:cubicBezTo>
                                <a:cubicBezTo>
                                  <a:pt x="694" y="458"/>
                                  <a:pt x="695" y="456"/>
                                  <a:pt x="695" y="455"/>
                                </a:cubicBezTo>
                                <a:cubicBezTo>
                                  <a:pt x="696" y="450"/>
                                  <a:pt x="695" y="444"/>
                                  <a:pt x="694" y="439"/>
                                </a:cubicBezTo>
                                <a:cubicBezTo>
                                  <a:pt x="691" y="429"/>
                                  <a:pt x="690" y="419"/>
                                  <a:pt x="684" y="410"/>
                                </a:cubicBezTo>
                                <a:cubicBezTo>
                                  <a:pt x="682" y="406"/>
                                  <a:pt x="679" y="405"/>
                                  <a:pt x="677" y="401"/>
                                </a:cubicBezTo>
                                <a:cubicBezTo>
                                  <a:pt x="676" y="398"/>
                                  <a:pt x="677" y="394"/>
                                  <a:pt x="677" y="391"/>
                                </a:cubicBezTo>
                                <a:cubicBezTo>
                                  <a:pt x="677" y="387"/>
                                  <a:pt x="676" y="384"/>
                                  <a:pt x="677" y="380"/>
                                </a:cubicBezTo>
                                <a:cubicBezTo>
                                  <a:pt x="677" y="376"/>
                                  <a:pt x="679" y="374"/>
                                  <a:pt x="681" y="371"/>
                                </a:cubicBezTo>
                                <a:cubicBezTo>
                                  <a:pt x="684" y="365"/>
                                  <a:pt x="683" y="359"/>
                                  <a:pt x="684" y="353"/>
                                </a:cubicBezTo>
                                <a:cubicBezTo>
                                  <a:pt x="686" y="345"/>
                                  <a:pt x="689" y="337"/>
                                  <a:pt x="687" y="328"/>
                                </a:cubicBezTo>
                                <a:cubicBezTo>
                                  <a:pt x="686" y="320"/>
                                  <a:pt x="682" y="312"/>
                                  <a:pt x="677" y="305"/>
                                </a:cubicBezTo>
                                <a:cubicBezTo>
                                  <a:pt x="672" y="296"/>
                                  <a:pt x="669" y="286"/>
                                  <a:pt x="669" y="276"/>
                                </a:cubicBezTo>
                                <a:cubicBezTo>
                                  <a:pt x="669" y="273"/>
                                  <a:pt x="668" y="267"/>
                                  <a:pt x="670" y="265"/>
                                </a:cubicBezTo>
                                <a:cubicBezTo>
                                  <a:pt x="671" y="263"/>
                                  <a:pt x="673" y="264"/>
                                  <a:pt x="673" y="262"/>
                                </a:cubicBezTo>
                                <a:cubicBezTo>
                                  <a:pt x="674" y="259"/>
                                  <a:pt x="673" y="255"/>
                                  <a:pt x="672" y="253"/>
                                </a:cubicBezTo>
                                <a:cubicBezTo>
                                  <a:pt x="672" y="249"/>
                                  <a:pt x="671" y="246"/>
                                  <a:pt x="670" y="243"/>
                                </a:cubicBezTo>
                                <a:cubicBezTo>
                                  <a:pt x="670" y="241"/>
                                  <a:pt x="670" y="240"/>
                                  <a:pt x="669" y="239"/>
                                </a:cubicBezTo>
                                <a:cubicBezTo>
                                  <a:pt x="667" y="238"/>
                                  <a:pt x="663" y="239"/>
                                  <a:pt x="661" y="237"/>
                                </a:cubicBezTo>
                                <a:cubicBezTo>
                                  <a:pt x="659" y="236"/>
                                  <a:pt x="658" y="233"/>
                                  <a:pt x="657" y="230"/>
                                </a:cubicBezTo>
                                <a:cubicBezTo>
                                  <a:pt x="656" y="225"/>
                                  <a:pt x="661" y="224"/>
                                  <a:pt x="664" y="221"/>
                                </a:cubicBezTo>
                                <a:cubicBezTo>
                                  <a:pt x="666" y="218"/>
                                  <a:pt x="666" y="214"/>
                                  <a:pt x="666" y="211"/>
                                </a:cubicBezTo>
                                <a:cubicBezTo>
                                  <a:pt x="665" y="204"/>
                                  <a:pt x="662" y="199"/>
                                  <a:pt x="662" y="192"/>
                                </a:cubicBezTo>
                                <a:cubicBezTo>
                                  <a:pt x="662" y="188"/>
                                  <a:pt x="662" y="184"/>
                                  <a:pt x="662" y="180"/>
                                </a:cubicBezTo>
                                <a:cubicBezTo>
                                  <a:pt x="662" y="178"/>
                                  <a:pt x="663" y="176"/>
                                  <a:pt x="663" y="174"/>
                                </a:cubicBezTo>
                                <a:cubicBezTo>
                                  <a:pt x="665" y="169"/>
                                  <a:pt x="668" y="167"/>
                                  <a:pt x="667" y="162"/>
                                </a:cubicBezTo>
                                <a:cubicBezTo>
                                  <a:pt x="660" y="161"/>
                                  <a:pt x="659" y="153"/>
                                  <a:pt x="656" y="148"/>
                                </a:cubicBezTo>
                                <a:cubicBezTo>
                                  <a:pt x="654" y="145"/>
                                  <a:pt x="653" y="143"/>
                                  <a:pt x="649" y="142"/>
                                </a:cubicBezTo>
                                <a:cubicBezTo>
                                  <a:pt x="647" y="141"/>
                                  <a:pt x="645" y="140"/>
                                  <a:pt x="642" y="140"/>
                                </a:cubicBezTo>
                                <a:cubicBezTo>
                                  <a:pt x="641" y="137"/>
                                  <a:pt x="642" y="133"/>
                                  <a:pt x="641" y="129"/>
                                </a:cubicBezTo>
                                <a:cubicBezTo>
                                  <a:pt x="641" y="128"/>
                                  <a:pt x="642" y="125"/>
                                  <a:pt x="641" y="123"/>
                                </a:cubicBezTo>
                                <a:cubicBezTo>
                                  <a:pt x="639" y="122"/>
                                  <a:pt x="634" y="121"/>
                                  <a:pt x="632" y="120"/>
                                </a:cubicBezTo>
                                <a:cubicBezTo>
                                  <a:pt x="629" y="119"/>
                                  <a:pt x="628" y="120"/>
                                  <a:pt x="627" y="117"/>
                                </a:cubicBezTo>
                                <a:cubicBezTo>
                                  <a:pt x="626" y="115"/>
                                  <a:pt x="625" y="114"/>
                                  <a:pt x="624" y="112"/>
                                </a:cubicBezTo>
                                <a:cubicBezTo>
                                  <a:pt x="621" y="106"/>
                                  <a:pt x="616" y="100"/>
                                  <a:pt x="613" y="95"/>
                                </a:cubicBezTo>
                                <a:cubicBezTo>
                                  <a:pt x="609" y="90"/>
                                  <a:pt x="607" y="89"/>
                                  <a:pt x="602" y="86"/>
                                </a:cubicBezTo>
                                <a:cubicBezTo>
                                  <a:pt x="598" y="85"/>
                                  <a:pt x="595" y="84"/>
                                  <a:pt x="591" y="84"/>
                                </a:cubicBezTo>
                                <a:cubicBezTo>
                                  <a:pt x="589" y="84"/>
                                  <a:pt x="588" y="84"/>
                                  <a:pt x="587" y="83"/>
                                </a:cubicBezTo>
                                <a:cubicBezTo>
                                  <a:pt x="585" y="82"/>
                                  <a:pt x="583" y="80"/>
                                  <a:pt x="582" y="78"/>
                                </a:cubicBezTo>
                                <a:cubicBezTo>
                                  <a:pt x="579" y="76"/>
                                  <a:pt x="577" y="74"/>
                                  <a:pt x="574" y="72"/>
                                </a:cubicBezTo>
                                <a:cubicBezTo>
                                  <a:pt x="570" y="69"/>
                                  <a:pt x="568" y="69"/>
                                  <a:pt x="563" y="68"/>
                                </a:cubicBezTo>
                                <a:cubicBezTo>
                                  <a:pt x="559" y="67"/>
                                  <a:pt x="555" y="62"/>
                                  <a:pt x="552" y="59"/>
                                </a:cubicBezTo>
                                <a:cubicBezTo>
                                  <a:pt x="549" y="54"/>
                                  <a:pt x="547" y="50"/>
                                  <a:pt x="542" y="47"/>
                                </a:cubicBezTo>
                                <a:cubicBezTo>
                                  <a:pt x="538" y="44"/>
                                  <a:pt x="537" y="39"/>
                                  <a:pt x="534" y="35"/>
                                </a:cubicBezTo>
                                <a:cubicBezTo>
                                  <a:pt x="531" y="32"/>
                                  <a:pt x="528" y="30"/>
                                  <a:pt x="525" y="28"/>
                                </a:cubicBezTo>
                                <a:cubicBezTo>
                                  <a:pt x="523" y="26"/>
                                  <a:pt x="522" y="24"/>
                                  <a:pt x="519" y="22"/>
                                </a:cubicBezTo>
                                <a:cubicBezTo>
                                  <a:pt x="516" y="19"/>
                                  <a:pt x="513" y="17"/>
                                  <a:pt x="510" y="14"/>
                                </a:cubicBezTo>
                                <a:cubicBezTo>
                                  <a:pt x="508" y="11"/>
                                  <a:pt x="505" y="8"/>
                                  <a:pt x="504" y="5"/>
                                </a:cubicBezTo>
                                <a:cubicBezTo>
                                  <a:pt x="503" y="4"/>
                                  <a:pt x="503" y="2"/>
                                  <a:pt x="502" y="1"/>
                                </a:cubicBezTo>
                                <a:cubicBezTo>
                                  <a:pt x="502" y="1"/>
                                  <a:pt x="502" y="0"/>
                                  <a:pt x="502" y="0"/>
                                </a:cubicBezTo>
                                <a:cubicBezTo>
                                  <a:pt x="500" y="0"/>
                                  <a:pt x="498" y="0"/>
                                  <a:pt x="497" y="1"/>
                                </a:cubicBezTo>
                                <a:cubicBezTo>
                                  <a:pt x="494" y="1"/>
                                  <a:pt x="481" y="1"/>
                                  <a:pt x="480" y="4"/>
                                </a:cubicBezTo>
                                <a:cubicBezTo>
                                  <a:pt x="482" y="6"/>
                                  <a:pt x="483" y="10"/>
                                  <a:pt x="485" y="12"/>
                                </a:cubicBezTo>
                                <a:cubicBezTo>
                                  <a:pt x="487" y="17"/>
                                  <a:pt x="490" y="22"/>
                                  <a:pt x="493" y="26"/>
                                </a:cubicBezTo>
                                <a:cubicBezTo>
                                  <a:pt x="498" y="33"/>
                                  <a:pt x="500" y="39"/>
                                  <a:pt x="500" y="47"/>
                                </a:cubicBezTo>
                                <a:cubicBezTo>
                                  <a:pt x="500" y="54"/>
                                  <a:pt x="497" y="56"/>
                                  <a:pt x="492" y="60"/>
                                </a:cubicBezTo>
                                <a:cubicBezTo>
                                  <a:pt x="487" y="64"/>
                                  <a:pt x="483" y="67"/>
                                  <a:pt x="478" y="70"/>
                                </a:cubicBezTo>
                                <a:cubicBezTo>
                                  <a:pt x="475" y="72"/>
                                  <a:pt x="470" y="73"/>
                                  <a:pt x="468" y="76"/>
                                </a:cubicBezTo>
                                <a:cubicBezTo>
                                  <a:pt x="471" y="78"/>
                                  <a:pt x="484" y="81"/>
                                  <a:pt x="484" y="85"/>
                                </a:cubicBezTo>
                                <a:cubicBezTo>
                                  <a:pt x="484" y="86"/>
                                  <a:pt x="481" y="88"/>
                                  <a:pt x="481" y="89"/>
                                </a:cubicBezTo>
                                <a:cubicBezTo>
                                  <a:pt x="480" y="91"/>
                                  <a:pt x="480" y="92"/>
                                  <a:pt x="478" y="95"/>
                                </a:cubicBezTo>
                                <a:cubicBezTo>
                                  <a:pt x="478" y="96"/>
                                  <a:pt x="475" y="100"/>
                                  <a:pt x="474" y="101"/>
                                </a:cubicBezTo>
                                <a:cubicBezTo>
                                  <a:pt x="472" y="102"/>
                                  <a:pt x="471" y="101"/>
                                  <a:pt x="469" y="101"/>
                                </a:cubicBezTo>
                                <a:cubicBezTo>
                                  <a:pt x="462" y="100"/>
                                  <a:pt x="456" y="98"/>
                                  <a:pt x="449" y="94"/>
                                </a:cubicBezTo>
                                <a:cubicBezTo>
                                  <a:pt x="444" y="91"/>
                                  <a:pt x="438" y="92"/>
                                  <a:pt x="432" y="91"/>
                                </a:cubicBezTo>
                                <a:cubicBezTo>
                                  <a:pt x="423" y="89"/>
                                  <a:pt x="414" y="87"/>
                                  <a:pt x="405" y="84"/>
                                </a:cubicBezTo>
                                <a:cubicBezTo>
                                  <a:pt x="403" y="83"/>
                                  <a:pt x="399" y="83"/>
                                  <a:pt x="397" y="82"/>
                                </a:cubicBezTo>
                                <a:cubicBezTo>
                                  <a:pt x="394" y="81"/>
                                  <a:pt x="393" y="80"/>
                                  <a:pt x="391" y="80"/>
                                </a:cubicBezTo>
                                <a:cubicBezTo>
                                  <a:pt x="387" y="80"/>
                                  <a:pt x="382" y="81"/>
                                  <a:pt x="379" y="78"/>
                                </a:cubicBezTo>
                                <a:cubicBezTo>
                                  <a:pt x="380" y="83"/>
                                  <a:pt x="380" y="89"/>
                                  <a:pt x="380" y="94"/>
                                </a:cubicBezTo>
                                <a:cubicBezTo>
                                  <a:pt x="380" y="117"/>
                                  <a:pt x="380" y="117"/>
                                  <a:pt x="380" y="117"/>
                                </a:cubicBezTo>
                                <a:cubicBezTo>
                                  <a:pt x="380" y="119"/>
                                  <a:pt x="380" y="123"/>
                                  <a:pt x="380" y="124"/>
                                </a:cubicBezTo>
                                <a:cubicBezTo>
                                  <a:pt x="379" y="126"/>
                                  <a:pt x="378" y="128"/>
                                  <a:pt x="378" y="129"/>
                                </a:cubicBezTo>
                                <a:cubicBezTo>
                                  <a:pt x="377" y="132"/>
                                  <a:pt x="375" y="134"/>
                                  <a:pt x="373" y="137"/>
                                </a:cubicBezTo>
                                <a:cubicBezTo>
                                  <a:pt x="371" y="142"/>
                                  <a:pt x="368" y="147"/>
                                  <a:pt x="366" y="151"/>
                                </a:cubicBezTo>
                                <a:cubicBezTo>
                                  <a:pt x="365" y="153"/>
                                  <a:pt x="365" y="155"/>
                                  <a:pt x="364" y="157"/>
                                </a:cubicBezTo>
                                <a:cubicBezTo>
                                  <a:pt x="359" y="155"/>
                                  <a:pt x="354" y="152"/>
                                  <a:pt x="349" y="151"/>
                                </a:cubicBezTo>
                                <a:cubicBezTo>
                                  <a:pt x="345" y="149"/>
                                  <a:pt x="343" y="147"/>
                                  <a:pt x="340" y="146"/>
                                </a:cubicBezTo>
                                <a:cubicBezTo>
                                  <a:pt x="336" y="144"/>
                                  <a:pt x="329" y="144"/>
                                  <a:pt x="325" y="145"/>
                                </a:cubicBezTo>
                                <a:cubicBezTo>
                                  <a:pt x="322" y="146"/>
                                  <a:pt x="319" y="149"/>
                                  <a:pt x="317" y="151"/>
                                </a:cubicBezTo>
                                <a:cubicBezTo>
                                  <a:pt x="313" y="153"/>
                                  <a:pt x="311" y="155"/>
                                  <a:pt x="308" y="159"/>
                                </a:cubicBezTo>
                                <a:cubicBezTo>
                                  <a:pt x="305" y="163"/>
                                  <a:pt x="302" y="168"/>
                                  <a:pt x="299" y="172"/>
                                </a:cubicBezTo>
                                <a:cubicBezTo>
                                  <a:pt x="298" y="173"/>
                                  <a:pt x="295" y="175"/>
                                  <a:pt x="295" y="177"/>
                                </a:cubicBezTo>
                                <a:cubicBezTo>
                                  <a:pt x="292" y="178"/>
                                  <a:pt x="292" y="181"/>
                                  <a:pt x="291" y="183"/>
                                </a:cubicBezTo>
                                <a:cubicBezTo>
                                  <a:pt x="290" y="185"/>
                                  <a:pt x="289" y="186"/>
                                  <a:pt x="288" y="188"/>
                                </a:cubicBezTo>
                                <a:cubicBezTo>
                                  <a:pt x="289" y="187"/>
                                  <a:pt x="290" y="187"/>
                                  <a:pt x="290" y="187"/>
                                </a:cubicBezTo>
                                <a:cubicBezTo>
                                  <a:pt x="289" y="188"/>
                                  <a:pt x="289" y="190"/>
                                  <a:pt x="288" y="192"/>
                                </a:cubicBezTo>
                                <a:cubicBezTo>
                                  <a:pt x="287" y="195"/>
                                  <a:pt x="285" y="199"/>
                                  <a:pt x="284" y="202"/>
                                </a:cubicBezTo>
                                <a:cubicBezTo>
                                  <a:pt x="282" y="207"/>
                                  <a:pt x="280" y="211"/>
                                  <a:pt x="279" y="216"/>
                                </a:cubicBezTo>
                                <a:cubicBezTo>
                                  <a:pt x="279" y="220"/>
                                  <a:pt x="278" y="223"/>
                                  <a:pt x="274" y="224"/>
                                </a:cubicBezTo>
                                <a:cubicBezTo>
                                  <a:pt x="269" y="227"/>
                                  <a:pt x="268" y="229"/>
                                  <a:pt x="267" y="234"/>
                                </a:cubicBezTo>
                                <a:cubicBezTo>
                                  <a:pt x="266" y="237"/>
                                  <a:pt x="266" y="239"/>
                                  <a:pt x="266" y="243"/>
                                </a:cubicBezTo>
                                <a:cubicBezTo>
                                  <a:pt x="266" y="245"/>
                                  <a:pt x="266" y="247"/>
                                  <a:pt x="267" y="249"/>
                                </a:cubicBezTo>
                                <a:cubicBezTo>
                                  <a:pt x="268" y="253"/>
                                  <a:pt x="268" y="256"/>
                                  <a:pt x="269" y="259"/>
                                </a:cubicBezTo>
                                <a:cubicBezTo>
                                  <a:pt x="269" y="261"/>
                                  <a:pt x="271" y="263"/>
                                  <a:pt x="272" y="265"/>
                                </a:cubicBezTo>
                                <a:cubicBezTo>
                                  <a:pt x="272" y="266"/>
                                  <a:pt x="272" y="268"/>
                                  <a:pt x="272" y="270"/>
                                </a:cubicBezTo>
                                <a:cubicBezTo>
                                  <a:pt x="272" y="272"/>
                                  <a:pt x="274" y="275"/>
                                  <a:pt x="275" y="278"/>
                                </a:cubicBezTo>
                                <a:cubicBezTo>
                                  <a:pt x="276" y="282"/>
                                  <a:pt x="277" y="294"/>
                                  <a:pt x="273" y="297"/>
                                </a:cubicBezTo>
                                <a:cubicBezTo>
                                  <a:pt x="269" y="299"/>
                                  <a:pt x="265" y="300"/>
                                  <a:pt x="261" y="303"/>
                                </a:cubicBezTo>
                                <a:cubicBezTo>
                                  <a:pt x="258" y="306"/>
                                  <a:pt x="256" y="310"/>
                                  <a:pt x="256" y="314"/>
                                </a:cubicBezTo>
                                <a:cubicBezTo>
                                  <a:pt x="255" y="319"/>
                                  <a:pt x="252" y="323"/>
                                  <a:pt x="250" y="327"/>
                                </a:cubicBezTo>
                                <a:cubicBezTo>
                                  <a:pt x="247" y="335"/>
                                  <a:pt x="243" y="344"/>
                                  <a:pt x="239" y="352"/>
                                </a:cubicBezTo>
                                <a:cubicBezTo>
                                  <a:pt x="237" y="357"/>
                                  <a:pt x="236" y="360"/>
                                  <a:pt x="231" y="363"/>
                                </a:cubicBezTo>
                                <a:cubicBezTo>
                                  <a:pt x="227" y="366"/>
                                  <a:pt x="224" y="368"/>
                                  <a:pt x="225" y="374"/>
                                </a:cubicBezTo>
                                <a:cubicBezTo>
                                  <a:pt x="225" y="379"/>
                                  <a:pt x="233" y="388"/>
                                  <a:pt x="230" y="394"/>
                                </a:cubicBezTo>
                                <a:cubicBezTo>
                                  <a:pt x="228" y="397"/>
                                  <a:pt x="223" y="396"/>
                                  <a:pt x="220" y="398"/>
                                </a:cubicBezTo>
                                <a:cubicBezTo>
                                  <a:pt x="215" y="401"/>
                                  <a:pt x="215" y="408"/>
                                  <a:pt x="209" y="410"/>
                                </a:cubicBezTo>
                                <a:cubicBezTo>
                                  <a:pt x="206" y="412"/>
                                  <a:pt x="201" y="413"/>
                                  <a:pt x="197" y="414"/>
                                </a:cubicBezTo>
                                <a:cubicBezTo>
                                  <a:pt x="193" y="415"/>
                                  <a:pt x="181" y="412"/>
                                  <a:pt x="178" y="415"/>
                                </a:cubicBezTo>
                                <a:cubicBezTo>
                                  <a:pt x="178" y="415"/>
                                  <a:pt x="178" y="416"/>
                                  <a:pt x="178" y="416"/>
                                </a:cubicBezTo>
                                <a:cubicBezTo>
                                  <a:pt x="178" y="418"/>
                                  <a:pt x="178" y="422"/>
                                  <a:pt x="178" y="422"/>
                                </a:cubicBezTo>
                                <a:cubicBezTo>
                                  <a:pt x="179" y="428"/>
                                  <a:pt x="180" y="435"/>
                                  <a:pt x="181" y="441"/>
                                </a:cubicBezTo>
                                <a:cubicBezTo>
                                  <a:pt x="182" y="449"/>
                                  <a:pt x="186" y="456"/>
                                  <a:pt x="184" y="463"/>
                                </a:cubicBezTo>
                                <a:cubicBezTo>
                                  <a:pt x="184" y="466"/>
                                  <a:pt x="184" y="467"/>
                                  <a:pt x="183" y="469"/>
                                </a:cubicBezTo>
                                <a:cubicBezTo>
                                  <a:pt x="182" y="470"/>
                                  <a:pt x="181" y="471"/>
                                  <a:pt x="180" y="471"/>
                                </a:cubicBezTo>
                                <a:cubicBezTo>
                                  <a:pt x="179" y="473"/>
                                  <a:pt x="179" y="475"/>
                                  <a:pt x="178" y="477"/>
                                </a:cubicBezTo>
                                <a:cubicBezTo>
                                  <a:pt x="177" y="481"/>
                                  <a:pt x="174" y="485"/>
                                  <a:pt x="174" y="490"/>
                                </a:cubicBezTo>
                                <a:cubicBezTo>
                                  <a:pt x="173" y="496"/>
                                  <a:pt x="174" y="502"/>
                                  <a:pt x="175" y="508"/>
                                </a:cubicBezTo>
                                <a:cubicBezTo>
                                  <a:pt x="175" y="513"/>
                                  <a:pt x="175" y="518"/>
                                  <a:pt x="175" y="524"/>
                                </a:cubicBezTo>
                                <a:cubicBezTo>
                                  <a:pt x="175" y="530"/>
                                  <a:pt x="175" y="531"/>
                                  <a:pt x="171" y="534"/>
                                </a:cubicBezTo>
                                <a:cubicBezTo>
                                  <a:pt x="168" y="536"/>
                                  <a:pt x="166" y="540"/>
                                  <a:pt x="165" y="543"/>
                                </a:cubicBezTo>
                                <a:cubicBezTo>
                                  <a:pt x="163" y="547"/>
                                  <a:pt x="162" y="552"/>
                                  <a:pt x="160" y="556"/>
                                </a:cubicBezTo>
                                <a:cubicBezTo>
                                  <a:pt x="157" y="561"/>
                                  <a:pt x="157" y="567"/>
                                  <a:pt x="154" y="570"/>
                                </a:cubicBezTo>
                                <a:cubicBezTo>
                                  <a:pt x="153" y="572"/>
                                  <a:pt x="153" y="574"/>
                                  <a:pt x="152" y="576"/>
                                </a:cubicBezTo>
                                <a:cubicBezTo>
                                  <a:pt x="151" y="578"/>
                                  <a:pt x="151" y="580"/>
                                  <a:pt x="151" y="582"/>
                                </a:cubicBezTo>
                                <a:cubicBezTo>
                                  <a:pt x="150" y="586"/>
                                  <a:pt x="149" y="590"/>
                                  <a:pt x="147" y="593"/>
                                </a:cubicBezTo>
                                <a:cubicBezTo>
                                  <a:pt x="145" y="598"/>
                                  <a:pt x="142" y="602"/>
                                  <a:pt x="139" y="606"/>
                                </a:cubicBezTo>
                                <a:cubicBezTo>
                                  <a:pt x="137" y="609"/>
                                  <a:pt x="135" y="612"/>
                                  <a:pt x="134" y="615"/>
                                </a:cubicBezTo>
                                <a:cubicBezTo>
                                  <a:pt x="137" y="616"/>
                                  <a:pt x="138" y="618"/>
                                  <a:pt x="140" y="620"/>
                                </a:cubicBezTo>
                                <a:cubicBezTo>
                                  <a:pt x="143" y="621"/>
                                  <a:pt x="145" y="622"/>
                                  <a:pt x="148" y="624"/>
                                </a:cubicBezTo>
                                <a:cubicBezTo>
                                  <a:pt x="153" y="628"/>
                                  <a:pt x="151" y="636"/>
                                  <a:pt x="151" y="642"/>
                                </a:cubicBezTo>
                                <a:cubicBezTo>
                                  <a:pt x="151" y="646"/>
                                  <a:pt x="151" y="650"/>
                                  <a:pt x="151" y="653"/>
                                </a:cubicBezTo>
                                <a:cubicBezTo>
                                  <a:pt x="152" y="657"/>
                                  <a:pt x="154" y="661"/>
                                  <a:pt x="155" y="665"/>
                                </a:cubicBezTo>
                                <a:cubicBezTo>
                                  <a:pt x="155" y="669"/>
                                  <a:pt x="154" y="672"/>
                                  <a:pt x="152" y="676"/>
                                </a:cubicBezTo>
                                <a:cubicBezTo>
                                  <a:pt x="151" y="679"/>
                                  <a:pt x="150" y="684"/>
                                  <a:pt x="148" y="687"/>
                                </a:cubicBezTo>
                                <a:cubicBezTo>
                                  <a:pt x="144" y="685"/>
                                  <a:pt x="138" y="685"/>
                                  <a:pt x="134" y="684"/>
                                </a:cubicBezTo>
                                <a:cubicBezTo>
                                  <a:pt x="128" y="684"/>
                                  <a:pt x="123" y="683"/>
                                  <a:pt x="117" y="682"/>
                                </a:cubicBezTo>
                                <a:cubicBezTo>
                                  <a:pt x="112" y="682"/>
                                  <a:pt x="108" y="683"/>
                                  <a:pt x="103" y="683"/>
                                </a:cubicBezTo>
                                <a:cubicBezTo>
                                  <a:pt x="98" y="683"/>
                                  <a:pt x="94" y="684"/>
                                  <a:pt x="89" y="686"/>
                                </a:cubicBezTo>
                                <a:cubicBezTo>
                                  <a:pt x="85" y="688"/>
                                  <a:pt x="84" y="692"/>
                                  <a:pt x="81" y="694"/>
                                </a:cubicBezTo>
                                <a:cubicBezTo>
                                  <a:pt x="80" y="695"/>
                                  <a:pt x="78" y="695"/>
                                  <a:pt x="76" y="696"/>
                                </a:cubicBezTo>
                                <a:cubicBezTo>
                                  <a:pt x="74" y="697"/>
                                  <a:pt x="73" y="699"/>
                                  <a:pt x="71" y="700"/>
                                </a:cubicBezTo>
                                <a:cubicBezTo>
                                  <a:pt x="70" y="702"/>
                                  <a:pt x="70" y="703"/>
                                  <a:pt x="68" y="705"/>
                                </a:cubicBezTo>
                                <a:cubicBezTo>
                                  <a:pt x="67" y="706"/>
                                  <a:pt x="67" y="708"/>
                                  <a:pt x="67" y="710"/>
                                </a:cubicBezTo>
                                <a:cubicBezTo>
                                  <a:pt x="66" y="712"/>
                                  <a:pt x="65" y="715"/>
                                  <a:pt x="64" y="718"/>
                                </a:cubicBezTo>
                                <a:cubicBezTo>
                                  <a:pt x="63" y="722"/>
                                  <a:pt x="60" y="727"/>
                                  <a:pt x="57" y="731"/>
                                </a:cubicBezTo>
                                <a:cubicBezTo>
                                  <a:pt x="54" y="736"/>
                                  <a:pt x="49" y="738"/>
                                  <a:pt x="48" y="745"/>
                                </a:cubicBezTo>
                                <a:cubicBezTo>
                                  <a:pt x="48" y="749"/>
                                  <a:pt x="48" y="753"/>
                                  <a:pt x="48" y="757"/>
                                </a:cubicBezTo>
                                <a:cubicBezTo>
                                  <a:pt x="48" y="762"/>
                                  <a:pt x="49" y="770"/>
                                  <a:pt x="46" y="775"/>
                                </a:cubicBezTo>
                                <a:cubicBezTo>
                                  <a:pt x="45" y="777"/>
                                  <a:pt x="44" y="778"/>
                                  <a:pt x="44" y="780"/>
                                </a:cubicBezTo>
                                <a:cubicBezTo>
                                  <a:pt x="44" y="782"/>
                                  <a:pt x="45" y="784"/>
                                  <a:pt x="45" y="786"/>
                                </a:cubicBezTo>
                                <a:cubicBezTo>
                                  <a:pt x="47" y="789"/>
                                  <a:pt x="48" y="792"/>
                                  <a:pt x="49" y="795"/>
                                </a:cubicBezTo>
                                <a:cubicBezTo>
                                  <a:pt x="50" y="799"/>
                                  <a:pt x="50" y="803"/>
                                  <a:pt x="52" y="807"/>
                                </a:cubicBezTo>
                                <a:cubicBezTo>
                                  <a:pt x="53" y="809"/>
                                  <a:pt x="54" y="810"/>
                                  <a:pt x="53" y="812"/>
                                </a:cubicBezTo>
                                <a:cubicBezTo>
                                  <a:pt x="53" y="814"/>
                                  <a:pt x="50" y="816"/>
                                  <a:pt x="49" y="817"/>
                                </a:cubicBezTo>
                                <a:cubicBezTo>
                                  <a:pt x="48" y="818"/>
                                  <a:pt x="48" y="820"/>
                                  <a:pt x="47" y="821"/>
                                </a:cubicBezTo>
                                <a:cubicBezTo>
                                  <a:pt x="47" y="822"/>
                                  <a:pt x="45" y="821"/>
                                  <a:pt x="45" y="822"/>
                                </a:cubicBezTo>
                                <a:cubicBezTo>
                                  <a:pt x="44" y="824"/>
                                  <a:pt x="45" y="828"/>
                                  <a:pt x="45" y="830"/>
                                </a:cubicBezTo>
                                <a:cubicBezTo>
                                  <a:pt x="45" y="836"/>
                                  <a:pt x="45" y="841"/>
                                  <a:pt x="45" y="847"/>
                                </a:cubicBezTo>
                                <a:cubicBezTo>
                                  <a:pt x="45" y="851"/>
                                  <a:pt x="44" y="855"/>
                                  <a:pt x="43" y="860"/>
                                </a:cubicBezTo>
                                <a:cubicBezTo>
                                  <a:pt x="43" y="863"/>
                                  <a:pt x="44" y="863"/>
                                  <a:pt x="45" y="866"/>
                                </a:cubicBezTo>
                                <a:cubicBezTo>
                                  <a:pt x="49" y="872"/>
                                  <a:pt x="52" y="879"/>
                                  <a:pt x="55" y="886"/>
                                </a:cubicBezTo>
                                <a:cubicBezTo>
                                  <a:pt x="56" y="888"/>
                                  <a:pt x="57" y="890"/>
                                  <a:pt x="57" y="892"/>
                                </a:cubicBezTo>
                                <a:cubicBezTo>
                                  <a:pt x="58" y="896"/>
                                  <a:pt x="57" y="900"/>
                                  <a:pt x="57" y="904"/>
                                </a:cubicBezTo>
                                <a:cubicBezTo>
                                  <a:pt x="57" y="918"/>
                                  <a:pt x="57" y="931"/>
                                  <a:pt x="54" y="944"/>
                                </a:cubicBezTo>
                                <a:cubicBezTo>
                                  <a:pt x="53" y="950"/>
                                  <a:pt x="48" y="958"/>
                                  <a:pt x="51" y="964"/>
                                </a:cubicBezTo>
                                <a:cubicBezTo>
                                  <a:pt x="53" y="968"/>
                                  <a:pt x="58" y="969"/>
                                  <a:pt x="61" y="971"/>
                                </a:cubicBezTo>
                                <a:cubicBezTo>
                                  <a:pt x="64" y="973"/>
                                  <a:pt x="65" y="976"/>
                                  <a:pt x="68" y="979"/>
                                </a:cubicBezTo>
                                <a:cubicBezTo>
                                  <a:pt x="72" y="983"/>
                                  <a:pt x="80" y="979"/>
                                  <a:pt x="84" y="985"/>
                                </a:cubicBezTo>
                                <a:cubicBezTo>
                                  <a:pt x="85" y="985"/>
                                  <a:pt x="84" y="987"/>
                                  <a:pt x="85" y="987"/>
                                </a:cubicBezTo>
                                <a:cubicBezTo>
                                  <a:pt x="86" y="989"/>
                                  <a:pt x="87" y="989"/>
                                  <a:pt x="88" y="990"/>
                                </a:cubicBezTo>
                                <a:cubicBezTo>
                                  <a:pt x="90" y="992"/>
                                  <a:pt x="93" y="998"/>
                                  <a:pt x="96" y="999"/>
                                </a:cubicBezTo>
                                <a:cubicBezTo>
                                  <a:pt x="97" y="1003"/>
                                  <a:pt x="92" y="1008"/>
                                  <a:pt x="90" y="1011"/>
                                </a:cubicBezTo>
                                <a:cubicBezTo>
                                  <a:pt x="88" y="1016"/>
                                  <a:pt x="86" y="1021"/>
                                  <a:pt x="84" y="1026"/>
                                </a:cubicBezTo>
                                <a:cubicBezTo>
                                  <a:pt x="82" y="1029"/>
                                  <a:pt x="82" y="1028"/>
                                  <a:pt x="82" y="1030"/>
                                </a:cubicBezTo>
                                <a:cubicBezTo>
                                  <a:pt x="81" y="1032"/>
                                  <a:pt x="82" y="1032"/>
                                  <a:pt x="81" y="1034"/>
                                </a:cubicBezTo>
                                <a:cubicBezTo>
                                  <a:pt x="80" y="1034"/>
                                  <a:pt x="79" y="1035"/>
                                  <a:pt x="77" y="1035"/>
                                </a:cubicBezTo>
                                <a:cubicBezTo>
                                  <a:pt x="76" y="1035"/>
                                  <a:pt x="76" y="1035"/>
                                  <a:pt x="76" y="1036"/>
                                </a:cubicBezTo>
                                <a:cubicBezTo>
                                  <a:pt x="75" y="1036"/>
                                  <a:pt x="74" y="1036"/>
                                  <a:pt x="73" y="1037"/>
                                </a:cubicBezTo>
                                <a:cubicBezTo>
                                  <a:pt x="71" y="1038"/>
                                  <a:pt x="69" y="1039"/>
                                  <a:pt x="66" y="1039"/>
                                </a:cubicBezTo>
                                <a:cubicBezTo>
                                  <a:pt x="64" y="1040"/>
                                  <a:pt x="63" y="1039"/>
                                  <a:pt x="61" y="1039"/>
                                </a:cubicBezTo>
                                <a:cubicBezTo>
                                  <a:pt x="60" y="1042"/>
                                  <a:pt x="62" y="1048"/>
                                  <a:pt x="62" y="1051"/>
                                </a:cubicBezTo>
                                <a:cubicBezTo>
                                  <a:pt x="63" y="1055"/>
                                  <a:pt x="64" y="1059"/>
                                  <a:pt x="65" y="1063"/>
                                </a:cubicBezTo>
                                <a:cubicBezTo>
                                  <a:pt x="68" y="1075"/>
                                  <a:pt x="76" y="1084"/>
                                  <a:pt x="78" y="1096"/>
                                </a:cubicBezTo>
                                <a:cubicBezTo>
                                  <a:pt x="78" y="1099"/>
                                  <a:pt x="79" y="1102"/>
                                  <a:pt x="78" y="1105"/>
                                </a:cubicBezTo>
                                <a:cubicBezTo>
                                  <a:pt x="78" y="1107"/>
                                  <a:pt x="77" y="1108"/>
                                  <a:pt x="75" y="1111"/>
                                </a:cubicBezTo>
                                <a:cubicBezTo>
                                  <a:pt x="72" y="1116"/>
                                  <a:pt x="67" y="1122"/>
                                  <a:pt x="65" y="1129"/>
                                </a:cubicBezTo>
                                <a:cubicBezTo>
                                  <a:pt x="66" y="1128"/>
                                  <a:pt x="67" y="1128"/>
                                  <a:pt x="67" y="1128"/>
                                </a:cubicBezTo>
                                <a:cubicBezTo>
                                  <a:pt x="68" y="1127"/>
                                  <a:pt x="69" y="1126"/>
                                  <a:pt x="70" y="1128"/>
                                </a:cubicBezTo>
                                <a:cubicBezTo>
                                  <a:pt x="69" y="1128"/>
                                  <a:pt x="68" y="1128"/>
                                  <a:pt x="67" y="1128"/>
                                </a:cubicBezTo>
                                <a:cubicBezTo>
                                  <a:pt x="67" y="1129"/>
                                  <a:pt x="67" y="1131"/>
                                  <a:pt x="67" y="1131"/>
                                </a:cubicBezTo>
                                <a:cubicBezTo>
                                  <a:pt x="66" y="1134"/>
                                  <a:pt x="64" y="1135"/>
                                  <a:pt x="63" y="1138"/>
                                </a:cubicBezTo>
                                <a:cubicBezTo>
                                  <a:pt x="61" y="1143"/>
                                  <a:pt x="62" y="1150"/>
                                  <a:pt x="60" y="1154"/>
                                </a:cubicBezTo>
                                <a:cubicBezTo>
                                  <a:pt x="57" y="1158"/>
                                  <a:pt x="52" y="1161"/>
                                  <a:pt x="49" y="1162"/>
                                </a:cubicBezTo>
                                <a:cubicBezTo>
                                  <a:pt x="44" y="1164"/>
                                  <a:pt x="41" y="1169"/>
                                  <a:pt x="35" y="1169"/>
                                </a:cubicBezTo>
                                <a:cubicBezTo>
                                  <a:pt x="34" y="1173"/>
                                  <a:pt x="39" y="1177"/>
                                  <a:pt x="39" y="1181"/>
                                </a:cubicBezTo>
                                <a:cubicBezTo>
                                  <a:pt x="38" y="1184"/>
                                  <a:pt x="38" y="1185"/>
                                  <a:pt x="36" y="1187"/>
                                </a:cubicBezTo>
                                <a:cubicBezTo>
                                  <a:pt x="35" y="1189"/>
                                  <a:pt x="31" y="1192"/>
                                  <a:pt x="30" y="1195"/>
                                </a:cubicBezTo>
                                <a:cubicBezTo>
                                  <a:pt x="30" y="1197"/>
                                  <a:pt x="30" y="1200"/>
                                  <a:pt x="30" y="1202"/>
                                </a:cubicBezTo>
                                <a:cubicBezTo>
                                  <a:pt x="30" y="1210"/>
                                  <a:pt x="33" y="1218"/>
                                  <a:pt x="33" y="1226"/>
                                </a:cubicBezTo>
                                <a:cubicBezTo>
                                  <a:pt x="33" y="1235"/>
                                  <a:pt x="33" y="1244"/>
                                  <a:pt x="30" y="1253"/>
                                </a:cubicBezTo>
                                <a:cubicBezTo>
                                  <a:pt x="29" y="1258"/>
                                  <a:pt x="30" y="1262"/>
                                  <a:pt x="29" y="1266"/>
                                </a:cubicBezTo>
                                <a:cubicBezTo>
                                  <a:pt x="28" y="1270"/>
                                  <a:pt x="26" y="1274"/>
                                  <a:pt x="21" y="1273"/>
                                </a:cubicBezTo>
                                <a:cubicBezTo>
                                  <a:pt x="20" y="1273"/>
                                  <a:pt x="21" y="1271"/>
                                  <a:pt x="19" y="1271"/>
                                </a:cubicBezTo>
                                <a:cubicBezTo>
                                  <a:pt x="18" y="1270"/>
                                  <a:pt x="17" y="1270"/>
                                  <a:pt x="16" y="1270"/>
                                </a:cubicBezTo>
                                <a:cubicBezTo>
                                  <a:pt x="13" y="1268"/>
                                  <a:pt x="13" y="1265"/>
                                  <a:pt x="12" y="1262"/>
                                </a:cubicBezTo>
                                <a:cubicBezTo>
                                  <a:pt x="11" y="1259"/>
                                  <a:pt x="11" y="1253"/>
                                  <a:pt x="8" y="1252"/>
                                </a:cubicBezTo>
                                <a:cubicBezTo>
                                  <a:pt x="6" y="1251"/>
                                  <a:pt x="3" y="1253"/>
                                  <a:pt x="2" y="1254"/>
                                </a:cubicBezTo>
                                <a:cubicBezTo>
                                  <a:pt x="2" y="1254"/>
                                  <a:pt x="2" y="1255"/>
                                  <a:pt x="2" y="1255"/>
                                </a:cubicBezTo>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6768" name="Gruppieren 26768"/>
                        <wpg:cNvGrpSpPr/>
                        <wpg:grpSpPr>
                          <a:xfrm>
                            <a:off x="20999" y="4019456"/>
                            <a:ext cx="1085771" cy="827607"/>
                            <a:chOff x="20999" y="4019456"/>
                            <a:chExt cx="1085771" cy="827607"/>
                          </a:xfrm>
                        </wpg:grpSpPr>
                        <wps:wsp>
                          <wps:cNvPr id="26769" name="Freeform 93"/>
                          <wps:cNvSpPr>
                            <a:spLocks noEditPoints="1"/>
                          </wps:cNvSpPr>
                          <wps:spPr bwMode="auto">
                            <a:xfrm>
                              <a:off x="20999" y="4019456"/>
                              <a:ext cx="1064772" cy="827607"/>
                            </a:xfrm>
                            <a:custGeom>
                              <a:avLst/>
                              <a:gdLst/>
                              <a:ahLst/>
                              <a:cxnLst>
                                <a:cxn ang="0">
                                  <a:pos x="99" y="497"/>
                                </a:cxn>
                                <a:cxn ang="0">
                                  <a:pos x="34" y="469"/>
                                </a:cxn>
                                <a:cxn ang="0">
                                  <a:pos x="34" y="466"/>
                                </a:cxn>
                                <a:cxn ang="0">
                                  <a:pos x="33" y="479"/>
                                </a:cxn>
                                <a:cxn ang="0">
                                  <a:pos x="35" y="465"/>
                                </a:cxn>
                                <a:cxn ang="0">
                                  <a:pos x="37" y="282"/>
                                </a:cxn>
                                <a:cxn ang="0">
                                  <a:pos x="38" y="276"/>
                                </a:cxn>
                                <a:cxn ang="0">
                                  <a:pos x="38" y="457"/>
                                </a:cxn>
                                <a:cxn ang="0">
                                  <a:pos x="26" y="306"/>
                                </a:cxn>
                                <a:cxn ang="0">
                                  <a:pos x="34" y="285"/>
                                </a:cxn>
                                <a:cxn ang="0">
                                  <a:pos x="40" y="258"/>
                                </a:cxn>
                                <a:cxn ang="0">
                                  <a:pos x="45" y="246"/>
                                </a:cxn>
                                <a:cxn ang="0">
                                  <a:pos x="48" y="495"/>
                                </a:cxn>
                                <a:cxn ang="0">
                                  <a:pos x="52" y="496"/>
                                </a:cxn>
                                <a:cxn ang="0">
                                  <a:pos x="0" y="373"/>
                                </a:cxn>
                                <a:cxn ang="0">
                                  <a:pos x="0" y="375"/>
                                </a:cxn>
                                <a:cxn ang="0">
                                  <a:pos x="1" y="359"/>
                                </a:cxn>
                                <a:cxn ang="0">
                                  <a:pos x="499" y="314"/>
                                </a:cxn>
                                <a:cxn ang="0">
                                  <a:pos x="672" y="99"/>
                                </a:cxn>
                                <a:cxn ang="0">
                                  <a:pos x="648" y="101"/>
                                </a:cxn>
                                <a:cxn ang="0">
                                  <a:pos x="621" y="96"/>
                                </a:cxn>
                                <a:cxn ang="0">
                                  <a:pos x="617" y="77"/>
                                </a:cxn>
                                <a:cxn ang="0">
                                  <a:pos x="577" y="77"/>
                                </a:cxn>
                                <a:cxn ang="0">
                                  <a:pos x="490" y="58"/>
                                </a:cxn>
                                <a:cxn ang="0">
                                  <a:pos x="456" y="31"/>
                                </a:cxn>
                                <a:cxn ang="0">
                                  <a:pos x="373" y="28"/>
                                </a:cxn>
                                <a:cxn ang="0">
                                  <a:pos x="285" y="25"/>
                                </a:cxn>
                                <a:cxn ang="0">
                                  <a:pos x="205" y="15"/>
                                </a:cxn>
                                <a:cxn ang="0">
                                  <a:pos x="83" y="15"/>
                                </a:cxn>
                                <a:cxn ang="0">
                                  <a:pos x="63" y="39"/>
                                </a:cxn>
                                <a:cxn ang="0">
                                  <a:pos x="27" y="69"/>
                                </a:cxn>
                                <a:cxn ang="0">
                                  <a:pos x="53" y="92"/>
                                </a:cxn>
                                <a:cxn ang="0">
                                  <a:pos x="24" y="129"/>
                                </a:cxn>
                                <a:cxn ang="0">
                                  <a:pos x="47" y="141"/>
                                </a:cxn>
                                <a:cxn ang="0">
                                  <a:pos x="82" y="133"/>
                                </a:cxn>
                                <a:cxn ang="0">
                                  <a:pos x="101" y="148"/>
                                </a:cxn>
                                <a:cxn ang="0">
                                  <a:pos x="142" y="141"/>
                                </a:cxn>
                                <a:cxn ang="0">
                                  <a:pos x="175" y="145"/>
                                </a:cxn>
                                <a:cxn ang="0">
                                  <a:pos x="188" y="178"/>
                                </a:cxn>
                                <a:cxn ang="0">
                                  <a:pos x="149" y="207"/>
                                </a:cxn>
                                <a:cxn ang="0">
                                  <a:pos x="144" y="274"/>
                                </a:cxn>
                                <a:cxn ang="0">
                                  <a:pos x="110" y="319"/>
                                </a:cxn>
                                <a:cxn ang="0">
                                  <a:pos x="123" y="351"/>
                                </a:cxn>
                                <a:cxn ang="0">
                                  <a:pos x="118" y="393"/>
                                </a:cxn>
                                <a:cxn ang="0">
                                  <a:pos x="136" y="426"/>
                                </a:cxn>
                                <a:cxn ang="0">
                                  <a:pos x="116" y="444"/>
                                </a:cxn>
                                <a:cxn ang="0">
                                  <a:pos x="109" y="473"/>
                                </a:cxn>
                                <a:cxn ang="0">
                                  <a:pos x="159" y="506"/>
                                </a:cxn>
                                <a:cxn ang="0">
                                  <a:pos x="205" y="564"/>
                                </a:cxn>
                                <a:cxn ang="0">
                                  <a:pos x="263" y="534"/>
                                </a:cxn>
                                <a:cxn ang="0">
                                  <a:pos x="351" y="521"/>
                                </a:cxn>
                                <a:cxn ang="0">
                                  <a:pos x="399" y="517"/>
                                </a:cxn>
                                <a:cxn ang="0">
                                  <a:pos x="438" y="466"/>
                                </a:cxn>
                                <a:cxn ang="0">
                                  <a:pos x="472" y="442"/>
                                </a:cxn>
                                <a:cxn ang="0">
                                  <a:pos x="513" y="394"/>
                                </a:cxn>
                                <a:cxn ang="0">
                                  <a:pos x="493" y="328"/>
                                </a:cxn>
                                <a:cxn ang="0">
                                  <a:pos x="547" y="255"/>
                                </a:cxn>
                                <a:cxn ang="0">
                                  <a:pos x="619" y="203"/>
                                </a:cxn>
                                <a:cxn ang="0">
                                  <a:pos x="671" y="178"/>
                                </a:cxn>
                                <a:cxn ang="0">
                                  <a:pos x="731" y="134"/>
                                </a:cxn>
                              </a:cxnLst>
                              <a:rect l="0" t="0" r="r" b="b"/>
                              <a:pathLst>
                                <a:path w="732" h="569">
                                  <a:moveTo>
                                    <a:pt x="108" y="495"/>
                                  </a:moveTo>
                                  <a:cubicBezTo>
                                    <a:pt x="107" y="495"/>
                                    <a:pt x="106" y="496"/>
                                    <a:pt x="105" y="496"/>
                                  </a:cubicBezTo>
                                  <a:cubicBezTo>
                                    <a:pt x="106" y="496"/>
                                    <a:pt x="107" y="495"/>
                                    <a:pt x="108" y="495"/>
                                  </a:cubicBezTo>
                                  <a:moveTo>
                                    <a:pt x="98" y="497"/>
                                  </a:moveTo>
                                  <a:cubicBezTo>
                                    <a:pt x="97" y="497"/>
                                    <a:pt x="96" y="497"/>
                                    <a:pt x="95" y="497"/>
                                  </a:cubicBezTo>
                                  <a:cubicBezTo>
                                    <a:pt x="99" y="497"/>
                                    <a:pt x="102" y="497"/>
                                    <a:pt x="105" y="496"/>
                                  </a:cubicBezTo>
                                  <a:cubicBezTo>
                                    <a:pt x="105" y="496"/>
                                    <a:pt x="105" y="496"/>
                                    <a:pt x="105" y="496"/>
                                  </a:cubicBezTo>
                                  <a:cubicBezTo>
                                    <a:pt x="103" y="496"/>
                                    <a:pt x="101" y="497"/>
                                    <a:pt x="99" y="497"/>
                                  </a:cubicBezTo>
                                  <a:cubicBezTo>
                                    <a:pt x="99" y="497"/>
                                    <a:pt x="98" y="497"/>
                                    <a:pt x="98" y="497"/>
                                  </a:cubicBezTo>
                                  <a:moveTo>
                                    <a:pt x="59" y="496"/>
                                  </a:moveTo>
                                  <a:cubicBezTo>
                                    <a:pt x="57" y="496"/>
                                    <a:pt x="56" y="496"/>
                                    <a:pt x="54" y="496"/>
                                  </a:cubicBezTo>
                                  <a:cubicBezTo>
                                    <a:pt x="56" y="496"/>
                                    <a:pt x="57" y="496"/>
                                    <a:pt x="59" y="496"/>
                                  </a:cubicBezTo>
                                  <a:cubicBezTo>
                                    <a:pt x="60" y="496"/>
                                    <a:pt x="60" y="496"/>
                                    <a:pt x="61" y="496"/>
                                  </a:cubicBezTo>
                                  <a:cubicBezTo>
                                    <a:pt x="60" y="496"/>
                                    <a:pt x="60" y="496"/>
                                    <a:pt x="59" y="496"/>
                                  </a:cubicBezTo>
                                  <a:moveTo>
                                    <a:pt x="34" y="471"/>
                                  </a:moveTo>
                                  <a:cubicBezTo>
                                    <a:pt x="34" y="470"/>
                                    <a:pt x="34" y="470"/>
                                    <a:pt x="34" y="469"/>
                                  </a:cubicBezTo>
                                  <a:cubicBezTo>
                                    <a:pt x="34" y="470"/>
                                    <a:pt x="34" y="470"/>
                                    <a:pt x="34" y="471"/>
                                  </a:cubicBezTo>
                                  <a:moveTo>
                                    <a:pt x="34" y="472"/>
                                  </a:moveTo>
                                  <a:cubicBezTo>
                                    <a:pt x="34" y="472"/>
                                    <a:pt x="34" y="471"/>
                                    <a:pt x="34" y="471"/>
                                  </a:cubicBezTo>
                                  <a:cubicBezTo>
                                    <a:pt x="34" y="471"/>
                                    <a:pt x="34" y="472"/>
                                    <a:pt x="34" y="472"/>
                                  </a:cubicBezTo>
                                  <a:moveTo>
                                    <a:pt x="34" y="473"/>
                                  </a:moveTo>
                                  <a:cubicBezTo>
                                    <a:pt x="34" y="473"/>
                                    <a:pt x="34" y="474"/>
                                    <a:pt x="34" y="474"/>
                                  </a:cubicBezTo>
                                  <a:cubicBezTo>
                                    <a:pt x="34" y="474"/>
                                    <a:pt x="34" y="473"/>
                                    <a:pt x="34" y="473"/>
                                  </a:cubicBezTo>
                                  <a:moveTo>
                                    <a:pt x="34" y="466"/>
                                  </a:moveTo>
                                  <a:cubicBezTo>
                                    <a:pt x="34" y="467"/>
                                    <a:pt x="34" y="467"/>
                                    <a:pt x="34" y="467"/>
                                  </a:cubicBezTo>
                                  <a:cubicBezTo>
                                    <a:pt x="34" y="467"/>
                                    <a:pt x="34" y="467"/>
                                    <a:pt x="34" y="466"/>
                                  </a:cubicBezTo>
                                  <a:moveTo>
                                    <a:pt x="34" y="476"/>
                                  </a:moveTo>
                                  <a:cubicBezTo>
                                    <a:pt x="34" y="476"/>
                                    <a:pt x="34" y="475"/>
                                    <a:pt x="34" y="475"/>
                                  </a:cubicBezTo>
                                  <a:cubicBezTo>
                                    <a:pt x="34" y="475"/>
                                    <a:pt x="34" y="476"/>
                                    <a:pt x="34" y="476"/>
                                  </a:cubicBezTo>
                                  <a:moveTo>
                                    <a:pt x="33" y="479"/>
                                  </a:moveTo>
                                  <a:cubicBezTo>
                                    <a:pt x="33" y="478"/>
                                    <a:pt x="34" y="477"/>
                                    <a:pt x="34" y="476"/>
                                  </a:cubicBezTo>
                                  <a:cubicBezTo>
                                    <a:pt x="34" y="477"/>
                                    <a:pt x="33" y="478"/>
                                    <a:pt x="33" y="479"/>
                                  </a:cubicBezTo>
                                  <a:moveTo>
                                    <a:pt x="30" y="485"/>
                                  </a:moveTo>
                                  <a:cubicBezTo>
                                    <a:pt x="31" y="484"/>
                                    <a:pt x="31" y="484"/>
                                    <a:pt x="31" y="483"/>
                                  </a:cubicBezTo>
                                  <a:cubicBezTo>
                                    <a:pt x="31" y="484"/>
                                    <a:pt x="31" y="484"/>
                                    <a:pt x="30" y="485"/>
                                  </a:cubicBezTo>
                                  <a:moveTo>
                                    <a:pt x="32" y="481"/>
                                  </a:moveTo>
                                  <a:cubicBezTo>
                                    <a:pt x="32" y="481"/>
                                    <a:pt x="32" y="481"/>
                                    <a:pt x="32" y="481"/>
                                  </a:cubicBezTo>
                                  <a:cubicBezTo>
                                    <a:pt x="32" y="481"/>
                                    <a:pt x="32" y="481"/>
                                    <a:pt x="32" y="481"/>
                                  </a:cubicBezTo>
                                  <a:moveTo>
                                    <a:pt x="34" y="465"/>
                                  </a:moveTo>
                                  <a:cubicBezTo>
                                    <a:pt x="34" y="465"/>
                                    <a:pt x="35" y="465"/>
                                    <a:pt x="35" y="465"/>
                                  </a:cubicBezTo>
                                  <a:cubicBezTo>
                                    <a:pt x="35" y="465"/>
                                    <a:pt x="34" y="465"/>
                                    <a:pt x="34" y="465"/>
                                  </a:cubicBezTo>
                                  <a:moveTo>
                                    <a:pt x="35" y="463"/>
                                  </a:moveTo>
                                  <a:cubicBezTo>
                                    <a:pt x="35" y="462"/>
                                    <a:pt x="36" y="461"/>
                                    <a:pt x="36" y="461"/>
                                  </a:cubicBezTo>
                                  <a:cubicBezTo>
                                    <a:pt x="36" y="461"/>
                                    <a:pt x="35" y="462"/>
                                    <a:pt x="35" y="463"/>
                                  </a:cubicBezTo>
                                  <a:moveTo>
                                    <a:pt x="37" y="460"/>
                                  </a:moveTo>
                                  <a:cubicBezTo>
                                    <a:pt x="37" y="459"/>
                                    <a:pt x="37" y="459"/>
                                    <a:pt x="37" y="458"/>
                                  </a:cubicBezTo>
                                  <a:cubicBezTo>
                                    <a:pt x="37" y="459"/>
                                    <a:pt x="37" y="459"/>
                                    <a:pt x="37" y="460"/>
                                  </a:cubicBezTo>
                                  <a:moveTo>
                                    <a:pt x="37" y="282"/>
                                  </a:moveTo>
                                  <a:cubicBezTo>
                                    <a:pt x="38" y="282"/>
                                    <a:pt x="38" y="282"/>
                                    <a:pt x="38" y="282"/>
                                  </a:cubicBezTo>
                                  <a:cubicBezTo>
                                    <a:pt x="38" y="282"/>
                                    <a:pt x="38" y="282"/>
                                    <a:pt x="37" y="282"/>
                                  </a:cubicBezTo>
                                  <a:moveTo>
                                    <a:pt x="38" y="281"/>
                                  </a:moveTo>
                                  <a:cubicBezTo>
                                    <a:pt x="38" y="281"/>
                                    <a:pt x="38" y="281"/>
                                    <a:pt x="38" y="281"/>
                                  </a:cubicBezTo>
                                  <a:cubicBezTo>
                                    <a:pt x="38" y="281"/>
                                    <a:pt x="38" y="281"/>
                                    <a:pt x="38" y="281"/>
                                  </a:cubicBezTo>
                                  <a:moveTo>
                                    <a:pt x="38" y="275"/>
                                  </a:moveTo>
                                  <a:cubicBezTo>
                                    <a:pt x="38" y="274"/>
                                    <a:pt x="38" y="274"/>
                                    <a:pt x="37" y="273"/>
                                  </a:cubicBezTo>
                                  <a:cubicBezTo>
                                    <a:pt x="38" y="274"/>
                                    <a:pt x="38" y="275"/>
                                    <a:pt x="38" y="276"/>
                                  </a:cubicBezTo>
                                  <a:cubicBezTo>
                                    <a:pt x="38" y="276"/>
                                    <a:pt x="38" y="275"/>
                                    <a:pt x="38" y="275"/>
                                  </a:cubicBezTo>
                                  <a:moveTo>
                                    <a:pt x="38" y="278"/>
                                  </a:moveTo>
                                  <a:cubicBezTo>
                                    <a:pt x="39" y="278"/>
                                    <a:pt x="39" y="279"/>
                                    <a:pt x="38" y="279"/>
                                  </a:cubicBezTo>
                                  <a:cubicBezTo>
                                    <a:pt x="39" y="279"/>
                                    <a:pt x="39" y="278"/>
                                    <a:pt x="38" y="278"/>
                                  </a:cubicBezTo>
                                  <a:moveTo>
                                    <a:pt x="38" y="278"/>
                                  </a:moveTo>
                                  <a:cubicBezTo>
                                    <a:pt x="38" y="277"/>
                                    <a:pt x="38" y="277"/>
                                    <a:pt x="38" y="277"/>
                                  </a:cubicBezTo>
                                  <a:cubicBezTo>
                                    <a:pt x="38" y="277"/>
                                    <a:pt x="38" y="277"/>
                                    <a:pt x="38" y="278"/>
                                  </a:cubicBezTo>
                                  <a:moveTo>
                                    <a:pt x="38" y="457"/>
                                  </a:moveTo>
                                  <a:cubicBezTo>
                                    <a:pt x="38" y="456"/>
                                    <a:pt x="38" y="456"/>
                                    <a:pt x="38" y="456"/>
                                  </a:cubicBezTo>
                                  <a:cubicBezTo>
                                    <a:pt x="38" y="456"/>
                                    <a:pt x="38" y="456"/>
                                    <a:pt x="38" y="457"/>
                                  </a:cubicBezTo>
                                  <a:moveTo>
                                    <a:pt x="30" y="485"/>
                                  </a:moveTo>
                                  <a:cubicBezTo>
                                    <a:pt x="30" y="486"/>
                                    <a:pt x="29" y="486"/>
                                    <a:pt x="29" y="487"/>
                                  </a:cubicBezTo>
                                  <a:cubicBezTo>
                                    <a:pt x="29" y="486"/>
                                    <a:pt x="30" y="486"/>
                                    <a:pt x="30" y="485"/>
                                  </a:cubicBezTo>
                                  <a:moveTo>
                                    <a:pt x="26" y="306"/>
                                  </a:moveTo>
                                  <a:cubicBezTo>
                                    <a:pt x="26" y="307"/>
                                    <a:pt x="26" y="308"/>
                                    <a:pt x="26" y="308"/>
                                  </a:cubicBezTo>
                                  <a:cubicBezTo>
                                    <a:pt x="26" y="308"/>
                                    <a:pt x="26" y="307"/>
                                    <a:pt x="26" y="306"/>
                                  </a:cubicBezTo>
                                  <a:moveTo>
                                    <a:pt x="26" y="303"/>
                                  </a:moveTo>
                                  <a:cubicBezTo>
                                    <a:pt x="26" y="304"/>
                                    <a:pt x="26" y="305"/>
                                    <a:pt x="26" y="306"/>
                                  </a:cubicBezTo>
                                  <a:cubicBezTo>
                                    <a:pt x="26" y="305"/>
                                    <a:pt x="26" y="304"/>
                                    <a:pt x="26" y="303"/>
                                  </a:cubicBezTo>
                                  <a:moveTo>
                                    <a:pt x="36" y="284"/>
                                  </a:moveTo>
                                  <a:cubicBezTo>
                                    <a:pt x="36" y="284"/>
                                    <a:pt x="36" y="284"/>
                                    <a:pt x="35" y="284"/>
                                  </a:cubicBezTo>
                                  <a:cubicBezTo>
                                    <a:pt x="36" y="284"/>
                                    <a:pt x="36" y="284"/>
                                    <a:pt x="36" y="284"/>
                                  </a:cubicBezTo>
                                  <a:moveTo>
                                    <a:pt x="35" y="285"/>
                                  </a:moveTo>
                                  <a:cubicBezTo>
                                    <a:pt x="35" y="285"/>
                                    <a:pt x="34" y="285"/>
                                    <a:pt x="34" y="285"/>
                                  </a:cubicBezTo>
                                  <a:cubicBezTo>
                                    <a:pt x="34" y="285"/>
                                    <a:pt x="35" y="285"/>
                                    <a:pt x="35" y="285"/>
                                  </a:cubicBezTo>
                                  <a:moveTo>
                                    <a:pt x="33" y="286"/>
                                  </a:moveTo>
                                  <a:cubicBezTo>
                                    <a:pt x="33" y="286"/>
                                    <a:pt x="34" y="286"/>
                                    <a:pt x="34" y="286"/>
                                  </a:cubicBezTo>
                                  <a:cubicBezTo>
                                    <a:pt x="34" y="286"/>
                                    <a:pt x="33" y="286"/>
                                    <a:pt x="33" y="286"/>
                                  </a:cubicBezTo>
                                  <a:moveTo>
                                    <a:pt x="37" y="282"/>
                                  </a:moveTo>
                                  <a:cubicBezTo>
                                    <a:pt x="37" y="282"/>
                                    <a:pt x="37" y="283"/>
                                    <a:pt x="37" y="283"/>
                                  </a:cubicBezTo>
                                  <a:cubicBezTo>
                                    <a:pt x="37" y="283"/>
                                    <a:pt x="37" y="282"/>
                                    <a:pt x="37" y="282"/>
                                  </a:cubicBezTo>
                                  <a:moveTo>
                                    <a:pt x="40" y="258"/>
                                  </a:moveTo>
                                  <a:cubicBezTo>
                                    <a:pt x="40" y="259"/>
                                    <a:pt x="39" y="260"/>
                                    <a:pt x="39" y="261"/>
                                  </a:cubicBezTo>
                                  <a:cubicBezTo>
                                    <a:pt x="39" y="260"/>
                                    <a:pt x="40" y="259"/>
                                    <a:pt x="40" y="258"/>
                                  </a:cubicBezTo>
                                  <a:moveTo>
                                    <a:pt x="41" y="153"/>
                                  </a:moveTo>
                                  <a:cubicBezTo>
                                    <a:pt x="42" y="153"/>
                                    <a:pt x="42" y="152"/>
                                    <a:pt x="42" y="151"/>
                                  </a:cubicBezTo>
                                  <a:cubicBezTo>
                                    <a:pt x="42" y="151"/>
                                    <a:pt x="42" y="151"/>
                                    <a:pt x="42" y="151"/>
                                  </a:cubicBezTo>
                                  <a:cubicBezTo>
                                    <a:pt x="42" y="152"/>
                                    <a:pt x="42" y="153"/>
                                    <a:pt x="41" y="153"/>
                                  </a:cubicBezTo>
                                  <a:moveTo>
                                    <a:pt x="45" y="247"/>
                                  </a:moveTo>
                                  <a:cubicBezTo>
                                    <a:pt x="45" y="247"/>
                                    <a:pt x="45" y="247"/>
                                    <a:pt x="45" y="246"/>
                                  </a:cubicBezTo>
                                  <a:cubicBezTo>
                                    <a:pt x="45" y="247"/>
                                    <a:pt x="45" y="247"/>
                                    <a:pt x="45" y="247"/>
                                  </a:cubicBezTo>
                                  <a:moveTo>
                                    <a:pt x="46" y="245"/>
                                  </a:moveTo>
                                  <a:cubicBezTo>
                                    <a:pt x="46" y="245"/>
                                    <a:pt x="46" y="244"/>
                                    <a:pt x="46" y="244"/>
                                  </a:cubicBezTo>
                                  <a:cubicBezTo>
                                    <a:pt x="46" y="244"/>
                                    <a:pt x="46" y="245"/>
                                    <a:pt x="46" y="245"/>
                                  </a:cubicBezTo>
                                  <a:moveTo>
                                    <a:pt x="46" y="243"/>
                                  </a:moveTo>
                                  <a:cubicBezTo>
                                    <a:pt x="46" y="243"/>
                                    <a:pt x="46" y="242"/>
                                    <a:pt x="46" y="242"/>
                                  </a:cubicBezTo>
                                  <a:cubicBezTo>
                                    <a:pt x="46" y="242"/>
                                    <a:pt x="46" y="243"/>
                                    <a:pt x="46" y="243"/>
                                  </a:cubicBezTo>
                                  <a:moveTo>
                                    <a:pt x="48" y="495"/>
                                  </a:moveTo>
                                  <a:cubicBezTo>
                                    <a:pt x="47" y="495"/>
                                    <a:pt x="46" y="495"/>
                                    <a:pt x="45" y="495"/>
                                  </a:cubicBezTo>
                                  <a:cubicBezTo>
                                    <a:pt x="46" y="495"/>
                                    <a:pt x="47" y="495"/>
                                    <a:pt x="48" y="495"/>
                                  </a:cubicBezTo>
                                  <a:moveTo>
                                    <a:pt x="43" y="496"/>
                                  </a:moveTo>
                                  <a:cubicBezTo>
                                    <a:pt x="42" y="496"/>
                                    <a:pt x="41" y="496"/>
                                    <a:pt x="41" y="496"/>
                                  </a:cubicBezTo>
                                  <a:cubicBezTo>
                                    <a:pt x="41" y="496"/>
                                    <a:pt x="42" y="496"/>
                                    <a:pt x="43" y="496"/>
                                  </a:cubicBezTo>
                                  <a:moveTo>
                                    <a:pt x="52" y="496"/>
                                  </a:moveTo>
                                  <a:cubicBezTo>
                                    <a:pt x="51" y="496"/>
                                    <a:pt x="51" y="496"/>
                                    <a:pt x="50" y="495"/>
                                  </a:cubicBezTo>
                                  <a:cubicBezTo>
                                    <a:pt x="51" y="496"/>
                                    <a:pt x="51" y="496"/>
                                    <a:pt x="52" y="496"/>
                                  </a:cubicBezTo>
                                  <a:moveTo>
                                    <a:pt x="50" y="495"/>
                                  </a:moveTo>
                                  <a:cubicBezTo>
                                    <a:pt x="49" y="495"/>
                                    <a:pt x="48" y="495"/>
                                    <a:pt x="48" y="495"/>
                                  </a:cubicBezTo>
                                  <a:cubicBezTo>
                                    <a:pt x="48" y="495"/>
                                    <a:pt x="49" y="495"/>
                                    <a:pt x="50" y="495"/>
                                  </a:cubicBezTo>
                                  <a:moveTo>
                                    <a:pt x="45" y="495"/>
                                  </a:moveTo>
                                  <a:cubicBezTo>
                                    <a:pt x="44" y="495"/>
                                    <a:pt x="44" y="495"/>
                                    <a:pt x="43" y="495"/>
                                  </a:cubicBezTo>
                                  <a:cubicBezTo>
                                    <a:pt x="44" y="495"/>
                                    <a:pt x="44" y="495"/>
                                    <a:pt x="45" y="495"/>
                                  </a:cubicBezTo>
                                  <a:moveTo>
                                    <a:pt x="0" y="373"/>
                                  </a:moveTo>
                                  <a:cubicBezTo>
                                    <a:pt x="0" y="373"/>
                                    <a:pt x="0" y="373"/>
                                    <a:pt x="0" y="373"/>
                                  </a:cubicBezTo>
                                  <a:cubicBezTo>
                                    <a:pt x="0" y="373"/>
                                    <a:pt x="0" y="373"/>
                                    <a:pt x="0" y="373"/>
                                  </a:cubicBezTo>
                                  <a:moveTo>
                                    <a:pt x="0" y="372"/>
                                  </a:moveTo>
                                  <a:cubicBezTo>
                                    <a:pt x="0" y="372"/>
                                    <a:pt x="0" y="372"/>
                                    <a:pt x="0" y="373"/>
                                  </a:cubicBezTo>
                                  <a:cubicBezTo>
                                    <a:pt x="0" y="372"/>
                                    <a:pt x="0" y="372"/>
                                    <a:pt x="0" y="372"/>
                                  </a:cubicBezTo>
                                  <a:moveTo>
                                    <a:pt x="1" y="376"/>
                                  </a:moveTo>
                                  <a:cubicBezTo>
                                    <a:pt x="1" y="375"/>
                                    <a:pt x="0" y="375"/>
                                    <a:pt x="0" y="375"/>
                                  </a:cubicBezTo>
                                  <a:cubicBezTo>
                                    <a:pt x="0" y="375"/>
                                    <a:pt x="1" y="375"/>
                                    <a:pt x="1" y="376"/>
                                  </a:cubicBezTo>
                                  <a:moveTo>
                                    <a:pt x="0" y="375"/>
                                  </a:moveTo>
                                  <a:cubicBezTo>
                                    <a:pt x="0" y="375"/>
                                    <a:pt x="0" y="375"/>
                                    <a:pt x="0" y="374"/>
                                  </a:cubicBezTo>
                                  <a:cubicBezTo>
                                    <a:pt x="0" y="375"/>
                                    <a:pt x="0" y="375"/>
                                    <a:pt x="0" y="375"/>
                                  </a:cubicBezTo>
                                  <a:moveTo>
                                    <a:pt x="0" y="374"/>
                                  </a:moveTo>
                                  <a:cubicBezTo>
                                    <a:pt x="0" y="374"/>
                                    <a:pt x="0" y="374"/>
                                    <a:pt x="0" y="374"/>
                                  </a:cubicBezTo>
                                  <a:cubicBezTo>
                                    <a:pt x="0" y="374"/>
                                    <a:pt x="0" y="374"/>
                                    <a:pt x="0" y="374"/>
                                  </a:cubicBezTo>
                                  <a:moveTo>
                                    <a:pt x="1" y="359"/>
                                  </a:moveTo>
                                  <a:cubicBezTo>
                                    <a:pt x="1" y="359"/>
                                    <a:pt x="1" y="360"/>
                                    <a:pt x="1" y="360"/>
                                  </a:cubicBezTo>
                                  <a:cubicBezTo>
                                    <a:pt x="1" y="360"/>
                                    <a:pt x="1" y="359"/>
                                    <a:pt x="1" y="359"/>
                                  </a:cubicBezTo>
                                  <a:moveTo>
                                    <a:pt x="0" y="362"/>
                                  </a:moveTo>
                                  <a:cubicBezTo>
                                    <a:pt x="0" y="363"/>
                                    <a:pt x="0" y="363"/>
                                    <a:pt x="0" y="363"/>
                                  </a:cubicBezTo>
                                  <a:cubicBezTo>
                                    <a:pt x="0" y="363"/>
                                    <a:pt x="0" y="363"/>
                                    <a:pt x="0" y="362"/>
                                  </a:cubicBezTo>
                                  <a:moveTo>
                                    <a:pt x="447" y="26"/>
                                  </a:moveTo>
                                  <a:cubicBezTo>
                                    <a:pt x="447" y="26"/>
                                    <a:pt x="448" y="26"/>
                                    <a:pt x="448" y="26"/>
                                  </a:cubicBezTo>
                                  <a:cubicBezTo>
                                    <a:pt x="448" y="26"/>
                                    <a:pt x="448" y="26"/>
                                    <a:pt x="448" y="26"/>
                                  </a:cubicBezTo>
                                  <a:cubicBezTo>
                                    <a:pt x="451" y="24"/>
                                    <a:pt x="447" y="26"/>
                                    <a:pt x="447" y="26"/>
                                  </a:cubicBezTo>
                                  <a:moveTo>
                                    <a:pt x="499" y="314"/>
                                  </a:moveTo>
                                  <a:cubicBezTo>
                                    <a:pt x="499" y="313"/>
                                    <a:pt x="500" y="313"/>
                                    <a:pt x="500" y="313"/>
                                  </a:cubicBezTo>
                                  <a:cubicBezTo>
                                    <a:pt x="500" y="313"/>
                                    <a:pt x="499" y="313"/>
                                    <a:pt x="499" y="314"/>
                                  </a:cubicBezTo>
                                  <a:moveTo>
                                    <a:pt x="731" y="104"/>
                                  </a:moveTo>
                                  <a:cubicBezTo>
                                    <a:pt x="732" y="100"/>
                                    <a:pt x="727" y="98"/>
                                    <a:pt x="724" y="97"/>
                                  </a:cubicBezTo>
                                  <a:cubicBezTo>
                                    <a:pt x="719" y="96"/>
                                    <a:pt x="714" y="96"/>
                                    <a:pt x="709" y="96"/>
                                  </a:cubicBezTo>
                                  <a:cubicBezTo>
                                    <a:pt x="705" y="96"/>
                                    <a:pt x="703" y="97"/>
                                    <a:pt x="699" y="98"/>
                                  </a:cubicBezTo>
                                  <a:cubicBezTo>
                                    <a:pt x="695" y="100"/>
                                    <a:pt x="694" y="103"/>
                                    <a:pt x="689" y="102"/>
                                  </a:cubicBezTo>
                                  <a:cubicBezTo>
                                    <a:pt x="684" y="101"/>
                                    <a:pt x="677" y="98"/>
                                    <a:pt x="672" y="99"/>
                                  </a:cubicBezTo>
                                  <a:cubicBezTo>
                                    <a:pt x="671" y="99"/>
                                    <a:pt x="670" y="100"/>
                                    <a:pt x="669" y="100"/>
                                  </a:cubicBezTo>
                                  <a:cubicBezTo>
                                    <a:pt x="669" y="101"/>
                                    <a:pt x="669" y="101"/>
                                    <a:pt x="668" y="102"/>
                                  </a:cubicBezTo>
                                  <a:cubicBezTo>
                                    <a:pt x="668" y="102"/>
                                    <a:pt x="667" y="102"/>
                                    <a:pt x="667" y="102"/>
                                  </a:cubicBezTo>
                                  <a:cubicBezTo>
                                    <a:pt x="665" y="103"/>
                                    <a:pt x="665" y="104"/>
                                    <a:pt x="663" y="104"/>
                                  </a:cubicBezTo>
                                  <a:cubicBezTo>
                                    <a:pt x="661" y="105"/>
                                    <a:pt x="661" y="104"/>
                                    <a:pt x="659" y="103"/>
                                  </a:cubicBezTo>
                                  <a:cubicBezTo>
                                    <a:pt x="659" y="103"/>
                                    <a:pt x="659" y="103"/>
                                    <a:pt x="659" y="103"/>
                                  </a:cubicBezTo>
                                  <a:cubicBezTo>
                                    <a:pt x="658" y="104"/>
                                    <a:pt x="656" y="104"/>
                                    <a:pt x="655" y="103"/>
                                  </a:cubicBezTo>
                                  <a:cubicBezTo>
                                    <a:pt x="652" y="103"/>
                                    <a:pt x="650" y="102"/>
                                    <a:pt x="648" y="101"/>
                                  </a:cubicBezTo>
                                  <a:cubicBezTo>
                                    <a:pt x="647" y="100"/>
                                    <a:pt x="646" y="99"/>
                                    <a:pt x="645" y="99"/>
                                  </a:cubicBezTo>
                                  <a:cubicBezTo>
                                    <a:pt x="644" y="99"/>
                                    <a:pt x="643" y="98"/>
                                    <a:pt x="641" y="98"/>
                                  </a:cubicBezTo>
                                  <a:cubicBezTo>
                                    <a:pt x="640" y="98"/>
                                    <a:pt x="639" y="98"/>
                                    <a:pt x="638" y="98"/>
                                  </a:cubicBezTo>
                                  <a:cubicBezTo>
                                    <a:pt x="637" y="98"/>
                                    <a:pt x="636" y="98"/>
                                    <a:pt x="636" y="98"/>
                                  </a:cubicBezTo>
                                  <a:cubicBezTo>
                                    <a:pt x="635" y="99"/>
                                    <a:pt x="635" y="99"/>
                                    <a:pt x="634" y="99"/>
                                  </a:cubicBezTo>
                                  <a:cubicBezTo>
                                    <a:pt x="633" y="100"/>
                                    <a:pt x="632" y="100"/>
                                    <a:pt x="631" y="99"/>
                                  </a:cubicBezTo>
                                  <a:cubicBezTo>
                                    <a:pt x="629" y="99"/>
                                    <a:pt x="627" y="99"/>
                                    <a:pt x="625" y="99"/>
                                  </a:cubicBezTo>
                                  <a:cubicBezTo>
                                    <a:pt x="623" y="98"/>
                                    <a:pt x="622" y="97"/>
                                    <a:pt x="621" y="96"/>
                                  </a:cubicBezTo>
                                  <a:cubicBezTo>
                                    <a:pt x="619" y="94"/>
                                    <a:pt x="617" y="93"/>
                                    <a:pt x="617" y="91"/>
                                  </a:cubicBezTo>
                                  <a:cubicBezTo>
                                    <a:pt x="616" y="90"/>
                                    <a:pt x="616" y="88"/>
                                    <a:pt x="617" y="87"/>
                                  </a:cubicBezTo>
                                  <a:cubicBezTo>
                                    <a:pt x="618" y="85"/>
                                    <a:pt x="621" y="85"/>
                                    <a:pt x="623" y="84"/>
                                  </a:cubicBezTo>
                                  <a:cubicBezTo>
                                    <a:pt x="623" y="83"/>
                                    <a:pt x="623" y="83"/>
                                    <a:pt x="623" y="83"/>
                                  </a:cubicBezTo>
                                  <a:cubicBezTo>
                                    <a:pt x="624" y="83"/>
                                    <a:pt x="624" y="83"/>
                                    <a:pt x="624" y="83"/>
                                  </a:cubicBezTo>
                                  <a:cubicBezTo>
                                    <a:pt x="624" y="83"/>
                                    <a:pt x="624" y="83"/>
                                    <a:pt x="624" y="83"/>
                                  </a:cubicBezTo>
                                  <a:cubicBezTo>
                                    <a:pt x="624" y="83"/>
                                    <a:pt x="624" y="83"/>
                                    <a:pt x="624" y="83"/>
                                  </a:cubicBezTo>
                                  <a:cubicBezTo>
                                    <a:pt x="623" y="80"/>
                                    <a:pt x="620" y="78"/>
                                    <a:pt x="617" y="77"/>
                                  </a:cubicBezTo>
                                  <a:cubicBezTo>
                                    <a:pt x="615" y="76"/>
                                    <a:pt x="614" y="75"/>
                                    <a:pt x="611" y="74"/>
                                  </a:cubicBezTo>
                                  <a:cubicBezTo>
                                    <a:pt x="609" y="73"/>
                                    <a:pt x="607" y="73"/>
                                    <a:pt x="605" y="73"/>
                                  </a:cubicBezTo>
                                  <a:cubicBezTo>
                                    <a:pt x="600" y="72"/>
                                    <a:pt x="596" y="69"/>
                                    <a:pt x="592" y="68"/>
                                  </a:cubicBezTo>
                                  <a:cubicBezTo>
                                    <a:pt x="589" y="68"/>
                                    <a:pt x="587" y="66"/>
                                    <a:pt x="584" y="65"/>
                                  </a:cubicBezTo>
                                  <a:cubicBezTo>
                                    <a:pt x="584" y="67"/>
                                    <a:pt x="584" y="69"/>
                                    <a:pt x="583" y="70"/>
                                  </a:cubicBezTo>
                                  <a:cubicBezTo>
                                    <a:pt x="583" y="71"/>
                                    <a:pt x="582" y="71"/>
                                    <a:pt x="582" y="73"/>
                                  </a:cubicBezTo>
                                  <a:cubicBezTo>
                                    <a:pt x="581" y="74"/>
                                    <a:pt x="582" y="75"/>
                                    <a:pt x="581" y="76"/>
                                  </a:cubicBezTo>
                                  <a:cubicBezTo>
                                    <a:pt x="580" y="78"/>
                                    <a:pt x="579" y="77"/>
                                    <a:pt x="577" y="77"/>
                                  </a:cubicBezTo>
                                  <a:cubicBezTo>
                                    <a:pt x="569" y="78"/>
                                    <a:pt x="560" y="77"/>
                                    <a:pt x="552" y="77"/>
                                  </a:cubicBezTo>
                                  <a:cubicBezTo>
                                    <a:pt x="549" y="77"/>
                                    <a:pt x="547" y="78"/>
                                    <a:pt x="545" y="78"/>
                                  </a:cubicBezTo>
                                  <a:cubicBezTo>
                                    <a:pt x="543" y="78"/>
                                    <a:pt x="541" y="77"/>
                                    <a:pt x="540" y="76"/>
                                  </a:cubicBezTo>
                                  <a:cubicBezTo>
                                    <a:pt x="538" y="75"/>
                                    <a:pt x="536" y="74"/>
                                    <a:pt x="534" y="73"/>
                                  </a:cubicBezTo>
                                  <a:cubicBezTo>
                                    <a:pt x="534" y="72"/>
                                    <a:pt x="532" y="70"/>
                                    <a:pt x="531" y="70"/>
                                  </a:cubicBezTo>
                                  <a:cubicBezTo>
                                    <a:pt x="529" y="69"/>
                                    <a:pt x="525" y="71"/>
                                    <a:pt x="522" y="70"/>
                                  </a:cubicBezTo>
                                  <a:cubicBezTo>
                                    <a:pt x="517" y="70"/>
                                    <a:pt x="512" y="68"/>
                                    <a:pt x="506" y="67"/>
                                  </a:cubicBezTo>
                                  <a:cubicBezTo>
                                    <a:pt x="504" y="58"/>
                                    <a:pt x="497" y="61"/>
                                    <a:pt x="490" y="58"/>
                                  </a:cubicBezTo>
                                  <a:cubicBezTo>
                                    <a:pt x="488" y="57"/>
                                    <a:pt x="486" y="56"/>
                                    <a:pt x="484" y="54"/>
                                  </a:cubicBezTo>
                                  <a:cubicBezTo>
                                    <a:pt x="481" y="52"/>
                                    <a:pt x="475" y="50"/>
                                    <a:pt x="475" y="46"/>
                                  </a:cubicBezTo>
                                  <a:cubicBezTo>
                                    <a:pt x="472" y="45"/>
                                    <a:pt x="471" y="48"/>
                                    <a:pt x="469" y="49"/>
                                  </a:cubicBezTo>
                                  <a:cubicBezTo>
                                    <a:pt x="467" y="51"/>
                                    <a:pt x="465" y="50"/>
                                    <a:pt x="464" y="46"/>
                                  </a:cubicBezTo>
                                  <a:cubicBezTo>
                                    <a:pt x="463" y="42"/>
                                    <a:pt x="469" y="39"/>
                                    <a:pt x="466" y="35"/>
                                  </a:cubicBezTo>
                                  <a:cubicBezTo>
                                    <a:pt x="465" y="33"/>
                                    <a:pt x="463" y="34"/>
                                    <a:pt x="462" y="33"/>
                                  </a:cubicBezTo>
                                  <a:cubicBezTo>
                                    <a:pt x="461" y="33"/>
                                    <a:pt x="460" y="33"/>
                                    <a:pt x="459" y="33"/>
                                  </a:cubicBezTo>
                                  <a:cubicBezTo>
                                    <a:pt x="458" y="32"/>
                                    <a:pt x="457" y="32"/>
                                    <a:pt x="456" y="31"/>
                                  </a:cubicBezTo>
                                  <a:cubicBezTo>
                                    <a:pt x="456" y="31"/>
                                    <a:pt x="455" y="30"/>
                                    <a:pt x="453" y="30"/>
                                  </a:cubicBezTo>
                                  <a:cubicBezTo>
                                    <a:pt x="453" y="30"/>
                                    <a:pt x="452" y="29"/>
                                    <a:pt x="451" y="28"/>
                                  </a:cubicBezTo>
                                  <a:cubicBezTo>
                                    <a:pt x="450" y="27"/>
                                    <a:pt x="449" y="27"/>
                                    <a:pt x="448" y="26"/>
                                  </a:cubicBezTo>
                                  <a:cubicBezTo>
                                    <a:pt x="444" y="29"/>
                                    <a:pt x="439" y="31"/>
                                    <a:pt x="434" y="31"/>
                                  </a:cubicBezTo>
                                  <a:cubicBezTo>
                                    <a:pt x="429" y="31"/>
                                    <a:pt x="424" y="32"/>
                                    <a:pt x="419" y="31"/>
                                  </a:cubicBezTo>
                                  <a:cubicBezTo>
                                    <a:pt x="413" y="31"/>
                                    <a:pt x="406" y="29"/>
                                    <a:pt x="400" y="28"/>
                                  </a:cubicBezTo>
                                  <a:cubicBezTo>
                                    <a:pt x="393" y="28"/>
                                    <a:pt x="386" y="27"/>
                                    <a:pt x="379" y="27"/>
                                  </a:cubicBezTo>
                                  <a:cubicBezTo>
                                    <a:pt x="377" y="27"/>
                                    <a:pt x="375" y="27"/>
                                    <a:pt x="373" y="28"/>
                                  </a:cubicBezTo>
                                  <a:cubicBezTo>
                                    <a:pt x="372" y="29"/>
                                    <a:pt x="372" y="31"/>
                                    <a:pt x="371" y="31"/>
                                  </a:cubicBezTo>
                                  <a:cubicBezTo>
                                    <a:pt x="369" y="32"/>
                                    <a:pt x="367" y="29"/>
                                    <a:pt x="365" y="28"/>
                                  </a:cubicBezTo>
                                  <a:cubicBezTo>
                                    <a:pt x="363" y="27"/>
                                    <a:pt x="362" y="27"/>
                                    <a:pt x="360" y="26"/>
                                  </a:cubicBezTo>
                                  <a:cubicBezTo>
                                    <a:pt x="355" y="24"/>
                                    <a:pt x="350" y="24"/>
                                    <a:pt x="346" y="24"/>
                                  </a:cubicBezTo>
                                  <a:cubicBezTo>
                                    <a:pt x="340" y="23"/>
                                    <a:pt x="334" y="24"/>
                                    <a:pt x="328" y="24"/>
                                  </a:cubicBezTo>
                                  <a:cubicBezTo>
                                    <a:pt x="319" y="24"/>
                                    <a:pt x="311" y="23"/>
                                    <a:pt x="303" y="26"/>
                                  </a:cubicBezTo>
                                  <a:cubicBezTo>
                                    <a:pt x="299" y="28"/>
                                    <a:pt x="296" y="27"/>
                                    <a:pt x="292" y="27"/>
                                  </a:cubicBezTo>
                                  <a:cubicBezTo>
                                    <a:pt x="288" y="27"/>
                                    <a:pt x="288" y="27"/>
                                    <a:pt x="285" y="25"/>
                                  </a:cubicBezTo>
                                  <a:cubicBezTo>
                                    <a:pt x="279" y="23"/>
                                    <a:pt x="272" y="23"/>
                                    <a:pt x="266" y="22"/>
                                  </a:cubicBezTo>
                                  <a:cubicBezTo>
                                    <a:pt x="263" y="22"/>
                                    <a:pt x="259" y="21"/>
                                    <a:pt x="256" y="21"/>
                                  </a:cubicBezTo>
                                  <a:cubicBezTo>
                                    <a:pt x="252" y="20"/>
                                    <a:pt x="249" y="20"/>
                                    <a:pt x="246" y="20"/>
                                  </a:cubicBezTo>
                                  <a:cubicBezTo>
                                    <a:pt x="244" y="19"/>
                                    <a:pt x="242" y="18"/>
                                    <a:pt x="240" y="18"/>
                                  </a:cubicBezTo>
                                  <a:cubicBezTo>
                                    <a:pt x="236" y="16"/>
                                    <a:pt x="231" y="17"/>
                                    <a:pt x="227" y="16"/>
                                  </a:cubicBezTo>
                                  <a:cubicBezTo>
                                    <a:pt x="226" y="11"/>
                                    <a:pt x="220" y="12"/>
                                    <a:pt x="216" y="12"/>
                                  </a:cubicBezTo>
                                  <a:cubicBezTo>
                                    <a:pt x="214" y="13"/>
                                    <a:pt x="212" y="14"/>
                                    <a:pt x="209" y="15"/>
                                  </a:cubicBezTo>
                                  <a:cubicBezTo>
                                    <a:pt x="208" y="15"/>
                                    <a:pt x="207" y="15"/>
                                    <a:pt x="205" y="15"/>
                                  </a:cubicBezTo>
                                  <a:cubicBezTo>
                                    <a:pt x="204" y="16"/>
                                    <a:pt x="203" y="16"/>
                                    <a:pt x="201" y="16"/>
                                  </a:cubicBezTo>
                                  <a:cubicBezTo>
                                    <a:pt x="194" y="18"/>
                                    <a:pt x="185" y="17"/>
                                    <a:pt x="178" y="17"/>
                                  </a:cubicBezTo>
                                  <a:cubicBezTo>
                                    <a:pt x="157" y="17"/>
                                    <a:pt x="157" y="17"/>
                                    <a:pt x="157" y="17"/>
                                  </a:cubicBezTo>
                                  <a:cubicBezTo>
                                    <a:pt x="153" y="17"/>
                                    <a:pt x="148" y="18"/>
                                    <a:pt x="144" y="15"/>
                                  </a:cubicBezTo>
                                  <a:cubicBezTo>
                                    <a:pt x="139" y="13"/>
                                    <a:pt x="135" y="10"/>
                                    <a:pt x="130" y="8"/>
                                  </a:cubicBezTo>
                                  <a:cubicBezTo>
                                    <a:pt x="125" y="5"/>
                                    <a:pt x="121" y="4"/>
                                    <a:pt x="116" y="3"/>
                                  </a:cubicBezTo>
                                  <a:cubicBezTo>
                                    <a:pt x="109" y="2"/>
                                    <a:pt x="101" y="0"/>
                                    <a:pt x="95" y="2"/>
                                  </a:cubicBezTo>
                                  <a:cubicBezTo>
                                    <a:pt x="88" y="4"/>
                                    <a:pt x="87" y="10"/>
                                    <a:pt x="83" y="15"/>
                                  </a:cubicBezTo>
                                  <a:cubicBezTo>
                                    <a:pt x="82" y="17"/>
                                    <a:pt x="80" y="17"/>
                                    <a:pt x="80" y="19"/>
                                  </a:cubicBezTo>
                                  <a:cubicBezTo>
                                    <a:pt x="80" y="20"/>
                                    <a:pt x="81" y="22"/>
                                    <a:pt x="81" y="23"/>
                                  </a:cubicBezTo>
                                  <a:cubicBezTo>
                                    <a:pt x="82" y="25"/>
                                    <a:pt x="83" y="31"/>
                                    <a:pt x="81" y="33"/>
                                  </a:cubicBezTo>
                                  <a:cubicBezTo>
                                    <a:pt x="80" y="33"/>
                                    <a:pt x="77" y="33"/>
                                    <a:pt x="76" y="33"/>
                                  </a:cubicBezTo>
                                  <a:cubicBezTo>
                                    <a:pt x="73" y="33"/>
                                    <a:pt x="73" y="33"/>
                                    <a:pt x="72" y="35"/>
                                  </a:cubicBezTo>
                                  <a:cubicBezTo>
                                    <a:pt x="71" y="36"/>
                                    <a:pt x="70" y="37"/>
                                    <a:pt x="68" y="38"/>
                                  </a:cubicBezTo>
                                  <a:cubicBezTo>
                                    <a:pt x="67" y="38"/>
                                    <a:pt x="66" y="38"/>
                                    <a:pt x="65" y="38"/>
                                  </a:cubicBezTo>
                                  <a:cubicBezTo>
                                    <a:pt x="64" y="38"/>
                                    <a:pt x="64" y="39"/>
                                    <a:pt x="63" y="39"/>
                                  </a:cubicBezTo>
                                  <a:cubicBezTo>
                                    <a:pt x="59" y="41"/>
                                    <a:pt x="54" y="39"/>
                                    <a:pt x="49" y="39"/>
                                  </a:cubicBezTo>
                                  <a:cubicBezTo>
                                    <a:pt x="47" y="39"/>
                                    <a:pt x="45" y="39"/>
                                    <a:pt x="43" y="40"/>
                                  </a:cubicBezTo>
                                  <a:cubicBezTo>
                                    <a:pt x="41" y="40"/>
                                    <a:pt x="39" y="42"/>
                                    <a:pt x="37" y="43"/>
                                  </a:cubicBezTo>
                                  <a:cubicBezTo>
                                    <a:pt x="33" y="45"/>
                                    <a:pt x="30" y="48"/>
                                    <a:pt x="27" y="51"/>
                                  </a:cubicBezTo>
                                  <a:cubicBezTo>
                                    <a:pt x="26" y="52"/>
                                    <a:pt x="24" y="54"/>
                                    <a:pt x="24" y="55"/>
                                  </a:cubicBezTo>
                                  <a:cubicBezTo>
                                    <a:pt x="23" y="56"/>
                                    <a:pt x="23" y="58"/>
                                    <a:pt x="23" y="60"/>
                                  </a:cubicBezTo>
                                  <a:cubicBezTo>
                                    <a:pt x="23" y="62"/>
                                    <a:pt x="23" y="64"/>
                                    <a:pt x="23" y="66"/>
                                  </a:cubicBezTo>
                                  <a:cubicBezTo>
                                    <a:pt x="24" y="69"/>
                                    <a:pt x="24" y="68"/>
                                    <a:pt x="27" y="69"/>
                                  </a:cubicBezTo>
                                  <a:cubicBezTo>
                                    <a:pt x="29" y="70"/>
                                    <a:pt x="29" y="70"/>
                                    <a:pt x="29" y="73"/>
                                  </a:cubicBezTo>
                                  <a:cubicBezTo>
                                    <a:pt x="29" y="74"/>
                                    <a:pt x="29" y="75"/>
                                    <a:pt x="30" y="77"/>
                                  </a:cubicBezTo>
                                  <a:cubicBezTo>
                                    <a:pt x="30" y="78"/>
                                    <a:pt x="31" y="82"/>
                                    <a:pt x="32" y="82"/>
                                  </a:cubicBezTo>
                                  <a:cubicBezTo>
                                    <a:pt x="34" y="84"/>
                                    <a:pt x="34" y="81"/>
                                    <a:pt x="35" y="80"/>
                                  </a:cubicBezTo>
                                  <a:cubicBezTo>
                                    <a:pt x="40" y="86"/>
                                    <a:pt x="32" y="89"/>
                                    <a:pt x="34" y="96"/>
                                  </a:cubicBezTo>
                                  <a:cubicBezTo>
                                    <a:pt x="35" y="101"/>
                                    <a:pt x="42" y="98"/>
                                    <a:pt x="45" y="96"/>
                                  </a:cubicBezTo>
                                  <a:cubicBezTo>
                                    <a:pt x="46" y="94"/>
                                    <a:pt x="46" y="90"/>
                                    <a:pt x="48" y="89"/>
                                  </a:cubicBezTo>
                                  <a:cubicBezTo>
                                    <a:pt x="49" y="89"/>
                                    <a:pt x="52" y="90"/>
                                    <a:pt x="53" y="92"/>
                                  </a:cubicBezTo>
                                  <a:cubicBezTo>
                                    <a:pt x="53" y="93"/>
                                    <a:pt x="52" y="93"/>
                                    <a:pt x="51" y="95"/>
                                  </a:cubicBezTo>
                                  <a:cubicBezTo>
                                    <a:pt x="51" y="96"/>
                                    <a:pt x="51" y="99"/>
                                    <a:pt x="51" y="101"/>
                                  </a:cubicBezTo>
                                  <a:cubicBezTo>
                                    <a:pt x="51" y="105"/>
                                    <a:pt x="49" y="108"/>
                                    <a:pt x="48" y="112"/>
                                  </a:cubicBezTo>
                                  <a:cubicBezTo>
                                    <a:pt x="48" y="114"/>
                                    <a:pt x="48" y="114"/>
                                    <a:pt x="47" y="116"/>
                                  </a:cubicBezTo>
                                  <a:cubicBezTo>
                                    <a:pt x="47" y="117"/>
                                    <a:pt x="45" y="118"/>
                                    <a:pt x="44" y="119"/>
                                  </a:cubicBezTo>
                                  <a:cubicBezTo>
                                    <a:pt x="43" y="121"/>
                                    <a:pt x="45" y="124"/>
                                    <a:pt x="44" y="126"/>
                                  </a:cubicBezTo>
                                  <a:cubicBezTo>
                                    <a:pt x="40" y="127"/>
                                    <a:pt x="36" y="127"/>
                                    <a:pt x="32" y="127"/>
                                  </a:cubicBezTo>
                                  <a:cubicBezTo>
                                    <a:pt x="30" y="127"/>
                                    <a:pt x="26" y="128"/>
                                    <a:pt x="24" y="129"/>
                                  </a:cubicBezTo>
                                  <a:cubicBezTo>
                                    <a:pt x="23" y="129"/>
                                    <a:pt x="23" y="129"/>
                                    <a:pt x="22" y="130"/>
                                  </a:cubicBezTo>
                                  <a:cubicBezTo>
                                    <a:pt x="22" y="132"/>
                                    <a:pt x="25" y="135"/>
                                    <a:pt x="26" y="136"/>
                                  </a:cubicBezTo>
                                  <a:cubicBezTo>
                                    <a:pt x="27" y="138"/>
                                    <a:pt x="28" y="139"/>
                                    <a:pt x="31" y="139"/>
                                  </a:cubicBezTo>
                                  <a:cubicBezTo>
                                    <a:pt x="34" y="140"/>
                                    <a:pt x="36" y="140"/>
                                    <a:pt x="38" y="141"/>
                                  </a:cubicBezTo>
                                  <a:cubicBezTo>
                                    <a:pt x="41" y="142"/>
                                    <a:pt x="42" y="142"/>
                                    <a:pt x="42" y="145"/>
                                  </a:cubicBezTo>
                                  <a:cubicBezTo>
                                    <a:pt x="42" y="146"/>
                                    <a:pt x="42" y="147"/>
                                    <a:pt x="42" y="148"/>
                                  </a:cubicBezTo>
                                  <a:cubicBezTo>
                                    <a:pt x="43" y="148"/>
                                    <a:pt x="45" y="146"/>
                                    <a:pt x="45" y="146"/>
                                  </a:cubicBezTo>
                                  <a:cubicBezTo>
                                    <a:pt x="46" y="145"/>
                                    <a:pt x="46" y="142"/>
                                    <a:pt x="47" y="141"/>
                                  </a:cubicBezTo>
                                  <a:cubicBezTo>
                                    <a:pt x="48" y="140"/>
                                    <a:pt x="51" y="139"/>
                                    <a:pt x="53" y="138"/>
                                  </a:cubicBezTo>
                                  <a:cubicBezTo>
                                    <a:pt x="56" y="137"/>
                                    <a:pt x="60" y="135"/>
                                    <a:pt x="63" y="133"/>
                                  </a:cubicBezTo>
                                  <a:cubicBezTo>
                                    <a:pt x="66" y="132"/>
                                    <a:pt x="69" y="130"/>
                                    <a:pt x="73" y="129"/>
                                  </a:cubicBezTo>
                                  <a:cubicBezTo>
                                    <a:pt x="74" y="129"/>
                                    <a:pt x="76" y="129"/>
                                    <a:pt x="77" y="128"/>
                                  </a:cubicBezTo>
                                  <a:cubicBezTo>
                                    <a:pt x="77" y="128"/>
                                    <a:pt x="78" y="126"/>
                                    <a:pt x="78" y="125"/>
                                  </a:cubicBezTo>
                                  <a:cubicBezTo>
                                    <a:pt x="79" y="124"/>
                                    <a:pt x="80" y="122"/>
                                    <a:pt x="82" y="123"/>
                                  </a:cubicBezTo>
                                  <a:cubicBezTo>
                                    <a:pt x="84" y="124"/>
                                    <a:pt x="82" y="126"/>
                                    <a:pt x="81" y="128"/>
                                  </a:cubicBezTo>
                                  <a:cubicBezTo>
                                    <a:pt x="81" y="129"/>
                                    <a:pt x="81" y="132"/>
                                    <a:pt x="82" y="133"/>
                                  </a:cubicBezTo>
                                  <a:cubicBezTo>
                                    <a:pt x="83" y="134"/>
                                    <a:pt x="85" y="133"/>
                                    <a:pt x="86" y="134"/>
                                  </a:cubicBezTo>
                                  <a:cubicBezTo>
                                    <a:pt x="86" y="136"/>
                                    <a:pt x="86" y="138"/>
                                    <a:pt x="85" y="139"/>
                                  </a:cubicBezTo>
                                  <a:cubicBezTo>
                                    <a:pt x="84" y="141"/>
                                    <a:pt x="82" y="141"/>
                                    <a:pt x="81" y="143"/>
                                  </a:cubicBezTo>
                                  <a:cubicBezTo>
                                    <a:pt x="81" y="144"/>
                                    <a:pt x="82" y="152"/>
                                    <a:pt x="84" y="152"/>
                                  </a:cubicBezTo>
                                  <a:cubicBezTo>
                                    <a:pt x="85" y="152"/>
                                    <a:pt x="87" y="150"/>
                                    <a:pt x="88" y="150"/>
                                  </a:cubicBezTo>
                                  <a:cubicBezTo>
                                    <a:pt x="90" y="149"/>
                                    <a:pt x="91" y="150"/>
                                    <a:pt x="93" y="148"/>
                                  </a:cubicBezTo>
                                  <a:cubicBezTo>
                                    <a:pt x="94" y="146"/>
                                    <a:pt x="94" y="140"/>
                                    <a:pt x="98" y="144"/>
                                  </a:cubicBezTo>
                                  <a:cubicBezTo>
                                    <a:pt x="99" y="145"/>
                                    <a:pt x="99" y="147"/>
                                    <a:pt x="101" y="148"/>
                                  </a:cubicBezTo>
                                  <a:cubicBezTo>
                                    <a:pt x="103" y="149"/>
                                    <a:pt x="104" y="147"/>
                                    <a:pt x="105" y="146"/>
                                  </a:cubicBezTo>
                                  <a:cubicBezTo>
                                    <a:pt x="107" y="145"/>
                                    <a:pt x="110" y="146"/>
                                    <a:pt x="112" y="147"/>
                                  </a:cubicBezTo>
                                  <a:cubicBezTo>
                                    <a:pt x="112" y="147"/>
                                    <a:pt x="112" y="149"/>
                                    <a:pt x="112" y="150"/>
                                  </a:cubicBezTo>
                                  <a:cubicBezTo>
                                    <a:pt x="114" y="151"/>
                                    <a:pt x="114" y="149"/>
                                    <a:pt x="115" y="149"/>
                                  </a:cubicBezTo>
                                  <a:cubicBezTo>
                                    <a:pt x="117" y="150"/>
                                    <a:pt x="119" y="152"/>
                                    <a:pt x="122" y="151"/>
                                  </a:cubicBezTo>
                                  <a:cubicBezTo>
                                    <a:pt x="122" y="145"/>
                                    <a:pt x="130" y="150"/>
                                    <a:pt x="134" y="148"/>
                                  </a:cubicBezTo>
                                  <a:cubicBezTo>
                                    <a:pt x="137" y="147"/>
                                    <a:pt x="137" y="146"/>
                                    <a:pt x="139" y="144"/>
                                  </a:cubicBezTo>
                                  <a:cubicBezTo>
                                    <a:pt x="140" y="143"/>
                                    <a:pt x="141" y="142"/>
                                    <a:pt x="142" y="141"/>
                                  </a:cubicBezTo>
                                  <a:cubicBezTo>
                                    <a:pt x="143" y="140"/>
                                    <a:pt x="142" y="139"/>
                                    <a:pt x="143" y="138"/>
                                  </a:cubicBezTo>
                                  <a:cubicBezTo>
                                    <a:pt x="144" y="138"/>
                                    <a:pt x="144" y="139"/>
                                    <a:pt x="145" y="139"/>
                                  </a:cubicBezTo>
                                  <a:cubicBezTo>
                                    <a:pt x="145" y="137"/>
                                    <a:pt x="153" y="138"/>
                                    <a:pt x="155" y="138"/>
                                  </a:cubicBezTo>
                                  <a:cubicBezTo>
                                    <a:pt x="157" y="138"/>
                                    <a:pt x="159" y="136"/>
                                    <a:pt x="160" y="136"/>
                                  </a:cubicBezTo>
                                  <a:cubicBezTo>
                                    <a:pt x="162" y="136"/>
                                    <a:pt x="160" y="137"/>
                                    <a:pt x="161" y="139"/>
                                  </a:cubicBezTo>
                                  <a:cubicBezTo>
                                    <a:pt x="163" y="141"/>
                                    <a:pt x="167" y="140"/>
                                    <a:pt x="169" y="140"/>
                                  </a:cubicBezTo>
                                  <a:cubicBezTo>
                                    <a:pt x="172" y="140"/>
                                    <a:pt x="174" y="139"/>
                                    <a:pt x="177" y="139"/>
                                  </a:cubicBezTo>
                                  <a:cubicBezTo>
                                    <a:pt x="175" y="145"/>
                                    <a:pt x="175" y="145"/>
                                    <a:pt x="175" y="145"/>
                                  </a:cubicBezTo>
                                  <a:cubicBezTo>
                                    <a:pt x="176" y="147"/>
                                    <a:pt x="173" y="149"/>
                                    <a:pt x="172" y="151"/>
                                  </a:cubicBezTo>
                                  <a:cubicBezTo>
                                    <a:pt x="171" y="152"/>
                                    <a:pt x="171" y="154"/>
                                    <a:pt x="172" y="156"/>
                                  </a:cubicBezTo>
                                  <a:cubicBezTo>
                                    <a:pt x="173" y="157"/>
                                    <a:pt x="174" y="160"/>
                                    <a:pt x="175" y="160"/>
                                  </a:cubicBezTo>
                                  <a:cubicBezTo>
                                    <a:pt x="177" y="161"/>
                                    <a:pt x="176" y="160"/>
                                    <a:pt x="177" y="160"/>
                                  </a:cubicBezTo>
                                  <a:cubicBezTo>
                                    <a:pt x="179" y="160"/>
                                    <a:pt x="181" y="160"/>
                                    <a:pt x="183" y="161"/>
                                  </a:cubicBezTo>
                                  <a:cubicBezTo>
                                    <a:pt x="186" y="162"/>
                                    <a:pt x="189" y="164"/>
                                    <a:pt x="192" y="165"/>
                                  </a:cubicBezTo>
                                  <a:cubicBezTo>
                                    <a:pt x="194" y="166"/>
                                    <a:pt x="195" y="166"/>
                                    <a:pt x="194" y="168"/>
                                  </a:cubicBezTo>
                                  <a:cubicBezTo>
                                    <a:pt x="194" y="172"/>
                                    <a:pt x="191" y="175"/>
                                    <a:pt x="188" y="178"/>
                                  </a:cubicBezTo>
                                  <a:cubicBezTo>
                                    <a:pt x="186" y="180"/>
                                    <a:pt x="186" y="182"/>
                                    <a:pt x="184" y="184"/>
                                  </a:cubicBezTo>
                                  <a:cubicBezTo>
                                    <a:pt x="183" y="186"/>
                                    <a:pt x="182" y="186"/>
                                    <a:pt x="180" y="187"/>
                                  </a:cubicBezTo>
                                  <a:cubicBezTo>
                                    <a:pt x="178" y="188"/>
                                    <a:pt x="177" y="188"/>
                                    <a:pt x="176" y="189"/>
                                  </a:cubicBezTo>
                                  <a:cubicBezTo>
                                    <a:pt x="174" y="191"/>
                                    <a:pt x="172" y="192"/>
                                    <a:pt x="170" y="194"/>
                                  </a:cubicBezTo>
                                  <a:cubicBezTo>
                                    <a:pt x="169" y="194"/>
                                    <a:pt x="168" y="196"/>
                                    <a:pt x="166" y="197"/>
                                  </a:cubicBezTo>
                                  <a:cubicBezTo>
                                    <a:pt x="165" y="198"/>
                                    <a:pt x="164" y="200"/>
                                    <a:pt x="163" y="201"/>
                                  </a:cubicBezTo>
                                  <a:cubicBezTo>
                                    <a:pt x="161" y="203"/>
                                    <a:pt x="158" y="204"/>
                                    <a:pt x="155" y="204"/>
                                  </a:cubicBezTo>
                                  <a:cubicBezTo>
                                    <a:pt x="152" y="205"/>
                                    <a:pt x="151" y="204"/>
                                    <a:pt x="149" y="207"/>
                                  </a:cubicBezTo>
                                  <a:cubicBezTo>
                                    <a:pt x="147" y="210"/>
                                    <a:pt x="144" y="214"/>
                                    <a:pt x="144" y="218"/>
                                  </a:cubicBezTo>
                                  <a:cubicBezTo>
                                    <a:pt x="141" y="219"/>
                                    <a:pt x="139" y="220"/>
                                    <a:pt x="141" y="223"/>
                                  </a:cubicBezTo>
                                  <a:cubicBezTo>
                                    <a:pt x="141" y="223"/>
                                    <a:pt x="143" y="224"/>
                                    <a:pt x="144" y="224"/>
                                  </a:cubicBezTo>
                                  <a:cubicBezTo>
                                    <a:pt x="144" y="225"/>
                                    <a:pt x="144" y="226"/>
                                    <a:pt x="144" y="227"/>
                                  </a:cubicBezTo>
                                  <a:cubicBezTo>
                                    <a:pt x="144" y="229"/>
                                    <a:pt x="144" y="232"/>
                                    <a:pt x="144" y="235"/>
                                  </a:cubicBezTo>
                                  <a:cubicBezTo>
                                    <a:pt x="144" y="241"/>
                                    <a:pt x="146" y="247"/>
                                    <a:pt x="145" y="253"/>
                                  </a:cubicBezTo>
                                  <a:cubicBezTo>
                                    <a:pt x="145" y="256"/>
                                    <a:pt x="144" y="259"/>
                                    <a:pt x="144" y="262"/>
                                  </a:cubicBezTo>
                                  <a:cubicBezTo>
                                    <a:pt x="144" y="265"/>
                                    <a:pt x="145" y="271"/>
                                    <a:pt x="144" y="274"/>
                                  </a:cubicBezTo>
                                  <a:cubicBezTo>
                                    <a:pt x="143" y="276"/>
                                    <a:pt x="141" y="277"/>
                                    <a:pt x="139" y="278"/>
                                  </a:cubicBezTo>
                                  <a:cubicBezTo>
                                    <a:pt x="137" y="279"/>
                                    <a:pt x="136" y="281"/>
                                    <a:pt x="134" y="281"/>
                                  </a:cubicBezTo>
                                  <a:cubicBezTo>
                                    <a:pt x="135" y="286"/>
                                    <a:pt x="140" y="288"/>
                                    <a:pt x="141" y="293"/>
                                  </a:cubicBezTo>
                                  <a:cubicBezTo>
                                    <a:pt x="141" y="296"/>
                                    <a:pt x="139" y="299"/>
                                    <a:pt x="137" y="302"/>
                                  </a:cubicBezTo>
                                  <a:cubicBezTo>
                                    <a:pt x="136" y="302"/>
                                    <a:pt x="133" y="305"/>
                                    <a:pt x="133" y="306"/>
                                  </a:cubicBezTo>
                                  <a:cubicBezTo>
                                    <a:pt x="132" y="308"/>
                                    <a:pt x="133" y="311"/>
                                    <a:pt x="133" y="313"/>
                                  </a:cubicBezTo>
                                  <a:cubicBezTo>
                                    <a:pt x="132" y="319"/>
                                    <a:pt x="122" y="318"/>
                                    <a:pt x="117" y="318"/>
                                  </a:cubicBezTo>
                                  <a:cubicBezTo>
                                    <a:pt x="115" y="318"/>
                                    <a:pt x="110" y="317"/>
                                    <a:pt x="110" y="319"/>
                                  </a:cubicBezTo>
                                  <a:cubicBezTo>
                                    <a:pt x="109" y="321"/>
                                    <a:pt x="111" y="323"/>
                                    <a:pt x="112" y="324"/>
                                  </a:cubicBezTo>
                                  <a:cubicBezTo>
                                    <a:pt x="113" y="325"/>
                                    <a:pt x="114" y="328"/>
                                    <a:pt x="115" y="328"/>
                                  </a:cubicBezTo>
                                  <a:cubicBezTo>
                                    <a:pt x="115" y="329"/>
                                    <a:pt x="116" y="330"/>
                                    <a:pt x="117" y="329"/>
                                  </a:cubicBezTo>
                                  <a:cubicBezTo>
                                    <a:pt x="117" y="329"/>
                                    <a:pt x="118" y="329"/>
                                    <a:pt x="118" y="329"/>
                                  </a:cubicBezTo>
                                  <a:cubicBezTo>
                                    <a:pt x="118" y="330"/>
                                    <a:pt x="119" y="331"/>
                                    <a:pt x="119" y="331"/>
                                  </a:cubicBezTo>
                                  <a:cubicBezTo>
                                    <a:pt x="120" y="335"/>
                                    <a:pt x="119" y="341"/>
                                    <a:pt x="119" y="345"/>
                                  </a:cubicBezTo>
                                  <a:cubicBezTo>
                                    <a:pt x="120" y="344"/>
                                    <a:pt x="122" y="345"/>
                                    <a:pt x="123" y="346"/>
                                  </a:cubicBezTo>
                                  <a:cubicBezTo>
                                    <a:pt x="124" y="348"/>
                                    <a:pt x="123" y="349"/>
                                    <a:pt x="123" y="351"/>
                                  </a:cubicBezTo>
                                  <a:cubicBezTo>
                                    <a:pt x="124" y="353"/>
                                    <a:pt x="126" y="353"/>
                                    <a:pt x="127" y="353"/>
                                  </a:cubicBezTo>
                                  <a:cubicBezTo>
                                    <a:pt x="129" y="354"/>
                                    <a:pt x="130" y="354"/>
                                    <a:pt x="131" y="355"/>
                                  </a:cubicBezTo>
                                  <a:cubicBezTo>
                                    <a:pt x="132" y="355"/>
                                    <a:pt x="133" y="356"/>
                                    <a:pt x="133" y="356"/>
                                  </a:cubicBezTo>
                                  <a:cubicBezTo>
                                    <a:pt x="134" y="357"/>
                                    <a:pt x="134" y="358"/>
                                    <a:pt x="134" y="359"/>
                                  </a:cubicBezTo>
                                  <a:cubicBezTo>
                                    <a:pt x="136" y="363"/>
                                    <a:pt x="138" y="370"/>
                                    <a:pt x="134" y="374"/>
                                  </a:cubicBezTo>
                                  <a:cubicBezTo>
                                    <a:pt x="132" y="375"/>
                                    <a:pt x="130" y="375"/>
                                    <a:pt x="128" y="376"/>
                                  </a:cubicBezTo>
                                  <a:cubicBezTo>
                                    <a:pt x="125" y="378"/>
                                    <a:pt x="124" y="379"/>
                                    <a:pt x="123" y="383"/>
                                  </a:cubicBezTo>
                                  <a:cubicBezTo>
                                    <a:pt x="122" y="386"/>
                                    <a:pt x="119" y="389"/>
                                    <a:pt x="118" y="393"/>
                                  </a:cubicBezTo>
                                  <a:cubicBezTo>
                                    <a:pt x="118" y="397"/>
                                    <a:pt x="120" y="401"/>
                                    <a:pt x="122" y="405"/>
                                  </a:cubicBezTo>
                                  <a:cubicBezTo>
                                    <a:pt x="122" y="405"/>
                                    <a:pt x="123" y="406"/>
                                    <a:pt x="123" y="406"/>
                                  </a:cubicBezTo>
                                  <a:cubicBezTo>
                                    <a:pt x="123" y="407"/>
                                    <a:pt x="123" y="408"/>
                                    <a:pt x="124" y="409"/>
                                  </a:cubicBezTo>
                                  <a:cubicBezTo>
                                    <a:pt x="124" y="410"/>
                                    <a:pt x="125" y="411"/>
                                    <a:pt x="125" y="412"/>
                                  </a:cubicBezTo>
                                  <a:cubicBezTo>
                                    <a:pt x="126" y="413"/>
                                    <a:pt x="128" y="415"/>
                                    <a:pt x="128" y="417"/>
                                  </a:cubicBezTo>
                                  <a:cubicBezTo>
                                    <a:pt x="129" y="419"/>
                                    <a:pt x="128" y="420"/>
                                    <a:pt x="130" y="421"/>
                                  </a:cubicBezTo>
                                  <a:cubicBezTo>
                                    <a:pt x="132" y="422"/>
                                    <a:pt x="134" y="421"/>
                                    <a:pt x="135" y="420"/>
                                  </a:cubicBezTo>
                                  <a:cubicBezTo>
                                    <a:pt x="137" y="421"/>
                                    <a:pt x="136" y="424"/>
                                    <a:pt x="136" y="426"/>
                                  </a:cubicBezTo>
                                  <a:cubicBezTo>
                                    <a:pt x="136" y="429"/>
                                    <a:pt x="134" y="430"/>
                                    <a:pt x="131" y="431"/>
                                  </a:cubicBezTo>
                                  <a:cubicBezTo>
                                    <a:pt x="130" y="431"/>
                                    <a:pt x="130" y="431"/>
                                    <a:pt x="129" y="431"/>
                                  </a:cubicBezTo>
                                  <a:cubicBezTo>
                                    <a:pt x="129" y="432"/>
                                    <a:pt x="128" y="433"/>
                                    <a:pt x="128" y="433"/>
                                  </a:cubicBezTo>
                                  <a:cubicBezTo>
                                    <a:pt x="127" y="434"/>
                                    <a:pt x="125" y="434"/>
                                    <a:pt x="124" y="434"/>
                                  </a:cubicBezTo>
                                  <a:cubicBezTo>
                                    <a:pt x="121" y="435"/>
                                    <a:pt x="118" y="433"/>
                                    <a:pt x="118" y="437"/>
                                  </a:cubicBezTo>
                                  <a:cubicBezTo>
                                    <a:pt x="118" y="438"/>
                                    <a:pt x="119" y="439"/>
                                    <a:pt x="118" y="440"/>
                                  </a:cubicBezTo>
                                  <a:cubicBezTo>
                                    <a:pt x="118" y="441"/>
                                    <a:pt x="117" y="442"/>
                                    <a:pt x="117" y="443"/>
                                  </a:cubicBezTo>
                                  <a:cubicBezTo>
                                    <a:pt x="117" y="443"/>
                                    <a:pt x="117" y="443"/>
                                    <a:pt x="116" y="444"/>
                                  </a:cubicBezTo>
                                  <a:cubicBezTo>
                                    <a:pt x="116" y="445"/>
                                    <a:pt x="115" y="446"/>
                                    <a:pt x="114" y="447"/>
                                  </a:cubicBezTo>
                                  <a:cubicBezTo>
                                    <a:pt x="113" y="448"/>
                                    <a:pt x="112" y="450"/>
                                    <a:pt x="111" y="451"/>
                                  </a:cubicBezTo>
                                  <a:cubicBezTo>
                                    <a:pt x="111" y="452"/>
                                    <a:pt x="110" y="453"/>
                                    <a:pt x="110" y="453"/>
                                  </a:cubicBezTo>
                                  <a:cubicBezTo>
                                    <a:pt x="108" y="456"/>
                                    <a:pt x="106" y="460"/>
                                    <a:pt x="106" y="463"/>
                                  </a:cubicBezTo>
                                  <a:cubicBezTo>
                                    <a:pt x="106" y="465"/>
                                    <a:pt x="107" y="466"/>
                                    <a:pt x="107" y="467"/>
                                  </a:cubicBezTo>
                                  <a:cubicBezTo>
                                    <a:pt x="107" y="468"/>
                                    <a:pt x="107" y="470"/>
                                    <a:pt x="108" y="471"/>
                                  </a:cubicBezTo>
                                  <a:cubicBezTo>
                                    <a:pt x="108" y="472"/>
                                    <a:pt x="108" y="472"/>
                                    <a:pt x="108" y="473"/>
                                  </a:cubicBezTo>
                                  <a:cubicBezTo>
                                    <a:pt x="109" y="473"/>
                                    <a:pt x="109" y="473"/>
                                    <a:pt x="109" y="473"/>
                                  </a:cubicBezTo>
                                  <a:cubicBezTo>
                                    <a:pt x="109" y="475"/>
                                    <a:pt x="109" y="477"/>
                                    <a:pt x="109" y="478"/>
                                  </a:cubicBezTo>
                                  <a:cubicBezTo>
                                    <a:pt x="109" y="482"/>
                                    <a:pt x="109" y="485"/>
                                    <a:pt x="108" y="489"/>
                                  </a:cubicBezTo>
                                  <a:cubicBezTo>
                                    <a:pt x="108" y="491"/>
                                    <a:pt x="108" y="493"/>
                                    <a:pt x="108" y="495"/>
                                  </a:cubicBezTo>
                                  <a:cubicBezTo>
                                    <a:pt x="109" y="495"/>
                                    <a:pt x="111" y="494"/>
                                    <a:pt x="113" y="493"/>
                                  </a:cubicBezTo>
                                  <a:cubicBezTo>
                                    <a:pt x="118" y="490"/>
                                    <a:pt x="124" y="492"/>
                                    <a:pt x="130" y="492"/>
                                  </a:cubicBezTo>
                                  <a:cubicBezTo>
                                    <a:pt x="137" y="491"/>
                                    <a:pt x="145" y="493"/>
                                    <a:pt x="150" y="497"/>
                                  </a:cubicBezTo>
                                  <a:cubicBezTo>
                                    <a:pt x="153" y="499"/>
                                    <a:pt x="154" y="501"/>
                                    <a:pt x="157" y="503"/>
                                  </a:cubicBezTo>
                                  <a:cubicBezTo>
                                    <a:pt x="158" y="504"/>
                                    <a:pt x="159" y="504"/>
                                    <a:pt x="159" y="506"/>
                                  </a:cubicBezTo>
                                  <a:cubicBezTo>
                                    <a:pt x="161" y="510"/>
                                    <a:pt x="162" y="512"/>
                                    <a:pt x="163" y="516"/>
                                  </a:cubicBezTo>
                                  <a:cubicBezTo>
                                    <a:pt x="164" y="519"/>
                                    <a:pt x="165" y="523"/>
                                    <a:pt x="165" y="526"/>
                                  </a:cubicBezTo>
                                  <a:cubicBezTo>
                                    <a:pt x="165" y="530"/>
                                    <a:pt x="165" y="531"/>
                                    <a:pt x="169" y="533"/>
                                  </a:cubicBezTo>
                                  <a:cubicBezTo>
                                    <a:pt x="173" y="535"/>
                                    <a:pt x="175" y="534"/>
                                    <a:pt x="176" y="538"/>
                                  </a:cubicBezTo>
                                  <a:cubicBezTo>
                                    <a:pt x="177" y="541"/>
                                    <a:pt x="176" y="540"/>
                                    <a:pt x="178" y="542"/>
                                  </a:cubicBezTo>
                                  <a:cubicBezTo>
                                    <a:pt x="179" y="544"/>
                                    <a:pt x="181" y="546"/>
                                    <a:pt x="182" y="548"/>
                                  </a:cubicBezTo>
                                  <a:cubicBezTo>
                                    <a:pt x="184" y="552"/>
                                    <a:pt x="186" y="555"/>
                                    <a:pt x="190" y="557"/>
                                  </a:cubicBezTo>
                                  <a:cubicBezTo>
                                    <a:pt x="196" y="560"/>
                                    <a:pt x="202" y="559"/>
                                    <a:pt x="205" y="564"/>
                                  </a:cubicBezTo>
                                  <a:cubicBezTo>
                                    <a:pt x="208" y="567"/>
                                    <a:pt x="208" y="568"/>
                                    <a:pt x="212" y="568"/>
                                  </a:cubicBezTo>
                                  <a:cubicBezTo>
                                    <a:pt x="216" y="568"/>
                                    <a:pt x="219" y="569"/>
                                    <a:pt x="221" y="566"/>
                                  </a:cubicBezTo>
                                  <a:cubicBezTo>
                                    <a:pt x="222" y="564"/>
                                    <a:pt x="222" y="563"/>
                                    <a:pt x="224" y="562"/>
                                  </a:cubicBezTo>
                                  <a:cubicBezTo>
                                    <a:pt x="225" y="561"/>
                                    <a:pt x="226" y="560"/>
                                    <a:pt x="227" y="559"/>
                                  </a:cubicBezTo>
                                  <a:cubicBezTo>
                                    <a:pt x="229" y="557"/>
                                    <a:pt x="230" y="554"/>
                                    <a:pt x="232" y="552"/>
                                  </a:cubicBezTo>
                                  <a:cubicBezTo>
                                    <a:pt x="236" y="548"/>
                                    <a:pt x="242" y="546"/>
                                    <a:pt x="247" y="543"/>
                                  </a:cubicBezTo>
                                  <a:cubicBezTo>
                                    <a:pt x="249" y="542"/>
                                    <a:pt x="250" y="541"/>
                                    <a:pt x="252" y="540"/>
                                  </a:cubicBezTo>
                                  <a:cubicBezTo>
                                    <a:pt x="256" y="538"/>
                                    <a:pt x="260" y="536"/>
                                    <a:pt x="263" y="534"/>
                                  </a:cubicBezTo>
                                  <a:cubicBezTo>
                                    <a:pt x="265" y="532"/>
                                    <a:pt x="266" y="531"/>
                                    <a:pt x="268" y="530"/>
                                  </a:cubicBezTo>
                                  <a:cubicBezTo>
                                    <a:pt x="272" y="529"/>
                                    <a:pt x="275" y="527"/>
                                    <a:pt x="279" y="526"/>
                                  </a:cubicBezTo>
                                  <a:cubicBezTo>
                                    <a:pt x="282" y="525"/>
                                    <a:pt x="285" y="525"/>
                                    <a:pt x="288" y="524"/>
                                  </a:cubicBezTo>
                                  <a:cubicBezTo>
                                    <a:pt x="290" y="523"/>
                                    <a:pt x="292" y="522"/>
                                    <a:pt x="295" y="522"/>
                                  </a:cubicBezTo>
                                  <a:cubicBezTo>
                                    <a:pt x="298" y="521"/>
                                    <a:pt x="302" y="522"/>
                                    <a:pt x="305" y="522"/>
                                  </a:cubicBezTo>
                                  <a:cubicBezTo>
                                    <a:pt x="313" y="522"/>
                                    <a:pt x="322" y="523"/>
                                    <a:pt x="330" y="522"/>
                                  </a:cubicBezTo>
                                  <a:cubicBezTo>
                                    <a:pt x="333" y="521"/>
                                    <a:pt x="336" y="521"/>
                                    <a:pt x="339" y="521"/>
                                  </a:cubicBezTo>
                                  <a:cubicBezTo>
                                    <a:pt x="341" y="521"/>
                                    <a:pt x="348" y="522"/>
                                    <a:pt x="351" y="521"/>
                                  </a:cubicBezTo>
                                  <a:cubicBezTo>
                                    <a:pt x="352" y="523"/>
                                    <a:pt x="356" y="522"/>
                                    <a:pt x="359" y="522"/>
                                  </a:cubicBezTo>
                                  <a:cubicBezTo>
                                    <a:pt x="362" y="522"/>
                                    <a:pt x="363" y="523"/>
                                    <a:pt x="366" y="524"/>
                                  </a:cubicBezTo>
                                  <a:cubicBezTo>
                                    <a:pt x="367" y="524"/>
                                    <a:pt x="368" y="524"/>
                                    <a:pt x="369" y="524"/>
                                  </a:cubicBezTo>
                                  <a:cubicBezTo>
                                    <a:pt x="369" y="524"/>
                                    <a:pt x="369" y="525"/>
                                    <a:pt x="370" y="526"/>
                                  </a:cubicBezTo>
                                  <a:cubicBezTo>
                                    <a:pt x="372" y="526"/>
                                    <a:pt x="373" y="525"/>
                                    <a:pt x="374" y="523"/>
                                  </a:cubicBezTo>
                                  <a:cubicBezTo>
                                    <a:pt x="376" y="520"/>
                                    <a:pt x="373" y="518"/>
                                    <a:pt x="378" y="517"/>
                                  </a:cubicBezTo>
                                  <a:cubicBezTo>
                                    <a:pt x="381" y="516"/>
                                    <a:pt x="385" y="516"/>
                                    <a:pt x="389" y="517"/>
                                  </a:cubicBezTo>
                                  <a:cubicBezTo>
                                    <a:pt x="392" y="517"/>
                                    <a:pt x="396" y="518"/>
                                    <a:pt x="399" y="517"/>
                                  </a:cubicBezTo>
                                  <a:cubicBezTo>
                                    <a:pt x="401" y="517"/>
                                    <a:pt x="405" y="517"/>
                                    <a:pt x="406" y="516"/>
                                  </a:cubicBezTo>
                                  <a:cubicBezTo>
                                    <a:pt x="409" y="513"/>
                                    <a:pt x="410" y="508"/>
                                    <a:pt x="411" y="505"/>
                                  </a:cubicBezTo>
                                  <a:cubicBezTo>
                                    <a:pt x="413" y="499"/>
                                    <a:pt x="415" y="494"/>
                                    <a:pt x="416" y="488"/>
                                  </a:cubicBezTo>
                                  <a:cubicBezTo>
                                    <a:pt x="416" y="484"/>
                                    <a:pt x="418" y="481"/>
                                    <a:pt x="421" y="479"/>
                                  </a:cubicBezTo>
                                  <a:cubicBezTo>
                                    <a:pt x="423" y="477"/>
                                    <a:pt x="424" y="477"/>
                                    <a:pt x="426" y="477"/>
                                  </a:cubicBezTo>
                                  <a:cubicBezTo>
                                    <a:pt x="428" y="477"/>
                                    <a:pt x="432" y="477"/>
                                    <a:pt x="433" y="476"/>
                                  </a:cubicBezTo>
                                  <a:cubicBezTo>
                                    <a:pt x="434" y="476"/>
                                    <a:pt x="437" y="473"/>
                                    <a:pt x="437" y="473"/>
                                  </a:cubicBezTo>
                                  <a:cubicBezTo>
                                    <a:pt x="438" y="471"/>
                                    <a:pt x="436" y="467"/>
                                    <a:pt x="438" y="466"/>
                                  </a:cubicBezTo>
                                  <a:cubicBezTo>
                                    <a:pt x="440" y="463"/>
                                    <a:pt x="447" y="463"/>
                                    <a:pt x="451" y="463"/>
                                  </a:cubicBezTo>
                                  <a:cubicBezTo>
                                    <a:pt x="453" y="462"/>
                                    <a:pt x="455" y="462"/>
                                    <a:pt x="458" y="462"/>
                                  </a:cubicBezTo>
                                  <a:cubicBezTo>
                                    <a:pt x="461" y="462"/>
                                    <a:pt x="464" y="461"/>
                                    <a:pt x="467" y="460"/>
                                  </a:cubicBezTo>
                                  <a:cubicBezTo>
                                    <a:pt x="470" y="458"/>
                                    <a:pt x="474" y="457"/>
                                    <a:pt x="476" y="455"/>
                                  </a:cubicBezTo>
                                  <a:cubicBezTo>
                                    <a:pt x="479" y="453"/>
                                    <a:pt x="477" y="453"/>
                                    <a:pt x="475" y="452"/>
                                  </a:cubicBezTo>
                                  <a:cubicBezTo>
                                    <a:pt x="474" y="451"/>
                                    <a:pt x="472" y="449"/>
                                    <a:pt x="472" y="448"/>
                                  </a:cubicBezTo>
                                  <a:cubicBezTo>
                                    <a:pt x="471" y="446"/>
                                    <a:pt x="471" y="446"/>
                                    <a:pt x="471" y="445"/>
                                  </a:cubicBezTo>
                                  <a:cubicBezTo>
                                    <a:pt x="471" y="444"/>
                                    <a:pt x="471" y="443"/>
                                    <a:pt x="472" y="442"/>
                                  </a:cubicBezTo>
                                  <a:cubicBezTo>
                                    <a:pt x="472" y="439"/>
                                    <a:pt x="472" y="439"/>
                                    <a:pt x="475" y="437"/>
                                  </a:cubicBezTo>
                                  <a:cubicBezTo>
                                    <a:pt x="477" y="435"/>
                                    <a:pt x="478" y="432"/>
                                    <a:pt x="480" y="429"/>
                                  </a:cubicBezTo>
                                  <a:cubicBezTo>
                                    <a:pt x="481" y="427"/>
                                    <a:pt x="483" y="426"/>
                                    <a:pt x="484" y="424"/>
                                  </a:cubicBezTo>
                                  <a:cubicBezTo>
                                    <a:pt x="486" y="421"/>
                                    <a:pt x="487" y="420"/>
                                    <a:pt x="487" y="417"/>
                                  </a:cubicBezTo>
                                  <a:cubicBezTo>
                                    <a:pt x="487" y="414"/>
                                    <a:pt x="486" y="412"/>
                                    <a:pt x="489" y="409"/>
                                  </a:cubicBezTo>
                                  <a:cubicBezTo>
                                    <a:pt x="493" y="407"/>
                                    <a:pt x="497" y="404"/>
                                    <a:pt x="502" y="403"/>
                                  </a:cubicBezTo>
                                  <a:cubicBezTo>
                                    <a:pt x="506" y="402"/>
                                    <a:pt x="511" y="404"/>
                                    <a:pt x="515" y="403"/>
                                  </a:cubicBezTo>
                                  <a:cubicBezTo>
                                    <a:pt x="516" y="400"/>
                                    <a:pt x="513" y="397"/>
                                    <a:pt x="513" y="394"/>
                                  </a:cubicBezTo>
                                  <a:cubicBezTo>
                                    <a:pt x="513" y="389"/>
                                    <a:pt x="518" y="390"/>
                                    <a:pt x="521" y="387"/>
                                  </a:cubicBezTo>
                                  <a:cubicBezTo>
                                    <a:pt x="525" y="385"/>
                                    <a:pt x="524" y="381"/>
                                    <a:pt x="522" y="378"/>
                                  </a:cubicBezTo>
                                  <a:cubicBezTo>
                                    <a:pt x="519" y="373"/>
                                    <a:pt x="511" y="373"/>
                                    <a:pt x="507" y="369"/>
                                  </a:cubicBezTo>
                                  <a:cubicBezTo>
                                    <a:pt x="506" y="368"/>
                                    <a:pt x="506" y="367"/>
                                    <a:pt x="505" y="366"/>
                                  </a:cubicBezTo>
                                  <a:cubicBezTo>
                                    <a:pt x="503" y="364"/>
                                    <a:pt x="500" y="363"/>
                                    <a:pt x="499" y="360"/>
                                  </a:cubicBezTo>
                                  <a:cubicBezTo>
                                    <a:pt x="496" y="356"/>
                                    <a:pt x="496" y="351"/>
                                    <a:pt x="496" y="346"/>
                                  </a:cubicBezTo>
                                  <a:cubicBezTo>
                                    <a:pt x="497" y="344"/>
                                    <a:pt x="496" y="342"/>
                                    <a:pt x="496" y="341"/>
                                  </a:cubicBezTo>
                                  <a:cubicBezTo>
                                    <a:pt x="494" y="337"/>
                                    <a:pt x="494" y="333"/>
                                    <a:pt x="493" y="328"/>
                                  </a:cubicBezTo>
                                  <a:cubicBezTo>
                                    <a:pt x="493" y="326"/>
                                    <a:pt x="494" y="323"/>
                                    <a:pt x="494" y="321"/>
                                  </a:cubicBezTo>
                                  <a:cubicBezTo>
                                    <a:pt x="495" y="318"/>
                                    <a:pt x="498" y="311"/>
                                    <a:pt x="500" y="309"/>
                                  </a:cubicBezTo>
                                  <a:cubicBezTo>
                                    <a:pt x="500" y="311"/>
                                    <a:pt x="501" y="312"/>
                                    <a:pt x="500" y="313"/>
                                  </a:cubicBezTo>
                                  <a:cubicBezTo>
                                    <a:pt x="504" y="310"/>
                                    <a:pt x="507" y="306"/>
                                    <a:pt x="509" y="301"/>
                                  </a:cubicBezTo>
                                  <a:cubicBezTo>
                                    <a:pt x="510" y="298"/>
                                    <a:pt x="512" y="293"/>
                                    <a:pt x="514" y="290"/>
                                  </a:cubicBezTo>
                                  <a:cubicBezTo>
                                    <a:pt x="518" y="285"/>
                                    <a:pt x="524" y="279"/>
                                    <a:pt x="529" y="275"/>
                                  </a:cubicBezTo>
                                  <a:cubicBezTo>
                                    <a:pt x="533" y="272"/>
                                    <a:pt x="535" y="269"/>
                                    <a:pt x="538" y="265"/>
                                  </a:cubicBezTo>
                                  <a:cubicBezTo>
                                    <a:pt x="541" y="262"/>
                                    <a:pt x="545" y="259"/>
                                    <a:pt x="547" y="255"/>
                                  </a:cubicBezTo>
                                  <a:cubicBezTo>
                                    <a:pt x="551" y="251"/>
                                    <a:pt x="555" y="246"/>
                                    <a:pt x="557" y="241"/>
                                  </a:cubicBezTo>
                                  <a:cubicBezTo>
                                    <a:pt x="557" y="240"/>
                                    <a:pt x="558" y="240"/>
                                    <a:pt x="558" y="238"/>
                                  </a:cubicBezTo>
                                  <a:cubicBezTo>
                                    <a:pt x="558" y="236"/>
                                    <a:pt x="556" y="237"/>
                                    <a:pt x="555" y="235"/>
                                  </a:cubicBezTo>
                                  <a:cubicBezTo>
                                    <a:pt x="555" y="232"/>
                                    <a:pt x="561" y="230"/>
                                    <a:pt x="563" y="228"/>
                                  </a:cubicBezTo>
                                  <a:cubicBezTo>
                                    <a:pt x="568" y="226"/>
                                    <a:pt x="573" y="223"/>
                                    <a:pt x="578" y="221"/>
                                  </a:cubicBezTo>
                                  <a:cubicBezTo>
                                    <a:pt x="583" y="218"/>
                                    <a:pt x="588" y="215"/>
                                    <a:pt x="593" y="213"/>
                                  </a:cubicBezTo>
                                  <a:cubicBezTo>
                                    <a:pt x="598" y="211"/>
                                    <a:pt x="602" y="209"/>
                                    <a:pt x="606" y="206"/>
                                  </a:cubicBezTo>
                                  <a:cubicBezTo>
                                    <a:pt x="610" y="204"/>
                                    <a:pt x="615" y="204"/>
                                    <a:pt x="619" y="203"/>
                                  </a:cubicBezTo>
                                  <a:cubicBezTo>
                                    <a:pt x="623" y="202"/>
                                    <a:pt x="627" y="200"/>
                                    <a:pt x="631" y="200"/>
                                  </a:cubicBezTo>
                                  <a:cubicBezTo>
                                    <a:pt x="635" y="199"/>
                                    <a:pt x="638" y="196"/>
                                    <a:pt x="639" y="192"/>
                                  </a:cubicBezTo>
                                  <a:cubicBezTo>
                                    <a:pt x="639" y="191"/>
                                    <a:pt x="639" y="187"/>
                                    <a:pt x="637" y="187"/>
                                  </a:cubicBezTo>
                                  <a:cubicBezTo>
                                    <a:pt x="640" y="187"/>
                                    <a:pt x="643" y="187"/>
                                    <a:pt x="646" y="187"/>
                                  </a:cubicBezTo>
                                  <a:cubicBezTo>
                                    <a:pt x="647" y="187"/>
                                    <a:pt x="649" y="187"/>
                                    <a:pt x="650" y="187"/>
                                  </a:cubicBezTo>
                                  <a:cubicBezTo>
                                    <a:pt x="652" y="187"/>
                                    <a:pt x="652" y="186"/>
                                    <a:pt x="654" y="186"/>
                                  </a:cubicBezTo>
                                  <a:cubicBezTo>
                                    <a:pt x="657" y="185"/>
                                    <a:pt x="661" y="184"/>
                                    <a:pt x="664" y="183"/>
                                  </a:cubicBezTo>
                                  <a:cubicBezTo>
                                    <a:pt x="666" y="181"/>
                                    <a:pt x="670" y="180"/>
                                    <a:pt x="671" y="178"/>
                                  </a:cubicBezTo>
                                  <a:cubicBezTo>
                                    <a:pt x="673" y="175"/>
                                    <a:pt x="670" y="172"/>
                                    <a:pt x="674" y="171"/>
                                  </a:cubicBezTo>
                                  <a:cubicBezTo>
                                    <a:pt x="677" y="170"/>
                                    <a:pt x="681" y="172"/>
                                    <a:pt x="684" y="172"/>
                                  </a:cubicBezTo>
                                  <a:cubicBezTo>
                                    <a:pt x="688" y="172"/>
                                    <a:pt x="692" y="170"/>
                                    <a:pt x="696" y="169"/>
                                  </a:cubicBezTo>
                                  <a:cubicBezTo>
                                    <a:pt x="698" y="169"/>
                                    <a:pt x="701" y="169"/>
                                    <a:pt x="703" y="169"/>
                                  </a:cubicBezTo>
                                  <a:cubicBezTo>
                                    <a:pt x="704" y="166"/>
                                    <a:pt x="703" y="164"/>
                                    <a:pt x="703" y="161"/>
                                  </a:cubicBezTo>
                                  <a:cubicBezTo>
                                    <a:pt x="703" y="156"/>
                                    <a:pt x="710" y="154"/>
                                    <a:pt x="715" y="152"/>
                                  </a:cubicBezTo>
                                  <a:cubicBezTo>
                                    <a:pt x="720" y="149"/>
                                    <a:pt x="728" y="146"/>
                                    <a:pt x="731" y="142"/>
                                  </a:cubicBezTo>
                                  <a:cubicBezTo>
                                    <a:pt x="732" y="139"/>
                                    <a:pt x="731" y="136"/>
                                    <a:pt x="731" y="134"/>
                                  </a:cubicBezTo>
                                  <a:cubicBezTo>
                                    <a:pt x="730" y="132"/>
                                    <a:pt x="730" y="129"/>
                                    <a:pt x="729" y="126"/>
                                  </a:cubicBezTo>
                                  <a:cubicBezTo>
                                    <a:pt x="729" y="125"/>
                                    <a:pt x="728" y="123"/>
                                    <a:pt x="728" y="122"/>
                                  </a:cubicBezTo>
                                  <a:cubicBezTo>
                                    <a:pt x="727" y="120"/>
                                    <a:pt x="726" y="120"/>
                                    <a:pt x="725" y="119"/>
                                  </a:cubicBezTo>
                                  <a:cubicBezTo>
                                    <a:pt x="722" y="116"/>
                                    <a:pt x="727" y="100"/>
                                    <a:pt x="731" y="104"/>
                                  </a:cubicBezTo>
                                </a:path>
                              </a:pathLst>
                            </a:custGeom>
                            <a:solidFill>
                              <a:srgbClr val="C3E5ED"/>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70" name="Freeform 94"/>
                          <wps:cNvSpPr>
                            <a:spLocks/>
                          </wps:cNvSpPr>
                          <wps:spPr bwMode="auto">
                            <a:xfrm>
                              <a:off x="948660" y="4449318"/>
                              <a:ext cx="92643" cy="72879"/>
                            </a:xfrm>
                            <a:custGeom>
                              <a:avLst/>
                              <a:gdLst/>
                              <a:ahLst/>
                              <a:cxnLst>
                                <a:cxn ang="0">
                                  <a:pos x="45" y="13"/>
                                </a:cxn>
                                <a:cxn ang="0">
                                  <a:pos x="41" y="6"/>
                                </a:cxn>
                                <a:cxn ang="0">
                                  <a:pos x="40" y="5"/>
                                </a:cxn>
                                <a:cxn ang="0">
                                  <a:pos x="43" y="2"/>
                                </a:cxn>
                                <a:cxn ang="0">
                                  <a:pos x="43" y="1"/>
                                </a:cxn>
                                <a:cxn ang="0">
                                  <a:pos x="32" y="5"/>
                                </a:cxn>
                                <a:cxn ang="0">
                                  <a:pos x="27" y="8"/>
                                </a:cxn>
                                <a:cxn ang="0">
                                  <a:pos x="22" y="10"/>
                                </a:cxn>
                                <a:cxn ang="0">
                                  <a:pos x="17" y="14"/>
                                </a:cxn>
                                <a:cxn ang="0">
                                  <a:pos x="8" y="19"/>
                                </a:cxn>
                                <a:cxn ang="0">
                                  <a:pos x="4" y="22"/>
                                </a:cxn>
                                <a:cxn ang="0">
                                  <a:pos x="1" y="25"/>
                                </a:cxn>
                                <a:cxn ang="0">
                                  <a:pos x="0" y="27"/>
                                </a:cxn>
                                <a:cxn ang="0">
                                  <a:pos x="1" y="30"/>
                                </a:cxn>
                                <a:cxn ang="0">
                                  <a:pos x="5" y="32"/>
                                </a:cxn>
                                <a:cxn ang="0">
                                  <a:pos x="9" y="33"/>
                                </a:cxn>
                                <a:cxn ang="0">
                                  <a:pos x="12" y="29"/>
                                </a:cxn>
                                <a:cxn ang="0">
                                  <a:pos x="13" y="27"/>
                                </a:cxn>
                                <a:cxn ang="0">
                                  <a:pos x="17" y="30"/>
                                </a:cxn>
                                <a:cxn ang="0">
                                  <a:pos x="19" y="32"/>
                                </a:cxn>
                                <a:cxn ang="0">
                                  <a:pos x="20" y="34"/>
                                </a:cxn>
                                <a:cxn ang="0">
                                  <a:pos x="21" y="35"/>
                                </a:cxn>
                                <a:cxn ang="0">
                                  <a:pos x="21" y="38"/>
                                </a:cxn>
                                <a:cxn ang="0">
                                  <a:pos x="23" y="40"/>
                                </a:cxn>
                                <a:cxn ang="0">
                                  <a:pos x="24" y="41"/>
                                </a:cxn>
                                <a:cxn ang="0">
                                  <a:pos x="24" y="41"/>
                                </a:cxn>
                                <a:cxn ang="0">
                                  <a:pos x="27" y="44"/>
                                </a:cxn>
                                <a:cxn ang="0">
                                  <a:pos x="31" y="43"/>
                                </a:cxn>
                                <a:cxn ang="0">
                                  <a:pos x="34" y="44"/>
                                </a:cxn>
                                <a:cxn ang="0">
                                  <a:pos x="35" y="45"/>
                                </a:cxn>
                                <a:cxn ang="0">
                                  <a:pos x="37" y="47"/>
                                </a:cxn>
                                <a:cxn ang="0">
                                  <a:pos x="38" y="49"/>
                                </a:cxn>
                                <a:cxn ang="0">
                                  <a:pos x="39" y="50"/>
                                </a:cxn>
                                <a:cxn ang="0">
                                  <a:pos x="40" y="50"/>
                                </a:cxn>
                                <a:cxn ang="0">
                                  <a:pos x="41" y="47"/>
                                </a:cxn>
                                <a:cxn ang="0">
                                  <a:pos x="45" y="44"/>
                                </a:cxn>
                                <a:cxn ang="0">
                                  <a:pos x="48" y="44"/>
                                </a:cxn>
                                <a:cxn ang="0">
                                  <a:pos x="51" y="42"/>
                                </a:cxn>
                                <a:cxn ang="0">
                                  <a:pos x="51" y="37"/>
                                </a:cxn>
                                <a:cxn ang="0">
                                  <a:pos x="52" y="34"/>
                                </a:cxn>
                                <a:cxn ang="0">
                                  <a:pos x="54" y="30"/>
                                </a:cxn>
                                <a:cxn ang="0">
                                  <a:pos x="58" y="28"/>
                                </a:cxn>
                                <a:cxn ang="0">
                                  <a:pos x="60" y="24"/>
                                </a:cxn>
                                <a:cxn ang="0">
                                  <a:pos x="62" y="18"/>
                                </a:cxn>
                                <a:cxn ang="0">
                                  <a:pos x="53" y="14"/>
                                </a:cxn>
                                <a:cxn ang="0">
                                  <a:pos x="52" y="15"/>
                                </a:cxn>
                                <a:cxn ang="0">
                                  <a:pos x="50" y="16"/>
                                </a:cxn>
                                <a:cxn ang="0">
                                  <a:pos x="49" y="17"/>
                                </a:cxn>
                                <a:cxn ang="0">
                                  <a:pos x="47" y="15"/>
                                </a:cxn>
                                <a:cxn ang="0">
                                  <a:pos x="46" y="13"/>
                                </a:cxn>
                                <a:cxn ang="0">
                                  <a:pos x="45" y="13"/>
                                </a:cxn>
                              </a:cxnLst>
                              <a:rect l="0" t="0" r="r" b="b"/>
                              <a:pathLst>
                                <a:path w="63" h="50">
                                  <a:moveTo>
                                    <a:pt x="45" y="13"/>
                                  </a:moveTo>
                                  <a:cubicBezTo>
                                    <a:pt x="45" y="11"/>
                                    <a:pt x="45" y="6"/>
                                    <a:pt x="41" y="6"/>
                                  </a:cubicBezTo>
                                  <a:cubicBezTo>
                                    <a:pt x="41" y="6"/>
                                    <a:pt x="40" y="6"/>
                                    <a:pt x="40" y="5"/>
                                  </a:cubicBezTo>
                                  <a:cubicBezTo>
                                    <a:pt x="41" y="3"/>
                                    <a:pt x="42" y="3"/>
                                    <a:pt x="43" y="2"/>
                                  </a:cubicBezTo>
                                  <a:cubicBezTo>
                                    <a:pt x="43" y="2"/>
                                    <a:pt x="44" y="2"/>
                                    <a:pt x="43" y="1"/>
                                  </a:cubicBezTo>
                                  <a:cubicBezTo>
                                    <a:pt x="39" y="0"/>
                                    <a:pt x="36" y="2"/>
                                    <a:pt x="32" y="5"/>
                                  </a:cubicBezTo>
                                  <a:cubicBezTo>
                                    <a:pt x="31" y="6"/>
                                    <a:pt x="29" y="7"/>
                                    <a:pt x="27" y="8"/>
                                  </a:cubicBezTo>
                                  <a:cubicBezTo>
                                    <a:pt x="25" y="9"/>
                                    <a:pt x="23" y="9"/>
                                    <a:pt x="22" y="10"/>
                                  </a:cubicBezTo>
                                  <a:cubicBezTo>
                                    <a:pt x="20" y="11"/>
                                    <a:pt x="19" y="13"/>
                                    <a:pt x="17" y="14"/>
                                  </a:cubicBezTo>
                                  <a:cubicBezTo>
                                    <a:pt x="14" y="15"/>
                                    <a:pt x="11" y="17"/>
                                    <a:pt x="8" y="19"/>
                                  </a:cubicBezTo>
                                  <a:cubicBezTo>
                                    <a:pt x="6" y="20"/>
                                    <a:pt x="5" y="20"/>
                                    <a:pt x="4" y="22"/>
                                  </a:cubicBezTo>
                                  <a:cubicBezTo>
                                    <a:pt x="3" y="23"/>
                                    <a:pt x="2" y="23"/>
                                    <a:pt x="1" y="25"/>
                                  </a:cubicBezTo>
                                  <a:cubicBezTo>
                                    <a:pt x="1" y="26"/>
                                    <a:pt x="0" y="26"/>
                                    <a:pt x="0" y="27"/>
                                  </a:cubicBezTo>
                                  <a:cubicBezTo>
                                    <a:pt x="0" y="28"/>
                                    <a:pt x="1" y="29"/>
                                    <a:pt x="1" y="30"/>
                                  </a:cubicBezTo>
                                  <a:cubicBezTo>
                                    <a:pt x="2" y="31"/>
                                    <a:pt x="3" y="31"/>
                                    <a:pt x="5" y="32"/>
                                  </a:cubicBezTo>
                                  <a:cubicBezTo>
                                    <a:pt x="6" y="32"/>
                                    <a:pt x="7" y="34"/>
                                    <a:pt x="9" y="33"/>
                                  </a:cubicBezTo>
                                  <a:cubicBezTo>
                                    <a:pt x="10" y="32"/>
                                    <a:pt x="11" y="31"/>
                                    <a:pt x="12" y="29"/>
                                  </a:cubicBezTo>
                                  <a:cubicBezTo>
                                    <a:pt x="12" y="29"/>
                                    <a:pt x="13" y="28"/>
                                    <a:pt x="13" y="27"/>
                                  </a:cubicBezTo>
                                  <a:cubicBezTo>
                                    <a:pt x="16" y="26"/>
                                    <a:pt x="16" y="28"/>
                                    <a:pt x="17" y="30"/>
                                  </a:cubicBezTo>
                                  <a:cubicBezTo>
                                    <a:pt x="18" y="30"/>
                                    <a:pt x="18" y="31"/>
                                    <a:pt x="19" y="32"/>
                                  </a:cubicBezTo>
                                  <a:cubicBezTo>
                                    <a:pt x="20" y="32"/>
                                    <a:pt x="20" y="33"/>
                                    <a:pt x="20" y="34"/>
                                  </a:cubicBezTo>
                                  <a:cubicBezTo>
                                    <a:pt x="21" y="34"/>
                                    <a:pt x="21" y="35"/>
                                    <a:pt x="21" y="35"/>
                                  </a:cubicBezTo>
                                  <a:cubicBezTo>
                                    <a:pt x="21" y="36"/>
                                    <a:pt x="21" y="37"/>
                                    <a:pt x="21" y="38"/>
                                  </a:cubicBezTo>
                                  <a:cubicBezTo>
                                    <a:pt x="21" y="39"/>
                                    <a:pt x="22" y="39"/>
                                    <a:pt x="23" y="40"/>
                                  </a:cubicBezTo>
                                  <a:cubicBezTo>
                                    <a:pt x="23" y="40"/>
                                    <a:pt x="24" y="40"/>
                                    <a:pt x="24" y="41"/>
                                  </a:cubicBezTo>
                                  <a:cubicBezTo>
                                    <a:pt x="24" y="41"/>
                                    <a:pt x="24" y="41"/>
                                    <a:pt x="24" y="41"/>
                                  </a:cubicBezTo>
                                  <a:cubicBezTo>
                                    <a:pt x="25" y="42"/>
                                    <a:pt x="26" y="43"/>
                                    <a:pt x="27" y="44"/>
                                  </a:cubicBezTo>
                                  <a:cubicBezTo>
                                    <a:pt x="28" y="44"/>
                                    <a:pt x="29" y="43"/>
                                    <a:pt x="31" y="43"/>
                                  </a:cubicBezTo>
                                  <a:cubicBezTo>
                                    <a:pt x="32" y="43"/>
                                    <a:pt x="33" y="43"/>
                                    <a:pt x="34" y="44"/>
                                  </a:cubicBezTo>
                                  <a:cubicBezTo>
                                    <a:pt x="34" y="44"/>
                                    <a:pt x="34" y="45"/>
                                    <a:pt x="35" y="45"/>
                                  </a:cubicBezTo>
                                  <a:cubicBezTo>
                                    <a:pt x="36" y="46"/>
                                    <a:pt x="36" y="46"/>
                                    <a:pt x="37" y="47"/>
                                  </a:cubicBezTo>
                                  <a:cubicBezTo>
                                    <a:pt x="37" y="48"/>
                                    <a:pt x="37" y="49"/>
                                    <a:pt x="38" y="49"/>
                                  </a:cubicBezTo>
                                  <a:cubicBezTo>
                                    <a:pt x="38" y="50"/>
                                    <a:pt x="38" y="50"/>
                                    <a:pt x="39" y="50"/>
                                  </a:cubicBezTo>
                                  <a:cubicBezTo>
                                    <a:pt x="39" y="50"/>
                                    <a:pt x="40" y="50"/>
                                    <a:pt x="40" y="50"/>
                                  </a:cubicBezTo>
                                  <a:cubicBezTo>
                                    <a:pt x="40" y="49"/>
                                    <a:pt x="41" y="48"/>
                                    <a:pt x="41" y="47"/>
                                  </a:cubicBezTo>
                                  <a:cubicBezTo>
                                    <a:pt x="42" y="46"/>
                                    <a:pt x="44" y="45"/>
                                    <a:pt x="45" y="44"/>
                                  </a:cubicBezTo>
                                  <a:cubicBezTo>
                                    <a:pt x="46" y="44"/>
                                    <a:pt x="47" y="44"/>
                                    <a:pt x="48" y="44"/>
                                  </a:cubicBezTo>
                                  <a:cubicBezTo>
                                    <a:pt x="49" y="44"/>
                                    <a:pt x="50" y="43"/>
                                    <a:pt x="51" y="42"/>
                                  </a:cubicBezTo>
                                  <a:cubicBezTo>
                                    <a:pt x="53" y="41"/>
                                    <a:pt x="52" y="39"/>
                                    <a:pt x="51" y="37"/>
                                  </a:cubicBezTo>
                                  <a:cubicBezTo>
                                    <a:pt x="50" y="36"/>
                                    <a:pt x="51" y="35"/>
                                    <a:pt x="52" y="34"/>
                                  </a:cubicBezTo>
                                  <a:cubicBezTo>
                                    <a:pt x="53" y="33"/>
                                    <a:pt x="53" y="31"/>
                                    <a:pt x="54" y="30"/>
                                  </a:cubicBezTo>
                                  <a:cubicBezTo>
                                    <a:pt x="55" y="29"/>
                                    <a:pt x="57" y="29"/>
                                    <a:pt x="58" y="28"/>
                                  </a:cubicBezTo>
                                  <a:cubicBezTo>
                                    <a:pt x="59" y="27"/>
                                    <a:pt x="59" y="25"/>
                                    <a:pt x="60" y="24"/>
                                  </a:cubicBezTo>
                                  <a:cubicBezTo>
                                    <a:pt x="61" y="22"/>
                                    <a:pt x="63" y="20"/>
                                    <a:pt x="62" y="18"/>
                                  </a:cubicBezTo>
                                  <a:cubicBezTo>
                                    <a:pt x="61" y="14"/>
                                    <a:pt x="56" y="12"/>
                                    <a:pt x="53" y="14"/>
                                  </a:cubicBezTo>
                                  <a:cubicBezTo>
                                    <a:pt x="53" y="14"/>
                                    <a:pt x="53" y="15"/>
                                    <a:pt x="52" y="15"/>
                                  </a:cubicBezTo>
                                  <a:cubicBezTo>
                                    <a:pt x="51" y="15"/>
                                    <a:pt x="51" y="16"/>
                                    <a:pt x="50" y="16"/>
                                  </a:cubicBezTo>
                                  <a:cubicBezTo>
                                    <a:pt x="50" y="17"/>
                                    <a:pt x="50" y="17"/>
                                    <a:pt x="49" y="17"/>
                                  </a:cubicBezTo>
                                  <a:cubicBezTo>
                                    <a:pt x="48" y="17"/>
                                    <a:pt x="48" y="16"/>
                                    <a:pt x="47" y="15"/>
                                  </a:cubicBezTo>
                                  <a:cubicBezTo>
                                    <a:pt x="47" y="14"/>
                                    <a:pt x="46" y="13"/>
                                    <a:pt x="46" y="13"/>
                                  </a:cubicBezTo>
                                  <a:lnTo>
                                    <a:pt x="45" y="13"/>
                                  </a:lnTo>
                                  <a:close/>
                                </a:path>
                              </a:pathLst>
                            </a:custGeom>
                            <a:solidFill>
                              <a:srgbClr val="C3E5ED"/>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71" name="Freeform 95"/>
                          <wps:cNvSpPr>
                            <a:spLocks/>
                          </wps:cNvSpPr>
                          <wps:spPr bwMode="auto">
                            <a:xfrm>
                              <a:off x="1062302" y="4434494"/>
                              <a:ext cx="44468" cy="32116"/>
                            </a:xfrm>
                            <a:custGeom>
                              <a:avLst/>
                              <a:gdLst/>
                              <a:ahLst/>
                              <a:cxnLst>
                                <a:cxn ang="0">
                                  <a:pos x="4" y="3"/>
                                </a:cxn>
                                <a:cxn ang="0">
                                  <a:pos x="0" y="4"/>
                                </a:cxn>
                                <a:cxn ang="0">
                                  <a:pos x="0" y="6"/>
                                </a:cxn>
                                <a:cxn ang="0">
                                  <a:pos x="1" y="11"/>
                                </a:cxn>
                                <a:cxn ang="0">
                                  <a:pos x="1" y="13"/>
                                </a:cxn>
                                <a:cxn ang="0">
                                  <a:pos x="4" y="12"/>
                                </a:cxn>
                                <a:cxn ang="0">
                                  <a:pos x="8" y="12"/>
                                </a:cxn>
                                <a:cxn ang="0">
                                  <a:pos x="9" y="12"/>
                                </a:cxn>
                                <a:cxn ang="0">
                                  <a:pos x="12" y="14"/>
                                </a:cxn>
                                <a:cxn ang="0">
                                  <a:pos x="24" y="20"/>
                                </a:cxn>
                                <a:cxn ang="0">
                                  <a:pos x="27" y="21"/>
                                </a:cxn>
                                <a:cxn ang="0">
                                  <a:pos x="28" y="21"/>
                                </a:cxn>
                                <a:cxn ang="0">
                                  <a:pos x="29" y="16"/>
                                </a:cxn>
                                <a:cxn ang="0">
                                  <a:pos x="27" y="12"/>
                                </a:cxn>
                                <a:cxn ang="0">
                                  <a:pos x="25" y="9"/>
                                </a:cxn>
                                <a:cxn ang="0">
                                  <a:pos x="24" y="5"/>
                                </a:cxn>
                                <a:cxn ang="0">
                                  <a:pos x="21" y="3"/>
                                </a:cxn>
                                <a:cxn ang="0">
                                  <a:pos x="16" y="0"/>
                                </a:cxn>
                                <a:cxn ang="0">
                                  <a:pos x="4" y="3"/>
                                </a:cxn>
                              </a:cxnLst>
                              <a:rect l="0" t="0" r="r" b="b"/>
                              <a:pathLst>
                                <a:path w="30" h="22">
                                  <a:moveTo>
                                    <a:pt x="4" y="3"/>
                                  </a:moveTo>
                                  <a:cubicBezTo>
                                    <a:pt x="3" y="3"/>
                                    <a:pt x="0" y="3"/>
                                    <a:pt x="0" y="4"/>
                                  </a:cubicBezTo>
                                  <a:cubicBezTo>
                                    <a:pt x="0" y="5"/>
                                    <a:pt x="0" y="5"/>
                                    <a:pt x="0" y="6"/>
                                  </a:cubicBezTo>
                                  <a:cubicBezTo>
                                    <a:pt x="1" y="7"/>
                                    <a:pt x="1" y="9"/>
                                    <a:pt x="1" y="11"/>
                                  </a:cubicBezTo>
                                  <a:cubicBezTo>
                                    <a:pt x="1" y="12"/>
                                    <a:pt x="1" y="12"/>
                                    <a:pt x="1" y="13"/>
                                  </a:cubicBezTo>
                                  <a:cubicBezTo>
                                    <a:pt x="2" y="14"/>
                                    <a:pt x="3" y="13"/>
                                    <a:pt x="4" y="12"/>
                                  </a:cubicBezTo>
                                  <a:cubicBezTo>
                                    <a:pt x="6" y="12"/>
                                    <a:pt x="7" y="12"/>
                                    <a:pt x="8" y="12"/>
                                  </a:cubicBezTo>
                                  <a:cubicBezTo>
                                    <a:pt x="9" y="12"/>
                                    <a:pt x="9" y="12"/>
                                    <a:pt x="9" y="12"/>
                                  </a:cubicBezTo>
                                  <a:cubicBezTo>
                                    <a:pt x="10" y="13"/>
                                    <a:pt x="11" y="13"/>
                                    <a:pt x="12" y="14"/>
                                  </a:cubicBezTo>
                                  <a:cubicBezTo>
                                    <a:pt x="15" y="18"/>
                                    <a:pt x="20" y="18"/>
                                    <a:pt x="24" y="20"/>
                                  </a:cubicBezTo>
                                  <a:cubicBezTo>
                                    <a:pt x="25" y="20"/>
                                    <a:pt x="26" y="21"/>
                                    <a:pt x="27" y="21"/>
                                  </a:cubicBezTo>
                                  <a:cubicBezTo>
                                    <a:pt x="27" y="21"/>
                                    <a:pt x="28" y="22"/>
                                    <a:pt x="28" y="21"/>
                                  </a:cubicBezTo>
                                  <a:cubicBezTo>
                                    <a:pt x="30" y="21"/>
                                    <a:pt x="30" y="17"/>
                                    <a:pt x="29" y="16"/>
                                  </a:cubicBezTo>
                                  <a:cubicBezTo>
                                    <a:pt x="29" y="14"/>
                                    <a:pt x="28" y="13"/>
                                    <a:pt x="27" y="12"/>
                                  </a:cubicBezTo>
                                  <a:cubicBezTo>
                                    <a:pt x="26" y="11"/>
                                    <a:pt x="26" y="10"/>
                                    <a:pt x="25" y="9"/>
                                  </a:cubicBezTo>
                                  <a:cubicBezTo>
                                    <a:pt x="25" y="8"/>
                                    <a:pt x="24" y="7"/>
                                    <a:pt x="24" y="5"/>
                                  </a:cubicBezTo>
                                  <a:cubicBezTo>
                                    <a:pt x="23" y="4"/>
                                    <a:pt x="22" y="4"/>
                                    <a:pt x="21" y="3"/>
                                  </a:cubicBezTo>
                                  <a:cubicBezTo>
                                    <a:pt x="19" y="1"/>
                                    <a:pt x="18" y="0"/>
                                    <a:pt x="16" y="0"/>
                                  </a:cubicBezTo>
                                  <a:lnTo>
                                    <a:pt x="4" y="3"/>
                                  </a:lnTo>
                                  <a:close/>
                                </a:path>
                              </a:pathLst>
                            </a:custGeom>
                            <a:solidFill>
                              <a:srgbClr val="C3E5ED"/>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72" name="Freeform 96"/>
                          <wps:cNvSpPr>
                            <a:spLocks/>
                          </wps:cNvSpPr>
                          <wps:spPr bwMode="auto">
                            <a:xfrm>
                              <a:off x="856019" y="4538254"/>
                              <a:ext cx="37057" cy="29645"/>
                            </a:xfrm>
                            <a:custGeom>
                              <a:avLst/>
                              <a:gdLst/>
                              <a:ahLst/>
                              <a:cxnLst>
                                <a:cxn ang="0">
                                  <a:pos x="25" y="2"/>
                                </a:cxn>
                                <a:cxn ang="0">
                                  <a:pos x="24" y="1"/>
                                </a:cxn>
                                <a:cxn ang="0">
                                  <a:pos x="18" y="1"/>
                                </a:cxn>
                                <a:cxn ang="0">
                                  <a:pos x="16" y="2"/>
                                </a:cxn>
                                <a:cxn ang="0">
                                  <a:pos x="13" y="4"/>
                                </a:cxn>
                                <a:cxn ang="0">
                                  <a:pos x="8" y="7"/>
                                </a:cxn>
                                <a:cxn ang="0">
                                  <a:pos x="4" y="10"/>
                                </a:cxn>
                                <a:cxn ang="0">
                                  <a:pos x="1" y="17"/>
                                </a:cxn>
                                <a:cxn ang="0">
                                  <a:pos x="12" y="18"/>
                                </a:cxn>
                                <a:cxn ang="0">
                                  <a:pos x="21" y="13"/>
                                </a:cxn>
                                <a:cxn ang="0">
                                  <a:pos x="24" y="8"/>
                                </a:cxn>
                                <a:cxn ang="0">
                                  <a:pos x="23" y="5"/>
                                </a:cxn>
                                <a:cxn ang="0">
                                  <a:pos x="22" y="2"/>
                                </a:cxn>
                                <a:cxn ang="0">
                                  <a:pos x="25" y="2"/>
                                </a:cxn>
                              </a:cxnLst>
                              <a:rect l="0" t="0" r="r" b="b"/>
                              <a:pathLst>
                                <a:path w="25" h="20">
                                  <a:moveTo>
                                    <a:pt x="25" y="2"/>
                                  </a:moveTo>
                                  <a:cubicBezTo>
                                    <a:pt x="25" y="1"/>
                                    <a:pt x="25" y="1"/>
                                    <a:pt x="24" y="1"/>
                                  </a:cubicBezTo>
                                  <a:cubicBezTo>
                                    <a:pt x="22" y="0"/>
                                    <a:pt x="20" y="1"/>
                                    <a:pt x="18" y="1"/>
                                  </a:cubicBezTo>
                                  <a:cubicBezTo>
                                    <a:pt x="17" y="1"/>
                                    <a:pt x="17" y="1"/>
                                    <a:pt x="16" y="2"/>
                                  </a:cubicBezTo>
                                  <a:cubicBezTo>
                                    <a:pt x="15" y="3"/>
                                    <a:pt x="14" y="4"/>
                                    <a:pt x="13" y="4"/>
                                  </a:cubicBezTo>
                                  <a:cubicBezTo>
                                    <a:pt x="12" y="5"/>
                                    <a:pt x="10" y="6"/>
                                    <a:pt x="8" y="7"/>
                                  </a:cubicBezTo>
                                  <a:cubicBezTo>
                                    <a:pt x="7" y="8"/>
                                    <a:pt x="5" y="9"/>
                                    <a:pt x="4" y="10"/>
                                  </a:cubicBezTo>
                                  <a:cubicBezTo>
                                    <a:pt x="2" y="11"/>
                                    <a:pt x="0" y="15"/>
                                    <a:pt x="1" y="17"/>
                                  </a:cubicBezTo>
                                  <a:cubicBezTo>
                                    <a:pt x="4" y="20"/>
                                    <a:pt x="9" y="19"/>
                                    <a:pt x="12" y="18"/>
                                  </a:cubicBezTo>
                                  <a:cubicBezTo>
                                    <a:pt x="15" y="16"/>
                                    <a:pt x="18" y="16"/>
                                    <a:pt x="21" y="13"/>
                                  </a:cubicBezTo>
                                  <a:cubicBezTo>
                                    <a:pt x="22" y="11"/>
                                    <a:pt x="24" y="10"/>
                                    <a:pt x="24" y="8"/>
                                  </a:cubicBezTo>
                                  <a:cubicBezTo>
                                    <a:pt x="24" y="7"/>
                                    <a:pt x="23" y="6"/>
                                    <a:pt x="23" y="5"/>
                                  </a:cubicBezTo>
                                  <a:cubicBezTo>
                                    <a:pt x="23" y="4"/>
                                    <a:pt x="23" y="3"/>
                                    <a:pt x="22" y="2"/>
                                  </a:cubicBezTo>
                                  <a:lnTo>
                                    <a:pt x="25" y="2"/>
                                  </a:lnTo>
                                  <a:close/>
                                </a:path>
                              </a:pathLst>
                            </a:custGeom>
                            <a:solidFill>
                              <a:srgbClr val="C3E5ED"/>
                            </a:solidFill>
                            <a:ln w="3175">
                              <a:solidFill>
                                <a:schemeClr val="bg1"/>
                              </a:solidFill>
                              <a:round/>
                              <a:headEnd/>
                              <a:tailEnd/>
                            </a:ln>
                          </wps:spPr>
                          <wps:bodyPr vert="horz" wrap="square" lIns="91440" tIns="45720" rIns="91440" bIns="45720" numCol="1" anchor="t" anchorCtr="0" compatLnSpc="1">
                            <a:prstTxWarp prst="textNoShape">
                              <a:avLst/>
                            </a:prstTxWarp>
                          </wps:bodyPr>
                        </wps:wsp>
                      </wpg:grpSp>
                      <wps:wsp>
                        <wps:cNvPr id="26773" name="Freeform 99"/>
                        <wps:cNvSpPr>
                          <a:spLocks/>
                        </wps:cNvSpPr>
                        <wps:spPr bwMode="auto">
                          <a:xfrm>
                            <a:off x="1256235" y="2857100"/>
                            <a:ext cx="11117" cy="9882"/>
                          </a:xfrm>
                          <a:custGeom>
                            <a:avLst/>
                            <a:gdLst/>
                            <a:ahLst/>
                            <a:cxnLst>
                              <a:cxn ang="0">
                                <a:pos x="7" y="0"/>
                              </a:cxn>
                              <a:cxn ang="0">
                                <a:pos x="3" y="3"/>
                              </a:cxn>
                              <a:cxn ang="0">
                                <a:pos x="2" y="5"/>
                              </a:cxn>
                              <a:cxn ang="0">
                                <a:pos x="2" y="7"/>
                              </a:cxn>
                              <a:cxn ang="0">
                                <a:pos x="4" y="6"/>
                              </a:cxn>
                              <a:cxn ang="0">
                                <a:pos x="5" y="5"/>
                              </a:cxn>
                              <a:cxn ang="0">
                                <a:pos x="7" y="3"/>
                              </a:cxn>
                              <a:cxn ang="0">
                                <a:pos x="8" y="2"/>
                              </a:cxn>
                              <a:cxn ang="0">
                                <a:pos x="8" y="1"/>
                              </a:cxn>
                              <a:cxn ang="0">
                                <a:pos x="7" y="0"/>
                              </a:cxn>
                            </a:cxnLst>
                            <a:rect l="0" t="0" r="r" b="b"/>
                            <a:pathLst>
                              <a:path w="8" h="7">
                                <a:moveTo>
                                  <a:pt x="7" y="0"/>
                                </a:moveTo>
                                <a:cubicBezTo>
                                  <a:pt x="6" y="1"/>
                                  <a:pt x="4" y="1"/>
                                  <a:pt x="3" y="3"/>
                                </a:cubicBezTo>
                                <a:cubicBezTo>
                                  <a:pt x="3" y="3"/>
                                  <a:pt x="2" y="4"/>
                                  <a:pt x="2" y="5"/>
                                </a:cubicBezTo>
                                <a:cubicBezTo>
                                  <a:pt x="1" y="5"/>
                                  <a:pt x="0" y="7"/>
                                  <a:pt x="2" y="7"/>
                                </a:cubicBezTo>
                                <a:cubicBezTo>
                                  <a:pt x="2" y="7"/>
                                  <a:pt x="3" y="6"/>
                                  <a:pt x="4" y="6"/>
                                </a:cubicBezTo>
                                <a:cubicBezTo>
                                  <a:pt x="4" y="5"/>
                                  <a:pt x="5" y="5"/>
                                  <a:pt x="5" y="5"/>
                                </a:cubicBezTo>
                                <a:cubicBezTo>
                                  <a:pt x="6" y="4"/>
                                  <a:pt x="7" y="4"/>
                                  <a:pt x="7" y="3"/>
                                </a:cubicBezTo>
                                <a:cubicBezTo>
                                  <a:pt x="7" y="3"/>
                                  <a:pt x="7" y="3"/>
                                  <a:pt x="8" y="2"/>
                                </a:cubicBezTo>
                                <a:cubicBezTo>
                                  <a:pt x="8" y="2"/>
                                  <a:pt x="8" y="2"/>
                                  <a:pt x="8" y="1"/>
                                </a:cubicBezTo>
                                <a:lnTo>
                                  <a:pt x="7" y="0"/>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74" name="Freeform 102"/>
                        <wps:cNvSpPr>
                          <a:spLocks/>
                        </wps:cNvSpPr>
                        <wps:spPr bwMode="auto">
                          <a:xfrm>
                            <a:off x="1353818" y="2831160"/>
                            <a:ext cx="16058" cy="3706"/>
                          </a:xfrm>
                          <a:custGeom>
                            <a:avLst/>
                            <a:gdLst/>
                            <a:ahLst/>
                            <a:cxnLst>
                              <a:cxn ang="0">
                                <a:pos x="9" y="1"/>
                              </a:cxn>
                              <a:cxn ang="0">
                                <a:pos x="9" y="0"/>
                              </a:cxn>
                              <a:cxn ang="0">
                                <a:pos x="5" y="1"/>
                              </a:cxn>
                              <a:cxn ang="0">
                                <a:pos x="1" y="1"/>
                              </a:cxn>
                              <a:cxn ang="0">
                                <a:pos x="2" y="2"/>
                              </a:cxn>
                              <a:cxn ang="0">
                                <a:pos x="5" y="3"/>
                              </a:cxn>
                              <a:cxn ang="0">
                                <a:pos x="9" y="3"/>
                              </a:cxn>
                              <a:cxn ang="0">
                                <a:pos x="11" y="2"/>
                              </a:cxn>
                              <a:cxn ang="0">
                                <a:pos x="11" y="2"/>
                              </a:cxn>
                              <a:cxn ang="0">
                                <a:pos x="9" y="1"/>
                              </a:cxn>
                            </a:cxnLst>
                            <a:rect l="0" t="0" r="r" b="b"/>
                            <a:pathLst>
                              <a:path w="11" h="3">
                                <a:moveTo>
                                  <a:pt x="9" y="1"/>
                                </a:moveTo>
                                <a:cubicBezTo>
                                  <a:pt x="9" y="0"/>
                                  <a:pt x="9" y="0"/>
                                  <a:pt x="9" y="0"/>
                                </a:cubicBezTo>
                                <a:cubicBezTo>
                                  <a:pt x="7" y="0"/>
                                  <a:pt x="6" y="0"/>
                                  <a:pt x="5" y="1"/>
                                </a:cubicBezTo>
                                <a:cubicBezTo>
                                  <a:pt x="4" y="1"/>
                                  <a:pt x="2" y="1"/>
                                  <a:pt x="1" y="1"/>
                                </a:cubicBezTo>
                                <a:cubicBezTo>
                                  <a:pt x="0" y="2"/>
                                  <a:pt x="1" y="2"/>
                                  <a:pt x="2" y="2"/>
                                </a:cubicBezTo>
                                <a:cubicBezTo>
                                  <a:pt x="3" y="2"/>
                                  <a:pt x="4" y="3"/>
                                  <a:pt x="5" y="3"/>
                                </a:cubicBezTo>
                                <a:cubicBezTo>
                                  <a:pt x="6" y="3"/>
                                  <a:pt x="7" y="3"/>
                                  <a:pt x="9" y="3"/>
                                </a:cubicBezTo>
                                <a:cubicBezTo>
                                  <a:pt x="9" y="3"/>
                                  <a:pt x="10" y="3"/>
                                  <a:pt x="11" y="2"/>
                                </a:cubicBezTo>
                                <a:cubicBezTo>
                                  <a:pt x="11" y="2"/>
                                  <a:pt x="11" y="2"/>
                                  <a:pt x="11" y="2"/>
                                </a:cubicBezTo>
                                <a:lnTo>
                                  <a:pt x="9" y="1"/>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6780" name="Gruppieren 26780"/>
                        <wpg:cNvGrpSpPr/>
                        <wpg:grpSpPr>
                          <a:xfrm>
                            <a:off x="20999" y="0"/>
                            <a:ext cx="3332666" cy="4749482"/>
                            <a:chOff x="20999" y="0"/>
                            <a:chExt cx="3332666" cy="4749482"/>
                          </a:xfrm>
                          <a:solidFill>
                            <a:schemeClr val="bg1">
                              <a:lumMod val="75000"/>
                            </a:schemeClr>
                          </a:solidFill>
                        </wpg:grpSpPr>
                        <wpg:grpSp>
                          <wpg:cNvPr id="26782" name="Group 24"/>
                          <wpg:cNvGrpSpPr/>
                          <wpg:grpSpPr>
                            <a:xfrm>
                              <a:off x="2589054" y="1962789"/>
                              <a:ext cx="503977" cy="321162"/>
                              <a:chOff x="2589054" y="1962789"/>
                              <a:chExt cx="340685" cy="217103"/>
                            </a:xfrm>
                            <a:grpFill/>
                          </wpg:grpSpPr>
                          <wps:wsp>
                            <wps:cNvPr id="26783" name="Freeform 40"/>
                            <wps:cNvSpPr>
                              <a:spLocks/>
                            </wps:cNvSpPr>
                            <wps:spPr bwMode="auto">
                              <a:xfrm>
                                <a:off x="2662535" y="1962789"/>
                                <a:ext cx="267204" cy="217103"/>
                              </a:xfrm>
                              <a:custGeom>
                                <a:avLst/>
                                <a:gdLst/>
                                <a:ahLst/>
                                <a:cxnLst>
                                  <a:cxn ang="0">
                                    <a:pos x="269" y="22"/>
                                  </a:cxn>
                                  <a:cxn ang="0">
                                    <a:pos x="268" y="32"/>
                                  </a:cxn>
                                  <a:cxn ang="0">
                                    <a:pos x="255" y="49"/>
                                  </a:cxn>
                                  <a:cxn ang="0">
                                    <a:pos x="252" y="66"/>
                                  </a:cxn>
                                  <a:cxn ang="0">
                                    <a:pos x="234" y="69"/>
                                  </a:cxn>
                                  <a:cxn ang="0">
                                    <a:pos x="209" y="77"/>
                                  </a:cxn>
                                  <a:cxn ang="0">
                                    <a:pos x="212" y="94"/>
                                  </a:cxn>
                                  <a:cxn ang="0">
                                    <a:pos x="219" y="119"/>
                                  </a:cxn>
                                  <a:cxn ang="0">
                                    <a:pos x="240" y="136"/>
                                  </a:cxn>
                                  <a:cxn ang="0">
                                    <a:pos x="237" y="157"/>
                                  </a:cxn>
                                  <a:cxn ang="0">
                                    <a:pos x="242" y="171"/>
                                  </a:cxn>
                                  <a:cxn ang="0">
                                    <a:pos x="248" y="184"/>
                                  </a:cxn>
                                  <a:cxn ang="0">
                                    <a:pos x="236" y="187"/>
                                  </a:cxn>
                                  <a:cxn ang="0">
                                    <a:pos x="232" y="195"/>
                                  </a:cxn>
                                  <a:cxn ang="0">
                                    <a:pos x="228" y="209"/>
                                  </a:cxn>
                                  <a:cxn ang="0">
                                    <a:pos x="217" y="218"/>
                                  </a:cxn>
                                  <a:cxn ang="0">
                                    <a:pos x="204" y="212"/>
                                  </a:cxn>
                                  <a:cxn ang="0">
                                    <a:pos x="188" y="217"/>
                                  </a:cxn>
                                  <a:cxn ang="0">
                                    <a:pos x="176" y="214"/>
                                  </a:cxn>
                                  <a:cxn ang="0">
                                    <a:pos x="164" y="207"/>
                                  </a:cxn>
                                  <a:cxn ang="0">
                                    <a:pos x="153" y="192"/>
                                  </a:cxn>
                                  <a:cxn ang="0">
                                    <a:pos x="132" y="179"/>
                                  </a:cxn>
                                  <a:cxn ang="0">
                                    <a:pos x="114" y="164"/>
                                  </a:cxn>
                                  <a:cxn ang="0">
                                    <a:pos x="101" y="169"/>
                                  </a:cxn>
                                  <a:cxn ang="0">
                                    <a:pos x="81" y="177"/>
                                  </a:cxn>
                                  <a:cxn ang="0">
                                    <a:pos x="69" y="186"/>
                                  </a:cxn>
                                  <a:cxn ang="0">
                                    <a:pos x="70" y="159"/>
                                  </a:cxn>
                                  <a:cxn ang="0">
                                    <a:pos x="78" y="138"/>
                                  </a:cxn>
                                  <a:cxn ang="0">
                                    <a:pos x="44" y="143"/>
                                  </a:cxn>
                                  <a:cxn ang="0">
                                    <a:pos x="23" y="119"/>
                                  </a:cxn>
                                  <a:cxn ang="0">
                                    <a:pos x="21" y="107"/>
                                  </a:cxn>
                                  <a:cxn ang="0">
                                    <a:pos x="28" y="96"/>
                                  </a:cxn>
                                  <a:cxn ang="0">
                                    <a:pos x="22" y="87"/>
                                  </a:cxn>
                                  <a:cxn ang="0">
                                    <a:pos x="20" y="68"/>
                                  </a:cxn>
                                  <a:cxn ang="0">
                                    <a:pos x="3" y="63"/>
                                  </a:cxn>
                                  <a:cxn ang="0">
                                    <a:pos x="13" y="59"/>
                                  </a:cxn>
                                  <a:cxn ang="0">
                                    <a:pos x="17" y="44"/>
                                  </a:cxn>
                                  <a:cxn ang="0">
                                    <a:pos x="29" y="39"/>
                                  </a:cxn>
                                  <a:cxn ang="0">
                                    <a:pos x="46" y="32"/>
                                  </a:cxn>
                                  <a:cxn ang="0">
                                    <a:pos x="58" y="25"/>
                                  </a:cxn>
                                  <a:cxn ang="0">
                                    <a:pos x="81" y="18"/>
                                  </a:cxn>
                                  <a:cxn ang="0">
                                    <a:pos x="97" y="8"/>
                                  </a:cxn>
                                  <a:cxn ang="0">
                                    <a:pos x="109" y="14"/>
                                  </a:cxn>
                                  <a:cxn ang="0">
                                    <a:pos x="128" y="5"/>
                                  </a:cxn>
                                  <a:cxn ang="0">
                                    <a:pos x="136" y="4"/>
                                  </a:cxn>
                                  <a:cxn ang="0">
                                    <a:pos x="153" y="6"/>
                                  </a:cxn>
                                  <a:cxn ang="0">
                                    <a:pos x="167" y="6"/>
                                  </a:cxn>
                                  <a:cxn ang="0">
                                    <a:pos x="183" y="12"/>
                                  </a:cxn>
                                  <a:cxn ang="0">
                                    <a:pos x="195" y="14"/>
                                  </a:cxn>
                                  <a:cxn ang="0">
                                    <a:pos x="227" y="23"/>
                                  </a:cxn>
                                  <a:cxn ang="0">
                                    <a:pos x="247" y="19"/>
                                  </a:cxn>
                                </a:cxnLst>
                                <a:rect l="0" t="0" r="r" b="b"/>
                                <a:pathLst>
                                  <a:path w="272" h="221">
                                    <a:moveTo>
                                      <a:pt x="264" y="14"/>
                                    </a:moveTo>
                                    <a:cubicBezTo>
                                      <a:pt x="264" y="14"/>
                                      <a:pt x="264" y="15"/>
                                      <a:pt x="264" y="15"/>
                                    </a:cubicBezTo>
                                    <a:cubicBezTo>
                                      <a:pt x="265" y="18"/>
                                      <a:pt x="267" y="20"/>
                                      <a:pt x="269" y="22"/>
                                    </a:cubicBezTo>
                                    <a:cubicBezTo>
                                      <a:pt x="270" y="23"/>
                                      <a:pt x="271" y="24"/>
                                      <a:pt x="271" y="26"/>
                                    </a:cubicBezTo>
                                    <a:cubicBezTo>
                                      <a:pt x="272" y="28"/>
                                      <a:pt x="271" y="27"/>
                                      <a:pt x="270" y="29"/>
                                    </a:cubicBezTo>
                                    <a:cubicBezTo>
                                      <a:pt x="269" y="30"/>
                                      <a:pt x="269" y="31"/>
                                      <a:pt x="268" y="32"/>
                                    </a:cubicBezTo>
                                    <a:cubicBezTo>
                                      <a:pt x="267" y="35"/>
                                      <a:pt x="265" y="34"/>
                                      <a:pt x="264" y="35"/>
                                    </a:cubicBezTo>
                                    <a:cubicBezTo>
                                      <a:pt x="260" y="37"/>
                                      <a:pt x="257" y="41"/>
                                      <a:pt x="256" y="45"/>
                                    </a:cubicBezTo>
                                    <a:cubicBezTo>
                                      <a:pt x="255" y="46"/>
                                      <a:pt x="255" y="48"/>
                                      <a:pt x="255" y="49"/>
                                    </a:cubicBezTo>
                                    <a:cubicBezTo>
                                      <a:pt x="254" y="51"/>
                                      <a:pt x="254" y="53"/>
                                      <a:pt x="254" y="54"/>
                                    </a:cubicBezTo>
                                    <a:cubicBezTo>
                                      <a:pt x="254" y="57"/>
                                      <a:pt x="253" y="58"/>
                                      <a:pt x="253" y="60"/>
                                    </a:cubicBezTo>
                                    <a:cubicBezTo>
                                      <a:pt x="252" y="62"/>
                                      <a:pt x="253" y="64"/>
                                      <a:pt x="252" y="66"/>
                                    </a:cubicBezTo>
                                    <a:cubicBezTo>
                                      <a:pt x="251" y="69"/>
                                      <a:pt x="248" y="71"/>
                                      <a:pt x="245" y="71"/>
                                    </a:cubicBezTo>
                                    <a:cubicBezTo>
                                      <a:pt x="242" y="71"/>
                                      <a:pt x="242" y="70"/>
                                      <a:pt x="240" y="69"/>
                                    </a:cubicBezTo>
                                    <a:cubicBezTo>
                                      <a:pt x="238" y="68"/>
                                      <a:pt x="236" y="69"/>
                                      <a:pt x="234" y="69"/>
                                    </a:cubicBezTo>
                                    <a:cubicBezTo>
                                      <a:pt x="230" y="69"/>
                                      <a:pt x="227" y="71"/>
                                      <a:pt x="223" y="72"/>
                                    </a:cubicBezTo>
                                    <a:cubicBezTo>
                                      <a:pt x="220" y="73"/>
                                      <a:pt x="218" y="73"/>
                                      <a:pt x="215" y="74"/>
                                    </a:cubicBezTo>
                                    <a:cubicBezTo>
                                      <a:pt x="213" y="75"/>
                                      <a:pt x="211" y="76"/>
                                      <a:pt x="209" y="77"/>
                                    </a:cubicBezTo>
                                    <a:cubicBezTo>
                                      <a:pt x="206" y="79"/>
                                      <a:pt x="202" y="80"/>
                                      <a:pt x="203" y="84"/>
                                    </a:cubicBezTo>
                                    <a:cubicBezTo>
                                      <a:pt x="204" y="86"/>
                                      <a:pt x="207" y="89"/>
                                      <a:pt x="209" y="91"/>
                                    </a:cubicBezTo>
                                    <a:cubicBezTo>
                                      <a:pt x="210" y="92"/>
                                      <a:pt x="211" y="93"/>
                                      <a:pt x="212" y="94"/>
                                    </a:cubicBezTo>
                                    <a:cubicBezTo>
                                      <a:pt x="215" y="97"/>
                                      <a:pt x="215" y="101"/>
                                      <a:pt x="216" y="105"/>
                                    </a:cubicBezTo>
                                    <a:cubicBezTo>
                                      <a:pt x="216" y="108"/>
                                      <a:pt x="216" y="111"/>
                                      <a:pt x="216" y="114"/>
                                    </a:cubicBezTo>
                                    <a:cubicBezTo>
                                      <a:pt x="217" y="116"/>
                                      <a:pt x="218" y="117"/>
                                      <a:pt x="219" y="119"/>
                                    </a:cubicBezTo>
                                    <a:cubicBezTo>
                                      <a:pt x="220" y="123"/>
                                      <a:pt x="219" y="126"/>
                                      <a:pt x="222" y="129"/>
                                    </a:cubicBezTo>
                                    <a:cubicBezTo>
                                      <a:pt x="224" y="130"/>
                                      <a:pt x="229" y="131"/>
                                      <a:pt x="229" y="135"/>
                                    </a:cubicBezTo>
                                    <a:cubicBezTo>
                                      <a:pt x="232" y="136"/>
                                      <a:pt x="237" y="134"/>
                                      <a:pt x="240" y="136"/>
                                    </a:cubicBezTo>
                                    <a:cubicBezTo>
                                      <a:pt x="243" y="140"/>
                                      <a:pt x="237" y="140"/>
                                      <a:pt x="236" y="141"/>
                                    </a:cubicBezTo>
                                    <a:cubicBezTo>
                                      <a:pt x="235" y="142"/>
                                      <a:pt x="235" y="144"/>
                                      <a:pt x="235" y="146"/>
                                    </a:cubicBezTo>
                                    <a:cubicBezTo>
                                      <a:pt x="235" y="151"/>
                                      <a:pt x="234" y="154"/>
                                      <a:pt x="237" y="157"/>
                                    </a:cubicBezTo>
                                    <a:cubicBezTo>
                                      <a:pt x="238" y="159"/>
                                      <a:pt x="239" y="161"/>
                                      <a:pt x="240" y="163"/>
                                    </a:cubicBezTo>
                                    <a:cubicBezTo>
                                      <a:pt x="241" y="165"/>
                                      <a:pt x="242" y="166"/>
                                      <a:pt x="242" y="168"/>
                                    </a:cubicBezTo>
                                    <a:cubicBezTo>
                                      <a:pt x="242" y="169"/>
                                      <a:pt x="242" y="170"/>
                                      <a:pt x="242" y="171"/>
                                    </a:cubicBezTo>
                                    <a:cubicBezTo>
                                      <a:pt x="242" y="172"/>
                                      <a:pt x="244" y="173"/>
                                      <a:pt x="244" y="174"/>
                                    </a:cubicBezTo>
                                    <a:cubicBezTo>
                                      <a:pt x="245" y="174"/>
                                      <a:pt x="245" y="177"/>
                                      <a:pt x="245" y="178"/>
                                    </a:cubicBezTo>
                                    <a:cubicBezTo>
                                      <a:pt x="245" y="180"/>
                                      <a:pt x="246" y="182"/>
                                      <a:pt x="248" y="184"/>
                                    </a:cubicBezTo>
                                    <a:cubicBezTo>
                                      <a:pt x="248" y="185"/>
                                      <a:pt x="250" y="184"/>
                                      <a:pt x="250" y="186"/>
                                    </a:cubicBezTo>
                                    <a:cubicBezTo>
                                      <a:pt x="249" y="188"/>
                                      <a:pt x="248" y="187"/>
                                      <a:pt x="247" y="187"/>
                                    </a:cubicBezTo>
                                    <a:cubicBezTo>
                                      <a:pt x="244" y="188"/>
                                      <a:pt x="239" y="186"/>
                                      <a:pt x="236" y="187"/>
                                    </a:cubicBezTo>
                                    <a:cubicBezTo>
                                      <a:pt x="234" y="188"/>
                                      <a:pt x="235" y="189"/>
                                      <a:pt x="234" y="191"/>
                                    </a:cubicBezTo>
                                    <a:cubicBezTo>
                                      <a:pt x="233" y="192"/>
                                      <a:pt x="232" y="191"/>
                                      <a:pt x="232" y="193"/>
                                    </a:cubicBezTo>
                                    <a:cubicBezTo>
                                      <a:pt x="232" y="194"/>
                                      <a:pt x="232" y="195"/>
                                      <a:pt x="232" y="195"/>
                                    </a:cubicBezTo>
                                    <a:cubicBezTo>
                                      <a:pt x="234" y="198"/>
                                      <a:pt x="234" y="197"/>
                                      <a:pt x="234" y="200"/>
                                    </a:cubicBezTo>
                                    <a:cubicBezTo>
                                      <a:pt x="234" y="200"/>
                                      <a:pt x="235" y="203"/>
                                      <a:pt x="234" y="204"/>
                                    </a:cubicBezTo>
                                    <a:cubicBezTo>
                                      <a:pt x="233" y="207"/>
                                      <a:pt x="230" y="207"/>
                                      <a:pt x="228" y="209"/>
                                    </a:cubicBezTo>
                                    <a:cubicBezTo>
                                      <a:pt x="226" y="210"/>
                                      <a:pt x="226" y="211"/>
                                      <a:pt x="226" y="214"/>
                                    </a:cubicBezTo>
                                    <a:cubicBezTo>
                                      <a:pt x="226" y="217"/>
                                      <a:pt x="227" y="218"/>
                                      <a:pt x="227" y="220"/>
                                    </a:cubicBezTo>
                                    <a:cubicBezTo>
                                      <a:pt x="223" y="221"/>
                                      <a:pt x="220" y="220"/>
                                      <a:pt x="217" y="218"/>
                                    </a:cubicBezTo>
                                    <a:cubicBezTo>
                                      <a:pt x="215" y="217"/>
                                      <a:pt x="213" y="217"/>
                                      <a:pt x="211" y="216"/>
                                    </a:cubicBezTo>
                                    <a:cubicBezTo>
                                      <a:pt x="210" y="215"/>
                                      <a:pt x="210" y="214"/>
                                      <a:pt x="209" y="213"/>
                                    </a:cubicBezTo>
                                    <a:cubicBezTo>
                                      <a:pt x="208" y="212"/>
                                      <a:pt x="206" y="212"/>
                                      <a:pt x="204" y="212"/>
                                    </a:cubicBezTo>
                                    <a:cubicBezTo>
                                      <a:pt x="203" y="211"/>
                                      <a:pt x="204" y="211"/>
                                      <a:pt x="202" y="211"/>
                                    </a:cubicBezTo>
                                    <a:cubicBezTo>
                                      <a:pt x="201" y="210"/>
                                      <a:pt x="197" y="210"/>
                                      <a:pt x="196" y="211"/>
                                    </a:cubicBezTo>
                                    <a:cubicBezTo>
                                      <a:pt x="191" y="212"/>
                                      <a:pt x="192" y="216"/>
                                      <a:pt x="188" y="217"/>
                                    </a:cubicBezTo>
                                    <a:cubicBezTo>
                                      <a:pt x="187" y="217"/>
                                      <a:pt x="186" y="217"/>
                                      <a:pt x="185" y="217"/>
                                    </a:cubicBezTo>
                                    <a:cubicBezTo>
                                      <a:pt x="183" y="216"/>
                                      <a:pt x="180" y="216"/>
                                      <a:pt x="178" y="215"/>
                                    </a:cubicBezTo>
                                    <a:cubicBezTo>
                                      <a:pt x="177" y="215"/>
                                      <a:pt x="177" y="214"/>
                                      <a:pt x="176" y="214"/>
                                    </a:cubicBezTo>
                                    <a:cubicBezTo>
                                      <a:pt x="174" y="213"/>
                                      <a:pt x="173" y="212"/>
                                      <a:pt x="171" y="212"/>
                                    </a:cubicBezTo>
                                    <a:cubicBezTo>
                                      <a:pt x="171" y="212"/>
                                      <a:pt x="169" y="213"/>
                                      <a:pt x="168" y="212"/>
                                    </a:cubicBezTo>
                                    <a:cubicBezTo>
                                      <a:pt x="166" y="212"/>
                                      <a:pt x="165" y="209"/>
                                      <a:pt x="164" y="207"/>
                                    </a:cubicBezTo>
                                    <a:cubicBezTo>
                                      <a:pt x="162" y="205"/>
                                      <a:pt x="161" y="203"/>
                                      <a:pt x="159" y="200"/>
                                    </a:cubicBezTo>
                                    <a:cubicBezTo>
                                      <a:pt x="158" y="198"/>
                                      <a:pt x="158" y="197"/>
                                      <a:pt x="156" y="196"/>
                                    </a:cubicBezTo>
                                    <a:cubicBezTo>
                                      <a:pt x="153" y="195"/>
                                      <a:pt x="153" y="195"/>
                                      <a:pt x="153" y="192"/>
                                    </a:cubicBezTo>
                                    <a:cubicBezTo>
                                      <a:pt x="152" y="189"/>
                                      <a:pt x="154" y="188"/>
                                      <a:pt x="151" y="186"/>
                                    </a:cubicBezTo>
                                    <a:cubicBezTo>
                                      <a:pt x="148" y="185"/>
                                      <a:pt x="145" y="186"/>
                                      <a:pt x="143" y="184"/>
                                    </a:cubicBezTo>
                                    <a:cubicBezTo>
                                      <a:pt x="139" y="181"/>
                                      <a:pt x="139" y="177"/>
                                      <a:pt x="132" y="179"/>
                                    </a:cubicBezTo>
                                    <a:cubicBezTo>
                                      <a:pt x="133" y="174"/>
                                      <a:pt x="128" y="171"/>
                                      <a:pt x="124" y="169"/>
                                    </a:cubicBezTo>
                                    <a:cubicBezTo>
                                      <a:pt x="122" y="169"/>
                                      <a:pt x="121" y="168"/>
                                      <a:pt x="120" y="168"/>
                                    </a:cubicBezTo>
                                    <a:cubicBezTo>
                                      <a:pt x="118" y="166"/>
                                      <a:pt x="117" y="164"/>
                                      <a:pt x="114" y="164"/>
                                    </a:cubicBezTo>
                                    <a:cubicBezTo>
                                      <a:pt x="114" y="166"/>
                                      <a:pt x="114" y="169"/>
                                      <a:pt x="114" y="171"/>
                                    </a:cubicBezTo>
                                    <a:cubicBezTo>
                                      <a:pt x="109" y="172"/>
                                      <a:pt x="112" y="166"/>
                                      <a:pt x="110" y="165"/>
                                    </a:cubicBezTo>
                                    <a:cubicBezTo>
                                      <a:pt x="108" y="164"/>
                                      <a:pt x="103" y="168"/>
                                      <a:pt x="101" y="169"/>
                                    </a:cubicBezTo>
                                    <a:cubicBezTo>
                                      <a:pt x="100" y="170"/>
                                      <a:pt x="99" y="170"/>
                                      <a:pt x="98" y="171"/>
                                    </a:cubicBezTo>
                                    <a:cubicBezTo>
                                      <a:pt x="97" y="172"/>
                                      <a:pt x="96" y="173"/>
                                      <a:pt x="96" y="174"/>
                                    </a:cubicBezTo>
                                    <a:cubicBezTo>
                                      <a:pt x="92" y="177"/>
                                      <a:pt x="86" y="176"/>
                                      <a:pt x="81" y="177"/>
                                    </a:cubicBezTo>
                                    <a:cubicBezTo>
                                      <a:pt x="78" y="177"/>
                                      <a:pt x="79" y="177"/>
                                      <a:pt x="78" y="179"/>
                                    </a:cubicBezTo>
                                    <a:cubicBezTo>
                                      <a:pt x="76" y="181"/>
                                      <a:pt x="75" y="182"/>
                                      <a:pt x="73" y="184"/>
                                    </a:cubicBezTo>
                                    <a:cubicBezTo>
                                      <a:pt x="72" y="184"/>
                                      <a:pt x="70" y="186"/>
                                      <a:pt x="69" y="186"/>
                                    </a:cubicBezTo>
                                    <a:cubicBezTo>
                                      <a:pt x="65" y="188"/>
                                      <a:pt x="65" y="185"/>
                                      <a:pt x="64" y="182"/>
                                    </a:cubicBezTo>
                                    <a:cubicBezTo>
                                      <a:pt x="63" y="176"/>
                                      <a:pt x="67" y="174"/>
                                      <a:pt x="68" y="169"/>
                                    </a:cubicBezTo>
                                    <a:cubicBezTo>
                                      <a:pt x="70" y="165"/>
                                      <a:pt x="71" y="163"/>
                                      <a:pt x="70" y="159"/>
                                    </a:cubicBezTo>
                                    <a:cubicBezTo>
                                      <a:pt x="70" y="157"/>
                                      <a:pt x="70" y="156"/>
                                      <a:pt x="69" y="154"/>
                                    </a:cubicBezTo>
                                    <a:cubicBezTo>
                                      <a:pt x="69" y="150"/>
                                      <a:pt x="70" y="145"/>
                                      <a:pt x="73" y="142"/>
                                    </a:cubicBezTo>
                                    <a:cubicBezTo>
                                      <a:pt x="74" y="140"/>
                                      <a:pt x="77" y="140"/>
                                      <a:pt x="78" y="138"/>
                                    </a:cubicBezTo>
                                    <a:cubicBezTo>
                                      <a:pt x="76" y="135"/>
                                      <a:pt x="64" y="134"/>
                                      <a:pt x="62" y="137"/>
                                    </a:cubicBezTo>
                                    <a:cubicBezTo>
                                      <a:pt x="59" y="140"/>
                                      <a:pt x="59" y="144"/>
                                      <a:pt x="55" y="147"/>
                                    </a:cubicBezTo>
                                    <a:cubicBezTo>
                                      <a:pt x="51" y="150"/>
                                      <a:pt x="47" y="147"/>
                                      <a:pt x="44" y="143"/>
                                    </a:cubicBezTo>
                                    <a:cubicBezTo>
                                      <a:pt x="43" y="140"/>
                                      <a:pt x="37" y="130"/>
                                      <a:pt x="33" y="134"/>
                                    </a:cubicBezTo>
                                    <a:cubicBezTo>
                                      <a:pt x="31" y="131"/>
                                      <a:pt x="30" y="127"/>
                                      <a:pt x="27" y="124"/>
                                    </a:cubicBezTo>
                                    <a:cubicBezTo>
                                      <a:pt x="26" y="122"/>
                                      <a:pt x="24" y="121"/>
                                      <a:pt x="23" y="119"/>
                                    </a:cubicBezTo>
                                    <a:cubicBezTo>
                                      <a:pt x="22" y="118"/>
                                      <a:pt x="23" y="114"/>
                                      <a:pt x="23" y="112"/>
                                    </a:cubicBezTo>
                                    <a:cubicBezTo>
                                      <a:pt x="22" y="111"/>
                                      <a:pt x="22" y="110"/>
                                      <a:pt x="21" y="109"/>
                                    </a:cubicBezTo>
                                    <a:cubicBezTo>
                                      <a:pt x="21" y="108"/>
                                      <a:pt x="21" y="108"/>
                                      <a:pt x="21" y="107"/>
                                    </a:cubicBezTo>
                                    <a:cubicBezTo>
                                      <a:pt x="21" y="107"/>
                                      <a:pt x="21" y="106"/>
                                      <a:pt x="20" y="106"/>
                                    </a:cubicBezTo>
                                    <a:cubicBezTo>
                                      <a:pt x="19" y="104"/>
                                      <a:pt x="16" y="97"/>
                                      <a:pt x="20" y="96"/>
                                    </a:cubicBezTo>
                                    <a:cubicBezTo>
                                      <a:pt x="22" y="95"/>
                                      <a:pt x="26" y="97"/>
                                      <a:pt x="28" y="96"/>
                                    </a:cubicBezTo>
                                    <a:cubicBezTo>
                                      <a:pt x="28" y="96"/>
                                      <a:pt x="30" y="93"/>
                                      <a:pt x="30" y="93"/>
                                    </a:cubicBezTo>
                                    <a:cubicBezTo>
                                      <a:pt x="31" y="91"/>
                                      <a:pt x="32" y="90"/>
                                      <a:pt x="32" y="88"/>
                                    </a:cubicBezTo>
                                    <a:cubicBezTo>
                                      <a:pt x="28" y="87"/>
                                      <a:pt x="25" y="88"/>
                                      <a:pt x="22" y="87"/>
                                    </a:cubicBezTo>
                                    <a:cubicBezTo>
                                      <a:pt x="22" y="86"/>
                                      <a:pt x="22" y="84"/>
                                      <a:pt x="22" y="82"/>
                                    </a:cubicBezTo>
                                    <a:cubicBezTo>
                                      <a:pt x="21" y="80"/>
                                      <a:pt x="18" y="79"/>
                                      <a:pt x="17" y="76"/>
                                    </a:cubicBezTo>
                                    <a:cubicBezTo>
                                      <a:pt x="16" y="72"/>
                                      <a:pt x="18" y="70"/>
                                      <a:pt x="20" y="68"/>
                                    </a:cubicBezTo>
                                    <a:cubicBezTo>
                                      <a:pt x="19" y="66"/>
                                      <a:pt x="14" y="67"/>
                                      <a:pt x="12" y="67"/>
                                    </a:cubicBezTo>
                                    <a:cubicBezTo>
                                      <a:pt x="9" y="67"/>
                                      <a:pt x="6" y="70"/>
                                      <a:pt x="4" y="69"/>
                                    </a:cubicBezTo>
                                    <a:cubicBezTo>
                                      <a:pt x="0" y="68"/>
                                      <a:pt x="1" y="64"/>
                                      <a:pt x="3" y="63"/>
                                    </a:cubicBezTo>
                                    <a:cubicBezTo>
                                      <a:pt x="6" y="62"/>
                                      <a:pt x="6" y="62"/>
                                      <a:pt x="8" y="63"/>
                                    </a:cubicBezTo>
                                    <a:cubicBezTo>
                                      <a:pt x="10" y="63"/>
                                      <a:pt x="11" y="62"/>
                                      <a:pt x="12" y="61"/>
                                    </a:cubicBezTo>
                                    <a:cubicBezTo>
                                      <a:pt x="12" y="60"/>
                                      <a:pt x="12" y="59"/>
                                      <a:pt x="13" y="59"/>
                                    </a:cubicBezTo>
                                    <a:cubicBezTo>
                                      <a:pt x="13" y="58"/>
                                      <a:pt x="14" y="59"/>
                                      <a:pt x="14" y="58"/>
                                    </a:cubicBezTo>
                                    <a:cubicBezTo>
                                      <a:pt x="16" y="57"/>
                                      <a:pt x="16" y="57"/>
                                      <a:pt x="17" y="55"/>
                                    </a:cubicBezTo>
                                    <a:cubicBezTo>
                                      <a:pt x="18" y="51"/>
                                      <a:pt x="17" y="48"/>
                                      <a:pt x="17" y="44"/>
                                    </a:cubicBezTo>
                                    <a:cubicBezTo>
                                      <a:pt x="16" y="40"/>
                                      <a:pt x="17" y="37"/>
                                      <a:pt x="21" y="39"/>
                                    </a:cubicBezTo>
                                    <a:cubicBezTo>
                                      <a:pt x="22" y="39"/>
                                      <a:pt x="23" y="41"/>
                                      <a:pt x="25" y="41"/>
                                    </a:cubicBezTo>
                                    <a:cubicBezTo>
                                      <a:pt x="27" y="42"/>
                                      <a:pt x="28" y="40"/>
                                      <a:pt x="29" y="39"/>
                                    </a:cubicBezTo>
                                    <a:cubicBezTo>
                                      <a:pt x="31" y="37"/>
                                      <a:pt x="41" y="36"/>
                                      <a:pt x="41" y="40"/>
                                    </a:cubicBezTo>
                                    <a:cubicBezTo>
                                      <a:pt x="43" y="40"/>
                                      <a:pt x="52" y="40"/>
                                      <a:pt x="50" y="36"/>
                                    </a:cubicBezTo>
                                    <a:cubicBezTo>
                                      <a:pt x="50" y="34"/>
                                      <a:pt x="47" y="34"/>
                                      <a:pt x="46" y="32"/>
                                    </a:cubicBezTo>
                                    <a:cubicBezTo>
                                      <a:pt x="45" y="30"/>
                                      <a:pt x="47" y="29"/>
                                      <a:pt x="48" y="29"/>
                                    </a:cubicBezTo>
                                    <a:cubicBezTo>
                                      <a:pt x="50" y="29"/>
                                      <a:pt x="52" y="30"/>
                                      <a:pt x="53" y="29"/>
                                    </a:cubicBezTo>
                                    <a:cubicBezTo>
                                      <a:pt x="56" y="29"/>
                                      <a:pt x="56" y="27"/>
                                      <a:pt x="58" y="25"/>
                                    </a:cubicBezTo>
                                    <a:cubicBezTo>
                                      <a:pt x="61" y="22"/>
                                      <a:pt x="66" y="20"/>
                                      <a:pt x="69" y="20"/>
                                    </a:cubicBezTo>
                                    <a:cubicBezTo>
                                      <a:pt x="72" y="20"/>
                                      <a:pt x="73" y="20"/>
                                      <a:pt x="75" y="19"/>
                                    </a:cubicBezTo>
                                    <a:cubicBezTo>
                                      <a:pt x="77" y="19"/>
                                      <a:pt x="79" y="18"/>
                                      <a:pt x="81" y="18"/>
                                    </a:cubicBezTo>
                                    <a:cubicBezTo>
                                      <a:pt x="83" y="17"/>
                                      <a:pt x="83" y="17"/>
                                      <a:pt x="84" y="16"/>
                                    </a:cubicBezTo>
                                    <a:cubicBezTo>
                                      <a:pt x="85" y="15"/>
                                      <a:pt x="87" y="15"/>
                                      <a:pt x="89" y="14"/>
                                    </a:cubicBezTo>
                                    <a:cubicBezTo>
                                      <a:pt x="92" y="11"/>
                                      <a:pt x="93" y="9"/>
                                      <a:pt x="97" y="8"/>
                                    </a:cubicBezTo>
                                    <a:cubicBezTo>
                                      <a:pt x="100" y="7"/>
                                      <a:pt x="102" y="8"/>
                                      <a:pt x="105" y="10"/>
                                    </a:cubicBezTo>
                                    <a:cubicBezTo>
                                      <a:pt x="106" y="11"/>
                                      <a:pt x="108" y="11"/>
                                      <a:pt x="109" y="12"/>
                                    </a:cubicBezTo>
                                    <a:cubicBezTo>
                                      <a:pt x="109" y="13"/>
                                      <a:pt x="109" y="14"/>
                                      <a:pt x="109" y="14"/>
                                    </a:cubicBezTo>
                                    <a:cubicBezTo>
                                      <a:pt x="110" y="14"/>
                                      <a:pt x="111" y="14"/>
                                      <a:pt x="111" y="14"/>
                                    </a:cubicBezTo>
                                    <a:cubicBezTo>
                                      <a:pt x="116" y="16"/>
                                      <a:pt x="123" y="16"/>
                                      <a:pt x="128" y="15"/>
                                    </a:cubicBezTo>
                                    <a:cubicBezTo>
                                      <a:pt x="128" y="12"/>
                                      <a:pt x="127" y="8"/>
                                      <a:pt x="128" y="5"/>
                                    </a:cubicBezTo>
                                    <a:cubicBezTo>
                                      <a:pt x="128" y="4"/>
                                      <a:pt x="128" y="2"/>
                                      <a:pt x="130" y="3"/>
                                    </a:cubicBezTo>
                                    <a:cubicBezTo>
                                      <a:pt x="133" y="3"/>
                                      <a:pt x="132" y="7"/>
                                      <a:pt x="132" y="9"/>
                                    </a:cubicBezTo>
                                    <a:cubicBezTo>
                                      <a:pt x="136" y="10"/>
                                      <a:pt x="135" y="5"/>
                                      <a:pt x="136" y="4"/>
                                    </a:cubicBezTo>
                                    <a:cubicBezTo>
                                      <a:pt x="139" y="0"/>
                                      <a:pt x="140" y="6"/>
                                      <a:pt x="141" y="8"/>
                                    </a:cubicBezTo>
                                    <a:cubicBezTo>
                                      <a:pt x="143" y="8"/>
                                      <a:pt x="145" y="9"/>
                                      <a:pt x="147" y="8"/>
                                    </a:cubicBezTo>
                                    <a:cubicBezTo>
                                      <a:pt x="150" y="8"/>
                                      <a:pt x="151" y="7"/>
                                      <a:pt x="153" y="6"/>
                                    </a:cubicBezTo>
                                    <a:cubicBezTo>
                                      <a:pt x="156" y="5"/>
                                      <a:pt x="158" y="5"/>
                                      <a:pt x="161" y="5"/>
                                    </a:cubicBezTo>
                                    <a:cubicBezTo>
                                      <a:pt x="163" y="4"/>
                                      <a:pt x="163" y="3"/>
                                      <a:pt x="166" y="4"/>
                                    </a:cubicBezTo>
                                    <a:cubicBezTo>
                                      <a:pt x="166" y="5"/>
                                      <a:pt x="167" y="6"/>
                                      <a:pt x="167" y="6"/>
                                    </a:cubicBezTo>
                                    <a:cubicBezTo>
                                      <a:pt x="168" y="7"/>
                                      <a:pt x="169" y="7"/>
                                      <a:pt x="170" y="7"/>
                                    </a:cubicBezTo>
                                    <a:cubicBezTo>
                                      <a:pt x="172" y="8"/>
                                      <a:pt x="173" y="9"/>
                                      <a:pt x="175" y="9"/>
                                    </a:cubicBezTo>
                                    <a:cubicBezTo>
                                      <a:pt x="177" y="10"/>
                                      <a:pt x="180" y="12"/>
                                      <a:pt x="183" y="12"/>
                                    </a:cubicBezTo>
                                    <a:cubicBezTo>
                                      <a:pt x="183" y="11"/>
                                      <a:pt x="183" y="9"/>
                                      <a:pt x="183" y="8"/>
                                    </a:cubicBezTo>
                                    <a:cubicBezTo>
                                      <a:pt x="185" y="8"/>
                                      <a:pt x="187" y="10"/>
                                      <a:pt x="188" y="11"/>
                                    </a:cubicBezTo>
                                    <a:cubicBezTo>
                                      <a:pt x="191" y="13"/>
                                      <a:pt x="192" y="14"/>
                                      <a:pt x="195" y="14"/>
                                    </a:cubicBezTo>
                                    <a:cubicBezTo>
                                      <a:pt x="198" y="15"/>
                                      <a:pt x="202" y="14"/>
                                      <a:pt x="205" y="16"/>
                                    </a:cubicBezTo>
                                    <a:cubicBezTo>
                                      <a:pt x="209" y="17"/>
                                      <a:pt x="211" y="20"/>
                                      <a:pt x="214" y="21"/>
                                    </a:cubicBezTo>
                                    <a:cubicBezTo>
                                      <a:pt x="218" y="23"/>
                                      <a:pt x="223" y="23"/>
                                      <a:pt x="227" y="23"/>
                                    </a:cubicBezTo>
                                    <a:cubicBezTo>
                                      <a:pt x="231" y="22"/>
                                      <a:pt x="233" y="20"/>
                                      <a:pt x="237" y="19"/>
                                    </a:cubicBezTo>
                                    <a:cubicBezTo>
                                      <a:pt x="238" y="19"/>
                                      <a:pt x="243" y="17"/>
                                      <a:pt x="244" y="17"/>
                                    </a:cubicBezTo>
                                    <a:cubicBezTo>
                                      <a:pt x="246" y="18"/>
                                      <a:pt x="245" y="18"/>
                                      <a:pt x="247" y="19"/>
                                    </a:cubicBezTo>
                                    <a:cubicBezTo>
                                      <a:pt x="251" y="22"/>
                                      <a:pt x="259" y="21"/>
                                      <a:pt x="264" y="21"/>
                                    </a:cubicBezTo>
                                    <a:lnTo>
                                      <a:pt x="264" y="14"/>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84" name="Freeform 41"/>
                            <wps:cNvSpPr>
                              <a:spLocks/>
                            </wps:cNvSpPr>
                            <wps:spPr bwMode="auto">
                              <a:xfrm>
                                <a:off x="2589054" y="2063825"/>
                                <a:ext cx="90181" cy="75986"/>
                              </a:xfrm>
                              <a:custGeom>
                                <a:avLst/>
                                <a:gdLst/>
                                <a:ahLst/>
                                <a:cxnLst>
                                  <a:cxn ang="0">
                                    <a:pos x="83" y="0"/>
                                  </a:cxn>
                                  <a:cxn ang="0">
                                    <a:pos x="76" y="1"/>
                                  </a:cxn>
                                  <a:cxn ang="0">
                                    <a:pos x="75" y="8"/>
                                  </a:cxn>
                                  <a:cxn ang="0">
                                    <a:pos x="75" y="11"/>
                                  </a:cxn>
                                  <a:cxn ang="0">
                                    <a:pos x="72" y="9"/>
                                  </a:cxn>
                                  <a:cxn ang="0">
                                    <a:pos x="69" y="8"/>
                                  </a:cxn>
                                  <a:cxn ang="0">
                                    <a:pos x="66" y="6"/>
                                  </a:cxn>
                                  <a:cxn ang="0">
                                    <a:pos x="62" y="6"/>
                                  </a:cxn>
                                  <a:cxn ang="0">
                                    <a:pos x="59" y="4"/>
                                  </a:cxn>
                                  <a:cxn ang="0">
                                    <a:pos x="55" y="9"/>
                                  </a:cxn>
                                  <a:cxn ang="0">
                                    <a:pos x="49" y="9"/>
                                  </a:cxn>
                                  <a:cxn ang="0">
                                    <a:pos x="46" y="7"/>
                                  </a:cxn>
                                  <a:cxn ang="0">
                                    <a:pos x="42" y="7"/>
                                  </a:cxn>
                                  <a:cxn ang="0">
                                    <a:pos x="38" y="3"/>
                                  </a:cxn>
                                  <a:cxn ang="0">
                                    <a:pos x="36" y="7"/>
                                  </a:cxn>
                                  <a:cxn ang="0">
                                    <a:pos x="32" y="9"/>
                                  </a:cxn>
                                  <a:cxn ang="0">
                                    <a:pos x="28" y="20"/>
                                  </a:cxn>
                                  <a:cxn ang="0">
                                    <a:pos x="22" y="18"/>
                                  </a:cxn>
                                  <a:cxn ang="0">
                                    <a:pos x="22" y="13"/>
                                  </a:cxn>
                                  <a:cxn ang="0">
                                    <a:pos x="16" y="25"/>
                                  </a:cxn>
                                  <a:cxn ang="0">
                                    <a:pos x="7" y="17"/>
                                  </a:cxn>
                                  <a:cxn ang="0">
                                    <a:pos x="1" y="20"/>
                                  </a:cxn>
                                  <a:cxn ang="0">
                                    <a:pos x="7" y="27"/>
                                  </a:cxn>
                                  <a:cxn ang="0">
                                    <a:pos x="5" y="31"/>
                                  </a:cxn>
                                  <a:cxn ang="0">
                                    <a:pos x="9" y="36"/>
                                  </a:cxn>
                                  <a:cxn ang="0">
                                    <a:pos x="3" y="39"/>
                                  </a:cxn>
                                  <a:cxn ang="0">
                                    <a:pos x="10" y="42"/>
                                  </a:cxn>
                                  <a:cxn ang="0">
                                    <a:pos x="19" y="51"/>
                                  </a:cxn>
                                  <a:cxn ang="0">
                                    <a:pos x="20" y="59"/>
                                  </a:cxn>
                                  <a:cxn ang="0">
                                    <a:pos x="14" y="63"/>
                                  </a:cxn>
                                  <a:cxn ang="0">
                                    <a:pos x="18" y="77"/>
                                  </a:cxn>
                                  <a:cxn ang="0">
                                    <a:pos x="22" y="75"/>
                                  </a:cxn>
                                  <a:cxn ang="0">
                                    <a:pos x="23" y="69"/>
                                  </a:cxn>
                                  <a:cxn ang="0">
                                    <a:pos x="22" y="64"/>
                                  </a:cxn>
                                  <a:cxn ang="0">
                                    <a:pos x="21" y="59"/>
                                  </a:cxn>
                                  <a:cxn ang="0">
                                    <a:pos x="24" y="53"/>
                                  </a:cxn>
                                  <a:cxn ang="0">
                                    <a:pos x="27" y="49"/>
                                  </a:cxn>
                                  <a:cxn ang="0">
                                    <a:pos x="28" y="48"/>
                                  </a:cxn>
                                  <a:cxn ang="0">
                                    <a:pos x="31" y="50"/>
                                  </a:cxn>
                                  <a:cxn ang="0">
                                    <a:pos x="34" y="48"/>
                                  </a:cxn>
                                  <a:cxn ang="0">
                                    <a:pos x="39" y="50"/>
                                  </a:cxn>
                                  <a:cxn ang="0">
                                    <a:pos x="48" y="45"/>
                                  </a:cxn>
                                  <a:cxn ang="0">
                                    <a:pos x="56" y="44"/>
                                  </a:cxn>
                                  <a:cxn ang="0">
                                    <a:pos x="57" y="38"/>
                                  </a:cxn>
                                  <a:cxn ang="0">
                                    <a:pos x="62" y="37"/>
                                  </a:cxn>
                                  <a:cxn ang="0">
                                    <a:pos x="68" y="31"/>
                                  </a:cxn>
                                  <a:cxn ang="0">
                                    <a:pos x="72" y="27"/>
                                  </a:cxn>
                                  <a:cxn ang="0">
                                    <a:pos x="80" y="20"/>
                                  </a:cxn>
                                  <a:cxn ang="0">
                                    <a:pos x="75" y="17"/>
                                  </a:cxn>
                                  <a:cxn ang="0">
                                    <a:pos x="72" y="13"/>
                                  </a:cxn>
                                  <a:cxn ang="0">
                                    <a:pos x="90" y="12"/>
                                  </a:cxn>
                                  <a:cxn ang="0">
                                    <a:pos x="82" y="1"/>
                                  </a:cxn>
                                  <a:cxn ang="0">
                                    <a:pos x="83" y="0"/>
                                  </a:cxn>
                                </a:cxnLst>
                                <a:rect l="0" t="0" r="r" b="b"/>
                                <a:pathLst>
                                  <a:path w="91" h="77">
                                    <a:moveTo>
                                      <a:pt x="83" y="0"/>
                                    </a:moveTo>
                                    <a:cubicBezTo>
                                      <a:pt x="81" y="0"/>
                                      <a:pt x="77" y="0"/>
                                      <a:pt x="76" y="1"/>
                                    </a:cubicBezTo>
                                    <a:cubicBezTo>
                                      <a:pt x="72" y="2"/>
                                      <a:pt x="74" y="5"/>
                                      <a:pt x="75" y="8"/>
                                    </a:cubicBezTo>
                                    <a:cubicBezTo>
                                      <a:pt x="75" y="9"/>
                                      <a:pt x="76" y="10"/>
                                      <a:pt x="75" y="11"/>
                                    </a:cubicBezTo>
                                    <a:cubicBezTo>
                                      <a:pt x="73" y="12"/>
                                      <a:pt x="73" y="10"/>
                                      <a:pt x="72" y="9"/>
                                    </a:cubicBezTo>
                                    <a:cubicBezTo>
                                      <a:pt x="70" y="8"/>
                                      <a:pt x="70" y="9"/>
                                      <a:pt x="69" y="8"/>
                                    </a:cubicBezTo>
                                    <a:cubicBezTo>
                                      <a:pt x="68" y="7"/>
                                      <a:pt x="68" y="7"/>
                                      <a:pt x="66" y="6"/>
                                    </a:cubicBezTo>
                                    <a:cubicBezTo>
                                      <a:pt x="65" y="6"/>
                                      <a:pt x="63" y="6"/>
                                      <a:pt x="62" y="6"/>
                                    </a:cubicBezTo>
                                    <a:cubicBezTo>
                                      <a:pt x="61" y="6"/>
                                      <a:pt x="60" y="4"/>
                                      <a:pt x="59" y="4"/>
                                    </a:cubicBezTo>
                                    <a:cubicBezTo>
                                      <a:pt x="56" y="4"/>
                                      <a:pt x="57" y="8"/>
                                      <a:pt x="55" y="9"/>
                                    </a:cubicBezTo>
                                    <a:cubicBezTo>
                                      <a:pt x="54" y="9"/>
                                      <a:pt x="50" y="9"/>
                                      <a:pt x="49" y="9"/>
                                    </a:cubicBezTo>
                                    <a:cubicBezTo>
                                      <a:pt x="48" y="8"/>
                                      <a:pt x="47" y="7"/>
                                      <a:pt x="46" y="7"/>
                                    </a:cubicBezTo>
                                    <a:cubicBezTo>
                                      <a:pt x="44" y="7"/>
                                      <a:pt x="43" y="7"/>
                                      <a:pt x="42" y="7"/>
                                    </a:cubicBezTo>
                                    <a:cubicBezTo>
                                      <a:pt x="41" y="5"/>
                                      <a:pt x="41" y="1"/>
                                      <a:pt x="38" y="3"/>
                                    </a:cubicBezTo>
                                    <a:cubicBezTo>
                                      <a:pt x="36" y="4"/>
                                      <a:pt x="37" y="6"/>
                                      <a:pt x="36" y="7"/>
                                    </a:cubicBezTo>
                                    <a:cubicBezTo>
                                      <a:pt x="34" y="9"/>
                                      <a:pt x="33" y="8"/>
                                      <a:pt x="32" y="9"/>
                                    </a:cubicBezTo>
                                    <a:cubicBezTo>
                                      <a:pt x="28" y="11"/>
                                      <a:pt x="31" y="17"/>
                                      <a:pt x="28" y="20"/>
                                    </a:cubicBezTo>
                                    <a:cubicBezTo>
                                      <a:pt x="27" y="21"/>
                                      <a:pt x="23" y="19"/>
                                      <a:pt x="22" y="18"/>
                                    </a:cubicBezTo>
                                    <a:cubicBezTo>
                                      <a:pt x="22" y="17"/>
                                      <a:pt x="23" y="15"/>
                                      <a:pt x="22" y="13"/>
                                    </a:cubicBezTo>
                                    <a:cubicBezTo>
                                      <a:pt x="16" y="12"/>
                                      <a:pt x="16" y="21"/>
                                      <a:pt x="16" y="25"/>
                                    </a:cubicBezTo>
                                    <a:cubicBezTo>
                                      <a:pt x="12" y="27"/>
                                      <a:pt x="9" y="18"/>
                                      <a:pt x="7" y="17"/>
                                    </a:cubicBezTo>
                                    <a:cubicBezTo>
                                      <a:pt x="5" y="15"/>
                                      <a:pt x="0" y="16"/>
                                      <a:pt x="1" y="20"/>
                                    </a:cubicBezTo>
                                    <a:cubicBezTo>
                                      <a:pt x="5" y="20"/>
                                      <a:pt x="7" y="24"/>
                                      <a:pt x="7" y="27"/>
                                    </a:cubicBezTo>
                                    <a:cubicBezTo>
                                      <a:pt x="6" y="28"/>
                                      <a:pt x="5" y="29"/>
                                      <a:pt x="5" y="31"/>
                                    </a:cubicBezTo>
                                    <a:cubicBezTo>
                                      <a:pt x="4" y="34"/>
                                      <a:pt x="7" y="34"/>
                                      <a:pt x="9" y="36"/>
                                    </a:cubicBezTo>
                                    <a:cubicBezTo>
                                      <a:pt x="8" y="38"/>
                                      <a:pt x="4" y="37"/>
                                      <a:pt x="3" y="39"/>
                                    </a:cubicBezTo>
                                    <a:cubicBezTo>
                                      <a:pt x="1" y="42"/>
                                      <a:pt x="8" y="42"/>
                                      <a:pt x="10" y="42"/>
                                    </a:cubicBezTo>
                                    <a:cubicBezTo>
                                      <a:pt x="10" y="48"/>
                                      <a:pt x="18" y="45"/>
                                      <a:pt x="19" y="51"/>
                                    </a:cubicBezTo>
                                    <a:cubicBezTo>
                                      <a:pt x="19" y="53"/>
                                      <a:pt x="21" y="57"/>
                                      <a:pt x="20" y="59"/>
                                    </a:cubicBezTo>
                                    <a:cubicBezTo>
                                      <a:pt x="19" y="60"/>
                                      <a:pt x="16" y="62"/>
                                      <a:pt x="14" y="63"/>
                                    </a:cubicBezTo>
                                    <a:cubicBezTo>
                                      <a:pt x="9" y="67"/>
                                      <a:pt x="10" y="77"/>
                                      <a:pt x="18" y="77"/>
                                    </a:cubicBezTo>
                                    <a:cubicBezTo>
                                      <a:pt x="21" y="77"/>
                                      <a:pt x="21" y="77"/>
                                      <a:pt x="22" y="75"/>
                                    </a:cubicBezTo>
                                    <a:cubicBezTo>
                                      <a:pt x="23" y="74"/>
                                      <a:pt x="24" y="70"/>
                                      <a:pt x="23" y="69"/>
                                    </a:cubicBezTo>
                                    <a:cubicBezTo>
                                      <a:pt x="23" y="67"/>
                                      <a:pt x="22" y="66"/>
                                      <a:pt x="22" y="64"/>
                                    </a:cubicBezTo>
                                    <a:cubicBezTo>
                                      <a:pt x="21" y="62"/>
                                      <a:pt x="22" y="61"/>
                                      <a:pt x="21" y="59"/>
                                    </a:cubicBezTo>
                                    <a:cubicBezTo>
                                      <a:pt x="23" y="59"/>
                                      <a:pt x="23" y="55"/>
                                      <a:pt x="24" y="53"/>
                                    </a:cubicBezTo>
                                    <a:cubicBezTo>
                                      <a:pt x="25" y="52"/>
                                      <a:pt x="25" y="50"/>
                                      <a:pt x="27" y="49"/>
                                    </a:cubicBezTo>
                                    <a:cubicBezTo>
                                      <a:pt x="28" y="48"/>
                                      <a:pt x="27" y="48"/>
                                      <a:pt x="28" y="48"/>
                                    </a:cubicBezTo>
                                    <a:cubicBezTo>
                                      <a:pt x="30" y="48"/>
                                      <a:pt x="30" y="50"/>
                                      <a:pt x="31" y="50"/>
                                    </a:cubicBezTo>
                                    <a:cubicBezTo>
                                      <a:pt x="33" y="51"/>
                                      <a:pt x="32" y="49"/>
                                      <a:pt x="34" y="48"/>
                                    </a:cubicBezTo>
                                    <a:cubicBezTo>
                                      <a:pt x="37" y="46"/>
                                      <a:pt x="38" y="49"/>
                                      <a:pt x="39" y="50"/>
                                    </a:cubicBezTo>
                                    <a:cubicBezTo>
                                      <a:pt x="44" y="53"/>
                                      <a:pt x="46" y="47"/>
                                      <a:pt x="48" y="45"/>
                                    </a:cubicBezTo>
                                    <a:cubicBezTo>
                                      <a:pt x="51" y="42"/>
                                      <a:pt x="53" y="45"/>
                                      <a:pt x="56" y="44"/>
                                    </a:cubicBezTo>
                                    <a:cubicBezTo>
                                      <a:pt x="56" y="42"/>
                                      <a:pt x="55" y="40"/>
                                      <a:pt x="57" y="38"/>
                                    </a:cubicBezTo>
                                    <a:cubicBezTo>
                                      <a:pt x="59" y="36"/>
                                      <a:pt x="60" y="37"/>
                                      <a:pt x="62" y="37"/>
                                    </a:cubicBezTo>
                                    <a:cubicBezTo>
                                      <a:pt x="66" y="36"/>
                                      <a:pt x="66" y="34"/>
                                      <a:pt x="68" y="31"/>
                                    </a:cubicBezTo>
                                    <a:cubicBezTo>
                                      <a:pt x="69" y="28"/>
                                      <a:pt x="69" y="28"/>
                                      <a:pt x="72" y="27"/>
                                    </a:cubicBezTo>
                                    <a:cubicBezTo>
                                      <a:pt x="76" y="25"/>
                                      <a:pt x="84" y="25"/>
                                      <a:pt x="80" y="20"/>
                                    </a:cubicBezTo>
                                    <a:cubicBezTo>
                                      <a:pt x="79" y="17"/>
                                      <a:pt x="77" y="17"/>
                                      <a:pt x="75" y="17"/>
                                    </a:cubicBezTo>
                                    <a:cubicBezTo>
                                      <a:pt x="72" y="16"/>
                                      <a:pt x="73" y="15"/>
                                      <a:pt x="72" y="13"/>
                                    </a:cubicBezTo>
                                    <a:cubicBezTo>
                                      <a:pt x="76" y="15"/>
                                      <a:pt x="87" y="17"/>
                                      <a:pt x="90" y="12"/>
                                    </a:cubicBezTo>
                                    <a:cubicBezTo>
                                      <a:pt x="91" y="8"/>
                                      <a:pt x="85" y="2"/>
                                      <a:pt x="82" y="1"/>
                                    </a:cubicBezTo>
                                    <a:lnTo>
                                      <a:pt x="83"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785" name="Freeform 42"/>
                            <wps:cNvSpPr>
                              <a:spLocks/>
                            </wps:cNvSpPr>
                            <wps:spPr bwMode="auto">
                              <a:xfrm>
                                <a:off x="2604920" y="2019570"/>
                                <a:ext cx="53441" cy="41751"/>
                              </a:xfrm>
                              <a:custGeom>
                                <a:avLst/>
                                <a:gdLst/>
                                <a:ahLst/>
                                <a:cxnLst>
                                  <a:cxn ang="0">
                                    <a:pos x="50" y="21"/>
                                  </a:cxn>
                                  <a:cxn ang="0">
                                    <a:pos x="53" y="27"/>
                                  </a:cxn>
                                  <a:cxn ang="0">
                                    <a:pos x="44" y="26"/>
                                  </a:cxn>
                                  <a:cxn ang="0">
                                    <a:pos x="36" y="25"/>
                                  </a:cxn>
                                  <a:cxn ang="0">
                                    <a:pos x="37" y="34"/>
                                  </a:cxn>
                                  <a:cxn ang="0">
                                    <a:pos x="38" y="39"/>
                                  </a:cxn>
                                  <a:cxn ang="0">
                                    <a:pos x="31" y="38"/>
                                  </a:cxn>
                                  <a:cxn ang="0">
                                    <a:pos x="29" y="36"/>
                                  </a:cxn>
                                  <a:cxn ang="0">
                                    <a:pos x="28" y="40"/>
                                  </a:cxn>
                                  <a:cxn ang="0">
                                    <a:pos x="23" y="41"/>
                                  </a:cxn>
                                  <a:cxn ang="0">
                                    <a:pos x="20" y="36"/>
                                  </a:cxn>
                                  <a:cxn ang="0">
                                    <a:pos x="14" y="25"/>
                                  </a:cxn>
                                  <a:cxn ang="0">
                                    <a:pos x="3" y="24"/>
                                  </a:cxn>
                                  <a:cxn ang="0">
                                    <a:pos x="1" y="19"/>
                                  </a:cxn>
                                  <a:cxn ang="0">
                                    <a:pos x="1" y="16"/>
                                  </a:cxn>
                                  <a:cxn ang="0">
                                    <a:pos x="10" y="17"/>
                                  </a:cxn>
                                  <a:cxn ang="0">
                                    <a:pos x="12" y="16"/>
                                  </a:cxn>
                                  <a:cxn ang="0">
                                    <a:pos x="16" y="17"/>
                                  </a:cxn>
                                  <a:cxn ang="0">
                                    <a:pos x="20" y="6"/>
                                  </a:cxn>
                                  <a:cxn ang="0">
                                    <a:pos x="28" y="4"/>
                                  </a:cxn>
                                  <a:cxn ang="0">
                                    <a:pos x="34" y="0"/>
                                  </a:cxn>
                                  <a:cxn ang="0">
                                    <a:pos x="35" y="9"/>
                                  </a:cxn>
                                  <a:cxn ang="0">
                                    <a:pos x="41" y="10"/>
                                  </a:cxn>
                                  <a:cxn ang="0">
                                    <a:pos x="43" y="15"/>
                                  </a:cxn>
                                  <a:cxn ang="0">
                                    <a:pos x="53" y="17"/>
                                  </a:cxn>
                                  <a:cxn ang="0">
                                    <a:pos x="53" y="23"/>
                                  </a:cxn>
                                  <a:cxn ang="0">
                                    <a:pos x="50" y="21"/>
                                  </a:cxn>
                                </a:cxnLst>
                                <a:rect l="0" t="0" r="r" b="b"/>
                                <a:pathLst>
                                  <a:path w="54" h="42">
                                    <a:moveTo>
                                      <a:pt x="50" y="21"/>
                                    </a:moveTo>
                                    <a:cubicBezTo>
                                      <a:pt x="50" y="24"/>
                                      <a:pt x="54" y="24"/>
                                      <a:pt x="53" y="27"/>
                                    </a:cubicBezTo>
                                    <a:cubicBezTo>
                                      <a:pt x="50" y="28"/>
                                      <a:pt x="47" y="27"/>
                                      <a:pt x="44" y="26"/>
                                    </a:cubicBezTo>
                                    <a:cubicBezTo>
                                      <a:pt x="41" y="24"/>
                                      <a:pt x="39" y="21"/>
                                      <a:pt x="36" y="25"/>
                                    </a:cubicBezTo>
                                    <a:cubicBezTo>
                                      <a:pt x="34" y="29"/>
                                      <a:pt x="34" y="31"/>
                                      <a:pt x="37" y="34"/>
                                    </a:cubicBezTo>
                                    <a:cubicBezTo>
                                      <a:pt x="38" y="36"/>
                                      <a:pt x="39" y="37"/>
                                      <a:pt x="38" y="39"/>
                                    </a:cubicBezTo>
                                    <a:cubicBezTo>
                                      <a:pt x="36" y="39"/>
                                      <a:pt x="33" y="39"/>
                                      <a:pt x="31" y="38"/>
                                    </a:cubicBezTo>
                                    <a:cubicBezTo>
                                      <a:pt x="30" y="38"/>
                                      <a:pt x="31" y="36"/>
                                      <a:pt x="29" y="36"/>
                                    </a:cubicBezTo>
                                    <a:cubicBezTo>
                                      <a:pt x="28" y="37"/>
                                      <a:pt x="29" y="39"/>
                                      <a:pt x="28" y="40"/>
                                    </a:cubicBezTo>
                                    <a:cubicBezTo>
                                      <a:pt x="28" y="42"/>
                                      <a:pt x="25" y="42"/>
                                      <a:pt x="23" y="41"/>
                                    </a:cubicBezTo>
                                    <a:cubicBezTo>
                                      <a:pt x="20" y="40"/>
                                      <a:pt x="20" y="39"/>
                                      <a:pt x="20" y="36"/>
                                    </a:cubicBezTo>
                                    <a:cubicBezTo>
                                      <a:pt x="20" y="31"/>
                                      <a:pt x="20" y="26"/>
                                      <a:pt x="14" y="25"/>
                                    </a:cubicBezTo>
                                    <a:cubicBezTo>
                                      <a:pt x="11" y="25"/>
                                      <a:pt x="5" y="27"/>
                                      <a:pt x="3" y="24"/>
                                    </a:cubicBezTo>
                                    <a:cubicBezTo>
                                      <a:pt x="2" y="23"/>
                                      <a:pt x="1" y="20"/>
                                      <a:pt x="1" y="19"/>
                                    </a:cubicBezTo>
                                    <a:cubicBezTo>
                                      <a:pt x="1" y="18"/>
                                      <a:pt x="0" y="17"/>
                                      <a:pt x="1" y="16"/>
                                    </a:cubicBezTo>
                                    <a:cubicBezTo>
                                      <a:pt x="4" y="15"/>
                                      <a:pt x="6" y="18"/>
                                      <a:pt x="10" y="17"/>
                                    </a:cubicBezTo>
                                    <a:cubicBezTo>
                                      <a:pt x="10" y="17"/>
                                      <a:pt x="11" y="16"/>
                                      <a:pt x="12" y="16"/>
                                    </a:cubicBezTo>
                                    <a:cubicBezTo>
                                      <a:pt x="14" y="16"/>
                                      <a:pt x="15" y="17"/>
                                      <a:pt x="16" y="17"/>
                                    </a:cubicBezTo>
                                    <a:cubicBezTo>
                                      <a:pt x="17" y="12"/>
                                      <a:pt x="14" y="9"/>
                                      <a:pt x="20" y="6"/>
                                    </a:cubicBezTo>
                                    <a:cubicBezTo>
                                      <a:pt x="22" y="5"/>
                                      <a:pt x="25" y="5"/>
                                      <a:pt x="28" y="4"/>
                                    </a:cubicBezTo>
                                    <a:cubicBezTo>
                                      <a:pt x="30" y="3"/>
                                      <a:pt x="31" y="1"/>
                                      <a:pt x="34" y="0"/>
                                    </a:cubicBezTo>
                                    <a:cubicBezTo>
                                      <a:pt x="34" y="3"/>
                                      <a:pt x="34" y="6"/>
                                      <a:pt x="35" y="9"/>
                                    </a:cubicBezTo>
                                    <a:cubicBezTo>
                                      <a:pt x="37" y="9"/>
                                      <a:pt x="39" y="9"/>
                                      <a:pt x="41" y="10"/>
                                    </a:cubicBezTo>
                                    <a:cubicBezTo>
                                      <a:pt x="42" y="12"/>
                                      <a:pt x="41" y="14"/>
                                      <a:pt x="43" y="15"/>
                                    </a:cubicBezTo>
                                    <a:cubicBezTo>
                                      <a:pt x="45" y="17"/>
                                      <a:pt x="50" y="14"/>
                                      <a:pt x="53" y="17"/>
                                    </a:cubicBezTo>
                                    <a:cubicBezTo>
                                      <a:pt x="53" y="18"/>
                                      <a:pt x="54" y="21"/>
                                      <a:pt x="53" y="23"/>
                                    </a:cubicBezTo>
                                    <a:lnTo>
                                      <a:pt x="50" y="2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s:wsp>
                          <wps:cNvPr id="26786" name="Freeform 61"/>
                          <wps:cNvSpPr>
                            <a:spLocks/>
                          </wps:cNvSpPr>
                          <wps:spPr bwMode="auto">
                            <a:xfrm>
                              <a:off x="2298775" y="2213542"/>
                              <a:ext cx="82761" cy="159346"/>
                            </a:xfrm>
                            <a:custGeom>
                              <a:avLst/>
                              <a:gdLst/>
                              <a:ahLst/>
                              <a:cxnLst>
                                <a:cxn ang="0">
                                  <a:pos x="55" y="10"/>
                                </a:cxn>
                                <a:cxn ang="0">
                                  <a:pos x="55" y="23"/>
                                </a:cxn>
                                <a:cxn ang="0">
                                  <a:pos x="49" y="25"/>
                                </a:cxn>
                                <a:cxn ang="0">
                                  <a:pos x="46" y="27"/>
                                </a:cxn>
                                <a:cxn ang="0">
                                  <a:pos x="43" y="28"/>
                                </a:cxn>
                                <a:cxn ang="0">
                                  <a:pos x="42" y="39"/>
                                </a:cxn>
                                <a:cxn ang="0">
                                  <a:pos x="42" y="51"/>
                                </a:cxn>
                                <a:cxn ang="0">
                                  <a:pos x="46" y="54"/>
                                </a:cxn>
                                <a:cxn ang="0">
                                  <a:pos x="44" y="61"/>
                                </a:cxn>
                                <a:cxn ang="0">
                                  <a:pos x="39" y="64"/>
                                </a:cxn>
                                <a:cxn ang="0">
                                  <a:pos x="39" y="68"/>
                                </a:cxn>
                                <a:cxn ang="0">
                                  <a:pos x="38" y="72"/>
                                </a:cxn>
                                <a:cxn ang="0">
                                  <a:pos x="35" y="79"/>
                                </a:cxn>
                                <a:cxn ang="0">
                                  <a:pos x="29" y="84"/>
                                </a:cxn>
                                <a:cxn ang="0">
                                  <a:pos x="24" y="87"/>
                                </a:cxn>
                                <a:cxn ang="0">
                                  <a:pos x="18" y="92"/>
                                </a:cxn>
                                <a:cxn ang="0">
                                  <a:pos x="15" y="98"/>
                                </a:cxn>
                                <a:cxn ang="0">
                                  <a:pos x="6" y="107"/>
                                </a:cxn>
                                <a:cxn ang="0">
                                  <a:pos x="4" y="105"/>
                                </a:cxn>
                                <a:cxn ang="0">
                                  <a:pos x="5" y="101"/>
                                </a:cxn>
                                <a:cxn ang="0">
                                  <a:pos x="7" y="94"/>
                                </a:cxn>
                                <a:cxn ang="0">
                                  <a:pos x="4" y="86"/>
                                </a:cxn>
                                <a:cxn ang="0">
                                  <a:pos x="1" y="77"/>
                                </a:cxn>
                                <a:cxn ang="0">
                                  <a:pos x="1" y="67"/>
                                </a:cxn>
                                <a:cxn ang="0">
                                  <a:pos x="3" y="59"/>
                                </a:cxn>
                                <a:cxn ang="0">
                                  <a:pos x="2" y="45"/>
                                </a:cxn>
                                <a:cxn ang="0">
                                  <a:pos x="7" y="41"/>
                                </a:cxn>
                                <a:cxn ang="0">
                                  <a:pos x="13" y="35"/>
                                </a:cxn>
                                <a:cxn ang="0">
                                  <a:pos x="13" y="22"/>
                                </a:cxn>
                                <a:cxn ang="0">
                                  <a:pos x="37" y="5"/>
                                </a:cxn>
                                <a:cxn ang="0">
                                  <a:pos x="42" y="6"/>
                                </a:cxn>
                                <a:cxn ang="0">
                                  <a:pos x="47" y="3"/>
                                </a:cxn>
                                <a:cxn ang="0">
                                  <a:pos x="55" y="6"/>
                                </a:cxn>
                                <a:cxn ang="0">
                                  <a:pos x="55" y="10"/>
                                </a:cxn>
                              </a:cxnLst>
                              <a:rect l="0" t="0" r="r" b="b"/>
                              <a:pathLst>
                                <a:path w="57" h="109">
                                  <a:moveTo>
                                    <a:pt x="55" y="10"/>
                                  </a:moveTo>
                                  <a:cubicBezTo>
                                    <a:pt x="55" y="13"/>
                                    <a:pt x="57" y="20"/>
                                    <a:pt x="55" y="23"/>
                                  </a:cubicBezTo>
                                  <a:cubicBezTo>
                                    <a:pt x="54" y="26"/>
                                    <a:pt x="51" y="24"/>
                                    <a:pt x="49" y="25"/>
                                  </a:cubicBezTo>
                                  <a:cubicBezTo>
                                    <a:pt x="48" y="26"/>
                                    <a:pt x="46" y="27"/>
                                    <a:pt x="46" y="27"/>
                                  </a:cubicBezTo>
                                  <a:cubicBezTo>
                                    <a:pt x="44" y="27"/>
                                    <a:pt x="45" y="26"/>
                                    <a:pt x="43" y="28"/>
                                  </a:cubicBezTo>
                                  <a:cubicBezTo>
                                    <a:pt x="39" y="31"/>
                                    <a:pt x="42" y="36"/>
                                    <a:pt x="42" y="39"/>
                                  </a:cubicBezTo>
                                  <a:cubicBezTo>
                                    <a:pt x="42" y="43"/>
                                    <a:pt x="40" y="47"/>
                                    <a:pt x="42" y="51"/>
                                  </a:cubicBezTo>
                                  <a:cubicBezTo>
                                    <a:pt x="43" y="53"/>
                                    <a:pt x="45" y="52"/>
                                    <a:pt x="46" y="54"/>
                                  </a:cubicBezTo>
                                  <a:cubicBezTo>
                                    <a:pt x="48" y="55"/>
                                    <a:pt x="45" y="59"/>
                                    <a:pt x="44" y="61"/>
                                  </a:cubicBezTo>
                                  <a:cubicBezTo>
                                    <a:pt x="43" y="62"/>
                                    <a:pt x="40" y="62"/>
                                    <a:pt x="39" y="64"/>
                                  </a:cubicBezTo>
                                  <a:cubicBezTo>
                                    <a:pt x="38" y="65"/>
                                    <a:pt x="39" y="67"/>
                                    <a:pt x="39" y="68"/>
                                  </a:cubicBezTo>
                                  <a:cubicBezTo>
                                    <a:pt x="39" y="69"/>
                                    <a:pt x="38" y="70"/>
                                    <a:pt x="38" y="72"/>
                                  </a:cubicBezTo>
                                  <a:cubicBezTo>
                                    <a:pt x="37" y="74"/>
                                    <a:pt x="37" y="77"/>
                                    <a:pt x="35" y="79"/>
                                  </a:cubicBezTo>
                                  <a:cubicBezTo>
                                    <a:pt x="34" y="81"/>
                                    <a:pt x="31" y="83"/>
                                    <a:pt x="29" y="84"/>
                                  </a:cubicBezTo>
                                  <a:cubicBezTo>
                                    <a:pt x="27" y="86"/>
                                    <a:pt x="26" y="86"/>
                                    <a:pt x="24" y="87"/>
                                  </a:cubicBezTo>
                                  <a:cubicBezTo>
                                    <a:pt x="21" y="88"/>
                                    <a:pt x="20" y="90"/>
                                    <a:pt x="18" y="92"/>
                                  </a:cubicBezTo>
                                  <a:cubicBezTo>
                                    <a:pt x="14" y="94"/>
                                    <a:pt x="15" y="94"/>
                                    <a:pt x="15" y="98"/>
                                  </a:cubicBezTo>
                                  <a:cubicBezTo>
                                    <a:pt x="15" y="102"/>
                                    <a:pt x="12" y="109"/>
                                    <a:pt x="6" y="107"/>
                                  </a:cubicBezTo>
                                  <a:cubicBezTo>
                                    <a:pt x="4" y="106"/>
                                    <a:pt x="5" y="108"/>
                                    <a:pt x="4" y="105"/>
                                  </a:cubicBezTo>
                                  <a:cubicBezTo>
                                    <a:pt x="3" y="103"/>
                                    <a:pt x="4" y="102"/>
                                    <a:pt x="5" y="101"/>
                                  </a:cubicBezTo>
                                  <a:cubicBezTo>
                                    <a:pt x="6" y="98"/>
                                    <a:pt x="7" y="97"/>
                                    <a:pt x="7" y="94"/>
                                  </a:cubicBezTo>
                                  <a:cubicBezTo>
                                    <a:pt x="8" y="91"/>
                                    <a:pt x="6" y="89"/>
                                    <a:pt x="4" y="86"/>
                                  </a:cubicBezTo>
                                  <a:cubicBezTo>
                                    <a:pt x="3" y="83"/>
                                    <a:pt x="2" y="80"/>
                                    <a:pt x="1" y="77"/>
                                  </a:cubicBezTo>
                                  <a:cubicBezTo>
                                    <a:pt x="1" y="74"/>
                                    <a:pt x="0" y="71"/>
                                    <a:pt x="1" y="67"/>
                                  </a:cubicBezTo>
                                  <a:cubicBezTo>
                                    <a:pt x="1" y="64"/>
                                    <a:pt x="3" y="62"/>
                                    <a:pt x="3" y="59"/>
                                  </a:cubicBezTo>
                                  <a:cubicBezTo>
                                    <a:pt x="2" y="55"/>
                                    <a:pt x="0" y="48"/>
                                    <a:pt x="2" y="45"/>
                                  </a:cubicBezTo>
                                  <a:cubicBezTo>
                                    <a:pt x="4" y="43"/>
                                    <a:pt x="6" y="42"/>
                                    <a:pt x="7" y="41"/>
                                  </a:cubicBezTo>
                                  <a:cubicBezTo>
                                    <a:pt x="9" y="39"/>
                                    <a:pt x="11" y="37"/>
                                    <a:pt x="13" y="35"/>
                                  </a:cubicBezTo>
                                  <a:cubicBezTo>
                                    <a:pt x="16" y="32"/>
                                    <a:pt x="14" y="27"/>
                                    <a:pt x="13" y="22"/>
                                  </a:cubicBezTo>
                                  <a:cubicBezTo>
                                    <a:pt x="7" y="8"/>
                                    <a:pt x="37" y="17"/>
                                    <a:pt x="37" y="5"/>
                                  </a:cubicBezTo>
                                  <a:cubicBezTo>
                                    <a:pt x="39" y="4"/>
                                    <a:pt x="40" y="6"/>
                                    <a:pt x="42" y="6"/>
                                  </a:cubicBezTo>
                                  <a:cubicBezTo>
                                    <a:pt x="45" y="6"/>
                                    <a:pt x="45" y="5"/>
                                    <a:pt x="47" y="3"/>
                                  </a:cubicBezTo>
                                  <a:cubicBezTo>
                                    <a:pt x="51" y="0"/>
                                    <a:pt x="55" y="1"/>
                                    <a:pt x="55" y="6"/>
                                  </a:cubicBezTo>
                                  <a:lnTo>
                                    <a:pt x="55" y="1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06" name="Freeform 62"/>
                          <wps:cNvSpPr>
                            <a:spLocks noEditPoints="1"/>
                          </wps:cNvSpPr>
                          <wps:spPr bwMode="auto">
                            <a:xfrm>
                              <a:off x="2472942" y="0"/>
                              <a:ext cx="880723" cy="1943026"/>
                            </a:xfrm>
                            <a:custGeom>
                              <a:avLst/>
                              <a:gdLst/>
                              <a:ahLst/>
                              <a:cxnLst>
                                <a:cxn ang="0">
                                  <a:pos x="479" y="128"/>
                                </a:cxn>
                                <a:cxn ang="0">
                                  <a:pos x="589" y="963"/>
                                </a:cxn>
                                <a:cxn ang="0">
                                  <a:pos x="528" y="880"/>
                                </a:cxn>
                                <a:cxn ang="0">
                                  <a:pos x="530" y="815"/>
                                </a:cxn>
                                <a:cxn ang="0">
                                  <a:pos x="520" y="761"/>
                                </a:cxn>
                                <a:cxn ang="0">
                                  <a:pos x="501" y="712"/>
                                </a:cxn>
                                <a:cxn ang="0">
                                  <a:pos x="502" y="654"/>
                                </a:cxn>
                                <a:cxn ang="0">
                                  <a:pos x="513" y="378"/>
                                </a:cxn>
                                <a:cxn ang="0">
                                  <a:pos x="491" y="323"/>
                                </a:cxn>
                                <a:cxn ang="0">
                                  <a:pos x="441" y="261"/>
                                </a:cxn>
                                <a:cxn ang="0">
                                  <a:pos x="437" y="185"/>
                                </a:cxn>
                                <a:cxn ang="0">
                                  <a:pos x="458" y="162"/>
                                </a:cxn>
                                <a:cxn ang="0">
                                  <a:pos x="452" y="133"/>
                                </a:cxn>
                                <a:cxn ang="0">
                                  <a:pos x="471" y="84"/>
                                </a:cxn>
                                <a:cxn ang="0">
                                  <a:pos x="434" y="45"/>
                                </a:cxn>
                                <a:cxn ang="0">
                                  <a:pos x="414" y="17"/>
                                </a:cxn>
                                <a:cxn ang="0">
                                  <a:pos x="393" y="3"/>
                                </a:cxn>
                                <a:cxn ang="0">
                                  <a:pos x="374" y="14"/>
                                </a:cxn>
                                <a:cxn ang="0">
                                  <a:pos x="339" y="26"/>
                                </a:cxn>
                                <a:cxn ang="0">
                                  <a:pos x="306" y="64"/>
                                </a:cxn>
                                <a:cxn ang="0">
                                  <a:pos x="292" y="86"/>
                                </a:cxn>
                                <a:cxn ang="0">
                                  <a:pos x="287" y="167"/>
                                </a:cxn>
                                <a:cxn ang="0">
                                  <a:pos x="271" y="186"/>
                                </a:cxn>
                                <a:cxn ang="0">
                                  <a:pos x="256" y="203"/>
                                </a:cxn>
                                <a:cxn ang="0">
                                  <a:pos x="248" y="210"/>
                                </a:cxn>
                                <a:cxn ang="0">
                                  <a:pos x="232" y="220"/>
                                </a:cxn>
                                <a:cxn ang="0">
                                  <a:pos x="200" y="203"/>
                                </a:cxn>
                                <a:cxn ang="0">
                                  <a:pos x="172" y="215"/>
                                </a:cxn>
                                <a:cxn ang="0">
                                  <a:pos x="142" y="217"/>
                                </a:cxn>
                                <a:cxn ang="0">
                                  <a:pos x="105" y="211"/>
                                </a:cxn>
                                <a:cxn ang="0">
                                  <a:pos x="93" y="174"/>
                                </a:cxn>
                                <a:cxn ang="0">
                                  <a:pos x="67" y="135"/>
                                </a:cxn>
                                <a:cxn ang="0">
                                  <a:pos x="34" y="151"/>
                                </a:cxn>
                                <a:cxn ang="0">
                                  <a:pos x="0" y="158"/>
                                </a:cxn>
                                <a:cxn ang="0">
                                  <a:pos x="22" y="179"/>
                                </a:cxn>
                                <a:cxn ang="0">
                                  <a:pos x="66" y="225"/>
                                </a:cxn>
                                <a:cxn ang="0">
                                  <a:pos x="105" y="243"/>
                                </a:cxn>
                                <a:cxn ang="0">
                                  <a:pos x="144" y="280"/>
                                </a:cxn>
                                <a:cxn ang="0">
                                  <a:pos x="170" y="319"/>
                                </a:cxn>
                                <a:cxn ang="0">
                                  <a:pos x="167" y="378"/>
                                </a:cxn>
                                <a:cxn ang="0">
                                  <a:pos x="175" y="410"/>
                                </a:cxn>
                                <a:cxn ang="0">
                                  <a:pos x="190" y="485"/>
                                </a:cxn>
                                <a:cxn ang="0">
                                  <a:pos x="180" y="558"/>
                                </a:cxn>
                                <a:cxn ang="0">
                                  <a:pos x="196" y="616"/>
                                </a:cxn>
                                <a:cxn ang="0">
                                  <a:pos x="262" y="666"/>
                                </a:cxn>
                                <a:cxn ang="0">
                                  <a:pos x="261" y="726"/>
                                </a:cxn>
                                <a:cxn ang="0">
                                  <a:pos x="222" y="758"/>
                                </a:cxn>
                                <a:cxn ang="0">
                                  <a:pos x="164" y="841"/>
                                </a:cxn>
                                <a:cxn ang="0">
                                  <a:pos x="124" y="871"/>
                                </a:cxn>
                                <a:cxn ang="0">
                                  <a:pos x="96" y="932"/>
                                </a:cxn>
                                <a:cxn ang="0">
                                  <a:pos x="50" y="969"/>
                                </a:cxn>
                                <a:cxn ang="0">
                                  <a:pos x="43" y="1013"/>
                                </a:cxn>
                                <a:cxn ang="0">
                                  <a:pos x="60" y="1098"/>
                                </a:cxn>
                                <a:cxn ang="0">
                                  <a:pos x="61" y="1178"/>
                                </a:cxn>
                                <a:cxn ang="0">
                                  <a:pos x="50" y="1251"/>
                                </a:cxn>
                                <a:cxn ang="0">
                                  <a:pos x="87" y="1294"/>
                                </a:cxn>
                                <a:cxn ang="0">
                                  <a:pos x="130" y="1311"/>
                                </a:cxn>
                                <a:cxn ang="0">
                                  <a:pos x="167" y="1328"/>
                                </a:cxn>
                                <a:cxn ang="0">
                                  <a:pos x="210" y="1302"/>
                                </a:cxn>
                                <a:cxn ang="0">
                                  <a:pos x="282" y="1292"/>
                                </a:cxn>
                                <a:cxn ang="0">
                                  <a:pos x="347" y="1265"/>
                                </a:cxn>
                                <a:cxn ang="0">
                                  <a:pos x="401" y="1244"/>
                                </a:cxn>
                                <a:cxn ang="0">
                                  <a:pos x="494" y="1162"/>
                                </a:cxn>
                              </a:cxnLst>
                              <a:rect l="0" t="0" r="r" b="b"/>
                              <a:pathLst>
                                <a:path w="605" h="1336">
                                  <a:moveTo>
                                    <a:pt x="477" y="135"/>
                                  </a:moveTo>
                                  <a:cubicBezTo>
                                    <a:pt x="480" y="130"/>
                                    <a:pt x="483" y="125"/>
                                    <a:pt x="486" y="120"/>
                                  </a:cubicBezTo>
                                  <a:cubicBezTo>
                                    <a:pt x="484" y="120"/>
                                    <a:pt x="483" y="120"/>
                                    <a:pt x="481" y="121"/>
                                  </a:cubicBezTo>
                                  <a:cubicBezTo>
                                    <a:pt x="480" y="122"/>
                                    <a:pt x="479" y="123"/>
                                    <a:pt x="478" y="124"/>
                                  </a:cubicBezTo>
                                  <a:cubicBezTo>
                                    <a:pt x="478" y="125"/>
                                    <a:pt x="479" y="127"/>
                                    <a:pt x="479" y="128"/>
                                  </a:cubicBezTo>
                                  <a:cubicBezTo>
                                    <a:pt x="478" y="130"/>
                                    <a:pt x="478" y="133"/>
                                    <a:pt x="477" y="135"/>
                                  </a:cubicBezTo>
                                  <a:moveTo>
                                    <a:pt x="603" y="991"/>
                                  </a:moveTo>
                                  <a:cubicBezTo>
                                    <a:pt x="603" y="988"/>
                                    <a:pt x="602" y="986"/>
                                    <a:pt x="600" y="983"/>
                                  </a:cubicBezTo>
                                  <a:cubicBezTo>
                                    <a:pt x="598" y="979"/>
                                    <a:pt x="595" y="976"/>
                                    <a:pt x="594" y="972"/>
                                  </a:cubicBezTo>
                                  <a:cubicBezTo>
                                    <a:pt x="592" y="968"/>
                                    <a:pt x="592" y="967"/>
                                    <a:pt x="589" y="963"/>
                                  </a:cubicBezTo>
                                  <a:cubicBezTo>
                                    <a:pt x="586" y="959"/>
                                    <a:pt x="584" y="953"/>
                                    <a:pt x="583" y="949"/>
                                  </a:cubicBezTo>
                                  <a:cubicBezTo>
                                    <a:pt x="580" y="942"/>
                                    <a:pt x="576" y="936"/>
                                    <a:pt x="573" y="929"/>
                                  </a:cubicBezTo>
                                  <a:cubicBezTo>
                                    <a:pt x="566" y="917"/>
                                    <a:pt x="553" y="908"/>
                                    <a:pt x="544" y="898"/>
                                  </a:cubicBezTo>
                                  <a:cubicBezTo>
                                    <a:pt x="541" y="893"/>
                                    <a:pt x="537" y="891"/>
                                    <a:pt x="533" y="887"/>
                                  </a:cubicBezTo>
                                  <a:cubicBezTo>
                                    <a:pt x="530" y="885"/>
                                    <a:pt x="528" y="884"/>
                                    <a:pt x="528" y="880"/>
                                  </a:cubicBezTo>
                                  <a:cubicBezTo>
                                    <a:pt x="527" y="878"/>
                                    <a:pt x="529" y="874"/>
                                    <a:pt x="529" y="872"/>
                                  </a:cubicBezTo>
                                  <a:cubicBezTo>
                                    <a:pt x="529" y="868"/>
                                    <a:pt x="529" y="865"/>
                                    <a:pt x="530" y="862"/>
                                  </a:cubicBezTo>
                                  <a:cubicBezTo>
                                    <a:pt x="533" y="852"/>
                                    <a:pt x="530" y="841"/>
                                    <a:pt x="535" y="832"/>
                                  </a:cubicBezTo>
                                  <a:cubicBezTo>
                                    <a:pt x="540" y="821"/>
                                    <a:pt x="535" y="834"/>
                                    <a:pt x="532" y="823"/>
                                  </a:cubicBezTo>
                                  <a:cubicBezTo>
                                    <a:pt x="531" y="821"/>
                                    <a:pt x="531" y="818"/>
                                    <a:pt x="530" y="815"/>
                                  </a:cubicBezTo>
                                  <a:cubicBezTo>
                                    <a:pt x="526" y="806"/>
                                    <a:pt x="519" y="800"/>
                                    <a:pt x="514" y="792"/>
                                  </a:cubicBezTo>
                                  <a:cubicBezTo>
                                    <a:pt x="513" y="791"/>
                                    <a:pt x="513" y="789"/>
                                    <a:pt x="512" y="788"/>
                                  </a:cubicBezTo>
                                  <a:cubicBezTo>
                                    <a:pt x="511" y="786"/>
                                    <a:pt x="510" y="789"/>
                                    <a:pt x="510" y="786"/>
                                  </a:cubicBezTo>
                                  <a:cubicBezTo>
                                    <a:pt x="509" y="783"/>
                                    <a:pt x="513" y="780"/>
                                    <a:pt x="514" y="778"/>
                                  </a:cubicBezTo>
                                  <a:cubicBezTo>
                                    <a:pt x="517" y="772"/>
                                    <a:pt x="518" y="766"/>
                                    <a:pt x="520" y="761"/>
                                  </a:cubicBezTo>
                                  <a:cubicBezTo>
                                    <a:pt x="521" y="759"/>
                                    <a:pt x="524" y="758"/>
                                    <a:pt x="522" y="755"/>
                                  </a:cubicBezTo>
                                  <a:cubicBezTo>
                                    <a:pt x="519" y="750"/>
                                    <a:pt x="509" y="749"/>
                                    <a:pt x="504" y="746"/>
                                  </a:cubicBezTo>
                                  <a:cubicBezTo>
                                    <a:pt x="500" y="742"/>
                                    <a:pt x="497" y="738"/>
                                    <a:pt x="495" y="733"/>
                                  </a:cubicBezTo>
                                  <a:cubicBezTo>
                                    <a:pt x="493" y="729"/>
                                    <a:pt x="492" y="719"/>
                                    <a:pt x="494" y="714"/>
                                  </a:cubicBezTo>
                                  <a:cubicBezTo>
                                    <a:pt x="495" y="710"/>
                                    <a:pt x="497" y="713"/>
                                    <a:pt x="501" y="712"/>
                                  </a:cubicBezTo>
                                  <a:cubicBezTo>
                                    <a:pt x="505" y="711"/>
                                    <a:pt x="503" y="710"/>
                                    <a:pt x="505" y="708"/>
                                  </a:cubicBezTo>
                                  <a:cubicBezTo>
                                    <a:pt x="509" y="703"/>
                                    <a:pt x="510" y="699"/>
                                    <a:pt x="505" y="693"/>
                                  </a:cubicBezTo>
                                  <a:cubicBezTo>
                                    <a:pt x="502" y="691"/>
                                    <a:pt x="500" y="691"/>
                                    <a:pt x="499" y="688"/>
                                  </a:cubicBezTo>
                                  <a:cubicBezTo>
                                    <a:pt x="497" y="685"/>
                                    <a:pt x="499" y="679"/>
                                    <a:pt x="499" y="676"/>
                                  </a:cubicBezTo>
                                  <a:cubicBezTo>
                                    <a:pt x="499" y="668"/>
                                    <a:pt x="498" y="661"/>
                                    <a:pt x="502" y="654"/>
                                  </a:cubicBezTo>
                                  <a:cubicBezTo>
                                    <a:pt x="504" y="651"/>
                                    <a:pt x="504" y="652"/>
                                    <a:pt x="505" y="649"/>
                                  </a:cubicBezTo>
                                  <a:cubicBezTo>
                                    <a:pt x="505" y="646"/>
                                    <a:pt x="504" y="643"/>
                                    <a:pt x="506" y="640"/>
                                  </a:cubicBezTo>
                                  <a:cubicBezTo>
                                    <a:pt x="512" y="633"/>
                                    <a:pt x="530" y="647"/>
                                    <a:pt x="516" y="607"/>
                                  </a:cubicBezTo>
                                  <a:cubicBezTo>
                                    <a:pt x="514" y="599"/>
                                    <a:pt x="460" y="469"/>
                                    <a:pt x="462" y="461"/>
                                  </a:cubicBezTo>
                                  <a:cubicBezTo>
                                    <a:pt x="464" y="455"/>
                                    <a:pt x="508" y="393"/>
                                    <a:pt x="513" y="378"/>
                                  </a:cubicBezTo>
                                  <a:cubicBezTo>
                                    <a:pt x="515" y="372"/>
                                    <a:pt x="519" y="366"/>
                                    <a:pt x="515" y="359"/>
                                  </a:cubicBezTo>
                                  <a:cubicBezTo>
                                    <a:pt x="514" y="357"/>
                                    <a:pt x="511" y="355"/>
                                    <a:pt x="509" y="353"/>
                                  </a:cubicBezTo>
                                  <a:cubicBezTo>
                                    <a:pt x="507" y="351"/>
                                    <a:pt x="506" y="349"/>
                                    <a:pt x="504" y="346"/>
                                  </a:cubicBezTo>
                                  <a:cubicBezTo>
                                    <a:pt x="503" y="343"/>
                                    <a:pt x="500" y="340"/>
                                    <a:pt x="498" y="337"/>
                                  </a:cubicBezTo>
                                  <a:cubicBezTo>
                                    <a:pt x="496" y="332"/>
                                    <a:pt x="493" y="327"/>
                                    <a:pt x="491" y="323"/>
                                  </a:cubicBezTo>
                                  <a:cubicBezTo>
                                    <a:pt x="488" y="316"/>
                                    <a:pt x="484" y="312"/>
                                    <a:pt x="479" y="307"/>
                                  </a:cubicBezTo>
                                  <a:cubicBezTo>
                                    <a:pt x="476" y="304"/>
                                    <a:pt x="477" y="304"/>
                                    <a:pt x="472" y="302"/>
                                  </a:cubicBezTo>
                                  <a:cubicBezTo>
                                    <a:pt x="470" y="301"/>
                                    <a:pt x="468" y="299"/>
                                    <a:pt x="466" y="297"/>
                                  </a:cubicBezTo>
                                  <a:cubicBezTo>
                                    <a:pt x="458" y="292"/>
                                    <a:pt x="449" y="293"/>
                                    <a:pt x="444" y="284"/>
                                  </a:cubicBezTo>
                                  <a:cubicBezTo>
                                    <a:pt x="440" y="277"/>
                                    <a:pt x="441" y="269"/>
                                    <a:pt x="441" y="261"/>
                                  </a:cubicBezTo>
                                  <a:cubicBezTo>
                                    <a:pt x="441" y="252"/>
                                    <a:pt x="441" y="243"/>
                                    <a:pt x="441" y="235"/>
                                  </a:cubicBezTo>
                                  <a:cubicBezTo>
                                    <a:pt x="441" y="226"/>
                                    <a:pt x="443" y="219"/>
                                    <a:pt x="444" y="211"/>
                                  </a:cubicBezTo>
                                  <a:cubicBezTo>
                                    <a:pt x="446" y="203"/>
                                    <a:pt x="445" y="194"/>
                                    <a:pt x="449" y="188"/>
                                  </a:cubicBezTo>
                                  <a:cubicBezTo>
                                    <a:pt x="447" y="188"/>
                                    <a:pt x="447" y="188"/>
                                    <a:pt x="447" y="188"/>
                                  </a:cubicBezTo>
                                  <a:cubicBezTo>
                                    <a:pt x="443" y="188"/>
                                    <a:pt x="434" y="189"/>
                                    <a:pt x="437" y="185"/>
                                  </a:cubicBezTo>
                                  <a:cubicBezTo>
                                    <a:pt x="436" y="185"/>
                                    <a:pt x="442" y="181"/>
                                    <a:pt x="442" y="181"/>
                                  </a:cubicBezTo>
                                  <a:cubicBezTo>
                                    <a:pt x="446" y="180"/>
                                    <a:pt x="445" y="182"/>
                                    <a:pt x="448" y="178"/>
                                  </a:cubicBezTo>
                                  <a:cubicBezTo>
                                    <a:pt x="452" y="174"/>
                                    <a:pt x="457" y="171"/>
                                    <a:pt x="460" y="166"/>
                                  </a:cubicBezTo>
                                  <a:cubicBezTo>
                                    <a:pt x="461" y="165"/>
                                    <a:pt x="462" y="164"/>
                                    <a:pt x="462" y="163"/>
                                  </a:cubicBezTo>
                                  <a:cubicBezTo>
                                    <a:pt x="461" y="163"/>
                                    <a:pt x="459" y="164"/>
                                    <a:pt x="458" y="162"/>
                                  </a:cubicBezTo>
                                  <a:cubicBezTo>
                                    <a:pt x="456" y="161"/>
                                    <a:pt x="455" y="159"/>
                                    <a:pt x="454" y="158"/>
                                  </a:cubicBezTo>
                                  <a:cubicBezTo>
                                    <a:pt x="453" y="156"/>
                                    <a:pt x="452" y="154"/>
                                    <a:pt x="451" y="152"/>
                                  </a:cubicBezTo>
                                  <a:cubicBezTo>
                                    <a:pt x="450" y="150"/>
                                    <a:pt x="450" y="148"/>
                                    <a:pt x="449" y="147"/>
                                  </a:cubicBezTo>
                                  <a:cubicBezTo>
                                    <a:pt x="447" y="143"/>
                                    <a:pt x="448" y="140"/>
                                    <a:pt x="450" y="136"/>
                                  </a:cubicBezTo>
                                  <a:cubicBezTo>
                                    <a:pt x="450" y="135"/>
                                    <a:pt x="451" y="134"/>
                                    <a:pt x="452" y="133"/>
                                  </a:cubicBezTo>
                                  <a:cubicBezTo>
                                    <a:pt x="454" y="130"/>
                                    <a:pt x="455" y="127"/>
                                    <a:pt x="456" y="125"/>
                                  </a:cubicBezTo>
                                  <a:cubicBezTo>
                                    <a:pt x="460" y="118"/>
                                    <a:pt x="463" y="112"/>
                                    <a:pt x="467" y="107"/>
                                  </a:cubicBezTo>
                                  <a:cubicBezTo>
                                    <a:pt x="469" y="104"/>
                                    <a:pt x="470" y="102"/>
                                    <a:pt x="472" y="100"/>
                                  </a:cubicBezTo>
                                  <a:cubicBezTo>
                                    <a:pt x="473" y="98"/>
                                    <a:pt x="474" y="96"/>
                                    <a:pt x="474" y="94"/>
                                  </a:cubicBezTo>
                                  <a:cubicBezTo>
                                    <a:pt x="474" y="91"/>
                                    <a:pt x="472" y="87"/>
                                    <a:pt x="471" y="84"/>
                                  </a:cubicBezTo>
                                  <a:cubicBezTo>
                                    <a:pt x="469" y="80"/>
                                    <a:pt x="468" y="77"/>
                                    <a:pt x="467" y="73"/>
                                  </a:cubicBezTo>
                                  <a:cubicBezTo>
                                    <a:pt x="466" y="72"/>
                                    <a:pt x="466" y="70"/>
                                    <a:pt x="466" y="69"/>
                                  </a:cubicBezTo>
                                  <a:cubicBezTo>
                                    <a:pt x="465" y="67"/>
                                    <a:pt x="464" y="66"/>
                                    <a:pt x="462" y="65"/>
                                  </a:cubicBezTo>
                                  <a:cubicBezTo>
                                    <a:pt x="458" y="63"/>
                                    <a:pt x="456" y="59"/>
                                    <a:pt x="452" y="56"/>
                                  </a:cubicBezTo>
                                  <a:cubicBezTo>
                                    <a:pt x="447" y="51"/>
                                    <a:pt x="441" y="48"/>
                                    <a:pt x="434" y="45"/>
                                  </a:cubicBezTo>
                                  <a:cubicBezTo>
                                    <a:pt x="432" y="43"/>
                                    <a:pt x="431" y="42"/>
                                    <a:pt x="430" y="40"/>
                                  </a:cubicBezTo>
                                  <a:cubicBezTo>
                                    <a:pt x="429" y="39"/>
                                    <a:pt x="428" y="37"/>
                                    <a:pt x="428" y="36"/>
                                  </a:cubicBezTo>
                                  <a:cubicBezTo>
                                    <a:pt x="426" y="34"/>
                                    <a:pt x="425" y="32"/>
                                    <a:pt x="423" y="29"/>
                                  </a:cubicBezTo>
                                  <a:cubicBezTo>
                                    <a:pt x="422" y="26"/>
                                    <a:pt x="419" y="24"/>
                                    <a:pt x="417" y="21"/>
                                  </a:cubicBezTo>
                                  <a:cubicBezTo>
                                    <a:pt x="417" y="21"/>
                                    <a:pt x="415" y="18"/>
                                    <a:pt x="414" y="17"/>
                                  </a:cubicBezTo>
                                  <a:cubicBezTo>
                                    <a:pt x="412" y="16"/>
                                    <a:pt x="410" y="17"/>
                                    <a:pt x="409" y="14"/>
                                  </a:cubicBezTo>
                                  <a:cubicBezTo>
                                    <a:pt x="408" y="13"/>
                                    <a:pt x="409" y="10"/>
                                    <a:pt x="409" y="9"/>
                                  </a:cubicBezTo>
                                  <a:cubicBezTo>
                                    <a:pt x="409" y="8"/>
                                    <a:pt x="408" y="5"/>
                                    <a:pt x="407" y="5"/>
                                  </a:cubicBezTo>
                                  <a:cubicBezTo>
                                    <a:pt x="405" y="2"/>
                                    <a:pt x="408" y="4"/>
                                    <a:pt x="404" y="3"/>
                                  </a:cubicBezTo>
                                  <a:cubicBezTo>
                                    <a:pt x="401" y="3"/>
                                    <a:pt x="397" y="5"/>
                                    <a:pt x="393" y="3"/>
                                  </a:cubicBezTo>
                                  <a:cubicBezTo>
                                    <a:pt x="392" y="2"/>
                                    <a:pt x="392" y="1"/>
                                    <a:pt x="390" y="0"/>
                                  </a:cubicBezTo>
                                  <a:cubicBezTo>
                                    <a:pt x="389" y="1"/>
                                    <a:pt x="388" y="1"/>
                                    <a:pt x="387" y="1"/>
                                  </a:cubicBezTo>
                                  <a:cubicBezTo>
                                    <a:pt x="386" y="1"/>
                                    <a:pt x="385" y="2"/>
                                    <a:pt x="385" y="2"/>
                                  </a:cubicBezTo>
                                  <a:cubicBezTo>
                                    <a:pt x="382" y="4"/>
                                    <a:pt x="381" y="7"/>
                                    <a:pt x="379" y="9"/>
                                  </a:cubicBezTo>
                                  <a:cubicBezTo>
                                    <a:pt x="377" y="11"/>
                                    <a:pt x="375" y="12"/>
                                    <a:pt x="374" y="14"/>
                                  </a:cubicBezTo>
                                  <a:cubicBezTo>
                                    <a:pt x="371" y="17"/>
                                    <a:pt x="372" y="21"/>
                                    <a:pt x="371" y="25"/>
                                  </a:cubicBezTo>
                                  <a:cubicBezTo>
                                    <a:pt x="368" y="26"/>
                                    <a:pt x="365" y="26"/>
                                    <a:pt x="362" y="27"/>
                                  </a:cubicBezTo>
                                  <a:cubicBezTo>
                                    <a:pt x="359" y="27"/>
                                    <a:pt x="355" y="29"/>
                                    <a:pt x="352" y="28"/>
                                  </a:cubicBezTo>
                                  <a:cubicBezTo>
                                    <a:pt x="352" y="28"/>
                                    <a:pt x="352" y="26"/>
                                    <a:pt x="352" y="26"/>
                                  </a:cubicBezTo>
                                  <a:cubicBezTo>
                                    <a:pt x="348" y="25"/>
                                    <a:pt x="343" y="26"/>
                                    <a:pt x="339" y="26"/>
                                  </a:cubicBezTo>
                                  <a:cubicBezTo>
                                    <a:pt x="335" y="26"/>
                                    <a:pt x="330" y="25"/>
                                    <a:pt x="326" y="27"/>
                                  </a:cubicBezTo>
                                  <a:cubicBezTo>
                                    <a:pt x="321" y="30"/>
                                    <a:pt x="315" y="36"/>
                                    <a:pt x="312" y="41"/>
                                  </a:cubicBezTo>
                                  <a:cubicBezTo>
                                    <a:pt x="311" y="43"/>
                                    <a:pt x="311" y="46"/>
                                    <a:pt x="309" y="48"/>
                                  </a:cubicBezTo>
                                  <a:cubicBezTo>
                                    <a:pt x="308" y="49"/>
                                    <a:pt x="307" y="50"/>
                                    <a:pt x="307" y="52"/>
                                  </a:cubicBezTo>
                                  <a:cubicBezTo>
                                    <a:pt x="306" y="56"/>
                                    <a:pt x="309" y="61"/>
                                    <a:pt x="306" y="64"/>
                                  </a:cubicBezTo>
                                  <a:cubicBezTo>
                                    <a:pt x="303" y="67"/>
                                    <a:pt x="297" y="65"/>
                                    <a:pt x="295" y="69"/>
                                  </a:cubicBezTo>
                                  <a:cubicBezTo>
                                    <a:pt x="294" y="70"/>
                                    <a:pt x="294" y="71"/>
                                    <a:pt x="294" y="72"/>
                                  </a:cubicBezTo>
                                  <a:cubicBezTo>
                                    <a:pt x="293" y="73"/>
                                    <a:pt x="293" y="73"/>
                                    <a:pt x="293" y="74"/>
                                  </a:cubicBezTo>
                                  <a:cubicBezTo>
                                    <a:pt x="292" y="75"/>
                                    <a:pt x="293" y="77"/>
                                    <a:pt x="293" y="78"/>
                                  </a:cubicBezTo>
                                  <a:cubicBezTo>
                                    <a:pt x="293" y="80"/>
                                    <a:pt x="292" y="83"/>
                                    <a:pt x="292" y="86"/>
                                  </a:cubicBezTo>
                                  <a:cubicBezTo>
                                    <a:pt x="291" y="91"/>
                                    <a:pt x="292" y="97"/>
                                    <a:pt x="290" y="102"/>
                                  </a:cubicBezTo>
                                  <a:cubicBezTo>
                                    <a:pt x="289" y="107"/>
                                    <a:pt x="288" y="110"/>
                                    <a:pt x="288" y="115"/>
                                  </a:cubicBezTo>
                                  <a:cubicBezTo>
                                    <a:pt x="288" y="121"/>
                                    <a:pt x="288" y="128"/>
                                    <a:pt x="288" y="135"/>
                                  </a:cubicBezTo>
                                  <a:cubicBezTo>
                                    <a:pt x="288" y="143"/>
                                    <a:pt x="288" y="152"/>
                                    <a:pt x="288" y="160"/>
                                  </a:cubicBezTo>
                                  <a:cubicBezTo>
                                    <a:pt x="288" y="164"/>
                                    <a:pt x="288" y="165"/>
                                    <a:pt x="287" y="167"/>
                                  </a:cubicBezTo>
                                  <a:cubicBezTo>
                                    <a:pt x="286" y="169"/>
                                    <a:pt x="285" y="169"/>
                                    <a:pt x="284" y="170"/>
                                  </a:cubicBezTo>
                                  <a:cubicBezTo>
                                    <a:pt x="283" y="172"/>
                                    <a:pt x="282" y="175"/>
                                    <a:pt x="281" y="177"/>
                                  </a:cubicBezTo>
                                  <a:cubicBezTo>
                                    <a:pt x="280" y="178"/>
                                    <a:pt x="279" y="180"/>
                                    <a:pt x="278" y="183"/>
                                  </a:cubicBezTo>
                                  <a:cubicBezTo>
                                    <a:pt x="278" y="184"/>
                                    <a:pt x="279" y="185"/>
                                    <a:pt x="278" y="187"/>
                                  </a:cubicBezTo>
                                  <a:cubicBezTo>
                                    <a:pt x="275" y="187"/>
                                    <a:pt x="274" y="186"/>
                                    <a:pt x="271" y="186"/>
                                  </a:cubicBezTo>
                                  <a:cubicBezTo>
                                    <a:pt x="268" y="185"/>
                                    <a:pt x="268" y="185"/>
                                    <a:pt x="266" y="189"/>
                                  </a:cubicBezTo>
                                  <a:cubicBezTo>
                                    <a:pt x="265" y="192"/>
                                    <a:pt x="265" y="194"/>
                                    <a:pt x="263" y="196"/>
                                  </a:cubicBezTo>
                                  <a:cubicBezTo>
                                    <a:pt x="263" y="196"/>
                                    <a:pt x="260" y="198"/>
                                    <a:pt x="260" y="198"/>
                                  </a:cubicBezTo>
                                  <a:cubicBezTo>
                                    <a:pt x="260" y="199"/>
                                    <a:pt x="259" y="200"/>
                                    <a:pt x="258" y="201"/>
                                  </a:cubicBezTo>
                                  <a:cubicBezTo>
                                    <a:pt x="257" y="202"/>
                                    <a:pt x="256" y="201"/>
                                    <a:pt x="256" y="203"/>
                                  </a:cubicBezTo>
                                  <a:cubicBezTo>
                                    <a:pt x="255" y="203"/>
                                    <a:pt x="255" y="202"/>
                                    <a:pt x="255" y="201"/>
                                  </a:cubicBezTo>
                                  <a:cubicBezTo>
                                    <a:pt x="254" y="201"/>
                                    <a:pt x="254" y="199"/>
                                    <a:pt x="252" y="198"/>
                                  </a:cubicBezTo>
                                  <a:cubicBezTo>
                                    <a:pt x="249" y="195"/>
                                    <a:pt x="244" y="196"/>
                                    <a:pt x="241" y="195"/>
                                  </a:cubicBezTo>
                                  <a:cubicBezTo>
                                    <a:pt x="243" y="198"/>
                                    <a:pt x="250" y="201"/>
                                    <a:pt x="254" y="201"/>
                                  </a:cubicBezTo>
                                  <a:cubicBezTo>
                                    <a:pt x="252" y="203"/>
                                    <a:pt x="249" y="207"/>
                                    <a:pt x="248" y="210"/>
                                  </a:cubicBezTo>
                                  <a:cubicBezTo>
                                    <a:pt x="247" y="214"/>
                                    <a:pt x="255" y="224"/>
                                    <a:pt x="249" y="227"/>
                                  </a:cubicBezTo>
                                  <a:cubicBezTo>
                                    <a:pt x="247" y="228"/>
                                    <a:pt x="245" y="226"/>
                                    <a:pt x="243" y="228"/>
                                  </a:cubicBezTo>
                                  <a:cubicBezTo>
                                    <a:pt x="241" y="229"/>
                                    <a:pt x="241" y="231"/>
                                    <a:pt x="239" y="232"/>
                                  </a:cubicBezTo>
                                  <a:cubicBezTo>
                                    <a:pt x="236" y="232"/>
                                    <a:pt x="237" y="226"/>
                                    <a:pt x="235" y="224"/>
                                  </a:cubicBezTo>
                                  <a:cubicBezTo>
                                    <a:pt x="234" y="223"/>
                                    <a:pt x="234" y="221"/>
                                    <a:pt x="232" y="220"/>
                                  </a:cubicBezTo>
                                  <a:cubicBezTo>
                                    <a:pt x="229" y="219"/>
                                    <a:pt x="225" y="217"/>
                                    <a:pt x="222" y="216"/>
                                  </a:cubicBezTo>
                                  <a:cubicBezTo>
                                    <a:pt x="220" y="215"/>
                                    <a:pt x="218" y="215"/>
                                    <a:pt x="217" y="214"/>
                                  </a:cubicBezTo>
                                  <a:cubicBezTo>
                                    <a:pt x="216" y="213"/>
                                    <a:pt x="215" y="213"/>
                                    <a:pt x="214" y="213"/>
                                  </a:cubicBezTo>
                                  <a:cubicBezTo>
                                    <a:pt x="214" y="212"/>
                                    <a:pt x="213" y="212"/>
                                    <a:pt x="213" y="211"/>
                                  </a:cubicBezTo>
                                  <a:cubicBezTo>
                                    <a:pt x="209" y="208"/>
                                    <a:pt x="204" y="206"/>
                                    <a:pt x="200" y="203"/>
                                  </a:cubicBezTo>
                                  <a:cubicBezTo>
                                    <a:pt x="195" y="200"/>
                                    <a:pt x="190" y="196"/>
                                    <a:pt x="184" y="196"/>
                                  </a:cubicBezTo>
                                  <a:cubicBezTo>
                                    <a:pt x="183" y="198"/>
                                    <a:pt x="183" y="200"/>
                                    <a:pt x="182" y="202"/>
                                  </a:cubicBezTo>
                                  <a:cubicBezTo>
                                    <a:pt x="181" y="203"/>
                                    <a:pt x="179" y="205"/>
                                    <a:pt x="178" y="206"/>
                                  </a:cubicBezTo>
                                  <a:cubicBezTo>
                                    <a:pt x="176" y="209"/>
                                    <a:pt x="176" y="212"/>
                                    <a:pt x="175" y="214"/>
                                  </a:cubicBezTo>
                                  <a:cubicBezTo>
                                    <a:pt x="174" y="215"/>
                                    <a:pt x="172" y="214"/>
                                    <a:pt x="172" y="215"/>
                                  </a:cubicBezTo>
                                  <a:cubicBezTo>
                                    <a:pt x="172" y="216"/>
                                    <a:pt x="172" y="217"/>
                                    <a:pt x="172" y="217"/>
                                  </a:cubicBezTo>
                                  <a:cubicBezTo>
                                    <a:pt x="170" y="220"/>
                                    <a:pt x="172" y="220"/>
                                    <a:pt x="169" y="220"/>
                                  </a:cubicBezTo>
                                  <a:cubicBezTo>
                                    <a:pt x="167" y="220"/>
                                    <a:pt x="165" y="220"/>
                                    <a:pt x="163" y="220"/>
                                  </a:cubicBezTo>
                                  <a:cubicBezTo>
                                    <a:pt x="159" y="220"/>
                                    <a:pt x="154" y="224"/>
                                    <a:pt x="150" y="223"/>
                                  </a:cubicBezTo>
                                  <a:cubicBezTo>
                                    <a:pt x="146" y="222"/>
                                    <a:pt x="146" y="219"/>
                                    <a:pt x="142" y="217"/>
                                  </a:cubicBezTo>
                                  <a:cubicBezTo>
                                    <a:pt x="140" y="217"/>
                                    <a:pt x="137" y="217"/>
                                    <a:pt x="135" y="217"/>
                                  </a:cubicBezTo>
                                  <a:cubicBezTo>
                                    <a:pt x="133" y="217"/>
                                    <a:pt x="132" y="216"/>
                                    <a:pt x="130" y="215"/>
                                  </a:cubicBezTo>
                                  <a:cubicBezTo>
                                    <a:pt x="125" y="213"/>
                                    <a:pt x="121" y="212"/>
                                    <a:pt x="115" y="211"/>
                                  </a:cubicBezTo>
                                  <a:cubicBezTo>
                                    <a:pt x="114" y="210"/>
                                    <a:pt x="112" y="210"/>
                                    <a:pt x="110" y="210"/>
                                  </a:cubicBezTo>
                                  <a:cubicBezTo>
                                    <a:pt x="108" y="210"/>
                                    <a:pt x="107" y="211"/>
                                    <a:pt x="105" y="211"/>
                                  </a:cubicBezTo>
                                  <a:cubicBezTo>
                                    <a:pt x="104" y="204"/>
                                    <a:pt x="105" y="196"/>
                                    <a:pt x="104" y="189"/>
                                  </a:cubicBezTo>
                                  <a:cubicBezTo>
                                    <a:pt x="103" y="186"/>
                                    <a:pt x="103" y="188"/>
                                    <a:pt x="101" y="186"/>
                                  </a:cubicBezTo>
                                  <a:cubicBezTo>
                                    <a:pt x="100" y="185"/>
                                    <a:pt x="100" y="184"/>
                                    <a:pt x="99" y="183"/>
                                  </a:cubicBezTo>
                                  <a:cubicBezTo>
                                    <a:pt x="99" y="181"/>
                                    <a:pt x="97" y="180"/>
                                    <a:pt x="96" y="178"/>
                                  </a:cubicBezTo>
                                  <a:cubicBezTo>
                                    <a:pt x="95" y="177"/>
                                    <a:pt x="94" y="175"/>
                                    <a:pt x="93" y="174"/>
                                  </a:cubicBezTo>
                                  <a:cubicBezTo>
                                    <a:pt x="91" y="171"/>
                                    <a:pt x="88" y="167"/>
                                    <a:pt x="85" y="164"/>
                                  </a:cubicBezTo>
                                  <a:cubicBezTo>
                                    <a:pt x="83" y="162"/>
                                    <a:pt x="81" y="160"/>
                                    <a:pt x="79" y="157"/>
                                  </a:cubicBezTo>
                                  <a:cubicBezTo>
                                    <a:pt x="76" y="153"/>
                                    <a:pt x="74" y="148"/>
                                    <a:pt x="73" y="144"/>
                                  </a:cubicBezTo>
                                  <a:cubicBezTo>
                                    <a:pt x="72" y="142"/>
                                    <a:pt x="72" y="141"/>
                                    <a:pt x="71" y="139"/>
                                  </a:cubicBezTo>
                                  <a:cubicBezTo>
                                    <a:pt x="70" y="138"/>
                                    <a:pt x="68" y="137"/>
                                    <a:pt x="67" y="135"/>
                                  </a:cubicBezTo>
                                  <a:cubicBezTo>
                                    <a:pt x="66" y="133"/>
                                    <a:pt x="66" y="129"/>
                                    <a:pt x="64" y="127"/>
                                  </a:cubicBezTo>
                                  <a:cubicBezTo>
                                    <a:pt x="62" y="125"/>
                                    <a:pt x="57" y="126"/>
                                    <a:pt x="55" y="126"/>
                                  </a:cubicBezTo>
                                  <a:cubicBezTo>
                                    <a:pt x="49" y="126"/>
                                    <a:pt x="44" y="129"/>
                                    <a:pt x="39" y="130"/>
                                  </a:cubicBezTo>
                                  <a:cubicBezTo>
                                    <a:pt x="34" y="132"/>
                                    <a:pt x="27" y="134"/>
                                    <a:pt x="30" y="141"/>
                                  </a:cubicBezTo>
                                  <a:cubicBezTo>
                                    <a:pt x="31" y="144"/>
                                    <a:pt x="33" y="146"/>
                                    <a:pt x="34" y="151"/>
                                  </a:cubicBezTo>
                                  <a:cubicBezTo>
                                    <a:pt x="34" y="154"/>
                                    <a:pt x="34" y="158"/>
                                    <a:pt x="34" y="161"/>
                                  </a:cubicBezTo>
                                  <a:cubicBezTo>
                                    <a:pt x="31" y="160"/>
                                    <a:pt x="28" y="158"/>
                                    <a:pt x="25" y="157"/>
                                  </a:cubicBezTo>
                                  <a:cubicBezTo>
                                    <a:pt x="23" y="156"/>
                                    <a:pt x="19" y="153"/>
                                    <a:pt x="17" y="154"/>
                                  </a:cubicBezTo>
                                  <a:cubicBezTo>
                                    <a:pt x="17" y="154"/>
                                    <a:pt x="17" y="155"/>
                                    <a:pt x="17" y="156"/>
                                  </a:cubicBezTo>
                                  <a:cubicBezTo>
                                    <a:pt x="11" y="157"/>
                                    <a:pt x="5" y="157"/>
                                    <a:pt x="0" y="158"/>
                                  </a:cubicBezTo>
                                  <a:cubicBezTo>
                                    <a:pt x="1" y="157"/>
                                    <a:pt x="3" y="157"/>
                                    <a:pt x="5" y="157"/>
                                  </a:cubicBezTo>
                                  <a:cubicBezTo>
                                    <a:pt x="5" y="157"/>
                                    <a:pt x="5" y="158"/>
                                    <a:pt x="5" y="158"/>
                                  </a:cubicBezTo>
                                  <a:cubicBezTo>
                                    <a:pt x="6" y="159"/>
                                    <a:pt x="6" y="161"/>
                                    <a:pt x="7" y="162"/>
                                  </a:cubicBezTo>
                                  <a:cubicBezTo>
                                    <a:pt x="8" y="165"/>
                                    <a:pt x="11" y="168"/>
                                    <a:pt x="13" y="171"/>
                                  </a:cubicBezTo>
                                  <a:cubicBezTo>
                                    <a:pt x="16" y="174"/>
                                    <a:pt x="19" y="176"/>
                                    <a:pt x="22" y="179"/>
                                  </a:cubicBezTo>
                                  <a:cubicBezTo>
                                    <a:pt x="25" y="181"/>
                                    <a:pt x="26" y="183"/>
                                    <a:pt x="28" y="185"/>
                                  </a:cubicBezTo>
                                  <a:cubicBezTo>
                                    <a:pt x="31" y="187"/>
                                    <a:pt x="34" y="189"/>
                                    <a:pt x="37" y="192"/>
                                  </a:cubicBezTo>
                                  <a:cubicBezTo>
                                    <a:pt x="40" y="196"/>
                                    <a:pt x="41" y="201"/>
                                    <a:pt x="45" y="204"/>
                                  </a:cubicBezTo>
                                  <a:cubicBezTo>
                                    <a:pt x="50" y="207"/>
                                    <a:pt x="52" y="211"/>
                                    <a:pt x="55" y="216"/>
                                  </a:cubicBezTo>
                                  <a:cubicBezTo>
                                    <a:pt x="58" y="219"/>
                                    <a:pt x="62" y="224"/>
                                    <a:pt x="66" y="225"/>
                                  </a:cubicBezTo>
                                  <a:cubicBezTo>
                                    <a:pt x="71" y="226"/>
                                    <a:pt x="73" y="226"/>
                                    <a:pt x="77" y="229"/>
                                  </a:cubicBezTo>
                                  <a:cubicBezTo>
                                    <a:pt x="80" y="231"/>
                                    <a:pt x="82" y="233"/>
                                    <a:pt x="85" y="235"/>
                                  </a:cubicBezTo>
                                  <a:cubicBezTo>
                                    <a:pt x="86" y="237"/>
                                    <a:pt x="88" y="239"/>
                                    <a:pt x="90" y="240"/>
                                  </a:cubicBezTo>
                                  <a:cubicBezTo>
                                    <a:pt x="91" y="241"/>
                                    <a:pt x="92" y="241"/>
                                    <a:pt x="94" y="241"/>
                                  </a:cubicBezTo>
                                  <a:cubicBezTo>
                                    <a:pt x="98" y="241"/>
                                    <a:pt x="101" y="242"/>
                                    <a:pt x="105" y="243"/>
                                  </a:cubicBezTo>
                                  <a:cubicBezTo>
                                    <a:pt x="110" y="246"/>
                                    <a:pt x="112" y="247"/>
                                    <a:pt x="116" y="252"/>
                                  </a:cubicBezTo>
                                  <a:cubicBezTo>
                                    <a:pt x="119" y="257"/>
                                    <a:pt x="124" y="263"/>
                                    <a:pt x="127" y="269"/>
                                  </a:cubicBezTo>
                                  <a:cubicBezTo>
                                    <a:pt x="128" y="271"/>
                                    <a:pt x="129" y="272"/>
                                    <a:pt x="130" y="274"/>
                                  </a:cubicBezTo>
                                  <a:cubicBezTo>
                                    <a:pt x="131" y="277"/>
                                    <a:pt x="132" y="276"/>
                                    <a:pt x="135" y="277"/>
                                  </a:cubicBezTo>
                                  <a:cubicBezTo>
                                    <a:pt x="137" y="278"/>
                                    <a:pt x="142" y="279"/>
                                    <a:pt x="144" y="280"/>
                                  </a:cubicBezTo>
                                  <a:cubicBezTo>
                                    <a:pt x="145" y="282"/>
                                    <a:pt x="144" y="285"/>
                                    <a:pt x="144" y="286"/>
                                  </a:cubicBezTo>
                                  <a:cubicBezTo>
                                    <a:pt x="145" y="290"/>
                                    <a:pt x="144" y="294"/>
                                    <a:pt x="145" y="297"/>
                                  </a:cubicBezTo>
                                  <a:cubicBezTo>
                                    <a:pt x="148" y="297"/>
                                    <a:pt x="150" y="298"/>
                                    <a:pt x="152" y="299"/>
                                  </a:cubicBezTo>
                                  <a:cubicBezTo>
                                    <a:pt x="156" y="300"/>
                                    <a:pt x="157" y="302"/>
                                    <a:pt x="159" y="305"/>
                                  </a:cubicBezTo>
                                  <a:cubicBezTo>
                                    <a:pt x="162" y="310"/>
                                    <a:pt x="163" y="318"/>
                                    <a:pt x="170" y="319"/>
                                  </a:cubicBezTo>
                                  <a:cubicBezTo>
                                    <a:pt x="171" y="324"/>
                                    <a:pt x="168" y="326"/>
                                    <a:pt x="166" y="331"/>
                                  </a:cubicBezTo>
                                  <a:cubicBezTo>
                                    <a:pt x="166" y="333"/>
                                    <a:pt x="165" y="335"/>
                                    <a:pt x="165" y="337"/>
                                  </a:cubicBezTo>
                                  <a:cubicBezTo>
                                    <a:pt x="165" y="341"/>
                                    <a:pt x="165" y="345"/>
                                    <a:pt x="165" y="349"/>
                                  </a:cubicBezTo>
                                  <a:cubicBezTo>
                                    <a:pt x="165" y="356"/>
                                    <a:pt x="168" y="361"/>
                                    <a:pt x="169" y="368"/>
                                  </a:cubicBezTo>
                                  <a:cubicBezTo>
                                    <a:pt x="169" y="371"/>
                                    <a:pt x="169" y="375"/>
                                    <a:pt x="167" y="378"/>
                                  </a:cubicBezTo>
                                  <a:cubicBezTo>
                                    <a:pt x="164" y="381"/>
                                    <a:pt x="159" y="382"/>
                                    <a:pt x="160" y="387"/>
                                  </a:cubicBezTo>
                                  <a:cubicBezTo>
                                    <a:pt x="161" y="390"/>
                                    <a:pt x="162" y="393"/>
                                    <a:pt x="164" y="394"/>
                                  </a:cubicBezTo>
                                  <a:cubicBezTo>
                                    <a:pt x="166" y="396"/>
                                    <a:pt x="170" y="395"/>
                                    <a:pt x="172" y="396"/>
                                  </a:cubicBezTo>
                                  <a:cubicBezTo>
                                    <a:pt x="173" y="397"/>
                                    <a:pt x="173" y="398"/>
                                    <a:pt x="173" y="400"/>
                                  </a:cubicBezTo>
                                  <a:cubicBezTo>
                                    <a:pt x="174" y="403"/>
                                    <a:pt x="175" y="406"/>
                                    <a:pt x="175" y="410"/>
                                  </a:cubicBezTo>
                                  <a:cubicBezTo>
                                    <a:pt x="176" y="412"/>
                                    <a:pt x="177" y="416"/>
                                    <a:pt x="176" y="419"/>
                                  </a:cubicBezTo>
                                  <a:cubicBezTo>
                                    <a:pt x="176" y="421"/>
                                    <a:pt x="174" y="420"/>
                                    <a:pt x="173" y="422"/>
                                  </a:cubicBezTo>
                                  <a:cubicBezTo>
                                    <a:pt x="171" y="424"/>
                                    <a:pt x="172" y="430"/>
                                    <a:pt x="172" y="433"/>
                                  </a:cubicBezTo>
                                  <a:cubicBezTo>
                                    <a:pt x="172" y="443"/>
                                    <a:pt x="175" y="453"/>
                                    <a:pt x="180" y="462"/>
                                  </a:cubicBezTo>
                                  <a:cubicBezTo>
                                    <a:pt x="185" y="469"/>
                                    <a:pt x="189" y="477"/>
                                    <a:pt x="190" y="485"/>
                                  </a:cubicBezTo>
                                  <a:cubicBezTo>
                                    <a:pt x="192" y="494"/>
                                    <a:pt x="189" y="502"/>
                                    <a:pt x="187" y="510"/>
                                  </a:cubicBezTo>
                                  <a:cubicBezTo>
                                    <a:pt x="186" y="516"/>
                                    <a:pt x="187" y="522"/>
                                    <a:pt x="184" y="528"/>
                                  </a:cubicBezTo>
                                  <a:cubicBezTo>
                                    <a:pt x="182" y="531"/>
                                    <a:pt x="180" y="533"/>
                                    <a:pt x="180" y="537"/>
                                  </a:cubicBezTo>
                                  <a:cubicBezTo>
                                    <a:pt x="179" y="541"/>
                                    <a:pt x="180" y="544"/>
                                    <a:pt x="180" y="548"/>
                                  </a:cubicBezTo>
                                  <a:cubicBezTo>
                                    <a:pt x="180" y="551"/>
                                    <a:pt x="179" y="555"/>
                                    <a:pt x="180" y="558"/>
                                  </a:cubicBezTo>
                                  <a:cubicBezTo>
                                    <a:pt x="182" y="562"/>
                                    <a:pt x="185" y="563"/>
                                    <a:pt x="187" y="567"/>
                                  </a:cubicBezTo>
                                  <a:cubicBezTo>
                                    <a:pt x="193" y="576"/>
                                    <a:pt x="194" y="586"/>
                                    <a:pt x="197" y="596"/>
                                  </a:cubicBezTo>
                                  <a:cubicBezTo>
                                    <a:pt x="198" y="601"/>
                                    <a:pt x="199" y="607"/>
                                    <a:pt x="198" y="612"/>
                                  </a:cubicBezTo>
                                  <a:cubicBezTo>
                                    <a:pt x="198" y="613"/>
                                    <a:pt x="197" y="615"/>
                                    <a:pt x="197" y="616"/>
                                  </a:cubicBezTo>
                                  <a:cubicBezTo>
                                    <a:pt x="197" y="616"/>
                                    <a:pt x="197" y="616"/>
                                    <a:pt x="196" y="616"/>
                                  </a:cubicBezTo>
                                  <a:cubicBezTo>
                                    <a:pt x="199" y="619"/>
                                    <a:pt x="202" y="620"/>
                                    <a:pt x="205" y="620"/>
                                  </a:cubicBezTo>
                                  <a:cubicBezTo>
                                    <a:pt x="205" y="630"/>
                                    <a:pt x="221" y="632"/>
                                    <a:pt x="228" y="634"/>
                                  </a:cubicBezTo>
                                  <a:cubicBezTo>
                                    <a:pt x="234" y="636"/>
                                    <a:pt x="242" y="639"/>
                                    <a:pt x="247" y="644"/>
                                  </a:cubicBezTo>
                                  <a:cubicBezTo>
                                    <a:pt x="252" y="648"/>
                                    <a:pt x="255" y="654"/>
                                    <a:pt x="258" y="659"/>
                                  </a:cubicBezTo>
                                  <a:cubicBezTo>
                                    <a:pt x="259" y="661"/>
                                    <a:pt x="260" y="664"/>
                                    <a:pt x="262" y="666"/>
                                  </a:cubicBezTo>
                                  <a:cubicBezTo>
                                    <a:pt x="263" y="667"/>
                                    <a:pt x="265" y="667"/>
                                    <a:pt x="266" y="667"/>
                                  </a:cubicBezTo>
                                  <a:cubicBezTo>
                                    <a:pt x="270" y="674"/>
                                    <a:pt x="265" y="686"/>
                                    <a:pt x="264" y="693"/>
                                  </a:cubicBezTo>
                                  <a:cubicBezTo>
                                    <a:pt x="264" y="698"/>
                                    <a:pt x="264" y="702"/>
                                    <a:pt x="267" y="706"/>
                                  </a:cubicBezTo>
                                  <a:cubicBezTo>
                                    <a:pt x="269" y="711"/>
                                    <a:pt x="276" y="716"/>
                                    <a:pt x="274" y="723"/>
                                  </a:cubicBezTo>
                                  <a:cubicBezTo>
                                    <a:pt x="271" y="723"/>
                                    <a:pt x="263" y="723"/>
                                    <a:pt x="261" y="726"/>
                                  </a:cubicBezTo>
                                  <a:cubicBezTo>
                                    <a:pt x="264" y="728"/>
                                    <a:pt x="271" y="735"/>
                                    <a:pt x="267" y="738"/>
                                  </a:cubicBezTo>
                                  <a:cubicBezTo>
                                    <a:pt x="263" y="735"/>
                                    <a:pt x="261" y="733"/>
                                    <a:pt x="256" y="735"/>
                                  </a:cubicBezTo>
                                  <a:cubicBezTo>
                                    <a:pt x="251" y="737"/>
                                    <a:pt x="250" y="741"/>
                                    <a:pt x="246" y="743"/>
                                  </a:cubicBezTo>
                                  <a:cubicBezTo>
                                    <a:pt x="239" y="746"/>
                                    <a:pt x="228" y="739"/>
                                    <a:pt x="224" y="749"/>
                                  </a:cubicBezTo>
                                  <a:cubicBezTo>
                                    <a:pt x="223" y="752"/>
                                    <a:pt x="224" y="755"/>
                                    <a:pt x="222" y="758"/>
                                  </a:cubicBezTo>
                                  <a:cubicBezTo>
                                    <a:pt x="221" y="763"/>
                                    <a:pt x="217" y="763"/>
                                    <a:pt x="214" y="767"/>
                                  </a:cubicBezTo>
                                  <a:cubicBezTo>
                                    <a:pt x="208" y="774"/>
                                    <a:pt x="201" y="783"/>
                                    <a:pt x="195" y="791"/>
                                  </a:cubicBezTo>
                                  <a:cubicBezTo>
                                    <a:pt x="187" y="802"/>
                                    <a:pt x="180" y="816"/>
                                    <a:pt x="171" y="826"/>
                                  </a:cubicBezTo>
                                  <a:cubicBezTo>
                                    <a:pt x="169" y="828"/>
                                    <a:pt x="167" y="830"/>
                                    <a:pt x="166" y="833"/>
                                  </a:cubicBezTo>
                                  <a:cubicBezTo>
                                    <a:pt x="165" y="836"/>
                                    <a:pt x="168" y="840"/>
                                    <a:pt x="164" y="841"/>
                                  </a:cubicBezTo>
                                  <a:cubicBezTo>
                                    <a:pt x="160" y="843"/>
                                    <a:pt x="158" y="839"/>
                                    <a:pt x="155" y="841"/>
                                  </a:cubicBezTo>
                                  <a:cubicBezTo>
                                    <a:pt x="151" y="844"/>
                                    <a:pt x="146" y="853"/>
                                    <a:pt x="145" y="857"/>
                                  </a:cubicBezTo>
                                  <a:cubicBezTo>
                                    <a:pt x="144" y="862"/>
                                    <a:pt x="147" y="868"/>
                                    <a:pt x="140" y="869"/>
                                  </a:cubicBezTo>
                                  <a:cubicBezTo>
                                    <a:pt x="134" y="870"/>
                                    <a:pt x="133" y="864"/>
                                    <a:pt x="128" y="863"/>
                                  </a:cubicBezTo>
                                  <a:cubicBezTo>
                                    <a:pt x="127" y="866"/>
                                    <a:pt x="125" y="868"/>
                                    <a:pt x="124" y="871"/>
                                  </a:cubicBezTo>
                                  <a:cubicBezTo>
                                    <a:pt x="124" y="874"/>
                                    <a:pt x="125" y="877"/>
                                    <a:pt x="124" y="881"/>
                                  </a:cubicBezTo>
                                  <a:cubicBezTo>
                                    <a:pt x="124" y="884"/>
                                    <a:pt x="124" y="885"/>
                                    <a:pt x="122" y="887"/>
                                  </a:cubicBezTo>
                                  <a:cubicBezTo>
                                    <a:pt x="119" y="890"/>
                                    <a:pt x="112" y="890"/>
                                    <a:pt x="109" y="893"/>
                                  </a:cubicBezTo>
                                  <a:cubicBezTo>
                                    <a:pt x="105" y="898"/>
                                    <a:pt x="109" y="905"/>
                                    <a:pt x="111" y="910"/>
                                  </a:cubicBezTo>
                                  <a:cubicBezTo>
                                    <a:pt x="116" y="919"/>
                                    <a:pt x="105" y="929"/>
                                    <a:pt x="96" y="932"/>
                                  </a:cubicBezTo>
                                  <a:cubicBezTo>
                                    <a:pt x="93" y="930"/>
                                    <a:pt x="89" y="931"/>
                                    <a:pt x="86" y="931"/>
                                  </a:cubicBezTo>
                                  <a:cubicBezTo>
                                    <a:pt x="82" y="931"/>
                                    <a:pt x="78" y="929"/>
                                    <a:pt x="75" y="929"/>
                                  </a:cubicBezTo>
                                  <a:cubicBezTo>
                                    <a:pt x="65" y="928"/>
                                    <a:pt x="66" y="935"/>
                                    <a:pt x="66" y="943"/>
                                  </a:cubicBezTo>
                                  <a:cubicBezTo>
                                    <a:pt x="66" y="949"/>
                                    <a:pt x="67" y="964"/>
                                    <a:pt x="62" y="967"/>
                                  </a:cubicBezTo>
                                  <a:cubicBezTo>
                                    <a:pt x="58" y="970"/>
                                    <a:pt x="54" y="967"/>
                                    <a:pt x="50" y="969"/>
                                  </a:cubicBezTo>
                                  <a:cubicBezTo>
                                    <a:pt x="43" y="972"/>
                                    <a:pt x="42" y="986"/>
                                    <a:pt x="43" y="994"/>
                                  </a:cubicBezTo>
                                  <a:cubicBezTo>
                                    <a:pt x="43" y="994"/>
                                    <a:pt x="43" y="994"/>
                                    <a:pt x="43" y="995"/>
                                  </a:cubicBezTo>
                                  <a:cubicBezTo>
                                    <a:pt x="43" y="994"/>
                                    <a:pt x="43" y="994"/>
                                    <a:pt x="43" y="994"/>
                                  </a:cubicBezTo>
                                  <a:cubicBezTo>
                                    <a:pt x="43" y="993"/>
                                    <a:pt x="42" y="993"/>
                                    <a:pt x="42" y="993"/>
                                  </a:cubicBezTo>
                                  <a:cubicBezTo>
                                    <a:pt x="39" y="997"/>
                                    <a:pt x="41" y="1008"/>
                                    <a:pt x="43" y="1013"/>
                                  </a:cubicBezTo>
                                  <a:cubicBezTo>
                                    <a:pt x="46" y="1025"/>
                                    <a:pt x="59" y="1035"/>
                                    <a:pt x="55" y="1049"/>
                                  </a:cubicBezTo>
                                  <a:cubicBezTo>
                                    <a:pt x="53" y="1054"/>
                                    <a:pt x="51" y="1056"/>
                                    <a:pt x="52" y="1061"/>
                                  </a:cubicBezTo>
                                  <a:cubicBezTo>
                                    <a:pt x="53" y="1066"/>
                                    <a:pt x="54" y="1070"/>
                                    <a:pt x="54" y="1075"/>
                                  </a:cubicBezTo>
                                  <a:cubicBezTo>
                                    <a:pt x="54" y="1082"/>
                                    <a:pt x="52" y="1095"/>
                                    <a:pt x="56" y="1101"/>
                                  </a:cubicBezTo>
                                  <a:cubicBezTo>
                                    <a:pt x="58" y="1101"/>
                                    <a:pt x="60" y="1099"/>
                                    <a:pt x="60" y="1098"/>
                                  </a:cubicBezTo>
                                  <a:cubicBezTo>
                                    <a:pt x="58" y="1105"/>
                                    <a:pt x="54" y="1112"/>
                                    <a:pt x="55" y="1120"/>
                                  </a:cubicBezTo>
                                  <a:cubicBezTo>
                                    <a:pt x="56" y="1127"/>
                                    <a:pt x="61" y="1131"/>
                                    <a:pt x="64" y="1137"/>
                                  </a:cubicBezTo>
                                  <a:cubicBezTo>
                                    <a:pt x="68" y="1142"/>
                                    <a:pt x="70" y="1145"/>
                                    <a:pt x="68" y="1152"/>
                                  </a:cubicBezTo>
                                  <a:cubicBezTo>
                                    <a:pt x="67" y="1156"/>
                                    <a:pt x="64" y="1158"/>
                                    <a:pt x="62" y="1162"/>
                                  </a:cubicBezTo>
                                  <a:cubicBezTo>
                                    <a:pt x="60" y="1166"/>
                                    <a:pt x="61" y="1173"/>
                                    <a:pt x="61" y="1178"/>
                                  </a:cubicBezTo>
                                  <a:cubicBezTo>
                                    <a:pt x="61" y="1180"/>
                                    <a:pt x="62" y="1183"/>
                                    <a:pt x="61" y="1185"/>
                                  </a:cubicBezTo>
                                  <a:cubicBezTo>
                                    <a:pt x="60" y="1192"/>
                                    <a:pt x="55" y="1197"/>
                                    <a:pt x="55" y="1204"/>
                                  </a:cubicBezTo>
                                  <a:cubicBezTo>
                                    <a:pt x="55" y="1210"/>
                                    <a:pt x="57" y="1216"/>
                                    <a:pt x="56" y="1221"/>
                                  </a:cubicBezTo>
                                  <a:cubicBezTo>
                                    <a:pt x="55" y="1228"/>
                                    <a:pt x="49" y="1232"/>
                                    <a:pt x="47" y="1238"/>
                                  </a:cubicBezTo>
                                  <a:cubicBezTo>
                                    <a:pt x="46" y="1243"/>
                                    <a:pt x="47" y="1247"/>
                                    <a:pt x="50" y="1251"/>
                                  </a:cubicBezTo>
                                  <a:cubicBezTo>
                                    <a:pt x="53" y="1257"/>
                                    <a:pt x="54" y="1254"/>
                                    <a:pt x="59" y="1251"/>
                                  </a:cubicBezTo>
                                  <a:cubicBezTo>
                                    <a:pt x="64" y="1249"/>
                                    <a:pt x="68" y="1248"/>
                                    <a:pt x="70" y="1253"/>
                                  </a:cubicBezTo>
                                  <a:cubicBezTo>
                                    <a:pt x="73" y="1260"/>
                                    <a:pt x="66" y="1266"/>
                                    <a:pt x="65" y="1272"/>
                                  </a:cubicBezTo>
                                  <a:cubicBezTo>
                                    <a:pt x="71" y="1275"/>
                                    <a:pt x="76" y="1277"/>
                                    <a:pt x="80" y="1282"/>
                                  </a:cubicBezTo>
                                  <a:cubicBezTo>
                                    <a:pt x="84" y="1285"/>
                                    <a:pt x="84" y="1292"/>
                                    <a:pt x="87" y="1294"/>
                                  </a:cubicBezTo>
                                  <a:cubicBezTo>
                                    <a:pt x="92" y="1288"/>
                                    <a:pt x="97" y="1281"/>
                                    <a:pt x="106" y="1280"/>
                                  </a:cubicBezTo>
                                  <a:cubicBezTo>
                                    <a:pt x="113" y="1279"/>
                                    <a:pt x="112" y="1282"/>
                                    <a:pt x="114" y="1288"/>
                                  </a:cubicBezTo>
                                  <a:cubicBezTo>
                                    <a:pt x="114" y="1291"/>
                                    <a:pt x="117" y="1310"/>
                                    <a:pt x="122" y="1309"/>
                                  </a:cubicBezTo>
                                  <a:cubicBezTo>
                                    <a:pt x="125" y="1308"/>
                                    <a:pt x="126" y="1302"/>
                                    <a:pt x="129" y="1303"/>
                                  </a:cubicBezTo>
                                  <a:cubicBezTo>
                                    <a:pt x="130" y="1306"/>
                                    <a:pt x="129" y="1309"/>
                                    <a:pt x="130" y="1311"/>
                                  </a:cubicBezTo>
                                  <a:cubicBezTo>
                                    <a:pt x="134" y="1308"/>
                                    <a:pt x="141" y="1303"/>
                                    <a:pt x="146" y="1303"/>
                                  </a:cubicBezTo>
                                  <a:cubicBezTo>
                                    <a:pt x="144" y="1307"/>
                                    <a:pt x="134" y="1311"/>
                                    <a:pt x="134" y="1316"/>
                                  </a:cubicBezTo>
                                  <a:cubicBezTo>
                                    <a:pt x="135" y="1318"/>
                                    <a:pt x="139" y="1322"/>
                                    <a:pt x="140" y="1325"/>
                                  </a:cubicBezTo>
                                  <a:cubicBezTo>
                                    <a:pt x="145" y="1336"/>
                                    <a:pt x="151" y="1324"/>
                                    <a:pt x="157" y="1319"/>
                                  </a:cubicBezTo>
                                  <a:cubicBezTo>
                                    <a:pt x="161" y="1323"/>
                                    <a:pt x="162" y="1327"/>
                                    <a:pt x="167" y="1328"/>
                                  </a:cubicBezTo>
                                  <a:cubicBezTo>
                                    <a:pt x="173" y="1328"/>
                                    <a:pt x="175" y="1322"/>
                                    <a:pt x="180" y="1319"/>
                                  </a:cubicBezTo>
                                  <a:cubicBezTo>
                                    <a:pt x="186" y="1314"/>
                                    <a:pt x="191" y="1311"/>
                                    <a:pt x="199" y="1310"/>
                                  </a:cubicBezTo>
                                  <a:cubicBezTo>
                                    <a:pt x="203" y="1309"/>
                                    <a:pt x="209" y="1306"/>
                                    <a:pt x="210" y="1302"/>
                                  </a:cubicBezTo>
                                  <a:cubicBezTo>
                                    <a:pt x="210" y="1301"/>
                                    <a:pt x="210" y="1301"/>
                                    <a:pt x="211" y="1301"/>
                                  </a:cubicBezTo>
                                  <a:cubicBezTo>
                                    <a:pt x="211" y="1301"/>
                                    <a:pt x="210" y="1301"/>
                                    <a:pt x="210" y="1302"/>
                                  </a:cubicBezTo>
                                  <a:cubicBezTo>
                                    <a:pt x="213" y="1303"/>
                                    <a:pt x="233" y="1303"/>
                                    <a:pt x="240" y="1295"/>
                                  </a:cubicBezTo>
                                  <a:cubicBezTo>
                                    <a:pt x="244" y="1296"/>
                                    <a:pt x="249" y="1299"/>
                                    <a:pt x="253" y="1297"/>
                                  </a:cubicBezTo>
                                  <a:cubicBezTo>
                                    <a:pt x="257" y="1296"/>
                                    <a:pt x="259" y="1289"/>
                                    <a:pt x="263" y="1288"/>
                                  </a:cubicBezTo>
                                  <a:cubicBezTo>
                                    <a:pt x="265" y="1287"/>
                                    <a:pt x="266" y="1289"/>
                                    <a:pt x="268" y="1290"/>
                                  </a:cubicBezTo>
                                  <a:cubicBezTo>
                                    <a:pt x="272" y="1291"/>
                                    <a:pt x="277" y="1291"/>
                                    <a:pt x="282" y="1292"/>
                                  </a:cubicBezTo>
                                  <a:cubicBezTo>
                                    <a:pt x="284" y="1293"/>
                                    <a:pt x="291" y="1294"/>
                                    <a:pt x="293" y="1291"/>
                                  </a:cubicBezTo>
                                  <a:cubicBezTo>
                                    <a:pt x="295" y="1288"/>
                                    <a:pt x="293" y="1275"/>
                                    <a:pt x="293" y="1272"/>
                                  </a:cubicBezTo>
                                  <a:cubicBezTo>
                                    <a:pt x="293" y="1267"/>
                                    <a:pt x="292" y="1265"/>
                                    <a:pt x="297" y="1263"/>
                                  </a:cubicBezTo>
                                  <a:cubicBezTo>
                                    <a:pt x="303" y="1261"/>
                                    <a:pt x="309" y="1266"/>
                                    <a:pt x="314" y="1268"/>
                                  </a:cubicBezTo>
                                  <a:cubicBezTo>
                                    <a:pt x="323" y="1270"/>
                                    <a:pt x="338" y="1269"/>
                                    <a:pt x="347" y="1265"/>
                                  </a:cubicBezTo>
                                  <a:cubicBezTo>
                                    <a:pt x="352" y="1264"/>
                                    <a:pt x="355" y="1259"/>
                                    <a:pt x="359" y="1257"/>
                                  </a:cubicBezTo>
                                  <a:cubicBezTo>
                                    <a:pt x="363" y="1256"/>
                                    <a:pt x="370" y="1257"/>
                                    <a:pt x="374" y="1257"/>
                                  </a:cubicBezTo>
                                  <a:cubicBezTo>
                                    <a:pt x="382" y="1256"/>
                                    <a:pt x="390" y="1255"/>
                                    <a:pt x="398" y="1253"/>
                                  </a:cubicBezTo>
                                  <a:cubicBezTo>
                                    <a:pt x="397" y="1251"/>
                                    <a:pt x="399" y="1250"/>
                                    <a:pt x="400" y="1248"/>
                                  </a:cubicBezTo>
                                  <a:cubicBezTo>
                                    <a:pt x="401" y="1247"/>
                                    <a:pt x="400" y="1246"/>
                                    <a:pt x="401" y="1244"/>
                                  </a:cubicBezTo>
                                  <a:cubicBezTo>
                                    <a:pt x="404" y="1242"/>
                                    <a:pt x="409" y="1240"/>
                                    <a:pt x="412" y="1239"/>
                                  </a:cubicBezTo>
                                  <a:cubicBezTo>
                                    <a:pt x="423" y="1233"/>
                                    <a:pt x="430" y="1223"/>
                                    <a:pt x="439" y="1216"/>
                                  </a:cubicBezTo>
                                  <a:cubicBezTo>
                                    <a:pt x="445" y="1211"/>
                                    <a:pt x="451" y="1207"/>
                                    <a:pt x="456" y="1201"/>
                                  </a:cubicBezTo>
                                  <a:cubicBezTo>
                                    <a:pt x="462" y="1196"/>
                                    <a:pt x="467" y="1190"/>
                                    <a:pt x="472" y="1184"/>
                                  </a:cubicBezTo>
                                  <a:cubicBezTo>
                                    <a:pt x="480" y="1177"/>
                                    <a:pt x="488" y="1170"/>
                                    <a:pt x="494" y="1162"/>
                                  </a:cubicBezTo>
                                  <a:cubicBezTo>
                                    <a:pt x="498" y="1156"/>
                                    <a:pt x="501" y="1149"/>
                                    <a:pt x="505" y="1143"/>
                                  </a:cubicBezTo>
                                  <a:cubicBezTo>
                                    <a:pt x="520" y="1121"/>
                                    <a:pt x="533" y="1097"/>
                                    <a:pt x="546" y="1073"/>
                                  </a:cubicBezTo>
                                  <a:cubicBezTo>
                                    <a:pt x="555" y="1054"/>
                                    <a:pt x="569" y="1034"/>
                                    <a:pt x="586" y="1019"/>
                                  </a:cubicBezTo>
                                  <a:cubicBezTo>
                                    <a:pt x="594" y="1012"/>
                                    <a:pt x="605" y="1004"/>
                                    <a:pt x="603" y="991"/>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40" name="Freeform 92"/>
                          <wps:cNvSpPr>
                            <a:spLocks/>
                          </wps:cNvSpPr>
                          <wps:spPr bwMode="auto">
                            <a:xfrm>
                              <a:off x="20999" y="4196096"/>
                              <a:ext cx="284105" cy="553386"/>
                            </a:xfrm>
                            <a:custGeom>
                              <a:avLst/>
                              <a:gdLst/>
                              <a:ahLst/>
                              <a:cxnLst>
                                <a:cxn ang="0">
                                  <a:pos x="9" y="214"/>
                                </a:cxn>
                                <a:cxn ang="0">
                                  <a:pos x="1" y="233"/>
                                </a:cxn>
                                <a:cxn ang="0">
                                  <a:pos x="0" y="251"/>
                                </a:cxn>
                                <a:cxn ang="0">
                                  <a:pos x="9" y="267"/>
                                </a:cxn>
                                <a:cxn ang="0">
                                  <a:pos x="25" y="280"/>
                                </a:cxn>
                                <a:cxn ang="0">
                                  <a:pos x="36" y="293"/>
                                </a:cxn>
                                <a:cxn ang="0">
                                  <a:pos x="30" y="317"/>
                                </a:cxn>
                                <a:cxn ang="0">
                                  <a:pos x="35" y="341"/>
                                </a:cxn>
                                <a:cxn ang="0">
                                  <a:pos x="34" y="354"/>
                                </a:cxn>
                                <a:cxn ang="0">
                                  <a:pos x="29" y="365"/>
                                </a:cxn>
                                <a:cxn ang="0">
                                  <a:pos x="54" y="374"/>
                                </a:cxn>
                                <a:cxn ang="0">
                                  <a:pos x="67" y="374"/>
                                </a:cxn>
                                <a:cxn ang="0">
                                  <a:pos x="81" y="378"/>
                                </a:cxn>
                                <a:cxn ang="0">
                                  <a:pos x="98" y="375"/>
                                </a:cxn>
                                <a:cxn ang="0">
                                  <a:pos x="105" y="374"/>
                                </a:cxn>
                                <a:cxn ang="0">
                                  <a:pos x="109" y="356"/>
                                </a:cxn>
                                <a:cxn ang="0">
                                  <a:pos x="108" y="349"/>
                                </a:cxn>
                                <a:cxn ang="0">
                                  <a:pos x="110" y="331"/>
                                </a:cxn>
                                <a:cxn ang="0">
                                  <a:pos x="116" y="322"/>
                                </a:cxn>
                                <a:cxn ang="0">
                                  <a:pos x="118" y="315"/>
                                </a:cxn>
                                <a:cxn ang="0">
                                  <a:pos x="129" y="309"/>
                                </a:cxn>
                                <a:cxn ang="0">
                                  <a:pos x="135" y="298"/>
                                </a:cxn>
                                <a:cxn ang="0">
                                  <a:pos x="125" y="290"/>
                                </a:cxn>
                                <a:cxn ang="0">
                                  <a:pos x="122" y="283"/>
                                </a:cxn>
                                <a:cxn ang="0">
                                  <a:pos x="128" y="254"/>
                                </a:cxn>
                                <a:cxn ang="0">
                                  <a:pos x="133" y="234"/>
                                </a:cxn>
                                <a:cxn ang="0">
                                  <a:pos x="123" y="229"/>
                                </a:cxn>
                                <a:cxn ang="0">
                                  <a:pos x="119" y="209"/>
                                </a:cxn>
                                <a:cxn ang="0">
                                  <a:pos x="115" y="206"/>
                                </a:cxn>
                                <a:cxn ang="0">
                                  <a:pos x="117" y="196"/>
                                </a:cxn>
                                <a:cxn ang="0">
                                  <a:pos x="137" y="180"/>
                                </a:cxn>
                                <a:cxn ang="0">
                                  <a:pos x="139" y="156"/>
                                </a:cxn>
                                <a:cxn ang="0">
                                  <a:pos x="145" y="131"/>
                                </a:cxn>
                                <a:cxn ang="0">
                                  <a:pos x="144" y="102"/>
                                </a:cxn>
                                <a:cxn ang="0">
                                  <a:pos x="149" y="85"/>
                                </a:cxn>
                                <a:cxn ang="0">
                                  <a:pos x="166" y="75"/>
                                </a:cxn>
                                <a:cxn ang="0">
                                  <a:pos x="180" y="65"/>
                                </a:cxn>
                                <a:cxn ang="0">
                                  <a:pos x="194" y="46"/>
                                </a:cxn>
                                <a:cxn ang="0">
                                  <a:pos x="177" y="38"/>
                                </a:cxn>
                                <a:cxn ang="0">
                                  <a:pos x="172" y="29"/>
                                </a:cxn>
                                <a:cxn ang="0">
                                  <a:pos x="169" y="18"/>
                                </a:cxn>
                                <a:cxn ang="0">
                                  <a:pos x="155" y="16"/>
                                </a:cxn>
                                <a:cxn ang="0">
                                  <a:pos x="142" y="19"/>
                                </a:cxn>
                                <a:cxn ang="0">
                                  <a:pos x="122" y="29"/>
                                </a:cxn>
                                <a:cxn ang="0">
                                  <a:pos x="112" y="25"/>
                                </a:cxn>
                                <a:cxn ang="0">
                                  <a:pos x="98" y="22"/>
                                </a:cxn>
                                <a:cxn ang="0">
                                  <a:pos x="84" y="30"/>
                                </a:cxn>
                                <a:cxn ang="0">
                                  <a:pos x="86" y="12"/>
                                </a:cxn>
                                <a:cxn ang="0">
                                  <a:pos x="82" y="1"/>
                                </a:cxn>
                                <a:cxn ang="0">
                                  <a:pos x="73" y="7"/>
                                </a:cxn>
                                <a:cxn ang="0">
                                  <a:pos x="47" y="19"/>
                                </a:cxn>
                                <a:cxn ang="0">
                                  <a:pos x="42" y="29"/>
                                </a:cxn>
                                <a:cxn ang="0">
                                  <a:pos x="44" y="42"/>
                                </a:cxn>
                                <a:cxn ang="0">
                                  <a:pos x="44" y="61"/>
                                </a:cxn>
                                <a:cxn ang="0">
                                  <a:pos x="39" y="72"/>
                                </a:cxn>
                                <a:cxn ang="0">
                                  <a:pos x="44" y="90"/>
                                </a:cxn>
                                <a:cxn ang="0">
                                  <a:pos x="44" y="127"/>
                                </a:cxn>
                                <a:cxn ang="0">
                                  <a:pos x="39" y="139"/>
                                </a:cxn>
                                <a:cxn ang="0">
                                  <a:pos x="37" y="147"/>
                                </a:cxn>
                                <a:cxn ang="0">
                                  <a:pos x="38" y="159"/>
                                </a:cxn>
                                <a:cxn ang="0">
                                  <a:pos x="28" y="171"/>
                                </a:cxn>
                                <a:cxn ang="0">
                                  <a:pos x="26" y="186"/>
                                </a:cxn>
                              </a:cxnLst>
                              <a:rect l="0" t="0" r="r" b="b"/>
                              <a:pathLst>
                                <a:path w="195" h="380">
                                  <a:moveTo>
                                    <a:pt x="26" y="188"/>
                                  </a:moveTo>
                                  <a:cubicBezTo>
                                    <a:pt x="25" y="192"/>
                                    <a:pt x="23" y="197"/>
                                    <a:pt x="20" y="200"/>
                                  </a:cubicBezTo>
                                  <a:cubicBezTo>
                                    <a:pt x="17" y="205"/>
                                    <a:pt x="13" y="210"/>
                                    <a:pt x="9" y="214"/>
                                  </a:cubicBezTo>
                                  <a:cubicBezTo>
                                    <a:pt x="7" y="216"/>
                                    <a:pt x="6" y="218"/>
                                    <a:pt x="5" y="220"/>
                                  </a:cubicBezTo>
                                  <a:cubicBezTo>
                                    <a:pt x="4" y="222"/>
                                    <a:pt x="5" y="224"/>
                                    <a:pt x="4" y="226"/>
                                  </a:cubicBezTo>
                                  <a:cubicBezTo>
                                    <a:pt x="4" y="228"/>
                                    <a:pt x="2" y="231"/>
                                    <a:pt x="1" y="233"/>
                                  </a:cubicBezTo>
                                  <a:cubicBezTo>
                                    <a:pt x="1" y="237"/>
                                    <a:pt x="0" y="241"/>
                                    <a:pt x="0" y="245"/>
                                  </a:cubicBezTo>
                                  <a:cubicBezTo>
                                    <a:pt x="0" y="246"/>
                                    <a:pt x="0" y="247"/>
                                    <a:pt x="0" y="249"/>
                                  </a:cubicBezTo>
                                  <a:cubicBezTo>
                                    <a:pt x="0" y="249"/>
                                    <a:pt x="0" y="250"/>
                                    <a:pt x="0" y="251"/>
                                  </a:cubicBezTo>
                                  <a:cubicBezTo>
                                    <a:pt x="0" y="252"/>
                                    <a:pt x="0" y="253"/>
                                    <a:pt x="1" y="254"/>
                                  </a:cubicBezTo>
                                  <a:cubicBezTo>
                                    <a:pt x="3" y="255"/>
                                    <a:pt x="7" y="253"/>
                                    <a:pt x="9" y="256"/>
                                  </a:cubicBezTo>
                                  <a:cubicBezTo>
                                    <a:pt x="10" y="259"/>
                                    <a:pt x="8" y="264"/>
                                    <a:pt x="9" y="267"/>
                                  </a:cubicBezTo>
                                  <a:cubicBezTo>
                                    <a:pt x="11" y="272"/>
                                    <a:pt x="17" y="271"/>
                                    <a:pt x="16" y="277"/>
                                  </a:cubicBezTo>
                                  <a:cubicBezTo>
                                    <a:pt x="16" y="280"/>
                                    <a:pt x="15" y="278"/>
                                    <a:pt x="14" y="281"/>
                                  </a:cubicBezTo>
                                  <a:cubicBezTo>
                                    <a:pt x="12" y="285"/>
                                    <a:pt x="22" y="282"/>
                                    <a:pt x="25" y="280"/>
                                  </a:cubicBezTo>
                                  <a:cubicBezTo>
                                    <a:pt x="26" y="279"/>
                                    <a:pt x="30" y="277"/>
                                    <a:pt x="32" y="279"/>
                                  </a:cubicBezTo>
                                  <a:cubicBezTo>
                                    <a:pt x="33" y="279"/>
                                    <a:pt x="37" y="284"/>
                                    <a:pt x="37" y="285"/>
                                  </a:cubicBezTo>
                                  <a:cubicBezTo>
                                    <a:pt x="38" y="287"/>
                                    <a:pt x="36" y="290"/>
                                    <a:pt x="36" y="293"/>
                                  </a:cubicBezTo>
                                  <a:cubicBezTo>
                                    <a:pt x="35" y="296"/>
                                    <a:pt x="35" y="300"/>
                                    <a:pt x="35" y="303"/>
                                  </a:cubicBezTo>
                                  <a:cubicBezTo>
                                    <a:pt x="35" y="306"/>
                                    <a:pt x="35" y="307"/>
                                    <a:pt x="34" y="310"/>
                                  </a:cubicBezTo>
                                  <a:cubicBezTo>
                                    <a:pt x="33" y="312"/>
                                    <a:pt x="30" y="315"/>
                                    <a:pt x="30" y="317"/>
                                  </a:cubicBezTo>
                                  <a:cubicBezTo>
                                    <a:pt x="30" y="321"/>
                                    <a:pt x="36" y="322"/>
                                    <a:pt x="38" y="325"/>
                                  </a:cubicBezTo>
                                  <a:cubicBezTo>
                                    <a:pt x="39" y="327"/>
                                    <a:pt x="40" y="330"/>
                                    <a:pt x="39" y="332"/>
                                  </a:cubicBezTo>
                                  <a:cubicBezTo>
                                    <a:pt x="38" y="335"/>
                                    <a:pt x="36" y="338"/>
                                    <a:pt x="35" y="341"/>
                                  </a:cubicBezTo>
                                  <a:cubicBezTo>
                                    <a:pt x="34" y="343"/>
                                    <a:pt x="34" y="345"/>
                                    <a:pt x="34" y="347"/>
                                  </a:cubicBezTo>
                                  <a:cubicBezTo>
                                    <a:pt x="34" y="348"/>
                                    <a:pt x="34" y="348"/>
                                    <a:pt x="34" y="349"/>
                                  </a:cubicBezTo>
                                  <a:cubicBezTo>
                                    <a:pt x="34" y="351"/>
                                    <a:pt x="34" y="353"/>
                                    <a:pt x="34" y="354"/>
                                  </a:cubicBezTo>
                                  <a:cubicBezTo>
                                    <a:pt x="34" y="355"/>
                                    <a:pt x="33" y="356"/>
                                    <a:pt x="33" y="357"/>
                                  </a:cubicBezTo>
                                  <a:cubicBezTo>
                                    <a:pt x="33" y="358"/>
                                    <a:pt x="32" y="360"/>
                                    <a:pt x="31" y="361"/>
                                  </a:cubicBezTo>
                                  <a:cubicBezTo>
                                    <a:pt x="30" y="362"/>
                                    <a:pt x="30" y="364"/>
                                    <a:pt x="29" y="365"/>
                                  </a:cubicBezTo>
                                  <a:cubicBezTo>
                                    <a:pt x="28" y="370"/>
                                    <a:pt x="29" y="375"/>
                                    <a:pt x="26" y="379"/>
                                  </a:cubicBezTo>
                                  <a:cubicBezTo>
                                    <a:pt x="31" y="380"/>
                                    <a:pt x="37" y="375"/>
                                    <a:pt x="41" y="374"/>
                                  </a:cubicBezTo>
                                  <a:cubicBezTo>
                                    <a:pt x="45" y="373"/>
                                    <a:pt x="50" y="373"/>
                                    <a:pt x="54" y="374"/>
                                  </a:cubicBezTo>
                                  <a:cubicBezTo>
                                    <a:pt x="56" y="374"/>
                                    <a:pt x="57" y="374"/>
                                    <a:pt x="59" y="374"/>
                                  </a:cubicBezTo>
                                  <a:cubicBezTo>
                                    <a:pt x="60" y="374"/>
                                    <a:pt x="62" y="374"/>
                                    <a:pt x="63" y="374"/>
                                  </a:cubicBezTo>
                                  <a:cubicBezTo>
                                    <a:pt x="65" y="374"/>
                                    <a:pt x="66" y="374"/>
                                    <a:pt x="67" y="374"/>
                                  </a:cubicBezTo>
                                  <a:cubicBezTo>
                                    <a:pt x="69" y="375"/>
                                    <a:pt x="70" y="376"/>
                                    <a:pt x="72" y="376"/>
                                  </a:cubicBezTo>
                                  <a:cubicBezTo>
                                    <a:pt x="74" y="377"/>
                                    <a:pt x="76" y="378"/>
                                    <a:pt x="78" y="379"/>
                                  </a:cubicBezTo>
                                  <a:cubicBezTo>
                                    <a:pt x="80" y="379"/>
                                    <a:pt x="80" y="379"/>
                                    <a:pt x="81" y="378"/>
                                  </a:cubicBezTo>
                                  <a:cubicBezTo>
                                    <a:pt x="84" y="378"/>
                                    <a:pt x="84" y="377"/>
                                    <a:pt x="85" y="377"/>
                                  </a:cubicBezTo>
                                  <a:cubicBezTo>
                                    <a:pt x="89" y="375"/>
                                    <a:pt x="92" y="375"/>
                                    <a:pt x="95" y="375"/>
                                  </a:cubicBezTo>
                                  <a:cubicBezTo>
                                    <a:pt x="96" y="375"/>
                                    <a:pt x="97" y="375"/>
                                    <a:pt x="98" y="375"/>
                                  </a:cubicBezTo>
                                  <a:cubicBezTo>
                                    <a:pt x="98" y="375"/>
                                    <a:pt x="99" y="375"/>
                                    <a:pt x="99" y="375"/>
                                  </a:cubicBezTo>
                                  <a:cubicBezTo>
                                    <a:pt x="101" y="375"/>
                                    <a:pt x="103" y="374"/>
                                    <a:pt x="105" y="374"/>
                                  </a:cubicBezTo>
                                  <a:cubicBezTo>
                                    <a:pt x="105" y="374"/>
                                    <a:pt x="105" y="374"/>
                                    <a:pt x="105" y="374"/>
                                  </a:cubicBezTo>
                                  <a:cubicBezTo>
                                    <a:pt x="106" y="374"/>
                                    <a:pt x="107" y="373"/>
                                    <a:pt x="108" y="373"/>
                                  </a:cubicBezTo>
                                  <a:cubicBezTo>
                                    <a:pt x="108" y="371"/>
                                    <a:pt x="108" y="369"/>
                                    <a:pt x="108" y="367"/>
                                  </a:cubicBezTo>
                                  <a:cubicBezTo>
                                    <a:pt x="109" y="363"/>
                                    <a:pt x="109" y="360"/>
                                    <a:pt x="109" y="356"/>
                                  </a:cubicBezTo>
                                  <a:cubicBezTo>
                                    <a:pt x="109" y="355"/>
                                    <a:pt x="109" y="353"/>
                                    <a:pt x="109" y="351"/>
                                  </a:cubicBezTo>
                                  <a:cubicBezTo>
                                    <a:pt x="109" y="351"/>
                                    <a:pt x="109" y="351"/>
                                    <a:pt x="108" y="351"/>
                                  </a:cubicBezTo>
                                  <a:cubicBezTo>
                                    <a:pt x="108" y="350"/>
                                    <a:pt x="108" y="350"/>
                                    <a:pt x="108" y="349"/>
                                  </a:cubicBezTo>
                                  <a:cubicBezTo>
                                    <a:pt x="107" y="348"/>
                                    <a:pt x="107" y="346"/>
                                    <a:pt x="107" y="345"/>
                                  </a:cubicBezTo>
                                  <a:cubicBezTo>
                                    <a:pt x="107" y="344"/>
                                    <a:pt x="106" y="343"/>
                                    <a:pt x="106" y="341"/>
                                  </a:cubicBezTo>
                                  <a:cubicBezTo>
                                    <a:pt x="106" y="338"/>
                                    <a:pt x="108" y="334"/>
                                    <a:pt x="110" y="331"/>
                                  </a:cubicBezTo>
                                  <a:cubicBezTo>
                                    <a:pt x="110" y="331"/>
                                    <a:pt x="111" y="330"/>
                                    <a:pt x="111" y="329"/>
                                  </a:cubicBezTo>
                                  <a:cubicBezTo>
                                    <a:pt x="112" y="328"/>
                                    <a:pt x="113" y="326"/>
                                    <a:pt x="114" y="325"/>
                                  </a:cubicBezTo>
                                  <a:cubicBezTo>
                                    <a:pt x="115" y="324"/>
                                    <a:pt x="116" y="323"/>
                                    <a:pt x="116" y="322"/>
                                  </a:cubicBezTo>
                                  <a:cubicBezTo>
                                    <a:pt x="117" y="321"/>
                                    <a:pt x="117" y="321"/>
                                    <a:pt x="117" y="321"/>
                                  </a:cubicBezTo>
                                  <a:cubicBezTo>
                                    <a:pt x="117" y="320"/>
                                    <a:pt x="118" y="319"/>
                                    <a:pt x="118" y="318"/>
                                  </a:cubicBezTo>
                                  <a:cubicBezTo>
                                    <a:pt x="119" y="317"/>
                                    <a:pt x="118" y="316"/>
                                    <a:pt x="118" y="315"/>
                                  </a:cubicBezTo>
                                  <a:cubicBezTo>
                                    <a:pt x="118" y="311"/>
                                    <a:pt x="121" y="313"/>
                                    <a:pt x="124" y="312"/>
                                  </a:cubicBezTo>
                                  <a:cubicBezTo>
                                    <a:pt x="125" y="312"/>
                                    <a:pt x="127" y="312"/>
                                    <a:pt x="128" y="311"/>
                                  </a:cubicBezTo>
                                  <a:cubicBezTo>
                                    <a:pt x="128" y="311"/>
                                    <a:pt x="129" y="310"/>
                                    <a:pt x="129" y="309"/>
                                  </a:cubicBezTo>
                                  <a:cubicBezTo>
                                    <a:pt x="130" y="309"/>
                                    <a:pt x="130" y="309"/>
                                    <a:pt x="131" y="309"/>
                                  </a:cubicBezTo>
                                  <a:cubicBezTo>
                                    <a:pt x="134" y="308"/>
                                    <a:pt x="136" y="307"/>
                                    <a:pt x="136" y="304"/>
                                  </a:cubicBezTo>
                                  <a:cubicBezTo>
                                    <a:pt x="136" y="302"/>
                                    <a:pt x="137" y="299"/>
                                    <a:pt x="135" y="298"/>
                                  </a:cubicBezTo>
                                  <a:cubicBezTo>
                                    <a:pt x="134" y="299"/>
                                    <a:pt x="132" y="300"/>
                                    <a:pt x="130" y="299"/>
                                  </a:cubicBezTo>
                                  <a:cubicBezTo>
                                    <a:pt x="128" y="298"/>
                                    <a:pt x="129" y="297"/>
                                    <a:pt x="128" y="295"/>
                                  </a:cubicBezTo>
                                  <a:cubicBezTo>
                                    <a:pt x="128" y="293"/>
                                    <a:pt x="126" y="291"/>
                                    <a:pt x="125" y="290"/>
                                  </a:cubicBezTo>
                                  <a:cubicBezTo>
                                    <a:pt x="125" y="289"/>
                                    <a:pt x="124" y="288"/>
                                    <a:pt x="124" y="287"/>
                                  </a:cubicBezTo>
                                  <a:cubicBezTo>
                                    <a:pt x="123" y="286"/>
                                    <a:pt x="123" y="285"/>
                                    <a:pt x="123" y="284"/>
                                  </a:cubicBezTo>
                                  <a:cubicBezTo>
                                    <a:pt x="123" y="284"/>
                                    <a:pt x="122" y="283"/>
                                    <a:pt x="122" y="283"/>
                                  </a:cubicBezTo>
                                  <a:cubicBezTo>
                                    <a:pt x="120" y="279"/>
                                    <a:pt x="118" y="275"/>
                                    <a:pt x="118" y="271"/>
                                  </a:cubicBezTo>
                                  <a:cubicBezTo>
                                    <a:pt x="119" y="267"/>
                                    <a:pt x="122" y="264"/>
                                    <a:pt x="123" y="261"/>
                                  </a:cubicBezTo>
                                  <a:cubicBezTo>
                                    <a:pt x="124" y="257"/>
                                    <a:pt x="125" y="256"/>
                                    <a:pt x="128" y="254"/>
                                  </a:cubicBezTo>
                                  <a:cubicBezTo>
                                    <a:pt x="130" y="253"/>
                                    <a:pt x="132" y="253"/>
                                    <a:pt x="134" y="252"/>
                                  </a:cubicBezTo>
                                  <a:cubicBezTo>
                                    <a:pt x="138" y="248"/>
                                    <a:pt x="136" y="241"/>
                                    <a:pt x="134" y="237"/>
                                  </a:cubicBezTo>
                                  <a:cubicBezTo>
                                    <a:pt x="134" y="236"/>
                                    <a:pt x="134" y="235"/>
                                    <a:pt x="133" y="234"/>
                                  </a:cubicBezTo>
                                  <a:cubicBezTo>
                                    <a:pt x="133" y="234"/>
                                    <a:pt x="132" y="233"/>
                                    <a:pt x="131" y="233"/>
                                  </a:cubicBezTo>
                                  <a:cubicBezTo>
                                    <a:pt x="130" y="232"/>
                                    <a:pt x="129" y="232"/>
                                    <a:pt x="127" y="231"/>
                                  </a:cubicBezTo>
                                  <a:cubicBezTo>
                                    <a:pt x="126" y="231"/>
                                    <a:pt x="124" y="231"/>
                                    <a:pt x="123" y="229"/>
                                  </a:cubicBezTo>
                                  <a:cubicBezTo>
                                    <a:pt x="123" y="227"/>
                                    <a:pt x="124" y="226"/>
                                    <a:pt x="123" y="224"/>
                                  </a:cubicBezTo>
                                  <a:cubicBezTo>
                                    <a:pt x="122" y="223"/>
                                    <a:pt x="120" y="222"/>
                                    <a:pt x="119" y="223"/>
                                  </a:cubicBezTo>
                                  <a:cubicBezTo>
                                    <a:pt x="119" y="219"/>
                                    <a:pt x="120" y="213"/>
                                    <a:pt x="119" y="209"/>
                                  </a:cubicBezTo>
                                  <a:cubicBezTo>
                                    <a:pt x="119" y="209"/>
                                    <a:pt x="118" y="208"/>
                                    <a:pt x="118" y="207"/>
                                  </a:cubicBezTo>
                                  <a:cubicBezTo>
                                    <a:pt x="118" y="207"/>
                                    <a:pt x="117" y="207"/>
                                    <a:pt x="117" y="207"/>
                                  </a:cubicBezTo>
                                  <a:cubicBezTo>
                                    <a:pt x="116" y="208"/>
                                    <a:pt x="115" y="207"/>
                                    <a:pt x="115" y="206"/>
                                  </a:cubicBezTo>
                                  <a:cubicBezTo>
                                    <a:pt x="114" y="206"/>
                                    <a:pt x="113" y="203"/>
                                    <a:pt x="112" y="202"/>
                                  </a:cubicBezTo>
                                  <a:cubicBezTo>
                                    <a:pt x="111" y="201"/>
                                    <a:pt x="109" y="199"/>
                                    <a:pt x="110" y="197"/>
                                  </a:cubicBezTo>
                                  <a:cubicBezTo>
                                    <a:pt x="110" y="195"/>
                                    <a:pt x="115" y="196"/>
                                    <a:pt x="117" y="196"/>
                                  </a:cubicBezTo>
                                  <a:cubicBezTo>
                                    <a:pt x="122" y="196"/>
                                    <a:pt x="132" y="197"/>
                                    <a:pt x="133" y="191"/>
                                  </a:cubicBezTo>
                                  <a:cubicBezTo>
                                    <a:pt x="133" y="189"/>
                                    <a:pt x="132" y="186"/>
                                    <a:pt x="133" y="184"/>
                                  </a:cubicBezTo>
                                  <a:cubicBezTo>
                                    <a:pt x="133" y="183"/>
                                    <a:pt x="136" y="180"/>
                                    <a:pt x="137" y="180"/>
                                  </a:cubicBezTo>
                                  <a:cubicBezTo>
                                    <a:pt x="139" y="177"/>
                                    <a:pt x="141" y="174"/>
                                    <a:pt x="141" y="171"/>
                                  </a:cubicBezTo>
                                  <a:cubicBezTo>
                                    <a:pt x="140" y="166"/>
                                    <a:pt x="135" y="164"/>
                                    <a:pt x="134" y="159"/>
                                  </a:cubicBezTo>
                                  <a:cubicBezTo>
                                    <a:pt x="136" y="159"/>
                                    <a:pt x="137" y="157"/>
                                    <a:pt x="139" y="156"/>
                                  </a:cubicBezTo>
                                  <a:cubicBezTo>
                                    <a:pt x="141" y="155"/>
                                    <a:pt x="143" y="154"/>
                                    <a:pt x="144" y="152"/>
                                  </a:cubicBezTo>
                                  <a:cubicBezTo>
                                    <a:pt x="145" y="149"/>
                                    <a:pt x="144" y="143"/>
                                    <a:pt x="144" y="140"/>
                                  </a:cubicBezTo>
                                  <a:cubicBezTo>
                                    <a:pt x="144" y="137"/>
                                    <a:pt x="145" y="134"/>
                                    <a:pt x="145" y="131"/>
                                  </a:cubicBezTo>
                                  <a:cubicBezTo>
                                    <a:pt x="146" y="125"/>
                                    <a:pt x="144" y="119"/>
                                    <a:pt x="144" y="113"/>
                                  </a:cubicBezTo>
                                  <a:cubicBezTo>
                                    <a:pt x="144" y="110"/>
                                    <a:pt x="144" y="107"/>
                                    <a:pt x="144" y="105"/>
                                  </a:cubicBezTo>
                                  <a:cubicBezTo>
                                    <a:pt x="144" y="104"/>
                                    <a:pt x="144" y="103"/>
                                    <a:pt x="144" y="102"/>
                                  </a:cubicBezTo>
                                  <a:cubicBezTo>
                                    <a:pt x="143" y="102"/>
                                    <a:pt x="141" y="101"/>
                                    <a:pt x="141" y="101"/>
                                  </a:cubicBezTo>
                                  <a:cubicBezTo>
                                    <a:pt x="139" y="98"/>
                                    <a:pt x="141" y="97"/>
                                    <a:pt x="144" y="96"/>
                                  </a:cubicBezTo>
                                  <a:cubicBezTo>
                                    <a:pt x="144" y="92"/>
                                    <a:pt x="147" y="88"/>
                                    <a:pt x="149" y="85"/>
                                  </a:cubicBezTo>
                                  <a:cubicBezTo>
                                    <a:pt x="151" y="82"/>
                                    <a:pt x="152" y="83"/>
                                    <a:pt x="155" y="82"/>
                                  </a:cubicBezTo>
                                  <a:cubicBezTo>
                                    <a:pt x="158" y="82"/>
                                    <a:pt x="161" y="81"/>
                                    <a:pt x="163" y="79"/>
                                  </a:cubicBezTo>
                                  <a:cubicBezTo>
                                    <a:pt x="164" y="78"/>
                                    <a:pt x="165" y="76"/>
                                    <a:pt x="166" y="75"/>
                                  </a:cubicBezTo>
                                  <a:cubicBezTo>
                                    <a:pt x="168" y="74"/>
                                    <a:pt x="169" y="72"/>
                                    <a:pt x="170" y="72"/>
                                  </a:cubicBezTo>
                                  <a:cubicBezTo>
                                    <a:pt x="172" y="70"/>
                                    <a:pt x="174" y="69"/>
                                    <a:pt x="176" y="67"/>
                                  </a:cubicBezTo>
                                  <a:cubicBezTo>
                                    <a:pt x="177" y="66"/>
                                    <a:pt x="178" y="66"/>
                                    <a:pt x="180" y="65"/>
                                  </a:cubicBezTo>
                                  <a:cubicBezTo>
                                    <a:pt x="182" y="64"/>
                                    <a:pt x="183" y="64"/>
                                    <a:pt x="184" y="62"/>
                                  </a:cubicBezTo>
                                  <a:cubicBezTo>
                                    <a:pt x="186" y="60"/>
                                    <a:pt x="186" y="58"/>
                                    <a:pt x="188" y="56"/>
                                  </a:cubicBezTo>
                                  <a:cubicBezTo>
                                    <a:pt x="191" y="53"/>
                                    <a:pt x="194" y="50"/>
                                    <a:pt x="194" y="46"/>
                                  </a:cubicBezTo>
                                  <a:cubicBezTo>
                                    <a:pt x="195" y="44"/>
                                    <a:pt x="194" y="44"/>
                                    <a:pt x="192" y="43"/>
                                  </a:cubicBezTo>
                                  <a:cubicBezTo>
                                    <a:pt x="189" y="42"/>
                                    <a:pt x="186" y="40"/>
                                    <a:pt x="183" y="39"/>
                                  </a:cubicBezTo>
                                  <a:cubicBezTo>
                                    <a:pt x="181" y="38"/>
                                    <a:pt x="179" y="38"/>
                                    <a:pt x="177" y="38"/>
                                  </a:cubicBezTo>
                                  <a:cubicBezTo>
                                    <a:pt x="176" y="38"/>
                                    <a:pt x="177" y="39"/>
                                    <a:pt x="175" y="38"/>
                                  </a:cubicBezTo>
                                  <a:cubicBezTo>
                                    <a:pt x="174" y="38"/>
                                    <a:pt x="173" y="35"/>
                                    <a:pt x="172" y="34"/>
                                  </a:cubicBezTo>
                                  <a:cubicBezTo>
                                    <a:pt x="171" y="32"/>
                                    <a:pt x="171" y="30"/>
                                    <a:pt x="172" y="29"/>
                                  </a:cubicBezTo>
                                  <a:cubicBezTo>
                                    <a:pt x="173" y="27"/>
                                    <a:pt x="176" y="25"/>
                                    <a:pt x="175" y="23"/>
                                  </a:cubicBezTo>
                                  <a:cubicBezTo>
                                    <a:pt x="177" y="17"/>
                                    <a:pt x="177" y="17"/>
                                    <a:pt x="177" y="17"/>
                                  </a:cubicBezTo>
                                  <a:cubicBezTo>
                                    <a:pt x="174" y="17"/>
                                    <a:pt x="172" y="18"/>
                                    <a:pt x="169" y="18"/>
                                  </a:cubicBezTo>
                                  <a:cubicBezTo>
                                    <a:pt x="167" y="18"/>
                                    <a:pt x="163" y="19"/>
                                    <a:pt x="161" y="17"/>
                                  </a:cubicBezTo>
                                  <a:cubicBezTo>
                                    <a:pt x="160" y="15"/>
                                    <a:pt x="162" y="14"/>
                                    <a:pt x="160" y="14"/>
                                  </a:cubicBezTo>
                                  <a:cubicBezTo>
                                    <a:pt x="159" y="14"/>
                                    <a:pt x="157" y="16"/>
                                    <a:pt x="155" y="16"/>
                                  </a:cubicBezTo>
                                  <a:cubicBezTo>
                                    <a:pt x="153" y="16"/>
                                    <a:pt x="145" y="15"/>
                                    <a:pt x="145" y="17"/>
                                  </a:cubicBezTo>
                                  <a:cubicBezTo>
                                    <a:pt x="145" y="17"/>
                                    <a:pt x="144" y="16"/>
                                    <a:pt x="143" y="16"/>
                                  </a:cubicBezTo>
                                  <a:cubicBezTo>
                                    <a:pt x="142" y="17"/>
                                    <a:pt x="143" y="18"/>
                                    <a:pt x="142" y="19"/>
                                  </a:cubicBezTo>
                                  <a:cubicBezTo>
                                    <a:pt x="141" y="20"/>
                                    <a:pt x="140" y="21"/>
                                    <a:pt x="139" y="22"/>
                                  </a:cubicBezTo>
                                  <a:cubicBezTo>
                                    <a:pt x="137" y="24"/>
                                    <a:pt x="137" y="25"/>
                                    <a:pt x="134" y="26"/>
                                  </a:cubicBezTo>
                                  <a:cubicBezTo>
                                    <a:pt x="130" y="28"/>
                                    <a:pt x="122" y="23"/>
                                    <a:pt x="122" y="29"/>
                                  </a:cubicBezTo>
                                  <a:cubicBezTo>
                                    <a:pt x="119" y="30"/>
                                    <a:pt x="117" y="28"/>
                                    <a:pt x="115" y="27"/>
                                  </a:cubicBezTo>
                                  <a:cubicBezTo>
                                    <a:pt x="114" y="27"/>
                                    <a:pt x="114" y="29"/>
                                    <a:pt x="112" y="28"/>
                                  </a:cubicBezTo>
                                  <a:cubicBezTo>
                                    <a:pt x="112" y="27"/>
                                    <a:pt x="112" y="25"/>
                                    <a:pt x="112" y="25"/>
                                  </a:cubicBezTo>
                                  <a:cubicBezTo>
                                    <a:pt x="110" y="24"/>
                                    <a:pt x="107" y="23"/>
                                    <a:pt x="105" y="24"/>
                                  </a:cubicBezTo>
                                  <a:cubicBezTo>
                                    <a:pt x="104" y="25"/>
                                    <a:pt x="103" y="27"/>
                                    <a:pt x="101" y="26"/>
                                  </a:cubicBezTo>
                                  <a:cubicBezTo>
                                    <a:pt x="99" y="25"/>
                                    <a:pt x="99" y="23"/>
                                    <a:pt x="98" y="22"/>
                                  </a:cubicBezTo>
                                  <a:cubicBezTo>
                                    <a:pt x="94" y="18"/>
                                    <a:pt x="94" y="24"/>
                                    <a:pt x="93" y="26"/>
                                  </a:cubicBezTo>
                                  <a:cubicBezTo>
                                    <a:pt x="91" y="28"/>
                                    <a:pt x="90" y="27"/>
                                    <a:pt x="88" y="28"/>
                                  </a:cubicBezTo>
                                  <a:cubicBezTo>
                                    <a:pt x="87" y="28"/>
                                    <a:pt x="85" y="30"/>
                                    <a:pt x="84" y="30"/>
                                  </a:cubicBezTo>
                                  <a:cubicBezTo>
                                    <a:pt x="82" y="30"/>
                                    <a:pt x="81" y="22"/>
                                    <a:pt x="81" y="21"/>
                                  </a:cubicBezTo>
                                  <a:cubicBezTo>
                                    <a:pt x="82" y="19"/>
                                    <a:pt x="84" y="19"/>
                                    <a:pt x="85" y="17"/>
                                  </a:cubicBezTo>
                                  <a:cubicBezTo>
                                    <a:pt x="86" y="16"/>
                                    <a:pt x="86" y="14"/>
                                    <a:pt x="86" y="12"/>
                                  </a:cubicBezTo>
                                  <a:cubicBezTo>
                                    <a:pt x="85" y="11"/>
                                    <a:pt x="83" y="12"/>
                                    <a:pt x="82" y="11"/>
                                  </a:cubicBezTo>
                                  <a:cubicBezTo>
                                    <a:pt x="81" y="10"/>
                                    <a:pt x="81" y="7"/>
                                    <a:pt x="81" y="6"/>
                                  </a:cubicBezTo>
                                  <a:cubicBezTo>
                                    <a:pt x="82" y="4"/>
                                    <a:pt x="84" y="2"/>
                                    <a:pt x="82" y="1"/>
                                  </a:cubicBezTo>
                                  <a:cubicBezTo>
                                    <a:pt x="80" y="0"/>
                                    <a:pt x="79" y="2"/>
                                    <a:pt x="78" y="3"/>
                                  </a:cubicBezTo>
                                  <a:cubicBezTo>
                                    <a:pt x="78" y="4"/>
                                    <a:pt x="77" y="6"/>
                                    <a:pt x="77" y="6"/>
                                  </a:cubicBezTo>
                                  <a:cubicBezTo>
                                    <a:pt x="76" y="7"/>
                                    <a:pt x="74" y="7"/>
                                    <a:pt x="73" y="7"/>
                                  </a:cubicBezTo>
                                  <a:cubicBezTo>
                                    <a:pt x="69" y="8"/>
                                    <a:pt x="66" y="10"/>
                                    <a:pt x="63" y="11"/>
                                  </a:cubicBezTo>
                                  <a:cubicBezTo>
                                    <a:pt x="60" y="13"/>
                                    <a:pt x="56" y="15"/>
                                    <a:pt x="53" y="16"/>
                                  </a:cubicBezTo>
                                  <a:cubicBezTo>
                                    <a:pt x="51" y="17"/>
                                    <a:pt x="48" y="18"/>
                                    <a:pt x="47" y="19"/>
                                  </a:cubicBezTo>
                                  <a:cubicBezTo>
                                    <a:pt x="46" y="20"/>
                                    <a:pt x="46" y="23"/>
                                    <a:pt x="45" y="24"/>
                                  </a:cubicBezTo>
                                  <a:cubicBezTo>
                                    <a:pt x="45" y="24"/>
                                    <a:pt x="43" y="26"/>
                                    <a:pt x="42" y="26"/>
                                  </a:cubicBezTo>
                                  <a:cubicBezTo>
                                    <a:pt x="42" y="27"/>
                                    <a:pt x="42" y="28"/>
                                    <a:pt x="42" y="29"/>
                                  </a:cubicBezTo>
                                  <a:cubicBezTo>
                                    <a:pt x="42" y="30"/>
                                    <a:pt x="42" y="31"/>
                                    <a:pt x="41" y="31"/>
                                  </a:cubicBezTo>
                                  <a:cubicBezTo>
                                    <a:pt x="41" y="33"/>
                                    <a:pt x="41" y="35"/>
                                    <a:pt x="41" y="36"/>
                                  </a:cubicBezTo>
                                  <a:cubicBezTo>
                                    <a:pt x="42" y="39"/>
                                    <a:pt x="43" y="40"/>
                                    <a:pt x="44" y="42"/>
                                  </a:cubicBezTo>
                                  <a:cubicBezTo>
                                    <a:pt x="46" y="45"/>
                                    <a:pt x="46" y="51"/>
                                    <a:pt x="45" y="54"/>
                                  </a:cubicBezTo>
                                  <a:cubicBezTo>
                                    <a:pt x="44" y="55"/>
                                    <a:pt x="43" y="56"/>
                                    <a:pt x="43" y="57"/>
                                  </a:cubicBezTo>
                                  <a:cubicBezTo>
                                    <a:pt x="42" y="59"/>
                                    <a:pt x="44" y="60"/>
                                    <a:pt x="44" y="61"/>
                                  </a:cubicBezTo>
                                  <a:cubicBezTo>
                                    <a:pt x="45" y="62"/>
                                    <a:pt x="46" y="65"/>
                                    <a:pt x="46" y="66"/>
                                  </a:cubicBezTo>
                                  <a:cubicBezTo>
                                    <a:pt x="46" y="69"/>
                                    <a:pt x="45" y="68"/>
                                    <a:pt x="43" y="69"/>
                                  </a:cubicBezTo>
                                  <a:cubicBezTo>
                                    <a:pt x="42" y="70"/>
                                    <a:pt x="39" y="71"/>
                                    <a:pt x="39" y="72"/>
                                  </a:cubicBezTo>
                                  <a:cubicBezTo>
                                    <a:pt x="38" y="73"/>
                                    <a:pt x="38" y="75"/>
                                    <a:pt x="38" y="76"/>
                                  </a:cubicBezTo>
                                  <a:cubicBezTo>
                                    <a:pt x="38" y="81"/>
                                    <a:pt x="40" y="83"/>
                                    <a:pt x="42" y="87"/>
                                  </a:cubicBezTo>
                                  <a:cubicBezTo>
                                    <a:pt x="43" y="88"/>
                                    <a:pt x="44" y="88"/>
                                    <a:pt x="44" y="90"/>
                                  </a:cubicBezTo>
                                  <a:cubicBezTo>
                                    <a:pt x="44" y="95"/>
                                    <a:pt x="46" y="99"/>
                                    <a:pt x="47" y="103"/>
                                  </a:cubicBezTo>
                                  <a:cubicBezTo>
                                    <a:pt x="47" y="108"/>
                                    <a:pt x="47" y="113"/>
                                    <a:pt x="47" y="118"/>
                                  </a:cubicBezTo>
                                  <a:cubicBezTo>
                                    <a:pt x="47" y="121"/>
                                    <a:pt x="46" y="124"/>
                                    <a:pt x="44" y="127"/>
                                  </a:cubicBezTo>
                                  <a:cubicBezTo>
                                    <a:pt x="43" y="129"/>
                                    <a:pt x="42" y="132"/>
                                    <a:pt x="41" y="134"/>
                                  </a:cubicBezTo>
                                  <a:cubicBezTo>
                                    <a:pt x="41" y="134"/>
                                    <a:pt x="40" y="135"/>
                                    <a:pt x="40" y="136"/>
                                  </a:cubicBezTo>
                                  <a:cubicBezTo>
                                    <a:pt x="40" y="137"/>
                                    <a:pt x="39" y="138"/>
                                    <a:pt x="39" y="139"/>
                                  </a:cubicBezTo>
                                  <a:cubicBezTo>
                                    <a:pt x="38" y="140"/>
                                    <a:pt x="38" y="140"/>
                                    <a:pt x="38" y="141"/>
                                  </a:cubicBezTo>
                                  <a:cubicBezTo>
                                    <a:pt x="38" y="142"/>
                                    <a:pt x="37" y="143"/>
                                    <a:pt x="37" y="145"/>
                                  </a:cubicBezTo>
                                  <a:cubicBezTo>
                                    <a:pt x="37" y="145"/>
                                    <a:pt x="37" y="146"/>
                                    <a:pt x="37" y="147"/>
                                  </a:cubicBezTo>
                                  <a:cubicBezTo>
                                    <a:pt x="37" y="149"/>
                                    <a:pt x="37" y="151"/>
                                    <a:pt x="38" y="153"/>
                                  </a:cubicBezTo>
                                  <a:cubicBezTo>
                                    <a:pt x="38" y="154"/>
                                    <a:pt x="39" y="156"/>
                                    <a:pt x="38" y="157"/>
                                  </a:cubicBezTo>
                                  <a:cubicBezTo>
                                    <a:pt x="38" y="158"/>
                                    <a:pt x="38" y="158"/>
                                    <a:pt x="38" y="159"/>
                                  </a:cubicBezTo>
                                  <a:cubicBezTo>
                                    <a:pt x="38" y="159"/>
                                    <a:pt x="37" y="160"/>
                                    <a:pt x="37" y="161"/>
                                  </a:cubicBezTo>
                                  <a:cubicBezTo>
                                    <a:pt x="36" y="162"/>
                                    <a:pt x="34" y="163"/>
                                    <a:pt x="33" y="164"/>
                                  </a:cubicBezTo>
                                  <a:cubicBezTo>
                                    <a:pt x="32" y="166"/>
                                    <a:pt x="30" y="168"/>
                                    <a:pt x="28" y="171"/>
                                  </a:cubicBezTo>
                                  <a:cubicBezTo>
                                    <a:pt x="26" y="174"/>
                                    <a:pt x="26" y="177"/>
                                    <a:pt x="26" y="181"/>
                                  </a:cubicBezTo>
                                  <a:cubicBezTo>
                                    <a:pt x="26" y="182"/>
                                    <a:pt x="26" y="183"/>
                                    <a:pt x="26" y="184"/>
                                  </a:cubicBezTo>
                                  <a:cubicBezTo>
                                    <a:pt x="26" y="185"/>
                                    <a:pt x="26" y="186"/>
                                    <a:pt x="26" y="186"/>
                                  </a:cubicBezTo>
                                  <a:cubicBezTo>
                                    <a:pt x="26" y="187"/>
                                    <a:pt x="26" y="188"/>
                                    <a:pt x="26" y="188"/>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7241" name="Group 33"/>
                          <wpg:cNvGrpSpPr/>
                          <wpg:grpSpPr>
                            <a:xfrm>
                              <a:off x="188990" y="1825672"/>
                              <a:ext cx="764608" cy="1516866"/>
                              <a:chOff x="188992" y="1825678"/>
                              <a:chExt cx="516872" cy="1025394"/>
                            </a:xfrm>
                            <a:grpFill/>
                          </wpg:grpSpPr>
                          <wps:wsp>
                            <wps:cNvPr id="27242" name="Freeform 61"/>
                            <wps:cNvSpPr>
                              <a:spLocks/>
                            </wps:cNvSpPr>
                            <wps:spPr bwMode="auto">
                              <a:xfrm>
                                <a:off x="311738" y="2331694"/>
                                <a:ext cx="23380" cy="48431"/>
                              </a:xfrm>
                              <a:custGeom>
                                <a:avLst/>
                                <a:gdLst/>
                                <a:ahLst/>
                                <a:cxnLst>
                                  <a:cxn ang="0">
                                    <a:pos x="19" y="0"/>
                                  </a:cxn>
                                  <a:cxn ang="0">
                                    <a:pos x="9" y="11"/>
                                  </a:cxn>
                                  <a:cxn ang="0">
                                    <a:pos x="6" y="13"/>
                                  </a:cxn>
                                  <a:cxn ang="0">
                                    <a:pos x="5" y="13"/>
                                  </a:cxn>
                                  <a:cxn ang="0">
                                    <a:pos x="3" y="16"/>
                                  </a:cxn>
                                  <a:cxn ang="0">
                                    <a:pos x="3" y="23"/>
                                  </a:cxn>
                                  <a:cxn ang="0">
                                    <a:pos x="4" y="28"/>
                                  </a:cxn>
                                  <a:cxn ang="0">
                                    <a:pos x="6" y="32"/>
                                  </a:cxn>
                                  <a:cxn ang="0">
                                    <a:pos x="5" y="34"/>
                                  </a:cxn>
                                  <a:cxn ang="0">
                                    <a:pos x="6" y="38"/>
                                  </a:cxn>
                                  <a:cxn ang="0">
                                    <a:pos x="7" y="38"/>
                                  </a:cxn>
                                  <a:cxn ang="0">
                                    <a:pos x="8" y="40"/>
                                  </a:cxn>
                                  <a:cxn ang="0">
                                    <a:pos x="1" y="40"/>
                                  </a:cxn>
                                  <a:cxn ang="0">
                                    <a:pos x="0" y="44"/>
                                  </a:cxn>
                                  <a:cxn ang="0">
                                    <a:pos x="2" y="48"/>
                                  </a:cxn>
                                  <a:cxn ang="0">
                                    <a:pos x="7" y="47"/>
                                  </a:cxn>
                                  <a:cxn ang="0">
                                    <a:pos x="11" y="44"/>
                                  </a:cxn>
                                  <a:cxn ang="0">
                                    <a:pos x="12" y="41"/>
                                  </a:cxn>
                                  <a:cxn ang="0">
                                    <a:pos x="10" y="37"/>
                                  </a:cxn>
                                  <a:cxn ang="0">
                                    <a:pos x="11" y="34"/>
                                  </a:cxn>
                                  <a:cxn ang="0">
                                    <a:pos x="12" y="31"/>
                                  </a:cxn>
                                  <a:cxn ang="0">
                                    <a:pos x="14" y="29"/>
                                  </a:cxn>
                                  <a:cxn ang="0">
                                    <a:pos x="13" y="25"/>
                                  </a:cxn>
                                  <a:cxn ang="0">
                                    <a:pos x="13" y="19"/>
                                  </a:cxn>
                                  <a:cxn ang="0">
                                    <a:pos x="14" y="13"/>
                                  </a:cxn>
                                  <a:cxn ang="0">
                                    <a:pos x="17" y="9"/>
                                  </a:cxn>
                                  <a:cxn ang="0">
                                    <a:pos x="22" y="6"/>
                                  </a:cxn>
                                  <a:cxn ang="0">
                                    <a:pos x="19" y="2"/>
                                  </a:cxn>
                                  <a:cxn ang="0">
                                    <a:pos x="19" y="0"/>
                                  </a:cxn>
                                </a:cxnLst>
                                <a:rect l="0" t="0" r="r" b="b"/>
                                <a:pathLst>
                                  <a:path w="24" h="49">
                                    <a:moveTo>
                                      <a:pt x="19" y="0"/>
                                    </a:moveTo>
                                    <a:cubicBezTo>
                                      <a:pt x="15" y="3"/>
                                      <a:pt x="12" y="7"/>
                                      <a:pt x="9" y="11"/>
                                    </a:cubicBezTo>
                                    <a:cubicBezTo>
                                      <a:pt x="8" y="12"/>
                                      <a:pt x="7" y="12"/>
                                      <a:pt x="6" y="13"/>
                                    </a:cubicBezTo>
                                    <a:cubicBezTo>
                                      <a:pt x="6" y="13"/>
                                      <a:pt x="5" y="13"/>
                                      <a:pt x="5" y="13"/>
                                    </a:cubicBezTo>
                                    <a:cubicBezTo>
                                      <a:pt x="4" y="13"/>
                                      <a:pt x="3" y="15"/>
                                      <a:pt x="3" y="16"/>
                                    </a:cubicBezTo>
                                    <a:cubicBezTo>
                                      <a:pt x="3" y="18"/>
                                      <a:pt x="3" y="20"/>
                                      <a:pt x="3" y="23"/>
                                    </a:cubicBezTo>
                                    <a:cubicBezTo>
                                      <a:pt x="3" y="25"/>
                                      <a:pt x="3" y="26"/>
                                      <a:pt x="4" y="28"/>
                                    </a:cubicBezTo>
                                    <a:cubicBezTo>
                                      <a:pt x="4" y="29"/>
                                      <a:pt x="6" y="30"/>
                                      <a:pt x="6" y="32"/>
                                    </a:cubicBezTo>
                                    <a:cubicBezTo>
                                      <a:pt x="6" y="32"/>
                                      <a:pt x="5" y="33"/>
                                      <a:pt x="5" y="34"/>
                                    </a:cubicBezTo>
                                    <a:cubicBezTo>
                                      <a:pt x="4" y="35"/>
                                      <a:pt x="4" y="36"/>
                                      <a:pt x="6" y="38"/>
                                    </a:cubicBezTo>
                                    <a:cubicBezTo>
                                      <a:pt x="6" y="38"/>
                                      <a:pt x="7" y="38"/>
                                      <a:pt x="7" y="38"/>
                                    </a:cubicBezTo>
                                    <a:cubicBezTo>
                                      <a:pt x="8" y="39"/>
                                      <a:pt x="8" y="40"/>
                                      <a:pt x="8" y="40"/>
                                    </a:cubicBezTo>
                                    <a:cubicBezTo>
                                      <a:pt x="6" y="40"/>
                                      <a:pt x="3" y="39"/>
                                      <a:pt x="1" y="40"/>
                                    </a:cubicBezTo>
                                    <a:cubicBezTo>
                                      <a:pt x="1" y="41"/>
                                      <a:pt x="0" y="42"/>
                                      <a:pt x="0" y="44"/>
                                    </a:cubicBezTo>
                                    <a:cubicBezTo>
                                      <a:pt x="0" y="45"/>
                                      <a:pt x="1" y="47"/>
                                      <a:pt x="2" y="48"/>
                                    </a:cubicBezTo>
                                    <a:cubicBezTo>
                                      <a:pt x="4" y="49"/>
                                      <a:pt x="5" y="48"/>
                                      <a:pt x="7" y="47"/>
                                    </a:cubicBezTo>
                                    <a:cubicBezTo>
                                      <a:pt x="8" y="46"/>
                                      <a:pt x="9" y="45"/>
                                      <a:pt x="11" y="44"/>
                                    </a:cubicBezTo>
                                    <a:cubicBezTo>
                                      <a:pt x="11" y="43"/>
                                      <a:pt x="12" y="42"/>
                                      <a:pt x="12" y="41"/>
                                    </a:cubicBezTo>
                                    <a:cubicBezTo>
                                      <a:pt x="10" y="41"/>
                                      <a:pt x="10" y="38"/>
                                      <a:pt x="10" y="37"/>
                                    </a:cubicBezTo>
                                    <a:cubicBezTo>
                                      <a:pt x="10" y="35"/>
                                      <a:pt x="11" y="35"/>
                                      <a:pt x="11" y="34"/>
                                    </a:cubicBezTo>
                                    <a:cubicBezTo>
                                      <a:pt x="12" y="33"/>
                                      <a:pt x="12" y="32"/>
                                      <a:pt x="12" y="31"/>
                                    </a:cubicBezTo>
                                    <a:cubicBezTo>
                                      <a:pt x="12" y="30"/>
                                      <a:pt x="13" y="29"/>
                                      <a:pt x="14" y="29"/>
                                    </a:cubicBezTo>
                                    <a:cubicBezTo>
                                      <a:pt x="14" y="28"/>
                                      <a:pt x="13" y="26"/>
                                      <a:pt x="13" y="25"/>
                                    </a:cubicBezTo>
                                    <a:cubicBezTo>
                                      <a:pt x="13" y="23"/>
                                      <a:pt x="13" y="21"/>
                                      <a:pt x="13" y="19"/>
                                    </a:cubicBezTo>
                                    <a:cubicBezTo>
                                      <a:pt x="14" y="17"/>
                                      <a:pt x="14" y="15"/>
                                      <a:pt x="14" y="13"/>
                                    </a:cubicBezTo>
                                    <a:cubicBezTo>
                                      <a:pt x="14" y="10"/>
                                      <a:pt x="14" y="10"/>
                                      <a:pt x="17" y="9"/>
                                    </a:cubicBezTo>
                                    <a:cubicBezTo>
                                      <a:pt x="19" y="8"/>
                                      <a:pt x="21" y="8"/>
                                      <a:pt x="22" y="6"/>
                                    </a:cubicBezTo>
                                    <a:cubicBezTo>
                                      <a:pt x="24" y="2"/>
                                      <a:pt x="20" y="4"/>
                                      <a:pt x="19" y="2"/>
                                    </a:cubicBezTo>
                                    <a:lnTo>
                                      <a:pt x="19"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7244" name="Group 62"/>
                            <wpg:cNvGrpSpPr/>
                            <wpg:grpSpPr>
                              <a:xfrm>
                                <a:off x="188992" y="1825678"/>
                                <a:ext cx="516872" cy="1025394"/>
                                <a:chOff x="188992" y="1825678"/>
                                <a:chExt cx="516872" cy="1025394"/>
                              </a:xfrm>
                              <a:grpFill/>
                            </wpg:grpSpPr>
                            <wps:wsp>
                              <wps:cNvPr id="27245" name="Freeform 63"/>
                              <wps:cNvSpPr>
                                <a:spLocks noEditPoints="1"/>
                              </wps:cNvSpPr>
                              <wps:spPr bwMode="auto">
                                <a:xfrm>
                                  <a:off x="258298" y="2046956"/>
                                  <a:ext cx="447566" cy="804116"/>
                                </a:xfrm>
                                <a:custGeom>
                                  <a:avLst/>
                                  <a:gdLst/>
                                  <a:ahLst/>
                                  <a:cxnLst>
                                    <a:cxn ang="0">
                                      <a:pos x="416" y="555"/>
                                    </a:cxn>
                                    <a:cxn ang="0">
                                      <a:pos x="363" y="502"/>
                                    </a:cxn>
                                    <a:cxn ang="0">
                                      <a:pos x="302" y="396"/>
                                    </a:cxn>
                                    <a:cxn ang="0">
                                      <a:pos x="260" y="298"/>
                                    </a:cxn>
                                    <a:cxn ang="0">
                                      <a:pos x="170" y="270"/>
                                    </a:cxn>
                                    <a:cxn ang="0">
                                      <a:pos x="230" y="236"/>
                                    </a:cxn>
                                    <a:cxn ang="0">
                                      <a:pos x="246" y="155"/>
                                    </a:cxn>
                                    <a:cxn ang="0">
                                      <a:pos x="184" y="99"/>
                                    </a:cxn>
                                    <a:cxn ang="0">
                                      <a:pos x="139" y="117"/>
                                    </a:cxn>
                                    <a:cxn ang="0">
                                      <a:pos x="157" y="88"/>
                                    </a:cxn>
                                    <a:cxn ang="0">
                                      <a:pos x="158" y="69"/>
                                    </a:cxn>
                                    <a:cxn ang="0">
                                      <a:pos x="198" y="27"/>
                                    </a:cxn>
                                    <a:cxn ang="0">
                                      <a:pos x="183" y="3"/>
                                    </a:cxn>
                                    <a:cxn ang="0">
                                      <a:pos x="136" y="16"/>
                                    </a:cxn>
                                    <a:cxn ang="0">
                                      <a:pos x="109" y="24"/>
                                    </a:cxn>
                                    <a:cxn ang="0">
                                      <a:pos x="89" y="25"/>
                                    </a:cxn>
                                    <a:cxn ang="0">
                                      <a:pos x="78" y="63"/>
                                    </a:cxn>
                                    <a:cxn ang="0">
                                      <a:pos x="72" y="84"/>
                                    </a:cxn>
                                    <a:cxn ang="0">
                                      <a:pos x="50" y="91"/>
                                    </a:cxn>
                                    <a:cxn ang="0">
                                      <a:pos x="59" y="121"/>
                                    </a:cxn>
                                    <a:cxn ang="0">
                                      <a:pos x="66" y="137"/>
                                    </a:cxn>
                                    <a:cxn ang="0">
                                      <a:pos x="46" y="148"/>
                                    </a:cxn>
                                    <a:cxn ang="0">
                                      <a:pos x="33" y="129"/>
                                    </a:cxn>
                                    <a:cxn ang="0">
                                      <a:pos x="9" y="116"/>
                                    </a:cxn>
                                    <a:cxn ang="0">
                                      <a:pos x="12" y="136"/>
                                    </a:cxn>
                                    <a:cxn ang="0">
                                      <a:pos x="42" y="159"/>
                                    </a:cxn>
                                    <a:cxn ang="0">
                                      <a:pos x="64" y="164"/>
                                    </a:cxn>
                                    <a:cxn ang="0">
                                      <a:pos x="48" y="183"/>
                                    </a:cxn>
                                    <a:cxn ang="0">
                                      <a:pos x="32" y="205"/>
                                    </a:cxn>
                                    <a:cxn ang="0">
                                      <a:pos x="50" y="220"/>
                                    </a:cxn>
                                    <a:cxn ang="0">
                                      <a:pos x="26" y="221"/>
                                    </a:cxn>
                                    <a:cxn ang="0">
                                      <a:pos x="18" y="239"/>
                                    </a:cxn>
                                    <a:cxn ang="0">
                                      <a:pos x="67" y="218"/>
                                    </a:cxn>
                                    <a:cxn ang="0">
                                      <a:pos x="79" y="206"/>
                                    </a:cxn>
                                    <a:cxn ang="0">
                                      <a:pos x="64" y="258"/>
                                    </a:cxn>
                                    <a:cxn ang="0">
                                      <a:pos x="73" y="277"/>
                                    </a:cxn>
                                    <a:cxn ang="0">
                                      <a:pos x="98" y="290"/>
                                    </a:cxn>
                                    <a:cxn ang="0">
                                      <a:pos x="84" y="377"/>
                                    </a:cxn>
                                    <a:cxn ang="0">
                                      <a:pos x="156" y="388"/>
                                    </a:cxn>
                                    <a:cxn ang="0">
                                      <a:pos x="180" y="380"/>
                                    </a:cxn>
                                    <a:cxn ang="0">
                                      <a:pos x="195" y="451"/>
                                    </a:cxn>
                                    <a:cxn ang="0">
                                      <a:pos x="194" y="504"/>
                                    </a:cxn>
                                    <a:cxn ang="0">
                                      <a:pos x="136" y="525"/>
                                    </a:cxn>
                                    <a:cxn ang="0">
                                      <a:pos x="107" y="574"/>
                                    </a:cxn>
                                    <a:cxn ang="0">
                                      <a:pos x="137" y="614"/>
                                    </a:cxn>
                                    <a:cxn ang="0">
                                      <a:pos x="85" y="655"/>
                                    </a:cxn>
                                    <a:cxn ang="0">
                                      <a:pos x="134" y="682"/>
                                    </a:cxn>
                                    <a:cxn ang="0">
                                      <a:pos x="205" y="682"/>
                                    </a:cxn>
                                    <a:cxn ang="0">
                                      <a:pos x="165" y="708"/>
                                    </a:cxn>
                                    <a:cxn ang="0">
                                      <a:pos x="91" y="770"/>
                                    </a:cxn>
                                    <a:cxn ang="0">
                                      <a:pos x="67" y="795"/>
                                    </a:cxn>
                                    <a:cxn ang="0">
                                      <a:pos x="57" y="810"/>
                                    </a:cxn>
                                    <a:cxn ang="0">
                                      <a:pos x="86" y="815"/>
                                    </a:cxn>
                                    <a:cxn ang="0">
                                      <a:pos x="107" y="784"/>
                                    </a:cxn>
                                    <a:cxn ang="0">
                                      <a:pos x="141" y="787"/>
                                    </a:cxn>
                                    <a:cxn ang="0">
                                      <a:pos x="172" y="789"/>
                                    </a:cxn>
                                    <a:cxn ang="0">
                                      <a:pos x="187" y="755"/>
                                    </a:cxn>
                                    <a:cxn ang="0">
                                      <a:pos x="259" y="751"/>
                                    </a:cxn>
                                    <a:cxn ang="0">
                                      <a:pos x="341" y="743"/>
                                    </a:cxn>
                                    <a:cxn ang="0">
                                      <a:pos x="415" y="731"/>
                                    </a:cxn>
                                    <a:cxn ang="0">
                                      <a:pos x="370" y="685"/>
                                    </a:cxn>
                                    <a:cxn ang="0">
                                      <a:pos x="444" y="635"/>
                                    </a:cxn>
                                  </a:cxnLst>
                                  <a:rect l="0" t="0" r="r" b="b"/>
                                  <a:pathLst>
                                    <a:path w="455" h="818">
                                      <a:moveTo>
                                        <a:pt x="126" y="139"/>
                                      </a:moveTo>
                                      <a:cubicBezTo>
                                        <a:pt x="126" y="141"/>
                                        <a:pt x="126" y="142"/>
                                        <a:pt x="125" y="144"/>
                                      </a:cubicBezTo>
                                      <a:cubicBezTo>
                                        <a:pt x="124" y="145"/>
                                        <a:pt x="117" y="155"/>
                                        <a:pt x="116" y="157"/>
                                      </a:cubicBezTo>
                                      <a:cubicBezTo>
                                        <a:pt x="114" y="159"/>
                                        <a:pt x="111" y="160"/>
                                        <a:pt x="110" y="163"/>
                                      </a:cubicBezTo>
                                      <a:cubicBezTo>
                                        <a:pt x="106" y="164"/>
                                        <a:pt x="109" y="162"/>
                                        <a:pt x="109" y="161"/>
                                      </a:cubicBezTo>
                                      <a:cubicBezTo>
                                        <a:pt x="110" y="160"/>
                                        <a:pt x="112" y="159"/>
                                        <a:pt x="112" y="157"/>
                                      </a:cubicBezTo>
                                      <a:cubicBezTo>
                                        <a:pt x="113" y="154"/>
                                        <a:pt x="117" y="148"/>
                                        <a:pt x="118" y="147"/>
                                      </a:cubicBezTo>
                                      <a:cubicBezTo>
                                        <a:pt x="119" y="146"/>
                                        <a:pt x="119" y="145"/>
                                        <a:pt x="120" y="144"/>
                                      </a:cubicBezTo>
                                      <a:cubicBezTo>
                                        <a:pt x="120" y="144"/>
                                        <a:pt x="122" y="142"/>
                                        <a:pt x="122" y="141"/>
                                      </a:cubicBezTo>
                                      <a:cubicBezTo>
                                        <a:pt x="123" y="140"/>
                                        <a:pt x="124" y="139"/>
                                        <a:pt x="124" y="138"/>
                                      </a:cubicBezTo>
                                      <a:cubicBezTo>
                                        <a:pt x="126" y="137"/>
                                        <a:pt x="126" y="138"/>
                                        <a:pt x="126" y="139"/>
                                      </a:cubicBezTo>
                                      <a:moveTo>
                                        <a:pt x="452" y="569"/>
                                      </a:moveTo>
                                      <a:cubicBezTo>
                                        <a:pt x="450" y="566"/>
                                        <a:pt x="446" y="568"/>
                                        <a:pt x="443" y="567"/>
                                      </a:cubicBezTo>
                                      <a:cubicBezTo>
                                        <a:pt x="441" y="566"/>
                                        <a:pt x="441" y="564"/>
                                        <a:pt x="440" y="563"/>
                                      </a:cubicBezTo>
                                      <a:cubicBezTo>
                                        <a:pt x="439" y="562"/>
                                        <a:pt x="436" y="561"/>
                                        <a:pt x="434" y="560"/>
                                      </a:cubicBezTo>
                                      <a:cubicBezTo>
                                        <a:pt x="432" y="559"/>
                                        <a:pt x="431" y="559"/>
                                        <a:pt x="429" y="558"/>
                                      </a:cubicBezTo>
                                      <a:cubicBezTo>
                                        <a:pt x="427" y="558"/>
                                        <a:pt x="425" y="555"/>
                                        <a:pt x="422" y="555"/>
                                      </a:cubicBezTo>
                                      <a:cubicBezTo>
                                        <a:pt x="420" y="554"/>
                                        <a:pt x="418" y="555"/>
                                        <a:pt x="416" y="555"/>
                                      </a:cubicBezTo>
                                      <a:cubicBezTo>
                                        <a:pt x="413" y="556"/>
                                        <a:pt x="410" y="555"/>
                                        <a:pt x="407" y="555"/>
                                      </a:cubicBezTo>
                                      <a:cubicBezTo>
                                        <a:pt x="402" y="555"/>
                                        <a:pt x="398" y="554"/>
                                        <a:pt x="393" y="554"/>
                                      </a:cubicBezTo>
                                      <a:cubicBezTo>
                                        <a:pt x="388" y="554"/>
                                        <a:pt x="387" y="555"/>
                                        <a:pt x="385" y="559"/>
                                      </a:cubicBezTo>
                                      <a:cubicBezTo>
                                        <a:pt x="384" y="561"/>
                                        <a:pt x="383" y="562"/>
                                        <a:pt x="382" y="563"/>
                                      </a:cubicBezTo>
                                      <a:cubicBezTo>
                                        <a:pt x="380" y="565"/>
                                        <a:pt x="380" y="567"/>
                                        <a:pt x="378" y="568"/>
                                      </a:cubicBezTo>
                                      <a:cubicBezTo>
                                        <a:pt x="376" y="570"/>
                                        <a:pt x="375" y="570"/>
                                        <a:pt x="373" y="569"/>
                                      </a:cubicBezTo>
                                      <a:cubicBezTo>
                                        <a:pt x="370" y="568"/>
                                        <a:pt x="371" y="565"/>
                                        <a:pt x="368" y="563"/>
                                      </a:cubicBezTo>
                                      <a:cubicBezTo>
                                        <a:pt x="366" y="561"/>
                                        <a:pt x="364" y="562"/>
                                        <a:pt x="364" y="558"/>
                                      </a:cubicBezTo>
                                      <a:cubicBezTo>
                                        <a:pt x="364" y="556"/>
                                        <a:pt x="364" y="555"/>
                                        <a:pt x="365" y="553"/>
                                      </a:cubicBezTo>
                                      <a:cubicBezTo>
                                        <a:pt x="367" y="550"/>
                                        <a:pt x="372" y="551"/>
                                        <a:pt x="375" y="549"/>
                                      </a:cubicBezTo>
                                      <a:cubicBezTo>
                                        <a:pt x="377" y="547"/>
                                        <a:pt x="377" y="545"/>
                                        <a:pt x="378" y="543"/>
                                      </a:cubicBezTo>
                                      <a:cubicBezTo>
                                        <a:pt x="378" y="540"/>
                                        <a:pt x="380" y="538"/>
                                        <a:pt x="380" y="536"/>
                                      </a:cubicBezTo>
                                      <a:cubicBezTo>
                                        <a:pt x="382" y="532"/>
                                        <a:pt x="381" y="528"/>
                                        <a:pt x="380" y="524"/>
                                      </a:cubicBezTo>
                                      <a:cubicBezTo>
                                        <a:pt x="379" y="522"/>
                                        <a:pt x="379" y="519"/>
                                        <a:pt x="378" y="518"/>
                                      </a:cubicBezTo>
                                      <a:cubicBezTo>
                                        <a:pt x="377" y="517"/>
                                        <a:pt x="376" y="518"/>
                                        <a:pt x="375" y="517"/>
                                      </a:cubicBezTo>
                                      <a:cubicBezTo>
                                        <a:pt x="373" y="517"/>
                                        <a:pt x="372" y="514"/>
                                        <a:pt x="370" y="513"/>
                                      </a:cubicBezTo>
                                      <a:cubicBezTo>
                                        <a:pt x="368" y="511"/>
                                        <a:pt x="368" y="508"/>
                                        <a:pt x="367" y="506"/>
                                      </a:cubicBezTo>
                                      <a:cubicBezTo>
                                        <a:pt x="366" y="505"/>
                                        <a:pt x="365" y="502"/>
                                        <a:pt x="363" y="502"/>
                                      </a:cubicBezTo>
                                      <a:cubicBezTo>
                                        <a:pt x="362" y="501"/>
                                        <a:pt x="358" y="501"/>
                                        <a:pt x="358" y="499"/>
                                      </a:cubicBezTo>
                                      <a:cubicBezTo>
                                        <a:pt x="360" y="498"/>
                                        <a:pt x="365" y="498"/>
                                        <a:pt x="367" y="499"/>
                                      </a:cubicBezTo>
                                      <a:cubicBezTo>
                                        <a:pt x="370" y="499"/>
                                        <a:pt x="371" y="501"/>
                                        <a:pt x="375" y="501"/>
                                      </a:cubicBezTo>
                                      <a:cubicBezTo>
                                        <a:pt x="376" y="498"/>
                                        <a:pt x="374" y="498"/>
                                        <a:pt x="372" y="497"/>
                                      </a:cubicBezTo>
                                      <a:cubicBezTo>
                                        <a:pt x="371" y="496"/>
                                        <a:pt x="370" y="495"/>
                                        <a:pt x="369" y="495"/>
                                      </a:cubicBezTo>
                                      <a:cubicBezTo>
                                        <a:pt x="368" y="489"/>
                                        <a:pt x="364" y="485"/>
                                        <a:pt x="361" y="481"/>
                                      </a:cubicBezTo>
                                      <a:cubicBezTo>
                                        <a:pt x="359" y="476"/>
                                        <a:pt x="358" y="470"/>
                                        <a:pt x="354" y="466"/>
                                      </a:cubicBezTo>
                                      <a:cubicBezTo>
                                        <a:pt x="352" y="464"/>
                                        <a:pt x="350" y="459"/>
                                        <a:pt x="349" y="456"/>
                                      </a:cubicBezTo>
                                      <a:cubicBezTo>
                                        <a:pt x="348" y="452"/>
                                        <a:pt x="354" y="451"/>
                                        <a:pt x="354" y="447"/>
                                      </a:cubicBezTo>
                                      <a:cubicBezTo>
                                        <a:pt x="350" y="445"/>
                                        <a:pt x="347" y="443"/>
                                        <a:pt x="345" y="439"/>
                                      </a:cubicBezTo>
                                      <a:cubicBezTo>
                                        <a:pt x="344" y="437"/>
                                        <a:pt x="343" y="434"/>
                                        <a:pt x="341" y="432"/>
                                      </a:cubicBezTo>
                                      <a:cubicBezTo>
                                        <a:pt x="340" y="430"/>
                                        <a:pt x="338" y="429"/>
                                        <a:pt x="337" y="427"/>
                                      </a:cubicBezTo>
                                      <a:cubicBezTo>
                                        <a:pt x="335" y="424"/>
                                        <a:pt x="333" y="419"/>
                                        <a:pt x="330" y="417"/>
                                      </a:cubicBezTo>
                                      <a:cubicBezTo>
                                        <a:pt x="327" y="414"/>
                                        <a:pt x="323" y="414"/>
                                        <a:pt x="319" y="412"/>
                                      </a:cubicBezTo>
                                      <a:cubicBezTo>
                                        <a:pt x="317" y="410"/>
                                        <a:pt x="315" y="408"/>
                                        <a:pt x="313" y="407"/>
                                      </a:cubicBezTo>
                                      <a:cubicBezTo>
                                        <a:pt x="312" y="406"/>
                                        <a:pt x="310" y="406"/>
                                        <a:pt x="308" y="405"/>
                                      </a:cubicBezTo>
                                      <a:cubicBezTo>
                                        <a:pt x="306" y="403"/>
                                        <a:pt x="304" y="403"/>
                                        <a:pt x="304" y="400"/>
                                      </a:cubicBezTo>
                                      <a:cubicBezTo>
                                        <a:pt x="304" y="397"/>
                                        <a:pt x="305" y="397"/>
                                        <a:pt x="302" y="396"/>
                                      </a:cubicBezTo>
                                      <a:cubicBezTo>
                                        <a:pt x="299" y="396"/>
                                        <a:pt x="292" y="397"/>
                                        <a:pt x="292" y="392"/>
                                      </a:cubicBezTo>
                                      <a:cubicBezTo>
                                        <a:pt x="291" y="388"/>
                                        <a:pt x="293" y="391"/>
                                        <a:pt x="295" y="390"/>
                                      </a:cubicBezTo>
                                      <a:cubicBezTo>
                                        <a:pt x="296" y="389"/>
                                        <a:pt x="297" y="386"/>
                                        <a:pt x="295" y="385"/>
                                      </a:cubicBezTo>
                                      <a:cubicBezTo>
                                        <a:pt x="297" y="385"/>
                                        <a:pt x="299" y="382"/>
                                        <a:pt x="299" y="380"/>
                                      </a:cubicBezTo>
                                      <a:cubicBezTo>
                                        <a:pt x="299" y="378"/>
                                        <a:pt x="297" y="377"/>
                                        <a:pt x="295" y="376"/>
                                      </a:cubicBezTo>
                                      <a:cubicBezTo>
                                        <a:pt x="292" y="374"/>
                                        <a:pt x="290" y="373"/>
                                        <a:pt x="290" y="368"/>
                                      </a:cubicBezTo>
                                      <a:cubicBezTo>
                                        <a:pt x="290" y="364"/>
                                        <a:pt x="292" y="360"/>
                                        <a:pt x="288" y="357"/>
                                      </a:cubicBezTo>
                                      <a:cubicBezTo>
                                        <a:pt x="286" y="356"/>
                                        <a:pt x="284" y="356"/>
                                        <a:pt x="282" y="358"/>
                                      </a:cubicBezTo>
                                      <a:cubicBezTo>
                                        <a:pt x="282" y="359"/>
                                        <a:pt x="282" y="359"/>
                                        <a:pt x="280" y="360"/>
                                      </a:cubicBezTo>
                                      <a:cubicBezTo>
                                        <a:pt x="281" y="359"/>
                                        <a:pt x="282" y="358"/>
                                        <a:pt x="282" y="358"/>
                                      </a:cubicBezTo>
                                      <a:cubicBezTo>
                                        <a:pt x="284" y="353"/>
                                        <a:pt x="279" y="343"/>
                                        <a:pt x="278" y="341"/>
                                      </a:cubicBezTo>
                                      <a:cubicBezTo>
                                        <a:pt x="277" y="338"/>
                                        <a:pt x="276" y="336"/>
                                        <a:pt x="276" y="332"/>
                                      </a:cubicBezTo>
                                      <a:cubicBezTo>
                                        <a:pt x="276" y="327"/>
                                        <a:pt x="277" y="324"/>
                                        <a:pt x="283" y="328"/>
                                      </a:cubicBezTo>
                                      <a:cubicBezTo>
                                        <a:pt x="279" y="323"/>
                                        <a:pt x="277" y="318"/>
                                        <a:pt x="274" y="312"/>
                                      </a:cubicBezTo>
                                      <a:cubicBezTo>
                                        <a:pt x="272" y="310"/>
                                        <a:pt x="272" y="310"/>
                                        <a:pt x="270" y="309"/>
                                      </a:cubicBezTo>
                                      <a:cubicBezTo>
                                        <a:pt x="268" y="308"/>
                                        <a:pt x="267" y="308"/>
                                        <a:pt x="267" y="306"/>
                                      </a:cubicBezTo>
                                      <a:cubicBezTo>
                                        <a:pt x="266" y="303"/>
                                        <a:pt x="269" y="302"/>
                                        <a:pt x="266" y="300"/>
                                      </a:cubicBezTo>
                                      <a:cubicBezTo>
                                        <a:pt x="265" y="299"/>
                                        <a:pt x="262" y="298"/>
                                        <a:pt x="260" y="298"/>
                                      </a:cubicBezTo>
                                      <a:cubicBezTo>
                                        <a:pt x="256" y="297"/>
                                        <a:pt x="251" y="294"/>
                                        <a:pt x="250" y="290"/>
                                      </a:cubicBezTo>
                                      <a:cubicBezTo>
                                        <a:pt x="249" y="286"/>
                                        <a:pt x="252" y="283"/>
                                        <a:pt x="252" y="279"/>
                                      </a:cubicBezTo>
                                      <a:cubicBezTo>
                                        <a:pt x="251" y="277"/>
                                        <a:pt x="250" y="275"/>
                                        <a:pt x="249" y="273"/>
                                      </a:cubicBezTo>
                                      <a:cubicBezTo>
                                        <a:pt x="248" y="273"/>
                                        <a:pt x="245" y="271"/>
                                        <a:pt x="243" y="271"/>
                                      </a:cubicBezTo>
                                      <a:cubicBezTo>
                                        <a:pt x="239" y="271"/>
                                        <a:pt x="239" y="277"/>
                                        <a:pt x="233" y="273"/>
                                      </a:cubicBezTo>
                                      <a:cubicBezTo>
                                        <a:pt x="233" y="273"/>
                                        <a:pt x="233" y="272"/>
                                        <a:pt x="232" y="272"/>
                                      </a:cubicBezTo>
                                      <a:cubicBezTo>
                                        <a:pt x="231" y="271"/>
                                        <a:pt x="229" y="271"/>
                                        <a:pt x="229" y="271"/>
                                      </a:cubicBezTo>
                                      <a:cubicBezTo>
                                        <a:pt x="227" y="270"/>
                                        <a:pt x="227" y="267"/>
                                        <a:pt x="224" y="268"/>
                                      </a:cubicBezTo>
                                      <a:cubicBezTo>
                                        <a:pt x="225" y="272"/>
                                        <a:pt x="222" y="269"/>
                                        <a:pt x="221" y="268"/>
                                      </a:cubicBezTo>
                                      <a:cubicBezTo>
                                        <a:pt x="220" y="266"/>
                                        <a:pt x="220" y="266"/>
                                        <a:pt x="217" y="266"/>
                                      </a:cubicBezTo>
                                      <a:cubicBezTo>
                                        <a:pt x="214" y="266"/>
                                        <a:pt x="209" y="265"/>
                                        <a:pt x="207" y="268"/>
                                      </a:cubicBezTo>
                                      <a:cubicBezTo>
                                        <a:pt x="207" y="269"/>
                                        <a:pt x="208" y="271"/>
                                        <a:pt x="206" y="272"/>
                                      </a:cubicBezTo>
                                      <a:cubicBezTo>
                                        <a:pt x="204" y="273"/>
                                        <a:pt x="203" y="271"/>
                                        <a:pt x="202" y="270"/>
                                      </a:cubicBezTo>
                                      <a:cubicBezTo>
                                        <a:pt x="198" y="270"/>
                                        <a:pt x="195" y="274"/>
                                        <a:pt x="192" y="275"/>
                                      </a:cubicBezTo>
                                      <a:cubicBezTo>
                                        <a:pt x="190" y="276"/>
                                        <a:pt x="187" y="275"/>
                                        <a:pt x="185" y="274"/>
                                      </a:cubicBezTo>
                                      <a:cubicBezTo>
                                        <a:pt x="184" y="274"/>
                                        <a:pt x="183" y="274"/>
                                        <a:pt x="183" y="274"/>
                                      </a:cubicBezTo>
                                      <a:cubicBezTo>
                                        <a:pt x="182" y="274"/>
                                        <a:pt x="181" y="273"/>
                                        <a:pt x="180" y="272"/>
                                      </a:cubicBezTo>
                                      <a:cubicBezTo>
                                        <a:pt x="177" y="270"/>
                                        <a:pt x="174" y="271"/>
                                        <a:pt x="170" y="270"/>
                                      </a:cubicBezTo>
                                      <a:cubicBezTo>
                                        <a:pt x="167" y="270"/>
                                        <a:pt x="163" y="270"/>
                                        <a:pt x="160" y="269"/>
                                      </a:cubicBezTo>
                                      <a:cubicBezTo>
                                        <a:pt x="158" y="269"/>
                                        <a:pt x="156" y="268"/>
                                        <a:pt x="154" y="268"/>
                                      </a:cubicBezTo>
                                      <a:cubicBezTo>
                                        <a:pt x="152" y="268"/>
                                        <a:pt x="152" y="269"/>
                                        <a:pt x="150" y="269"/>
                                      </a:cubicBezTo>
                                      <a:cubicBezTo>
                                        <a:pt x="149" y="268"/>
                                        <a:pt x="149" y="268"/>
                                        <a:pt x="150" y="267"/>
                                      </a:cubicBezTo>
                                      <a:cubicBezTo>
                                        <a:pt x="156" y="266"/>
                                        <a:pt x="163" y="267"/>
                                        <a:pt x="170" y="267"/>
                                      </a:cubicBezTo>
                                      <a:cubicBezTo>
                                        <a:pt x="173" y="267"/>
                                        <a:pt x="176" y="267"/>
                                        <a:pt x="179" y="267"/>
                                      </a:cubicBezTo>
                                      <a:cubicBezTo>
                                        <a:pt x="182" y="267"/>
                                        <a:pt x="185" y="268"/>
                                        <a:pt x="188" y="268"/>
                                      </a:cubicBezTo>
                                      <a:cubicBezTo>
                                        <a:pt x="188" y="264"/>
                                        <a:pt x="191" y="266"/>
                                        <a:pt x="193" y="265"/>
                                      </a:cubicBezTo>
                                      <a:cubicBezTo>
                                        <a:pt x="196" y="264"/>
                                        <a:pt x="194" y="261"/>
                                        <a:pt x="195" y="258"/>
                                      </a:cubicBezTo>
                                      <a:cubicBezTo>
                                        <a:pt x="196" y="256"/>
                                        <a:pt x="200" y="256"/>
                                        <a:pt x="202" y="255"/>
                                      </a:cubicBezTo>
                                      <a:cubicBezTo>
                                        <a:pt x="204" y="254"/>
                                        <a:pt x="205" y="254"/>
                                        <a:pt x="206" y="253"/>
                                      </a:cubicBezTo>
                                      <a:cubicBezTo>
                                        <a:pt x="207" y="252"/>
                                        <a:pt x="208" y="251"/>
                                        <a:pt x="210" y="251"/>
                                      </a:cubicBezTo>
                                      <a:cubicBezTo>
                                        <a:pt x="210" y="252"/>
                                        <a:pt x="210" y="253"/>
                                        <a:pt x="210" y="254"/>
                                      </a:cubicBezTo>
                                      <a:cubicBezTo>
                                        <a:pt x="212" y="255"/>
                                        <a:pt x="214" y="254"/>
                                        <a:pt x="216" y="254"/>
                                      </a:cubicBezTo>
                                      <a:cubicBezTo>
                                        <a:pt x="216" y="252"/>
                                        <a:pt x="216" y="249"/>
                                        <a:pt x="217" y="247"/>
                                      </a:cubicBezTo>
                                      <a:cubicBezTo>
                                        <a:pt x="218" y="243"/>
                                        <a:pt x="222" y="243"/>
                                        <a:pt x="225" y="243"/>
                                      </a:cubicBezTo>
                                      <a:cubicBezTo>
                                        <a:pt x="228" y="243"/>
                                        <a:pt x="230" y="243"/>
                                        <a:pt x="232" y="241"/>
                                      </a:cubicBezTo>
                                      <a:cubicBezTo>
                                        <a:pt x="234" y="239"/>
                                        <a:pt x="233" y="237"/>
                                        <a:pt x="230" y="236"/>
                                      </a:cubicBezTo>
                                      <a:cubicBezTo>
                                        <a:pt x="227" y="236"/>
                                        <a:pt x="226" y="237"/>
                                        <a:pt x="224" y="237"/>
                                      </a:cubicBezTo>
                                      <a:cubicBezTo>
                                        <a:pt x="221" y="237"/>
                                        <a:pt x="219" y="234"/>
                                        <a:pt x="217" y="233"/>
                                      </a:cubicBezTo>
                                      <a:cubicBezTo>
                                        <a:pt x="215" y="232"/>
                                        <a:pt x="213" y="231"/>
                                        <a:pt x="212" y="230"/>
                                      </a:cubicBezTo>
                                      <a:cubicBezTo>
                                        <a:pt x="210" y="228"/>
                                        <a:pt x="212" y="225"/>
                                        <a:pt x="209" y="224"/>
                                      </a:cubicBezTo>
                                      <a:cubicBezTo>
                                        <a:pt x="213" y="223"/>
                                        <a:pt x="215" y="219"/>
                                        <a:pt x="220" y="219"/>
                                      </a:cubicBezTo>
                                      <a:cubicBezTo>
                                        <a:pt x="221" y="219"/>
                                        <a:pt x="222" y="219"/>
                                        <a:pt x="223" y="219"/>
                                      </a:cubicBezTo>
                                      <a:cubicBezTo>
                                        <a:pt x="224" y="219"/>
                                        <a:pt x="224" y="217"/>
                                        <a:pt x="225" y="217"/>
                                      </a:cubicBezTo>
                                      <a:cubicBezTo>
                                        <a:pt x="225" y="216"/>
                                        <a:pt x="226" y="216"/>
                                        <a:pt x="227" y="216"/>
                                      </a:cubicBezTo>
                                      <a:cubicBezTo>
                                        <a:pt x="228" y="215"/>
                                        <a:pt x="230" y="210"/>
                                        <a:pt x="230" y="209"/>
                                      </a:cubicBezTo>
                                      <a:cubicBezTo>
                                        <a:pt x="231" y="205"/>
                                        <a:pt x="230" y="202"/>
                                        <a:pt x="227" y="201"/>
                                      </a:cubicBezTo>
                                      <a:cubicBezTo>
                                        <a:pt x="227" y="198"/>
                                        <a:pt x="228" y="196"/>
                                        <a:pt x="230" y="195"/>
                                      </a:cubicBezTo>
                                      <a:cubicBezTo>
                                        <a:pt x="231" y="194"/>
                                        <a:pt x="232" y="194"/>
                                        <a:pt x="233" y="194"/>
                                      </a:cubicBezTo>
                                      <a:cubicBezTo>
                                        <a:pt x="235" y="193"/>
                                        <a:pt x="235" y="192"/>
                                        <a:pt x="237" y="191"/>
                                      </a:cubicBezTo>
                                      <a:cubicBezTo>
                                        <a:pt x="239" y="190"/>
                                        <a:pt x="240" y="188"/>
                                        <a:pt x="242" y="186"/>
                                      </a:cubicBezTo>
                                      <a:cubicBezTo>
                                        <a:pt x="245" y="183"/>
                                        <a:pt x="247" y="183"/>
                                        <a:pt x="246" y="179"/>
                                      </a:cubicBezTo>
                                      <a:cubicBezTo>
                                        <a:pt x="246" y="177"/>
                                        <a:pt x="245" y="174"/>
                                        <a:pt x="245" y="172"/>
                                      </a:cubicBezTo>
                                      <a:cubicBezTo>
                                        <a:pt x="246" y="169"/>
                                        <a:pt x="248" y="169"/>
                                        <a:pt x="250" y="167"/>
                                      </a:cubicBezTo>
                                      <a:cubicBezTo>
                                        <a:pt x="251" y="164"/>
                                        <a:pt x="250" y="151"/>
                                        <a:pt x="246" y="155"/>
                                      </a:cubicBezTo>
                                      <a:cubicBezTo>
                                        <a:pt x="249" y="154"/>
                                        <a:pt x="251" y="151"/>
                                        <a:pt x="252" y="149"/>
                                      </a:cubicBezTo>
                                      <a:cubicBezTo>
                                        <a:pt x="253" y="145"/>
                                        <a:pt x="255" y="145"/>
                                        <a:pt x="258" y="142"/>
                                      </a:cubicBezTo>
                                      <a:cubicBezTo>
                                        <a:pt x="261" y="140"/>
                                        <a:pt x="265" y="138"/>
                                        <a:pt x="266" y="134"/>
                                      </a:cubicBezTo>
                                      <a:cubicBezTo>
                                        <a:pt x="266" y="130"/>
                                        <a:pt x="266" y="126"/>
                                        <a:pt x="266" y="123"/>
                                      </a:cubicBezTo>
                                      <a:cubicBezTo>
                                        <a:pt x="266" y="120"/>
                                        <a:pt x="267" y="115"/>
                                        <a:pt x="266" y="112"/>
                                      </a:cubicBezTo>
                                      <a:cubicBezTo>
                                        <a:pt x="264" y="109"/>
                                        <a:pt x="261" y="107"/>
                                        <a:pt x="258" y="106"/>
                                      </a:cubicBezTo>
                                      <a:cubicBezTo>
                                        <a:pt x="257" y="106"/>
                                        <a:pt x="254" y="104"/>
                                        <a:pt x="253" y="104"/>
                                      </a:cubicBezTo>
                                      <a:cubicBezTo>
                                        <a:pt x="252" y="102"/>
                                        <a:pt x="252" y="100"/>
                                        <a:pt x="250" y="100"/>
                                      </a:cubicBezTo>
                                      <a:cubicBezTo>
                                        <a:pt x="247" y="99"/>
                                        <a:pt x="243" y="103"/>
                                        <a:pt x="242" y="105"/>
                                      </a:cubicBezTo>
                                      <a:cubicBezTo>
                                        <a:pt x="238" y="106"/>
                                        <a:pt x="236" y="104"/>
                                        <a:pt x="232" y="106"/>
                                      </a:cubicBezTo>
                                      <a:cubicBezTo>
                                        <a:pt x="231" y="107"/>
                                        <a:pt x="230" y="108"/>
                                        <a:pt x="228" y="108"/>
                                      </a:cubicBezTo>
                                      <a:cubicBezTo>
                                        <a:pt x="228" y="107"/>
                                        <a:pt x="227" y="106"/>
                                        <a:pt x="226" y="105"/>
                                      </a:cubicBezTo>
                                      <a:cubicBezTo>
                                        <a:pt x="225" y="105"/>
                                        <a:pt x="225" y="105"/>
                                        <a:pt x="224" y="105"/>
                                      </a:cubicBezTo>
                                      <a:cubicBezTo>
                                        <a:pt x="222" y="104"/>
                                        <a:pt x="222" y="102"/>
                                        <a:pt x="220" y="102"/>
                                      </a:cubicBezTo>
                                      <a:cubicBezTo>
                                        <a:pt x="219" y="101"/>
                                        <a:pt x="215" y="102"/>
                                        <a:pt x="213" y="102"/>
                                      </a:cubicBezTo>
                                      <a:cubicBezTo>
                                        <a:pt x="210" y="102"/>
                                        <a:pt x="206" y="101"/>
                                        <a:pt x="203" y="102"/>
                                      </a:cubicBezTo>
                                      <a:cubicBezTo>
                                        <a:pt x="202" y="107"/>
                                        <a:pt x="197" y="105"/>
                                        <a:pt x="194" y="104"/>
                                      </a:cubicBezTo>
                                      <a:cubicBezTo>
                                        <a:pt x="191" y="101"/>
                                        <a:pt x="188" y="99"/>
                                        <a:pt x="184" y="99"/>
                                      </a:cubicBezTo>
                                      <a:cubicBezTo>
                                        <a:pt x="182" y="99"/>
                                        <a:pt x="177" y="99"/>
                                        <a:pt x="176" y="101"/>
                                      </a:cubicBezTo>
                                      <a:cubicBezTo>
                                        <a:pt x="174" y="103"/>
                                        <a:pt x="175" y="105"/>
                                        <a:pt x="174" y="106"/>
                                      </a:cubicBezTo>
                                      <a:cubicBezTo>
                                        <a:pt x="173" y="107"/>
                                        <a:pt x="171" y="106"/>
                                        <a:pt x="169" y="106"/>
                                      </a:cubicBezTo>
                                      <a:cubicBezTo>
                                        <a:pt x="167" y="107"/>
                                        <a:pt x="165" y="108"/>
                                        <a:pt x="162" y="109"/>
                                      </a:cubicBezTo>
                                      <a:cubicBezTo>
                                        <a:pt x="161" y="110"/>
                                        <a:pt x="159" y="111"/>
                                        <a:pt x="157" y="112"/>
                                      </a:cubicBezTo>
                                      <a:cubicBezTo>
                                        <a:pt x="157" y="113"/>
                                        <a:pt x="157" y="113"/>
                                        <a:pt x="157" y="114"/>
                                      </a:cubicBezTo>
                                      <a:cubicBezTo>
                                        <a:pt x="157" y="114"/>
                                        <a:pt x="157" y="115"/>
                                        <a:pt x="156" y="115"/>
                                      </a:cubicBezTo>
                                      <a:cubicBezTo>
                                        <a:pt x="156" y="115"/>
                                        <a:pt x="153" y="117"/>
                                        <a:pt x="153" y="117"/>
                                      </a:cubicBezTo>
                                      <a:cubicBezTo>
                                        <a:pt x="150" y="117"/>
                                        <a:pt x="147" y="116"/>
                                        <a:pt x="144" y="117"/>
                                      </a:cubicBezTo>
                                      <a:cubicBezTo>
                                        <a:pt x="142" y="118"/>
                                        <a:pt x="143" y="118"/>
                                        <a:pt x="141" y="120"/>
                                      </a:cubicBezTo>
                                      <a:cubicBezTo>
                                        <a:pt x="140" y="122"/>
                                        <a:pt x="139" y="122"/>
                                        <a:pt x="136" y="123"/>
                                      </a:cubicBezTo>
                                      <a:cubicBezTo>
                                        <a:pt x="134" y="125"/>
                                        <a:pt x="134" y="126"/>
                                        <a:pt x="132" y="128"/>
                                      </a:cubicBezTo>
                                      <a:cubicBezTo>
                                        <a:pt x="130" y="129"/>
                                        <a:pt x="129" y="132"/>
                                        <a:pt x="130" y="128"/>
                                      </a:cubicBezTo>
                                      <a:cubicBezTo>
                                        <a:pt x="131" y="127"/>
                                        <a:pt x="132" y="125"/>
                                        <a:pt x="131" y="126"/>
                                      </a:cubicBezTo>
                                      <a:cubicBezTo>
                                        <a:pt x="132" y="125"/>
                                        <a:pt x="132" y="125"/>
                                        <a:pt x="132" y="124"/>
                                      </a:cubicBezTo>
                                      <a:cubicBezTo>
                                        <a:pt x="133" y="123"/>
                                        <a:pt x="134" y="122"/>
                                        <a:pt x="135" y="121"/>
                                      </a:cubicBezTo>
                                      <a:cubicBezTo>
                                        <a:pt x="136" y="120"/>
                                        <a:pt x="136" y="120"/>
                                        <a:pt x="137" y="119"/>
                                      </a:cubicBezTo>
                                      <a:cubicBezTo>
                                        <a:pt x="137" y="118"/>
                                        <a:pt x="138" y="118"/>
                                        <a:pt x="139" y="117"/>
                                      </a:cubicBezTo>
                                      <a:cubicBezTo>
                                        <a:pt x="141" y="115"/>
                                        <a:pt x="143" y="111"/>
                                        <a:pt x="145" y="109"/>
                                      </a:cubicBezTo>
                                      <a:cubicBezTo>
                                        <a:pt x="145" y="108"/>
                                        <a:pt x="146" y="108"/>
                                        <a:pt x="146" y="107"/>
                                      </a:cubicBezTo>
                                      <a:cubicBezTo>
                                        <a:pt x="146" y="106"/>
                                        <a:pt x="143" y="105"/>
                                        <a:pt x="142" y="105"/>
                                      </a:cubicBezTo>
                                      <a:cubicBezTo>
                                        <a:pt x="139" y="104"/>
                                        <a:pt x="136" y="107"/>
                                        <a:pt x="134" y="108"/>
                                      </a:cubicBezTo>
                                      <a:cubicBezTo>
                                        <a:pt x="132" y="109"/>
                                        <a:pt x="130" y="111"/>
                                        <a:pt x="128" y="112"/>
                                      </a:cubicBezTo>
                                      <a:cubicBezTo>
                                        <a:pt x="128" y="113"/>
                                        <a:pt x="127" y="113"/>
                                        <a:pt x="127" y="114"/>
                                      </a:cubicBezTo>
                                      <a:cubicBezTo>
                                        <a:pt x="125" y="114"/>
                                        <a:pt x="124" y="114"/>
                                        <a:pt x="125" y="112"/>
                                      </a:cubicBezTo>
                                      <a:cubicBezTo>
                                        <a:pt x="126" y="111"/>
                                        <a:pt x="127" y="110"/>
                                        <a:pt x="128" y="108"/>
                                      </a:cubicBezTo>
                                      <a:cubicBezTo>
                                        <a:pt x="129" y="107"/>
                                        <a:pt x="130" y="106"/>
                                        <a:pt x="132" y="105"/>
                                      </a:cubicBezTo>
                                      <a:cubicBezTo>
                                        <a:pt x="135" y="103"/>
                                        <a:pt x="138" y="102"/>
                                        <a:pt x="141" y="101"/>
                                      </a:cubicBezTo>
                                      <a:cubicBezTo>
                                        <a:pt x="142" y="100"/>
                                        <a:pt x="143" y="100"/>
                                        <a:pt x="144" y="100"/>
                                      </a:cubicBezTo>
                                      <a:cubicBezTo>
                                        <a:pt x="146" y="100"/>
                                        <a:pt x="145" y="102"/>
                                        <a:pt x="146" y="102"/>
                                      </a:cubicBezTo>
                                      <a:cubicBezTo>
                                        <a:pt x="147" y="103"/>
                                        <a:pt x="147" y="103"/>
                                        <a:pt x="148" y="103"/>
                                      </a:cubicBezTo>
                                      <a:cubicBezTo>
                                        <a:pt x="149" y="102"/>
                                        <a:pt x="150" y="102"/>
                                        <a:pt x="150" y="101"/>
                                      </a:cubicBezTo>
                                      <a:cubicBezTo>
                                        <a:pt x="151" y="98"/>
                                        <a:pt x="152" y="96"/>
                                        <a:pt x="154" y="94"/>
                                      </a:cubicBezTo>
                                      <a:cubicBezTo>
                                        <a:pt x="155" y="92"/>
                                        <a:pt x="157" y="90"/>
                                        <a:pt x="159" y="88"/>
                                      </a:cubicBezTo>
                                      <a:cubicBezTo>
                                        <a:pt x="160" y="87"/>
                                        <a:pt x="161" y="86"/>
                                        <a:pt x="161" y="85"/>
                                      </a:cubicBezTo>
                                      <a:cubicBezTo>
                                        <a:pt x="159" y="85"/>
                                        <a:pt x="158" y="87"/>
                                        <a:pt x="157" y="88"/>
                                      </a:cubicBezTo>
                                      <a:cubicBezTo>
                                        <a:pt x="157" y="89"/>
                                        <a:pt x="156" y="89"/>
                                        <a:pt x="155" y="89"/>
                                      </a:cubicBezTo>
                                      <a:cubicBezTo>
                                        <a:pt x="154" y="90"/>
                                        <a:pt x="153" y="89"/>
                                        <a:pt x="152" y="89"/>
                                      </a:cubicBezTo>
                                      <a:cubicBezTo>
                                        <a:pt x="150" y="89"/>
                                        <a:pt x="148" y="87"/>
                                        <a:pt x="147" y="88"/>
                                      </a:cubicBezTo>
                                      <a:cubicBezTo>
                                        <a:pt x="145" y="88"/>
                                        <a:pt x="143" y="90"/>
                                        <a:pt x="141" y="89"/>
                                      </a:cubicBezTo>
                                      <a:cubicBezTo>
                                        <a:pt x="139" y="89"/>
                                        <a:pt x="138" y="88"/>
                                        <a:pt x="136" y="87"/>
                                      </a:cubicBezTo>
                                      <a:cubicBezTo>
                                        <a:pt x="134" y="85"/>
                                        <a:pt x="131" y="85"/>
                                        <a:pt x="129" y="85"/>
                                      </a:cubicBezTo>
                                      <a:cubicBezTo>
                                        <a:pt x="128" y="85"/>
                                        <a:pt x="123" y="86"/>
                                        <a:pt x="123" y="84"/>
                                      </a:cubicBezTo>
                                      <a:cubicBezTo>
                                        <a:pt x="124" y="83"/>
                                        <a:pt x="128" y="83"/>
                                        <a:pt x="130" y="83"/>
                                      </a:cubicBezTo>
                                      <a:cubicBezTo>
                                        <a:pt x="131" y="83"/>
                                        <a:pt x="132" y="84"/>
                                        <a:pt x="133" y="84"/>
                                      </a:cubicBezTo>
                                      <a:cubicBezTo>
                                        <a:pt x="135" y="84"/>
                                        <a:pt x="139" y="83"/>
                                        <a:pt x="141" y="84"/>
                                      </a:cubicBezTo>
                                      <a:cubicBezTo>
                                        <a:pt x="143" y="84"/>
                                        <a:pt x="144" y="85"/>
                                        <a:pt x="146" y="84"/>
                                      </a:cubicBezTo>
                                      <a:cubicBezTo>
                                        <a:pt x="147" y="84"/>
                                        <a:pt x="147" y="83"/>
                                        <a:pt x="147" y="81"/>
                                      </a:cubicBezTo>
                                      <a:cubicBezTo>
                                        <a:pt x="147" y="80"/>
                                        <a:pt x="147" y="79"/>
                                        <a:pt x="148" y="78"/>
                                      </a:cubicBezTo>
                                      <a:cubicBezTo>
                                        <a:pt x="148" y="77"/>
                                        <a:pt x="149" y="76"/>
                                        <a:pt x="150" y="76"/>
                                      </a:cubicBezTo>
                                      <a:cubicBezTo>
                                        <a:pt x="152" y="75"/>
                                        <a:pt x="154" y="74"/>
                                        <a:pt x="155" y="73"/>
                                      </a:cubicBezTo>
                                      <a:cubicBezTo>
                                        <a:pt x="156" y="72"/>
                                        <a:pt x="156" y="73"/>
                                        <a:pt x="156" y="72"/>
                                      </a:cubicBezTo>
                                      <a:cubicBezTo>
                                        <a:pt x="157" y="72"/>
                                        <a:pt x="157" y="71"/>
                                        <a:pt x="157" y="71"/>
                                      </a:cubicBezTo>
                                      <a:cubicBezTo>
                                        <a:pt x="157" y="70"/>
                                        <a:pt x="157" y="70"/>
                                        <a:pt x="158" y="69"/>
                                      </a:cubicBezTo>
                                      <a:cubicBezTo>
                                        <a:pt x="158" y="68"/>
                                        <a:pt x="159" y="68"/>
                                        <a:pt x="159" y="68"/>
                                      </a:cubicBezTo>
                                      <a:cubicBezTo>
                                        <a:pt x="160" y="67"/>
                                        <a:pt x="161" y="66"/>
                                        <a:pt x="161" y="65"/>
                                      </a:cubicBezTo>
                                      <a:cubicBezTo>
                                        <a:pt x="162" y="64"/>
                                        <a:pt x="164" y="63"/>
                                        <a:pt x="164" y="62"/>
                                      </a:cubicBezTo>
                                      <a:cubicBezTo>
                                        <a:pt x="166" y="61"/>
                                        <a:pt x="166" y="59"/>
                                        <a:pt x="168" y="58"/>
                                      </a:cubicBezTo>
                                      <a:cubicBezTo>
                                        <a:pt x="168" y="58"/>
                                        <a:pt x="169" y="58"/>
                                        <a:pt x="169" y="58"/>
                                      </a:cubicBezTo>
                                      <a:cubicBezTo>
                                        <a:pt x="170" y="57"/>
                                        <a:pt x="169" y="57"/>
                                        <a:pt x="170" y="57"/>
                                      </a:cubicBezTo>
                                      <a:cubicBezTo>
                                        <a:pt x="170" y="56"/>
                                        <a:pt x="171" y="56"/>
                                        <a:pt x="172" y="56"/>
                                      </a:cubicBezTo>
                                      <a:cubicBezTo>
                                        <a:pt x="175" y="54"/>
                                        <a:pt x="177" y="53"/>
                                        <a:pt x="179" y="50"/>
                                      </a:cubicBezTo>
                                      <a:cubicBezTo>
                                        <a:pt x="180" y="48"/>
                                        <a:pt x="180" y="47"/>
                                        <a:pt x="181" y="45"/>
                                      </a:cubicBezTo>
                                      <a:cubicBezTo>
                                        <a:pt x="182" y="45"/>
                                        <a:pt x="182" y="44"/>
                                        <a:pt x="182" y="43"/>
                                      </a:cubicBezTo>
                                      <a:cubicBezTo>
                                        <a:pt x="183" y="43"/>
                                        <a:pt x="186" y="44"/>
                                        <a:pt x="187" y="43"/>
                                      </a:cubicBezTo>
                                      <a:cubicBezTo>
                                        <a:pt x="187" y="42"/>
                                        <a:pt x="187" y="42"/>
                                        <a:pt x="188" y="41"/>
                                      </a:cubicBezTo>
                                      <a:cubicBezTo>
                                        <a:pt x="188" y="40"/>
                                        <a:pt x="190" y="40"/>
                                        <a:pt x="190" y="39"/>
                                      </a:cubicBezTo>
                                      <a:cubicBezTo>
                                        <a:pt x="191" y="38"/>
                                        <a:pt x="191" y="37"/>
                                        <a:pt x="192" y="36"/>
                                      </a:cubicBezTo>
                                      <a:cubicBezTo>
                                        <a:pt x="192" y="35"/>
                                        <a:pt x="193" y="35"/>
                                        <a:pt x="194" y="34"/>
                                      </a:cubicBezTo>
                                      <a:cubicBezTo>
                                        <a:pt x="194" y="33"/>
                                        <a:pt x="195" y="32"/>
                                        <a:pt x="195" y="31"/>
                                      </a:cubicBezTo>
                                      <a:cubicBezTo>
                                        <a:pt x="196" y="30"/>
                                        <a:pt x="197" y="30"/>
                                        <a:pt x="197" y="29"/>
                                      </a:cubicBezTo>
                                      <a:cubicBezTo>
                                        <a:pt x="197" y="28"/>
                                        <a:pt x="197" y="28"/>
                                        <a:pt x="198" y="27"/>
                                      </a:cubicBezTo>
                                      <a:cubicBezTo>
                                        <a:pt x="198" y="26"/>
                                        <a:pt x="198" y="26"/>
                                        <a:pt x="199" y="25"/>
                                      </a:cubicBezTo>
                                      <a:cubicBezTo>
                                        <a:pt x="199" y="24"/>
                                        <a:pt x="199" y="24"/>
                                        <a:pt x="199" y="24"/>
                                      </a:cubicBezTo>
                                      <a:cubicBezTo>
                                        <a:pt x="198" y="23"/>
                                        <a:pt x="195" y="23"/>
                                        <a:pt x="194" y="22"/>
                                      </a:cubicBezTo>
                                      <a:cubicBezTo>
                                        <a:pt x="194" y="22"/>
                                        <a:pt x="194" y="21"/>
                                        <a:pt x="193" y="21"/>
                                      </a:cubicBezTo>
                                      <a:cubicBezTo>
                                        <a:pt x="193" y="20"/>
                                        <a:pt x="193" y="20"/>
                                        <a:pt x="192" y="19"/>
                                      </a:cubicBezTo>
                                      <a:cubicBezTo>
                                        <a:pt x="192" y="18"/>
                                        <a:pt x="193" y="17"/>
                                        <a:pt x="194" y="15"/>
                                      </a:cubicBezTo>
                                      <a:cubicBezTo>
                                        <a:pt x="195" y="15"/>
                                        <a:pt x="195" y="14"/>
                                        <a:pt x="196" y="13"/>
                                      </a:cubicBezTo>
                                      <a:cubicBezTo>
                                        <a:pt x="196" y="13"/>
                                        <a:pt x="197" y="13"/>
                                        <a:pt x="198" y="12"/>
                                      </a:cubicBezTo>
                                      <a:cubicBezTo>
                                        <a:pt x="198" y="12"/>
                                        <a:pt x="198" y="11"/>
                                        <a:pt x="199" y="11"/>
                                      </a:cubicBezTo>
                                      <a:cubicBezTo>
                                        <a:pt x="200" y="9"/>
                                        <a:pt x="202" y="8"/>
                                        <a:pt x="201" y="6"/>
                                      </a:cubicBezTo>
                                      <a:cubicBezTo>
                                        <a:pt x="201" y="6"/>
                                        <a:pt x="199" y="5"/>
                                        <a:pt x="199" y="4"/>
                                      </a:cubicBezTo>
                                      <a:cubicBezTo>
                                        <a:pt x="198" y="4"/>
                                        <a:pt x="197" y="4"/>
                                        <a:pt x="196" y="4"/>
                                      </a:cubicBezTo>
                                      <a:cubicBezTo>
                                        <a:pt x="195" y="4"/>
                                        <a:pt x="194" y="3"/>
                                        <a:pt x="193" y="4"/>
                                      </a:cubicBezTo>
                                      <a:cubicBezTo>
                                        <a:pt x="193" y="4"/>
                                        <a:pt x="192" y="5"/>
                                        <a:pt x="191" y="5"/>
                                      </a:cubicBezTo>
                                      <a:cubicBezTo>
                                        <a:pt x="191" y="5"/>
                                        <a:pt x="190" y="4"/>
                                        <a:pt x="189" y="4"/>
                                      </a:cubicBezTo>
                                      <a:cubicBezTo>
                                        <a:pt x="188" y="4"/>
                                        <a:pt x="188" y="4"/>
                                        <a:pt x="187" y="4"/>
                                      </a:cubicBezTo>
                                      <a:cubicBezTo>
                                        <a:pt x="186" y="4"/>
                                        <a:pt x="186" y="4"/>
                                        <a:pt x="185" y="4"/>
                                      </a:cubicBezTo>
                                      <a:cubicBezTo>
                                        <a:pt x="184" y="4"/>
                                        <a:pt x="184" y="3"/>
                                        <a:pt x="183" y="3"/>
                                      </a:cubicBezTo>
                                      <a:cubicBezTo>
                                        <a:pt x="183" y="3"/>
                                        <a:pt x="182" y="3"/>
                                        <a:pt x="182" y="3"/>
                                      </a:cubicBezTo>
                                      <a:cubicBezTo>
                                        <a:pt x="182" y="2"/>
                                        <a:pt x="181" y="2"/>
                                        <a:pt x="181" y="2"/>
                                      </a:cubicBezTo>
                                      <a:cubicBezTo>
                                        <a:pt x="181" y="1"/>
                                        <a:pt x="181" y="0"/>
                                        <a:pt x="180" y="1"/>
                                      </a:cubicBezTo>
                                      <a:cubicBezTo>
                                        <a:pt x="179" y="1"/>
                                        <a:pt x="179" y="4"/>
                                        <a:pt x="179" y="5"/>
                                      </a:cubicBezTo>
                                      <a:cubicBezTo>
                                        <a:pt x="180" y="7"/>
                                        <a:pt x="182" y="5"/>
                                        <a:pt x="183" y="7"/>
                                      </a:cubicBezTo>
                                      <a:cubicBezTo>
                                        <a:pt x="184" y="8"/>
                                        <a:pt x="180" y="10"/>
                                        <a:pt x="179" y="11"/>
                                      </a:cubicBezTo>
                                      <a:cubicBezTo>
                                        <a:pt x="178" y="11"/>
                                        <a:pt x="176" y="11"/>
                                        <a:pt x="175" y="11"/>
                                      </a:cubicBezTo>
                                      <a:cubicBezTo>
                                        <a:pt x="173" y="10"/>
                                        <a:pt x="169" y="6"/>
                                        <a:pt x="167" y="9"/>
                                      </a:cubicBezTo>
                                      <a:cubicBezTo>
                                        <a:pt x="166" y="9"/>
                                        <a:pt x="164" y="9"/>
                                        <a:pt x="163" y="10"/>
                                      </a:cubicBezTo>
                                      <a:cubicBezTo>
                                        <a:pt x="162" y="11"/>
                                        <a:pt x="162" y="12"/>
                                        <a:pt x="162" y="12"/>
                                      </a:cubicBezTo>
                                      <a:cubicBezTo>
                                        <a:pt x="160" y="13"/>
                                        <a:pt x="157" y="12"/>
                                        <a:pt x="156" y="12"/>
                                      </a:cubicBezTo>
                                      <a:cubicBezTo>
                                        <a:pt x="154" y="13"/>
                                        <a:pt x="152" y="13"/>
                                        <a:pt x="151" y="13"/>
                                      </a:cubicBezTo>
                                      <a:cubicBezTo>
                                        <a:pt x="149" y="13"/>
                                        <a:pt x="149" y="11"/>
                                        <a:pt x="147" y="11"/>
                                      </a:cubicBezTo>
                                      <a:cubicBezTo>
                                        <a:pt x="146" y="11"/>
                                        <a:pt x="146" y="11"/>
                                        <a:pt x="145" y="12"/>
                                      </a:cubicBezTo>
                                      <a:cubicBezTo>
                                        <a:pt x="143" y="13"/>
                                        <a:pt x="142" y="12"/>
                                        <a:pt x="141" y="13"/>
                                      </a:cubicBezTo>
                                      <a:cubicBezTo>
                                        <a:pt x="140" y="13"/>
                                        <a:pt x="139" y="13"/>
                                        <a:pt x="139" y="13"/>
                                      </a:cubicBezTo>
                                      <a:cubicBezTo>
                                        <a:pt x="139" y="14"/>
                                        <a:pt x="139" y="14"/>
                                        <a:pt x="139" y="15"/>
                                      </a:cubicBezTo>
                                      <a:cubicBezTo>
                                        <a:pt x="138" y="15"/>
                                        <a:pt x="137" y="16"/>
                                        <a:pt x="136" y="16"/>
                                      </a:cubicBezTo>
                                      <a:cubicBezTo>
                                        <a:pt x="136" y="17"/>
                                        <a:pt x="135" y="17"/>
                                        <a:pt x="134" y="17"/>
                                      </a:cubicBezTo>
                                      <a:cubicBezTo>
                                        <a:pt x="134" y="17"/>
                                        <a:pt x="133" y="17"/>
                                        <a:pt x="132" y="17"/>
                                      </a:cubicBezTo>
                                      <a:cubicBezTo>
                                        <a:pt x="131" y="17"/>
                                        <a:pt x="131" y="18"/>
                                        <a:pt x="131" y="18"/>
                                      </a:cubicBezTo>
                                      <a:cubicBezTo>
                                        <a:pt x="130" y="19"/>
                                        <a:pt x="129" y="18"/>
                                        <a:pt x="129" y="18"/>
                                      </a:cubicBezTo>
                                      <a:cubicBezTo>
                                        <a:pt x="129" y="20"/>
                                        <a:pt x="127" y="22"/>
                                        <a:pt x="126" y="23"/>
                                      </a:cubicBezTo>
                                      <a:cubicBezTo>
                                        <a:pt x="125" y="25"/>
                                        <a:pt x="124" y="27"/>
                                        <a:pt x="122" y="28"/>
                                      </a:cubicBezTo>
                                      <a:cubicBezTo>
                                        <a:pt x="121" y="27"/>
                                        <a:pt x="122" y="25"/>
                                        <a:pt x="122" y="24"/>
                                      </a:cubicBezTo>
                                      <a:cubicBezTo>
                                        <a:pt x="122" y="24"/>
                                        <a:pt x="122" y="23"/>
                                        <a:pt x="122" y="22"/>
                                      </a:cubicBezTo>
                                      <a:cubicBezTo>
                                        <a:pt x="122" y="21"/>
                                        <a:pt x="122" y="20"/>
                                        <a:pt x="123" y="19"/>
                                      </a:cubicBezTo>
                                      <a:cubicBezTo>
                                        <a:pt x="123" y="18"/>
                                        <a:pt x="123" y="17"/>
                                        <a:pt x="123" y="16"/>
                                      </a:cubicBezTo>
                                      <a:cubicBezTo>
                                        <a:pt x="123" y="15"/>
                                        <a:pt x="123" y="15"/>
                                        <a:pt x="123" y="14"/>
                                      </a:cubicBezTo>
                                      <a:cubicBezTo>
                                        <a:pt x="122" y="14"/>
                                        <a:pt x="123" y="14"/>
                                        <a:pt x="122" y="13"/>
                                      </a:cubicBezTo>
                                      <a:cubicBezTo>
                                        <a:pt x="121" y="12"/>
                                        <a:pt x="117" y="13"/>
                                        <a:pt x="116" y="14"/>
                                      </a:cubicBezTo>
                                      <a:cubicBezTo>
                                        <a:pt x="115" y="15"/>
                                        <a:pt x="115" y="17"/>
                                        <a:pt x="115" y="18"/>
                                      </a:cubicBezTo>
                                      <a:cubicBezTo>
                                        <a:pt x="114" y="19"/>
                                        <a:pt x="114" y="20"/>
                                        <a:pt x="113" y="20"/>
                                      </a:cubicBezTo>
                                      <a:cubicBezTo>
                                        <a:pt x="112" y="21"/>
                                        <a:pt x="112" y="21"/>
                                        <a:pt x="112" y="21"/>
                                      </a:cubicBezTo>
                                      <a:cubicBezTo>
                                        <a:pt x="111" y="21"/>
                                        <a:pt x="111" y="22"/>
                                        <a:pt x="111" y="23"/>
                                      </a:cubicBezTo>
                                      <a:cubicBezTo>
                                        <a:pt x="110" y="23"/>
                                        <a:pt x="110" y="23"/>
                                        <a:pt x="109" y="24"/>
                                      </a:cubicBezTo>
                                      <a:cubicBezTo>
                                        <a:pt x="109" y="24"/>
                                        <a:pt x="108" y="25"/>
                                        <a:pt x="107" y="25"/>
                                      </a:cubicBezTo>
                                      <a:cubicBezTo>
                                        <a:pt x="105" y="25"/>
                                        <a:pt x="107" y="23"/>
                                        <a:pt x="108" y="22"/>
                                      </a:cubicBezTo>
                                      <a:cubicBezTo>
                                        <a:pt x="109" y="20"/>
                                        <a:pt x="111" y="20"/>
                                        <a:pt x="111" y="18"/>
                                      </a:cubicBezTo>
                                      <a:cubicBezTo>
                                        <a:pt x="111" y="16"/>
                                        <a:pt x="109" y="14"/>
                                        <a:pt x="107" y="13"/>
                                      </a:cubicBezTo>
                                      <a:cubicBezTo>
                                        <a:pt x="106" y="13"/>
                                        <a:pt x="106" y="14"/>
                                        <a:pt x="106" y="15"/>
                                      </a:cubicBezTo>
                                      <a:cubicBezTo>
                                        <a:pt x="106" y="15"/>
                                        <a:pt x="105" y="15"/>
                                        <a:pt x="105" y="15"/>
                                      </a:cubicBezTo>
                                      <a:cubicBezTo>
                                        <a:pt x="105" y="15"/>
                                        <a:pt x="105" y="16"/>
                                        <a:pt x="105" y="16"/>
                                      </a:cubicBezTo>
                                      <a:cubicBezTo>
                                        <a:pt x="105" y="16"/>
                                        <a:pt x="105" y="17"/>
                                        <a:pt x="105" y="17"/>
                                      </a:cubicBezTo>
                                      <a:cubicBezTo>
                                        <a:pt x="104" y="17"/>
                                        <a:pt x="103" y="14"/>
                                        <a:pt x="103" y="13"/>
                                      </a:cubicBezTo>
                                      <a:cubicBezTo>
                                        <a:pt x="103" y="11"/>
                                        <a:pt x="104" y="10"/>
                                        <a:pt x="102" y="9"/>
                                      </a:cubicBezTo>
                                      <a:cubicBezTo>
                                        <a:pt x="101" y="8"/>
                                        <a:pt x="100" y="7"/>
                                        <a:pt x="98" y="8"/>
                                      </a:cubicBezTo>
                                      <a:cubicBezTo>
                                        <a:pt x="98" y="8"/>
                                        <a:pt x="96" y="8"/>
                                        <a:pt x="96" y="9"/>
                                      </a:cubicBezTo>
                                      <a:cubicBezTo>
                                        <a:pt x="95" y="10"/>
                                        <a:pt x="95" y="12"/>
                                        <a:pt x="94" y="13"/>
                                      </a:cubicBezTo>
                                      <a:cubicBezTo>
                                        <a:pt x="94" y="14"/>
                                        <a:pt x="93" y="15"/>
                                        <a:pt x="92" y="16"/>
                                      </a:cubicBezTo>
                                      <a:cubicBezTo>
                                        <a:pt x="90" y="18"/>
                                        <a:pt x="88" y="20"/>
                                        <a:pt x="88" y="22"/>
                                      </a:cubicBezTo>
                                      <a:cubicBezTo>
                                        <a:pt x="89" y="22"/>
                                        <a:pt x="89" y="23"/>
                                        <a:pt x="89" y="23"/>
                                      </a:cubicBezTo>
                                      <a:cubicBezTo>
                                        <a:pt x="90" y="23"/>
                                        <a:pt x="90" y="24"/>
                                        <a:pt x="90" y="24"/>
                                      </a:cubicBezTo>
                                      <a:cubicBezTo>
                                        <a:pt x="89" y="25"/>
                                        <a:pt x="89" y="25"/>
                                        <a:pt x="89" y="25"/>
                                      </a:cubicBezTo>
                                      <a:cubicBezTo>
                                        <a:pt x="87" y="28"/>
                                        <a:pt x="92" y="28"/>
                                        <a:pt x="89" y="30"/>
                                      </a:cubicBezTo>
                                      <a:cubicBezTo>
                                        <a:pt x="87" y="31"/>
                                        <a:pt x="85" y="34"/>
                                        <a:pt x="84" y="37"/>
                                      </a:cubicBezTo>
                                      <a:cubicBezTo>
                                        <a:pt x="84" y="38"/>
                                        <a:pt x="85" y="38"/>
                                        <a:pt x="86" y="39"/>
                                      </a:cubicBezTo>
                                      <a:cubicBezTo>
                                        <a:pt x="87" y="40"/>
                                        <a:pt x="87" y="40"/>
                                        <a:pt x="87" y="42"/>
                                      </a:cubicBezTo>
                                      <a:cubicBezTo>
                                        <a:pt x="87" y="43"/>
                                        <a:pt x="87" y="43"/>
                                        <a:pt x="89" y="43"/>
                                      </a:cubicBezTo>
                                      <a:cubicBezTo>
                                        <a:pt x="89" y="43"/>
                                        <a:pt x="90" y="43"/>
                                        <a:pt x="90" y="44"/>
                                      </a:cubicBezTo>
                                      <a:cubicBezTo>
                                        <a:pt x="91" y="45"/>
                                        <a:pt x="89" y="45"/>
                                        <a:pt x="89" y="45"/>
                                      </a:cubicBezTo>
                                      <a:cubicBezTo>
                                        <a:pt x="86" y="46"/>
                                        <a:pt x="84" y="45"/>
                                        <a:pt x="81" y="45"/>
                                      </a:cubicBezTo>
                                      <a:cubicBezTo>
                                        <a:pt x="80" y="45"/>
                                        <a:pt x="79" y="45"/>
                                        <a:pt x="77" y="46"/>
                                      </a:cubicBezTo>
                                      <a:cubicBezTo>
                                        <a:pt x="76" y="46"/>
                                        <a:pt x="75" y="45"/>
                                        <a:pt x="74" y="46"/>
                                      </a:cubicBezTo>
                                      <a:cubicBezTo>
                                        <a:pt x="74" y="47"/>
                                        <a:pt x="73" y="50"/>
                                        <a:pt x="74" y="50"/>
                                      </a:cubicBezTo>
                                      <a:cubicBezTo>
                                        <a:pt x="74" y="51"/>
                                        <a:pt x="75" y="52"/>
                                        <a:pt x="76" y="52"/>
                                      </a:cubicBezTo>
                                      <a:cubicBezTo>
                                        <a:pt x="76" y="53"/>
                                        <a:pt x="76" y="54"/>
                                        <a:pt x="76" y="55"/>
                                      </a:cubicBezTo>
                                      <a:cubicBezTo>
                                        <a:pt x="76" y="56"/>
                                        <a:pt x="76" y="57"/>
                                        <a:pt x="76" y="58"/>
                                      </a:cubicBezTo>
                                      <a:cubicBezTo>
                                        <a:pt x="76" y="60"/>
                                        <a:pt x="77" y="61"/>
                                        <a:pt x="77" y="62"/>
                                      </a:cubicBezTo>
                                      <a:cubicBezTo>
                                        <a:pt x="78" y="62"/>
                                        <a:pt x="77" y="59"/>
                                        <a:pt x="78" y="59"/>
                                      </a:cubicBezTo>
                                      <a:cubicBezTo>
                                        <a:pt x="79" y="59"/>
                                        <a:pt x="79" y="61"/>
                                        <a:pt x="79" y="61"/>
                                      </a:cubicBezTo>
                                      <a:cubicBezTo>
                                        <a:pt x="78" y="62"/>
                                        <a:pt x="78" y="62"/>
                                        <a:pt x="78" y="63"/>
                                      </a:cubicBezTo>
                                      <a:cubicBezTo>
                                        <a:pt x="77" y="64"/>
                                        <a:pt x="77" y="67"/>
                                        <a:pt x="78" y="67"/>
                                      </a:cubicBezTo>
                                      <a:cubicBezTo>
                                        <a:pt x="76" y="68"/>
                                        <a:pt x="75" y="66"/>
                                        <a:pt x="73" y="65"/>
                                      </a:cubicBezTo>
                                      <a:cubicBezTo>
                                        <a:pt x="73" y="65"/>
                                        <a:pt x="70" y="63"/>
                                        <a:pt x="69" y="64"/>
                                      </a:cubicBezTo>
                                      <a:cubicBezTo>
                                        <a:pt x="67" y="67"/>
                                        <a:pt x="72" y="70"/>
                                        <a:pt x="73" y="71"/>
                                      </a:cubicBezTo>
                                      <a:cubicBezTo>
                                        <a:pt x="74" y="72"/>
                                        <a:pt x="75" y="73"/>
                                        <a:pt x="76" y="74"/>
                                      </a:cubicBezTo>
                                      <a:cubicBezTo>
                                        <a:pt x="77" y="74"/>
                                        <a:pt x="78" y="74"/>
                                        <a:pt x="78" y="75"/>
                                      </a:cubicBezTo>
                                      <a:cubicBezTo>
                                        <a:pt x="79" y="75"/>
                                        <a:pt x="79" y="76"/>
                                        <a:pt x="80" y="76"/>
                                      </a:cubicBezTo>
                                      <a:cubicBezTo>
                                        <a:pt x="81" y="78"/>
                                        <a:pt x="83" y="77"/>
                                        <a:pt x="84" y="79"/>
                                      </a:cubicBezTo>
                                      <a:cubicBezTo>
                                        <a:pt x="86" y="80"/>
                                        <a:pt x="84" y="82"/>
                                        <a:pt x="84" y="84"/>
                                      </a:cubicBezTo>
                                      <a:cubicBezTo>
                                        <a:pt x="84" y="86"/>
                                        <a:pt x="86" y="86"/>
                                        <a:pt x="87" y="88"/>
                                      </a:cubicBezTo>
                                      <a:cubicBezTo>
                                        <a:pt x="86" y="86"/>
                                        <a:pt x="84" y="85"/>
                                        <a:pt x="82" y="84"/>
                                      </a:cubicBezTo>
                                      <a:cubicBezTo>
                                        <a:pt x="81" y="84"/>
                                        <a:pt x="79" y="83"/>
                                        <a:pt x="77" y="82"/>
                                      </a:cubicBezTo>
                                      <a:cubicBezTo>
                                        <a:pt x="76" y="81"/>
                                        <a:pt x="75" y="81"/>
                                        <a:pt x="75" y="81"/>
                                      </a:cubicBezTo>
                                      <a:cubicBezTo>
                                        <a:pt x="74" y="83"/>
                                        <a:pt x="76" y="84"/>
                                        <a:pt x="77" y="85"/>
                                      </a:cubicBezTo>
                                      <a:cubicBezTo>
                                        <a:pt x="78" y="86"/>
                                        <a:pt x="79" y="87"/>
                                        <a:pt x="80" y="89"/>
                                      </a:cubicBezTo>
                                      <a:cubicBezTo>
                                        <a:pt x="78" y="88"/>
                                        <a:pt x="77" y="87"/>
                                        <a:pt x="75" y="86"/>
                                      </a:cubicBezTo>
                                      <a:cubicBezTo>
                                        <a:pt x="75" y="85"/>
                                        <a:pt x="74" y="85"/>
                                        <a:pt x="74" y="84"/>
                                      </a:cubicBezTo>
                                      <a:cubicBezTo>
                                        <a:pt x="73" y="84"/>
                                        <a:pt x="73" y="84"/>
                                        <a:pt x="72" y="84"/>
                                      </a:cubicBezTo>
                                      <a:cubicBezTo>
                                        <a:pt x="72" y="83"/>
                                        <a:pt x="71" y="82"/>
                                        <a:pt x="70" y="83"/>
                                      </a:cubicBezTo>
                                      <a:cubicBezTo>
                                        <a:pt x="70" y="83"/>
                                        <a:pt x="69" y="85"/>
                                        <a:pt x="69" y="86"/>
                                      </a:cubicBezTo>
                                      <a:cubicBezTo>
                                        <a:pt x="69" y="86"/>
                                        <a:pt x="68" y="88"/>
                                        <a:pt x="67" y="87"/>
                                      </a:cubicBezTo>
                                      <a:cubicBezTo>
                                        <a:pt x="66" y="87"/>
                                        <a:pt x="66" y="86"/>
                                        <a:pt x="66" y="85"/>
                                      </a:cubicBezTo>
                                      <a:cubicBezTo>
                                        <a:pt x="65" y="84"/>
                                        <a:pt x="66" y="84"/>
                                        <a:pt x="65" y="83"/>
                                      </a:cubicBezTo>
                                      <a:cubicBezTo>
                                        <a:pt x="65" y="83"/>
                                        <a:pt x="64" y="83"/>
                                        <a:pt x="64" y="82"/>
                                      </a:cubicBezTo>
                                      <a:cubicBezTo>
                                        <a:pt x="63" y="82"/>
                                        <a:pt x="63" y="82"/>
                                        <a:pt x="63" y="82"/>
                                      </a:cubicBezTo>
                                      <a:cubicBezTo>
                                        <a:pt x="63" y="82"/>
                                        <a:pt x="62" y="82"/>
                                        <a:pt x="62" y="82"/>
                                      </a:cubicBezTo>
                                      <a:cubicBezTo>
                                        <a:pt x="61" y="82"/>
                                        <a:pt x="60" y="82"/>
                                        <a:pt x="60" y="83"/>
                                      </a:cubicBezTo>
                                      <a:cubicBezTo>
                                        <a:pt x="60" y="84"/>
                                        <a:pt x="60" y="86"/>
                                        <a:pt x="60" y="86"/>
                                      </a:cubicBezTo>
                                      <a:cubicBezTo>
                                        <a:pt x="60" y="89"/>
                                        <a:pt x="60" y="91"/>
                                        <a:pt x="60" y="93"/>
                                      </a:cubicBezTo>
                                      <a:cubicBezTo>
                                        <a:pt x="60" y="94"/>
                                        <a:pt x="60" y="96"/>
                                        <a:pt x="59" y="96"/>
                                      </a:cubicBezTo>
                                      <a:cubicBezTo>
                                        <a:pt x="58" y="96"/>
                                        <a:pt x="57" y="92"/>
                                        <a:pt x="57" y="91"/>
                                      </a:cubicBezTo>
                                      <a:cubicBezTo>
                                        <a:pt x="57" y="90"/>
                                        <a:pt x="57" y="88"/>
                                        <a:pt x="56" y="87"/>
                                      </a:cubicBezTo>
                                      <a:cubicBezTo>
                                        <a:pt x="54" y="85"/>
                                        <a:pt x="52" y="87"/>
                                        <a:pt x="51" y="88"/>
                                      </a:cubicBezTo>
                                      <a:cubicBezTo>
                                        <a:pt x="50" y="88"/>
                                        <a:pt x="49" y="89"/>
                                        <a:pt x="49" y="90"/>
                                      </a:cubicBezTo>
                                      <a:cubicBezTo>
                                        <a:pt x="49" y="90"/>
                                        <a:pt x="50" y="90"/>
                                        <a:pt x="50" y="90"/>
                                      </a:cubicBezTo>
                                      <a:cubicBezTo>
                                        <a:pt x="50" y="90"/>
                                        <a:pt x="50" y="91"/>
                                        <a:pt x="50" y="91"/>
                                      </a:cubicBezTo>
                                      <a:cubicBezTo>
                                        <a:pt x="50" y="92"/>
                                        <a:pt x="50" y="92"/>
                                        <a:pt x="50" y="93"/>
                                      </a:cubicBezTo>
                                      <a:cubicBezTo>
                                        <a:pt x="50" y="95"/>
                                        <a:pt x="50" y="97"/>
                                        <a:pt x="51" y="100"/>
                                      </a:cubicBezTo>
                                      <a:cubicBezTo>
                                        <a:pt x="51" y="101"/>
                                        <a:pt x="52" y="101"/>
                                        <a:pt x="52" y="101"/>
                                      </a:cubicBezTo>
                                      <a:cubicBezTo>
                                        <a:pt x="53" y="102"/>
                                        <a:pt x="53" y="102"/>
                                        <a:pt x="53" y="102"/>
                                      </a:cubicBezTo>
                                      <a:cubicBezTo>
                                        <a:pt x="54" y="102"/>
                                        <a:pt x="56" y="103"/>
                                        <a:pt x="55" y="104"/>
                                      </a:cubicBezTo>
                                      <a:cubicBezTo>
                                        <a:pt x="54" y="104"/>
                                        <a:pt x="52" y="104"/>
                                        <a:pt x="51" y="105"/>
                                      </a:cubicBezTo>
                                      <a:cubicBezTo>
                                        <a:pt x="52" y="105"/>
                                        <a:pt x="53" y="106"/>
                                        <a:pt x="53" y="106"/>
                                      </a:cubicBezTo>
                                      <a:cubicBezTo>
                                        <a:pt x="53" y="106"/>
                                        <a:pt x="53" y="107"/>
                                        <a:pt x="52" y="107"/>
                                      </a:cubicBezTo>
                                      <a:cubicBezTo>
                                        <a:pt x="52" y="108"/>
                                        <a:pt x="51" y="107"/>
                                        <a:pt x="51" y="108"/>
                                      </a:cubicBezTo>
                                      <a:cubicBezTo>
                                        <a:pt x="51" y="109"/>
                                        <a:pt x="50" y="109"/>
                                        <a:pt x="50" y="110"/>
                                      </a:cubicBezTo>
                                      <a:cubicBezTo>
                                        <a:pt x="51" y="111"/>
                                        <a:pt x="51" y="110"/>
                                        <a:pt x="52" y="111"/>
                                      </a:cubicBezTo>
                                      <a:cubicBezTo>
                                        <a:pt x="52" y="111"/>
                                        <a:pt x="53" y="112"/>
                                        <a:pt x="54" y="112"/>
                                      </a:cubicBezTo>
                                      <a:cubicBezTo>
                                        <a:pt x="54" y="113"/>
                                        <a:pt x="54" y="114"/>
                                        <a:pt x="55" y="114"/>
                                      </a:cubicBezTo>
                                      <a:cubicBezTo>
                                        <a:pt x="55" y="115"/>
                                        <a:pt x="56" y="116"/>
                                        <a:pt x="57" y="117"/>
                                      </a:cubicBezTo>
                                      <a:cubicBezTo>
                                        <a:pt x="57" y="117"/>
                                        <a:pt x="57" y="118"/>
                                        <a:pt x="57" y="119"/>
                                      </a:cubicBezTo>
                                      <a:cubicBezTo>
                                        <a:pt x="59" y="120"/>
                                        <a:pt x="61" y="117"/>
                                        <a:pt x="62" y="118"/>
                                      </a:cubicBezTo>
                                      <a:cubicBezTo>
                                        <a:pt x="63" y="118"/>
                                        <a:pt x="64" y="119"/>
                                        <a:pt x="64" y="120"/>
                                      </a:cubicBezTo>
                                      <a:cubicBezTo>
                                        <a:pt x="63" y="121"/>
                                        <a:pt x="60" y="121"/>
                                        <a:pt x="59" y="121"/>
                                      </a:cubicBezTo>
                                      <a:cubicBezTo>
                                        <a:pt x="58" y="121"/>
                                        <a:pt x="58" y="121"/>
                                        <a:pt x="58" y="122"/>
                                      </a:cubicBezTo>
                                      <a:cubicBezTo>
                                        <a:pt x="55" y="121"/>
                                        <a:pt x="53" y="118"/>
                                        <a:pt x="50" y="117"/>
                                      </a:cubicBezTo>
                                      <a:cubicBezTo>
                                        <a:pt x="50" y="117"/>
                                        <a:pt x="48" y="117"/>
                                        <a:pt x="48" y="117"/>
                                      </a:cubicBezTo>
                                      <a:cubicBezTo>
                                        <a:pt x="47" y="118"/>
                                        <a:pt x="47" y="121"/>
                                        <a:pt x="47" y="122"/>
                                      </a:cubicBezTo>
                                      <a:cubicBezTo>
                                        <a:pt x="47" y="123"/>
                                        <a:pt x="47" y="124"/>
                                        <a:pt x="47" y="125"/>
                                      </a:cubicBezTo>
                                      <a:cubicBezTo>
                                        <a:pt x="48" y="126"/>
                                        <a:pt x="48" y="127"/>
                                        <a:pt x="49" y="129"/>
                                      </a:cubicBezTo>
                                      <a:cubicBezTo>
                                        <a:pt x="49" y="130"/>
                                        <a:pt x="49" y="131"/>
                                        <a:pt x="49" y="132"/>
                                      </a:cubicBezTo>
                                      <a:cubicBezTo>
                                        <a:pt x="49" y="133"/>
                                        <a:pt x="49" y="133"/>
                                        <a:pt x="49" y="134"/>
                                      </a:cubicBezTo>
                                      <a:cubicBezTo>
                                        <a:pt x="49" y="135"/>
                                        <a:pt x="49" y="136"/>
                                        <a:pt x="49" y="137"/>
                                      </a:cubicBezTo>
                                      <a:cubicBezTo>
                                        <a:pt x="49" y="139"/>
                                        <a:pt x="50" y="140"/>
                                        <a:pt x="51" y="140"/>
                                      </a:cubicBezTo>
                                      <a:cubicBezTo>
                                        <a:pt x="51" y="140"/>
                                        <a:pt x="52" y="140"/>
                                        <a:pt x="52" y="140"/>
                                      </a:cubicBezTo>
                                      <a:cubicBezTo>
                                        <a:pt x="53" y="139"/>
                                        <a:pt x="53" y="139"/>
                                        <a:pt x="53" y="138"/>
                                      </a:cubicBezTo>
                                      <a:cubicBezTo>
                                        <a:pt x="54" y="137"/>
                                        <a:pt x="55" y="137"/>
                                        <a:pt x="56" y="136"/>
                                      </a:cubicBezTo>
                                      <a:cubicBezTo>
                                        <a:pt x="57" y="136"/>
                                        <a:pt x="59" y="135"/>
                                        <a:pt x="60" y="135"/>
                                      </a:cubicBezTo>
                                      <a:cubicBezTo>
                                        <a:pt x="61" y="135"/>
                                        <a:pt x="61" y="135"/>
                                        <a:pt x="61" y="136"/>
                                      </a:cubicBezTo>
                                      <a:cubicBezTo>
                                        <a:pt x="61" y="137"/>
                                        <a:pt x="61" y="137"/>
                                        <a:pt x="61" y="137"/>
                                      </a:cubicBezTo>
                                      <a:cubicBezTo>
                                        <a:pt x="61" y="138"/>
                                        <a:pt x="63" y="138"/>
                                        <a:pt x="63" y="138"/>
                                      </a:cubicBezTo>
                                      <a:cubicBezTo>
                                        <a:pt x="65" y="138"/>
                                        <a:pt x="65" y="138"/>
                                        <a:pt x="66" y="137"/>
                                      </a:cubicBezTo>
                                      <a:cubicBezTo>
                                        <a:pt x="67" y="136"/>
                                        <a:pt x="66" y="135"/>
                                        <a:pt x="67" y="134"/>
                                      </a:cubicBezTo>
                                      <a:cubicBezTo>
                                        <a:pt x="68" y="134"/>
                                        <a:pt x="70" y="134"/>
                                        <a:pt x="71" y="134"/>
                                      </a:cubicBezTo>
                                      <a:cubicBezTo>
                                        <a:pt x="72" y="136"/>
                                        <a:pt x="70" y="137"/>
                                        <a:pt x="69" y="138"/>
                                      </a:cubicBezTo>
                                      <a:cubicBezTo>
                                        <a:pt x="68" y="139"/>
                                        <a:pt x="67" y="140"/>
                                        <a:pt x="66" y="140"/>
                                      </a:cubicBezTo>
                                      <a:cubicBezTo>
                                        <a:pt x="64" y="141"/>
                                        <a:pt x="62" y="141"/>
                                        <a:pt x="61" y="142"/>
                                      </a:cubicBezTo>
                                      <a:cubicBezTo>
                                        <a:pt x="60" y="142"/>
                                        <a:pt x="58" y="141"/>
                                        <a:pt x="57" y="142"/>
                                      </a:cubicBezTo>
                                      <a:cubicBezTo>
                                        <a:pt x="56" y="142"/>
                                        <a:pt x="56" y="144"/>
                                        <a:pt x="55" y="144"/>
                                      </a:cubicBezTo>
                                      <a:cubicBezTo>
                                        <a:pt x="56" y="144"/>
                                        <a:pt x="58" y="145"/>
                                        <a:pt x="59" y="145"/>
                                      </a:cubicBezTo>
                                      <a:cubicBezTo>
                                        <a:pt x="59" y="146"/>
                                        <a:pt x="61" y="146"/>
                                        <a:pt x="62" y="146"/>
                                      </a:cubicBezTo>
                                      <a:cubicBezTo>
                                        <a:pt x="63" y="146"/>
                                        <a:pt x="65" y="146"/>
                                        <a:pt x="64" y="147"/>
                                      </a:cubicBezTo>
                                      <a:cubicBezTo>
                                        <a:pt x="64" y="148"/>
                                        <a:pt x="62" y="148"/>
                                        <a:pt x="61" y="149"/>
                                      </a:cubicBezTo>
                                      <a:cubicBezTo>
                                        <a:pt x="60" y="149"/>
                                        <a:pt x="60" y="150"/>
                                        <a:pt x="60" y="151"/>
                                      </a:cubicBezTo>
                                      <a:cubicBezTo>
                                        <a:pt x="59" y="152"/>
                                        <a:pt x="59" y="151"/>
                                        <a:pt x="59" y="150"/>
                                      </a:cubicBezTo>
                                      <a:cubicBezTo>
                                        <a:pt x="58" y="150"/>
                                        <a:pt x="58" y="149"/>
                                        <a:pt x="58" y="148"/>
                                      </a:cubicBezTo>
                                      <a:cubicBezTo>
                                        <a:pt x="58" y="147"/>
                                        <a:pt x="55" y="147"/>
                                        <a:pt x="55" y="148"/>
                                      </a:cubicBezTo>
                                      <a:cubicBezTo>
                                        <a:pt x="54" y="148"/>
                                        <a:pt x="54" y="149"/>
                                        <a:pt x="54" y="149"/>
                                      </a:cubicBezTo>
                                      <a:cubicBezTo>
                                        <a:pt x="53" y="149"/>
                                        <a:pt x="52" y="149"/>
                                        <a:pt x="51" y="149"/>
                                      </a:cubicBezTo>
                                      <a:cubicBezTo>
                                        <a:pt x="49" y="149"/>
                                        <a:pt x="48" y="149"/>
                                        <a:pt x="46" y="148"/>
                                      </a:cubicBezTo>
                                      <a:cubicBezTo>
                                        <a:pt x="46" y="148"/>
                                        <a:pt x="46" y="147"/>
                                        <a:pt x="45" y="146"/>
                                      </a:cubicBezTo>
                                      <a:cubicBezTo>
                                        <a:pt x="45" y="146"/>
                                        <a:pt x="45" y="144"/>
                                        <a:pt x="45" y="143"/>
                                      </a:cubicBezTo>
                                      <a:cubicBezTo>
                                        <a:pt x="44" y="142"/>
                                        <a:pt x="42" y="141"/>
                                        <a:pt x="41" y="141"/>
                                      </a:cubicBezTo>
                                      <a:cubicBezTo>
                                        <a:pt x="41" y="141"/>
                                        <a:pt x="40" y="141"/>
                                        <a:pt x="40" y="141"/>
                                      </a:cubicBezTo>
                                      <a:cubicBezTo>
                                        <a:pt x="39" y="140"/>
                                        <a:pt x="39" y="139"/>
                                        <a:pt x="39" y="138"/>
                                      </a:cubicBezTo>
                                      <a:cubicBezTo>
                                        <a:pt x="39" y="137"/>
                                        <a:pt x="39" y="136"/>
                                        <a:pt x="39" y="134"/>
                                      </a:cubicBezTo>
                                      <a:cubicBezTo>
                                        <a:pt x="40" y="133"/>
                                        <a:pt x="40" y="131"/>
                                        <a:pt x="41" y="130"/>
                                      </a:cubicBezTo>
                                      <a:cubicBezTo>
                                        <a:pt x="41" y="129"/>
                                        <a:pt x="41" y="128"/>
                                        <a:pt x="42" y="126"/>
                                      </a:cubicBezTo>
                                      <a:cubicBezTo>
                                        <a:pt x="43" y="124"/>
                                        <a:pt x="43" y="122"/>
                                        <a:pt x="43" y="119"/>
                                      </a:cubicBezTo>
                                      <a:cubicBezTo>
                                        <a:pt x="43" y="119"/>
                                        <a:pt x="43" y="118"/>
                                        <a:pt x="43" y="117"/>
                                      </a:cubicBezTo>
                                      <a:cubicBezTo>
                                        <a:pt x="42" y="115"/>
                                        <a:pt x="40" y="116"/>
                                        <a:pt x="40" y="117"/>
                                      </a:cubicBezTo>
                                      <a:cubicBezTo>
                                        <a:pt x="39" y="119"/>
                                        <a:pt x="39" y="121"/>
                                        <a:pt x="39" y="122"/>
                                      </a:cubicBezTo>
                                      <a:cubicBezTo>
                                        <a:pt x="40" y="124"/>
                                        <a:pt x="39" y="124"/>
                                        <a:pt x="38" y="125"/>
                                      </a:cubicBezTo>
                                      <a:cubicBezTo>
                                        <a:pt x="37" y="127"/>
                                        <a:pt x="37" y="130"/>
                                        <a:pt x="36" y="132"/>
                                      </a:cubicBezTo>
                                      <a:cubicBezTo>
                                        <a:pt x="36" y="134"/>
                                        <a:pt x="36" y="134"/>
                                        <a:pt x="36" y="136"/>
                                      </a:cubicBezTo>
                                      <a:cubicBezTo>
                                        <a:pt x="36" y="136"/>
                                        <a:pt x="37" y="138"/>
                                        <a:pt x="36" y="139"/>
                                      </a:cubicBezTo>
                                      <a:cubicBezTo>
                                        <a:pt x="35" y="138"/>
                                        <a:pt x="34" y="135"/>
                                        <a:pt x="33" y="133"/>
                                      </a:cubicBezTo>
                                      <a:cubicBezTo>
                                        <a:pt x="33" y="132"/>
                                        <a:pt x="33" y="130"/>
                                        <a:pt x="33" y="129"/>
                                      </a:cubicBezTo>
                                      <a:cubicBezTo>
                                        <a:pt x="33" y="126"/>
                                        <a:pt x="33" y="124"/>
                                        <a:pt x="33" y="121"/>
                                      </a:cubicBezTo>
                                      <a:cubicBezTo>
                                        <a:pt x="33" y="118"/>
                                        <a:pt x="31" y="114"/>
                                        <a:pt x="30" y="112"/>
                                      </a:cubicBezTo>
                                      <a:cubicBezTo>
                                        <a:pt x="29" y="111"/>
                                        <a:pt x="28" y="110"/>
                                        <a:pt x="28" y="109"/>
                                      </a:cubicBezTo>
                                      <a:cubicBezTo>
                                        <a:pt x="27" y="108"/>
                                        <a:pt x="26" y="107"/>
                                        <a:pt x="26" y="106"/>
                                      </a:cubicBezTo>
                                      <a:cubicBezTo>
                                        <a:pt x="24" y="104"/>
                                        <a:pt x="22" y="103"/>
                                        <a:pt x="20" y="105"/>
                                      </a:cubicBezTo>
                                      <a:cubicBezTo>
                                        <a:pt x="19" y="107"/>
                                        <a:pt x="18" y="109"/>
                                        <a:pt x="17" y="110"/>
                                      </a:cubicBezTo>
                                      <a:cubicBezTo>
                                        <a:pt x="17" y="112"/>
                                        <a:pt x="18" y="114"/>
                                        <a:pt x="18" y="115"/>
                                      </a:cubicBezTo>
                                      <a:cubicBezTo>
                                        <a:pt x="18" y="117"/>
                                        <a:pt x="18" y="118"/>
                                        <a:pt x="20" y="119"/>
                                      </a:cubicBezTo>
                                      <a:cubicBezTo>
                                        <a:pt x="20" y="119"/>
                                        <a:pt x="21" y="120"/>
                                        <a:pt x="21" y="121"/>
                                      </a:cubicBezTo>
                                      <a:cubicBezTo>
                                        <a:pt x="21" y="121"/>
                                        <a:pt x="21" y="122"/>
                                        <a:pt x="21" y="123"/>
                                      </a:cubicBezTo>
                                      <a:cubicBezTo>
                                        <a:pt x="21" y="123"/>
                                        <a:pt x="23" y="124"/>
                                        <a:pt x="22" y="125"/>
                                      </a:cubicBezTo>
                                      <a:cubicBezTo>
                                        <a:pt x="22" y="125"/>
                                        <a:pt x="21" y="124"/>
                                        <a:pt x="20" y="123"/>
                                      </a:cubicBezTo>
                                      <a:cubicBezTo>
                                        <a:pt x="20" y="123"/>
                                        <a:pt x="20" y="123"/>
                                        <a:pt x="19" y="123"/>
                                      </a:cubicBezTo>
                                      <a:cubicBezTo>
                                        <a:pt x="18" y="123"/>
                                        <a:pt x="17" y="124"/>
                                        <a:pt x="16" y="123"/>
                                      </a:cubicBezTo>
                                      <a:cubicBezTo>
                                        <a:pt x="15" y="123"/>
                                        <a:pt x="14" y="122"/>
                                        <a:pt x="14" y="121"/>
                                      </a:cubicBezTo>
                                      <a:cubicBezTo>
                                        <a:pt x="13" y="120"/>
                                        <a:pt x="12" y="120"/>
                                        <a:pt x="11" y="119"/>
                                      </a:cubicBezTo>
                                      <a:cubicBezTo>
                                        <a:pt x="11" y="119"/>
                                        <a:pt x="10" y="118"/>
                                        <a:pt x="10" y="118"/>
                                      </a:cubicBezTo>
                                      <a:cubicBezTo>
                                        <a:pt x="9" y="117"/>
                                        <a:pt x="9" y="117"/>
                                        <a:pt x="9" y="116"/>
                                      </a:cubicBezTo>
                                      <a:cubicBezTo>
                                        <a:pt x="8" y="115"/>
                                        <a:pt x="8" y="113"/>
                                        <a:pt x="7" y="113"/>
                                      </a:cubicBezTo>
                                      <a:cubicBezTo>
                                        <a:pt x="6" y="114"/>
                                        <a:pt x="6" y="116"/>
                                        <a:pt x="6" y="117"/>
                                      </a:cubicBezTo>
                                      <a:cubicBezTo>
                                        <a:pt x="7" y="118"/>
                                        <a:pt x="7" y="119"/>
                                        <a:pt x="8" y="120"/>
                                      </a:cubicBezTo>
                                      <a:cubicBezTo>
                                        <a:pt x="8" y="121"/>
                                        <a:pt x="7" y="123"/>
                                        <a:pt x="8" y="123"/>
                                      </a:cubicBezTo>
                                      <a:cubicBezTo>
                                        <a:pt x="8" y="123"/>
                                        <a:pt x="8" y="123"/>
                                        <a:pt x="8" y="123"/>
                                      </a:cubicBezTo>
                                      <a:cubicBezTo>
                                        <a:pt x="7" y="124"/>
                                        <a:pt x="8" y="126"/>
                                        <a:pt x="8" y="127"/>
                                      </a:cubicBezTo>
                                      <a:cubicBezTo>
                                        <a:pt x="8" y="127"/>
                                        <a:pt x="8" y="128"/>
                                        <a:pt x="8" y="129"/>
                                      </a:cubicBezTo>
                                      <a:cubicBezTo>
                                        <a:pt x="8" y="129"/>
                                        <a:pt x="9" y="130"/>
                                        <a:pt x="8" y="131"/>
                                      </a:cubicBezTo>
                                      <a:cubicBezTo>
                                        <a:pt x="7" y="132"/>
                                        <a:pt x="5" y="128"/>
                                        <a:pt x="4" y="127"/>
                                      </a:cubicBezTo>
                                      <a:cubicBezTo>
                                        <a:pt x="4" y="126"/>
                                        <a:pt x="3" y="123"/>
                                        <a:pt x="1" y="123"/>
                                      </a:cubicBezTo>
                                      <a:cubicBezTo>
                                        <a:pt x="1" y="124"/>
                                        <a:pt x="1" y="124"/>
                                        <a:pt x="1" y="125"/>
                                      </a:cubicBezTo>
                                      <a:cubicBezTo>
                                        <a:pt x="1" y="125"/>
                                        <a:pt x="0" y="126"/>
                                        <a:pt x="0" y="126"/>
                                      </a:cubicBezTo>
                                      <a:cubicBezTo>
                                        <a:pt x="0" y="129"/>
                                        <a:pt x="0" y="131"/>
                                        <a:pt x="0" y="133"/>
                                      </a:cubicBezTo>
                                      <a:cubicBezTo>
                                        <a:pt x="0" y="135"/>
                                        <a:pt x="0" y="136"/>
                                        <a:pt x="2" y="137"/>
                                      </a:cubicBezTo>
                                      <a:cubicBezTo>
                                        <a:pt x="2" y="138"/>
                                        <a:pt x="3" y="139"/>
                                        <a:pt x="4" y="139"/>
                                      </a:cubicBezTo>
                                      <a:cubicBezTo>
                                        <a:pt x="5" y="140"/>
                                        <a:pt x="6" y="140"/>
                                        <a:pt x="7" y="140"/>
                                      </a:cubicBezTo>
                                      <a:cubicBezTo>
                                        <a:pt x="8" y="140"/>
                                        <a:pt x="8" y="140"/>
                                        <a:pt x="9" y="139"/>
                                      </a:cubicBezTo>
                                      <a:cubicBezTo>
                                        <a:pt x="9" y="138"/>
                                        <a:pt x="10" y="136"/>
                                        <a:pt x="12" y="136"/>
                                      </a:cubicBezTo>
                                      <a:cubicBezTo>
                                        <a:pt x="13" y="136"/>
                                        <a:pt x="15" y="137"/>
                                        <a:pt x="16" y="138"/>
                                      </a:cubicBezTo>
                                      <a:cubicBezTo>
                                        <a:pt x="16" y="138"/>
                                        <a:pt x="16" y="139"/>
                                        <a:pt x="16" y="139"/>
                                      </a:cubicBezTo>
                                      <a:cubicBezTo>
                                        <a:pt x="17" y="139"/>
                                        <a:pt x="17" y="139"/>
                                        <a:pt x="18" y="140"/>
                                      </a:cubicBezTo>
                                      <a:cubicBezTo>
                                        <a:pt x="19" y="141"/>
                                        <a:pt x="21" y="142"/>
                                        <a:pt x="22" y="144"/>
                                      </a:cubicBezTo>
                                      <a:cubicBezTo>
                                        <a:pt x="20" y="144"/>
                                        <a:pt x="19" y="143"/>
                                        <a:pt x="17" y="143"/>
                                      </a:cubicBezTo>
                                      <a:cubicBezTo>
                                        <a:pt x="17" y="143"/>
                                        <a:pt x="14" y="141"/>
                                        <a:pt x="13" y="141"/>
                                      </a:cubicBezTo>
                                      <a:cubicBezTo>
                                        <a:pt x="12" y="141"/>
                                        <a:pt x="12" y="143"/>
                                        <a:pt x="12" y="144"/>
                                      </a:cubicBezTo>
                                      <a:cubicBezTo>
                                        <a:pt x="11" y="148"/>
                                        <a:pt x="14" y="150"/>
                                        <a:pt x="17" y="153"/>
                                      </a:cubicBezTo>
                                      <a:cubicBezTo>
                                        <a:pt x="18" y="154"/>
                                        <a:pt x="19" y="155"/>
                                        <a:pt x="20" y="156"/>
                                      </a:cubicBezTo>
                                      <a:cubicBezTo>
                                        <a:pt x="20" y="157"/>
                                        <a:pt x="21" y="157"/>
                                        <a:pt x="21" y="158"/>
                                      </a:cubicBezTo>
                                      <a:cubicBezTo>
                                        <a:pt x="22" y="159"/>
                                        <a:pt x="23" y="160"/>
                                        <a:pt x="26" y="160"/>
                                      </a:cubicBezTo>
                                      <a:cubicBezTo>
                                        <a:pt x="27" y="160"/>
                                        <a:pt x="27" y="160"/>
                                        <a:pt x="28" y="159"/>
                                      </a:cubicBezTo>
                                      <a:cubicBezTo>
                                        <a:pt x="28" y="159"/>
                                        <a:pt x="29" y="159"/>
                                        <a:pt x="30" y="159"/>
                                      </a:cubicBezTo>
                                      <a:cubicBezTo>
                                        <a:pt x="30" y="159"/>
                                        <a:pt x="30" y="158"/>
                                        <a:pt x="31" y="158"/>
                                      </a:cubicBezTo>
                                      <a:cubicBezTo>
                                        <a:pt x="32" y="158"/>
                                        <a:pt x="32" y="158"/>
                                        <a:pt x="33" y="159"/>
                                      </a:cubicBezTo>
                                      <a:cubicBezTo>
                                        <a:pt x="33" y="159"/>
                                        <a:pt x="33" y="160"/>
                                        <a:pt x="33" y="160"/>
                                      </a:cubicBezTo>
                                      <a:cubicBezTo>
                                        <a:pt x="34" y="160"/>
                                        <a:pt x="35" y="160"/>
                                        <a:pt x="36" y="160"/>
                                      </a:cubicBezTo>
                                      <a:cubicBezTo>
                                        <a:pt x="37" y="159"/>
                                        <a:pt x="40" y="158"/>
                                        <a:pt x="42" y="159"/>
                                      </a:cubicBezTo>
                                      <a:cubicBezTo>
                                        <a:pt x="44" y="160"/>
                                        <a:pt x="38" y="165"/>
                                        <a:pt x="38" y="167"/>
                                      </a:cubicBezTo>
                                      <a:cubicBezTo>
                                        <a:pt x="38" y="168"/>
                                        <a:pt x="38" y="169"/>
                                        <a:pt x="39" y="170"/>
                                      </a:cubicBezTo>
                                      <a:cubicBezTo>
                                        <a:pt x="40" y="170"/>
                                        <a:pt x="40" y="171"/>
                                        <a:pt x="41" y="171"/>
                                      </a:cubicBezTo>
                                      <a:cubicBezTo>
                                        <a:pt x="42" y="172"/>
                                        <a:pt x="43" y="171"/>
                                        <a:pt x="44" y="171"/>
                                      </a:cubicBezTo>
                                      <a:cubicBezTo>
                                        <a:pt x="46" y="170"/>
                                        <a:pt x="47" y="169"/>
                                        <a:pt x="48" y="168"/>
                                      </a:cubicBezTo>
                                      <a:cubicBezTo>
                                        <a:pt x="50" y="167"/>
                                        <a:pt x="49" y="166"/>
                                        <a:pt x="50" y="164"/>
                                      </a:cubicBezTo>
                                      <a:cubicBezTo>
                                        <a:pt x="50" y="163"/>
                                        <a:pt x="51" y="161"/>
                                        <a:pt x="52" y="160"/>
                                      </a:cubicBezTo>
                                      <a:cubicBezTo>
                                        <a:pt x="53" y="159"/>
                                        <a:pt x="53" y="159"/>
                                        <a:pt x="54" y="158"/>
                                      </a:cubicBezTo>
                                      <a:cubicBezTo>
                                        <a:pt x="54" y="158"/>
                                        <a:pt x="55" y="157"/>
                                        <a:pt x="55" y="156"/>
                                      </a:cubicBezTo>
                                      <a:cubicBezTo>
                                        <a:pt x="56" y="155"/>
                                        <a:pt x="58" y="154"/>
                                        <a:pt x="59" y="154"/>
                                      </a:cubicBezTo>
                                      <a:cubicBezTo>
                                        <a:pt x="59" y="154"/>
                                        <a:pt x="59" y="154"/>
                                        <a:pt x="59" y="154"/>
                                      </a:cubicBezTo>
                                      <a:cubicBezTo>
                                        <a:pt x="60" y="156"/>
                                        <a:pt x="56" y="157"/>
                                        <a:pt x="58" y="159"/>
                                      </a:cubicBezTo>
                                      <a:cubicBezTo>
                                        <a:pt x="59" y="159"/>
                                        <a:pt x="60" y="159"/>
                                        <a:pt x="60" y="160"/>
                                      </a:cubicBezTo>
                                      <a:cubicBezTo>
                                        <a:pt x="61" y="160"/>
                                        <a:pt x="61" y="161"/>
                                        <a:pt x="62" y="162"/>
                                      </a:cubicBezTo>
                                      <a:cubicBezTo>
                                        <a:pt x="63" y="163"/>
                                        <a:pt x="64" y="163"/>
                                        <a:pt x="66" y="163"/>
                                      </a:cubicBezTo>
                                      <a:cubicBezTo>
                                        <a:pt x="67" y="163"/>
                                        <a:pt x="67" y="163"/>
                                        <a:pt x="68" y="164"/>
                                      </a:cubicBezTo>
                                      <a:cubicBezTo>
                                        <a:pt x="69" y="166"/>
                                        <a:pt x="66" y="165"/>
                                        <a:pt x="65" y="165"/>
                                      </a:cubicBezTo>
                                      <a:cubicBezTo>
                                        <a:pt x="64" y="165"/>
                                        <a:pt x="64" y="165"/>
                                        <a:pt x="64" y="164"/>
                                      </a:cubicBezTo>
                                      <a:cubicBezTo>
                                        <a:pt x="62" y="164"/>
                                        <a:pt x="62" y="163"/>
                                        <a:pt x="60" y="163"/>
                                      </a:cubicBezTo>
                                      <a:cubicBezTo>
                                        <a:pt x="60" y="163"/>
                                        <a:pt x="59" y="163"/>
                                        <a:pt x="59" y="163"/>
                                      </a:cubicBezTo>
                                      <a:cubicBezTo>
                                        <a:pt x="58" y="163"/>
                                        <a:pt x="57" y="162"/>
                                        <a:pt x="56" y="162"/>
                                      </a:cubicBezTo>
                                      <a:cubicBezTo>
                                        <a:pt x="56" y="163"/>
                                        <a:pt x="55" y="164"/>
                                        <a:pt x="55" y="165"/>
                                      </a:cubicBezTo>
                                      <a:cubicBezTo>
                                        <a:pt x="54" y="166"/>
                                        <a:pt x="54" y="167"/>
                                        <a:pt x="54" y="168"/>
                                      </a:cubicBezTo>
                                      <a:cubicBezTo>
                                        <a:pt x="54" y="171"/>
                                        <a:pt x="57" y="171"/>
                                        <a:pt x="59" y="172"/>
                                      </a:cubicBezTo>
                                      <a:cubicBezTo>
                                        <a:pt x="59" y="173"/>
                                        <a:pt x="60" y="173"/>
                                        <a:pt x="60" y="174"/>
                                      </a:cubicBezTo>
                                      <a:cubicBezTo>
                                        <a:pt x="61" y="174"/>
                                        <a:pt x="61" y="175"/>
                                        <a:pt x="61" y="175"/>
                                      </a:cubicBezTo>
                                      <a:cubicBezTo>
                                        <a:pt x="60" y="175"/>
                                        <a:pt x="59" y="175"/>
                                        <a:pt x="58" y="175"/>
                                      </a:cubicBezTo>
                                      <a:cubicBezTo>
                                        <a:pt x="57" y="174"/>
                                        <a:pt x="57" y="173"/>
                                        <a:pt x="55" y="173"/>
                                      </a:cubicBezTo>
                                      <a:cubicBezTo>
                                        <a:pt x="53" y="173"/>
                                        <a:pt x="51" y="174"/>
                                        <a:pt x="49" y="174"/>
                                      </a:cubicBezTo>
                                      <a:cubicBezTo>
                                        <a:pt x="49" y="175"/>
                                        <a:pt x="48" y="175"/>
                                        <a:pt x="48" y="176"/>
                                      </a:cubicBezTo>
                                      <a:cubicBezTo>
                                        <a:pt x="47" y="177"/>
                                        <a:pt x="48" y="177"/>
                                        <a:pt x="49" y="178"/>
                                      </a:cubicBezTo>
                                      <a:cubicBezTo>
                                        <a:pt x="50" y="178"/>
                                        <a:pt x="52" y="179"/>
                                        <a:pt x="50" y="180"/>
                                      </a:cubicBezTo>
                                      <a:cubicBezTo>
                                        <a:pt x="50" y="180"/>
                                        <a:pt x="49" y="179"/>
                                        <a:pt x="49" y="180"/>
                                      </a:cubicBezTo>
                                      <a:cubicBezTo>
                                        <a:pt x="49" y="180"/>
                                        <a:pt x="49" y="180"/>
                                        <a:pt x="49" y="181"/>
                                      </a:cubicBezTo>
                                      <a:cubicBezTo>
                                        <a:pt x="48" y="181"/>
                                        <a:pt x="48" y="181"/>
                                        <a:pt x="48" y="182"/>
                                      </a:cubicBezTo>
                                      <a:cubicBezTo>
                                        <a:pt x="48" y="182"/>
                                        <a:pt x="48" y="182"/>
                                        <a:pt x="48" y="183"/>
                                      </a:cubicBezTo>
                                      <a:cubicBezTo>
                                        <a:pt x="48" y="184"/>
                                        <a:pt x="47" y="183"/>
                                        <a:pt x="46" y="183"/>
                                      </a:cubicBezTo>
                                      <a:cubicBezTo>
                                        <a:pt x="45" y="184"/>
                                        <a:pt x="43" y="186"/>
                                        <a:pt x="44" y="187"/>
                                      </a:cubicBezTo>
                                      <a:cubicBezTo>
                                        <a:pt x="45" y="188"/>
                                        <a:pt x="47" y="186"/>
                                        <a:pt x="47" y="186"/>
                                      </a:cubicBezTo>
                                      <a:cubicBezTo>
                                        <a:pt x="48" y="186"/>
                                        <a:pt x="50" y="185"/>
                                        <a:pt x="51" y="185"/>
                                      </a:cubicBezTo>
                                      <a:cubicBezTo>
                                        <a:pt x="53" y="186"/>
                                        <a:pt x="54" y="188"/>
                                        <a:pt x="54" y="189"/>
                                      </a:cubicBezTo>
                                      <a:cubicBezTo>
                                        <a:pt x="52" y="190"/>
                                        <a:pt x="49" y="189"/>
                                        <a:pt x="48" y="190"/>
                                      </a:cubicBezTo>
                                      <a:cubicBezTo>
                                        <a:pt x="47" y="191"/>
                                        <a:pt x="47" y="192"/>
                                        <a:pt x="47" y="192"/>
                                      </a:cubicBezTo>
                                      <a:cubicBezTo>
                                        <a:pt x="46" y="194"/>
                                        <a:pt x="47" y="195"/>
                                        <a:pt x="46" y="196"/>
                                      </a:cubicBezTo>
                                      <a:cubicBezTo>
                                        <a:pt x="45" y="196"/>
                                        <a:pt x="44" y="197"/>
                                        <a:pt x="44" y="198"/>
                                      </a:cubicBezTo>
                                      <a:cubicBezTo>
                                        <a:pt x="44" y="198"/>
                                        <a:pt x="44" y="196"/>
                                        <a:pt x="43" y="196"/>
                                      </a:cubicBezTo>
                                      <a:cubicBezTo>
                                        <a:pt x="42" y="196"/>
                                        <a:pt x="42" y="197"/>
                                        <a:pt x="41" y="197"/>
                                      </a:cubicBezTo>
                                      <a:cubicBezTo>
                                        <a:pt x="40" y="197"/>
                                        <a:pt x="39" y="197"/>
                                        <a:pt x="39" y="197"/>
                                      </a:cubicBezTo>
                                      <a:cubicBezTo>
                                        <a:pt x="38" y="198"/>
                                        <a:pt x="38" y="198"/>
                                        <a:pt x="38" y="198"/>
                                      </a:cubicBezTo>
                                      <a:cubicBezTo>
                                        <a:pt x="37" y="198"/>
                                        <a:pt x="35" y="198"/>
                                        <a:pt x="34" y="198"/>
                                      </a:cubicBezTo>
                                      <a:cubicBezTo>
                                        <a:pt x="33" y="198"/>
                                        <a:pt x="33" y="198"/>
                                        <a:pt x="32" y="198"/>
                                      </a:cubicBezTo>
                                      <a:cubicBezTo>
                                        <a:pt x="30" y="197"/>
                                        <a:pt x="28" y="200"/>
                                        <a:pt x="26" y="201"/>
                                      </a:cubicBezTo>
                                      <a:cubicBezTo>
                                        <a:pt x="24" y="203"/>
                                        <a:pt x="24" y="203"/>
                                        <a:pt x="26" y="204"/>
                                      </a:cubicBezTo>
                                      <a:cubicBezTo>
                                        <a:pt x="28" y="204"/>
                                        <a:pt x="30" y="204"/>
                                        <a:pt x="32" y="205"/>
                                      </a:cubicBezTo>
                                      <a:cubicBezTo>
                                        <a:pt x="32" y="207"/>
                                        <a:pt x="35" y="205"/>
                                        <a:pt x="36" y="205"/>
                                      </a:cubicBezTo>
                                      <a:cubicBezTo>
                                        <a:pt x="36" y="207"/>
                                        <a:pt x="39" y="207"/>
                                        <a:pt x="40" y="207"/>
                                      </a:cubicBezTo>
                                      <a:cubicBezTo>
                                        <a:pt x="42" y="207"/>
                                        <a:pt x="44" y="207"/>
                                        <a:pt x="45" y="207"/>
                                      </a:cubicBezTo>
                                      <a:cubicBezTo>
                                        <a:pt x="46" y="206"/>
                                        <a:pt x="46" y="206"/>
                                        <a:pt x="47" y="206"/>
                                      </a:cubicBezTo>
                                      <a:cubicBezTo>
                                        <a:pt x="49" y="207"/>
                                        <a:pt x="51" y="206"/>
                                        <a:pt x="52" y="206"/>
                                      </a:cubicBezTo>
                                      <a:cubicBezTo>
                                        <a:pt x="55" y="206"/>
                                        <a:pt x="57" y="207"/>
                                        <a:pt x="59" y="207"/>
                                      </a:cubicBezTo>
                                      <a:cubicBezTo>
                                        <a:pt x="58" y="209"/>
                                        <a:pt x="52" y="208"/>
                                        <a:pt x="50" y="208"/>
                                      </a:cubicBezTo>
                                      <a:cubicBezTo>
                                        <a:pt x="49" y="208"/>
                                        <a:pt x="48" y="207"/>
                                        <a:pt x="46" y="207"/>
                                      </a:cubicBezTo>
                                      <a:cubicBezTo>
                                        <a:pt x="45" y="208"/>
                                        <a:pt x="44" y="209"/>
                                        <a:pt x="43" y="209"/>
                                      </a:cubicBezTo>
                                      <a:cubicBezTo>
                                        <a:pt x="43" y="210"/>
                                        <a:pt x="42" y="210"/>
                                        <a:pt x="42" y="210"/>
                                      </a:cubicBezTo>
                                      <a:cubicBezTo>
                                        <a:pt x="41" y="211"/>
                                        <a:pt x="40" y="210"/>
                                        <a:pt x="39" y="210"/>
                                      </a:cubicBezTo>
                                      <a:cubicBezTo>
                                        <a:pt x="38" y="211"/>
                                        <a:pt x="38" y="213"/>
                                        <a:pt x="39" y="213"/>
                                      </a:cubicBezTo>
                                      <a:cubicBezTo>
                                        <a:pt x="40" y="214"/>
                                        <a:pt x="40" y="214"/>
                                        <a:pt x="41" y="214"/>
                                      </a:cubicBezTo>
                                      <a:cubicBezTo>
                                        <a:pt x="42" y="215"/>
                                        <a:pt x="42" y="214"/>
                                        <a:pt x="42" y="216"/>
                                      </a:cubicBezTo>
                                      <a:cubicBezTo>
                                        <a:pt x="42" y="216"/>
                                        <a:pt x="42" y="217"/>
                                        <a:pt x="43" y="217"/>
                                      </a:cubicBezTo>
                                      <a:cubicBezTo>
                                        <a:pt x="44" y="218"/>
                                        <a:pt x="44" y="218"/>
                                        <a:pt x="45" y="218"/>
                                      </a:cubicBezTo>
                                      <a:cubicBezTo>
                                        <a:pt x="46" y="218"/>
                                        <a:pt x="47" y="219"/>
                                        <a:pt x="48" y="219"/>
                                      </a:cubicBezTo>
                                      <a:cubicBezTo>
                                        <a:pt x="49" y="220"/>
                                        <a:pt x="50" y="220"/>
                                        <a:pt x="50" y="220"/>
                                      </a:cubicBezTo>
                                      <a:cubicBezTo>
                                        <a:pt x="51" y="220"/>
                                        <a:pt x="52" y="221"/>
                                        <a:pt x="52" y="220"/>
                                      </a:cubicBezTo>
                                      <a:cubicBezTo>
                                        <a:pt x="54" y="221"/>
                                        <a:pt x="54" y="222"/>
                                        <a:pt x="56" y="222"/>
                                      </a:cubicBezTo>
                                      <a:cubicBezTo>
                                        <a:pt x="57" y="222"/>
                                        <a:pt x="58" y="222"/>
                                        <a:pt x="58" y="223"/>
                                      </a:cubicBezTo>
                                      <a:cubicBezTo>
                                        <a:pt x="59" y="224"/>
                                        <a:pt x="59" y="225"/>
                                        <a:pt x="57" y="225"/>
                                      </a:cubicBezTo>
                                      <a:cubicBezTo>
                                        <a:pt x="57" y="225"/>
                                        <a:pt x="56" y="225"/>
                                        <a:pt x="55" y="224"/>
                                      </a:cubicBezTo>
                                      <a:cubicBezTo>
                                        <a:pt x="54" y="224"/>
                                        <a:pt x="54" y="224"/>
                                        <a:pt x="53" y="223"/>
                                      </a:cubicBezTo>
                                      <a:cubicBezTo>
                                        <a:pt x="52" y="222"/>
                                        <a:pt x="50" y="222"/>
                                        <a:pt x="49" y="221"/>
                                      </a:cubicBezTo>
                                      <a:cubicBezTo>
                                        <a:pt x="47" y="220"/>
                                        <a:pt x="46" y="220"/>
                                        <a:pt x="44" y="219"/>
                                      </a:cubicBezTo>
                                      <a:cubicBezTo>
                                        <a:pt x="43" y="218"/>
                                        <a:pt x="43" y="218"/>
                                        <a:pt x="42" y="218"/>
                                      </a:cubicBezTo>
                                      <a:cubicBezTo>
                                        <a:pt x="41" y="217"/>
                                        <a:pt x="41" y="217"/>
                                        <a:pt x="41" y="217"/>
                                      </a:cubicBezTo>
                                      <a:cubicBezTo>
                                        <a:pt x="41" y="217"/>
                                        <a:pt x="41" y="216"/>
                                        <a:pt x="40" y="215"/>
                                      </a:cubicBezTo>
                                      <a:cubicBezTo>
                                        <a:pt x="39" y="214"/>
                                        <a:pt x="38" y="214"/>
                                        <a:pt x="38" y="213"/>
                                      </a:cubicBezTo>
                                      <a:cubicBezTo>
                                        <a:pt x="37" y="212"/>
                                        <a:pt x="37" y="211"/>
                                        <a:pt x="36" y="211"/>
                                      </a:cubicBezTo>
                                      <a:cubicBezTo>
                                        <a:pt x="35" y="210"/>
                                        <a:pt x="34" y="210"/>
                                        <a:pt x="33" y="210"/>
                                      </a:cubicBezTo>
                                      <a:cubicBezTo>
                                        <a:pt x="30" y="209"/>
                                        <a:pt x="28" y="212"/>
                                        <a:pt x="26" y="213"/>
                                      </a:cubicBezTo>
                                      <a:cubicBezTo>
                                        <a:pt x="25" y="214"/>
                                        <a:pt x="24" y="215"/>
                                        <a:pt x="23" y="216"/>
                                      </a:cubicBezTo>
                                      <a:cubicBezTo>
                                        <a:pt x="23" y="216"/>
                                        <a:pt x="22" y="218"/>
                                        <a:pt x="23" y="219"/>
                                      </a:cubicBezTo>
                                      <a:cubicBezTo>
                                        <a:pt x="23" y="220"/>
                                        <a:pt x="25" y="221"/>
                                        <a:pt x="26" y="221"/>
                                      </a:cubicBezTo>
                                      <a:cubicBezTo>
                                        <a:pt x="27" y="222"/>
                                        <a:pt x="29" y="221"/>
                                        <a:pt x="30" y="222"/>
                                      </a:cubicBezTo>
                                      <a:cubicBezTo>
                                        <a:pt x="31" y="222"/>
                                        <a:pt x="30" y="223"/>
                                        <a:pt x="31" y="222"/>
                                      </a:cubicBezTo>
                                      <a:cubicBezTo>
                                        <a:pt x="31" y="223"/>
                                        <a:pt x="31" y="225"/>
                                        <a:pt x="30" y="225"/>
                                      </a:cubicBezTo>
                                      <a:cubicBezTo>
                                        <a:pt x="30" y="225"/>
                                        <a:pt x="28" y="225"/>
                                        <a:pt x="27" y="225"/>
                                      </a:cubicBezTo>
                                      <a:cubicBezTo>
                                        <a:pt x="25" y="225"/>
                                        <a:pt x="22" y="225"/>
                                        <a:pt x="22" y="228"/>
                                      </a:cubicBezTo>
                                      <a:cubicBezTo>
                                        <a:pt x="23" y="228"/>
                                        <a:pt x="25" y="228"/>
                                        <a:pt x="26" y="228"/>
                                      </a:cubicBezTo>
                                      <a:cubicBezTo>
                                        <a:pt x="26" y="228"/>
                                        <a:pt x="26" y="228"/>
                                        <a:pt x="27" y="229"/>
                                      </a:cubicBezTo>
                                      <a:cubicBezTo>
                                        <a:pt x="27" y="229"/>
                                        <a:pt x="28" y="229"/>
                                        <a:pt x="28" y="229"/>
                                      </a:cubicBezTo>
                                      <a:cubicBezTo>
                                        <a:pt x="29" y="229"/>
                                        <a:pt x="30" y="229"/>
                                        <a:pt x="31" y="229"/>
                                      </a:cubicBezTo>
                                      <a:cubicBezTo>
                                        <a:pt x="33" y="228"/>
                                        <a:pt x="34" y="227"/>
                                        <a:pt x="35" y="226"/>
                                      </a:cubicBezTo>
                                      <a:cubicBezTo>
                                        <a:pt x="36" y="226"/>
                                        <a:pt x="39" y="225"/>
                                        <a:pt x="39" y="226"/>
                                      </a:cubicBezTo>
                                      <a:cubicBezTo>
                                        <a:pt x="40" y="229"/>
                                        <a:pt x="35" y="231"/>
                                        <a:pt x="33" y="232"/>
                                      </a:cubicBezTo>
                                      <a:cubicBezTo>
                                        <a:pt x="32" y="233"/>
                                        <a:pt x="26" y="237"/>
                                        <a:pt x="30" y="238"/>
                                      </a:cubicBezTo>
                                      <a:cubicBezTo>
                                        <a:pt x="31" y="238"/>
                                        <a:pt x="34" y="238"/>
                                        <a:pt x="36" y="238"/>
                                      </a:cubicBezTo>
                                      <a:cubicBezTo>
                                        <a:pt x="38" y="238"/>
                                        <a:pt x="39" y="236"/>
                                        <a:pt x="41" y="236"/>
                                      </a:cubicBezTo>
                                      <a:cubicBezTo>
                                        <a:pt x="42" y="240"/>
                                        <a:pt x="35" y="240"/>
                                        <a:pt x="33" y="240"/>
                                      </a:cubicBezTo>
                                      <a:cubicBezTo>
                                        <a:pt x="30" y="240"/>
                                        <a:pt x="26" y="240"/>
                                        <a:pt x="23" y="239"/>
                                      </a:cubicBezTo>
                                      <a:cubicBezTo>
                                        <a:pt x="22" y="239"/>
                                        <a:pt x="20" y="239"/>
                                        <a:pt x="18" y="239"/>
                                      </a:cubicBezTo>
                                      <a:cubicBezTo>
                                        <a:pt x="17" y="240"/>
                                        <a:pt x="17" y="242"/>
                                        <a:pt x="18" y="243"/>
                                      </a:cubicBezTo>
                                      <a:cubicBezTo>
                                        <a:pt x="22" y="245"/>
                                        <a:pt x="25" y="247"/>
                                        <a:pt x="29" y="247"/>
                                      </a:cubicBezTo>
                                      <a:cubicBezTo>
                                        <a:pt x="30" y="247"/>
                                        <a:pt x="32" y="247"/>
                                        <a:pt x="34" y="247"/>
                                      </a:cubicBezTo>
                                      <a:cubicBezTo>
                                        <a:pt x="34" y="247"/>
                                        <a:pt x="35" y="246"/>
                                        <a:pt x="35" y="246"/>
                                      </a:cubicBezTo>
                                      <a:cubicBezTo>
                                        <a:pt x="37" y="245"/>
                                        <a:pt x="39" y="245"/>
                                        <a:pt x="40" y="244"/>
                                      </a:cubicBezTo>
                                      <a:cubicBezTo>
                                        <a:pt x="43" y="243"/>
                                        <a:pt x="47" y="244"/>
                                        <a:pt x="50" y="243"/>
                                      </a:cubicBezTo>
                                      <a:cubicBezTo>
                                        <a:pt x="51" y="242"/>
                                        <a:pt x="53" y="241"/>
                                        <a:pt x="54" y="241"/>
                                      </a:cubicBezTo>
                                      <a:cubicBezTo>
                                        <a:pt x="56" y="240"/>
                                        <a:pt x="58" y="239"/>
                                        <a:pt x="59" y="236"/>
                                      </a:cubicBezTo>
                                      <a:cubicBezTo>
                                        <a:pt x="59" y="234"/>
                                        <a:pt x="58" y="233"/>
                                        <a:pt x="58" y="231"/>
                                      </a:cubicBezTo>
                                      <a:cubicBezTo>
                                        <a:pt x="58" y="230"/>
                                        <a:pt x="58" y="228"/>
                                        <a:pt x="57" y="228"/>
                                      </a:cubicBezTo>
                                      <a:cubicBezTo>
                                        <a:pt x="57" y="228"/>
                                        <a:pt x="56" y="227"/>
                                        <a:pt x="56" y="227"/>
                                      </a:cubicBezTo>
                                      <a:cubicBezTo>
                                        <a:pt x="57" y="227"/>
                                        <a:pt x="57" y="227"/>
                                        <a:pt x="58" y="226"/>
                                      </a:cubicBezTo>
                                      <a:cubicBezTo>
                                        <a:pt x="58" y="226"/>
                                        <a:pt x="60" y="226"/>
                                        <a:pt x="60" y="226"/>
                                      </a:cubicBezTo>
                                      <a:cubicBezTo>
                                        <a:pt x="60" y="226"/>
                                        <a:pt x="61" y="225"/>
                                        <a:pt x="61" y="225"/>
                                      </a:cubicBezTo>
                                      <a:cubicBezTo>
                                        <a:pt x="62" y="224"/>
                                        <a:pt x="62" y="223"/>
                                        <a:pt x="62" y="223"/>
                                      </a:cubicBezTo>
                                      <a:cubicBezTo>
                                        <a:pt x="62" y="222"/>
                                        <a:pt x="62" y="222"/>
                                        <a:pt x="63" y="221"/>
                                      </a:cubicBezTo>
                                      <a:cubicBezTo>
                                        <a:pt x="64" y="221"/>
                                        <a:pt x="64" y="220"/>
                                        <a:pt x="64" y="220"/>
                                      </a:cubicBezTo>
                                      <a:cubicBezTo>
                                        <a:pt x="65" y="219"/>
                                        <a:pt x="66" y="219"/>
                                        <a:pt x="67" y="218"/>
                                      </a:cubicBezTo>
                                      <a:cubicBezTo>
                                        <a:pt x="67" y="217"/>
                                        <a:pt x="67" y="215"/>
                                        <a:pt x="68" y="214"/>
                                      </a:cubicBezTo>
                                      <a:cubicBezTo>
                                        <a:pt x="69" y="213"/>
                                        <a:pt x="70" y="213"/>
                                        <a:pt x="71" y="212"/>
                                      </a:cubicBezTo>
                                      <a:cubicBezTo>
                                        <a:pt x="71" y="211"/>
                                        <a:pt x="72" y="211"/>
                                        <a:pt x="72" y="210"/>
                                      </a:cubicBezTo>
                                      <a:cubicBezTo>
                                        <a:pt x="72" y="210"/>
                                        <a:pt x="73" y="209"/>
                                        <a:pt x="73" y="209"/>
                                      </a:cubicBezTo>
                                      <a:cubicBezTo>
                                        <a:pt x="73" y="209"/>
                                        <a:pt x="73" y="209"/>
                                        <a:pt x="74" y="208"/>
                                      </a:cubicBezTo>
                                      <a:cubicBezTo>
                                        <a:pt x="74" y="208"/>
                                        <a:pt x="74" y="208"/>
                                        <a:pt x="74" y="208"/>
                                      </a:cubicBezTo>
                                      <a:cubicBezTo>
                                        <a:pt x="75" y="207"/>
                                        <a:pt x="76" y="207"/>
                                        <a:pt x="76" y="206"/>
                                      </a:cubicBezTo>
                                      <a:cubicBezTo>
                                        <a:pt x="78" y="204"/>
                                        <a:pt x="84" y="196"/>
                                        <a:pt x="85" y="195"/>
                                      </a:cubicBezTo>
                                      <a:cubicBezTo>
                                        <a:pt x="85" y="194"/>
                                        <a:pt x="86" y="193"/>
                                        <a:pt x="86" y="193"/>
                                      </a:cubicBezTo>
                                      <a:cubicBezTo>
                                        <a:pt x="86" y="193"/>
                                        <a:pt x="87" y="193"/>
                                        <a:pt x="87" y="192"/>
                                      </a:cubicBezTo>
                                      <a:cubicBezTo>
                                        <a:pt x="87" y="192"/>
                                        <a:pt x="87" y="191"/>
                                        <a:pt x="87" y="191"/>
                                      </a:cubicBezTo>
                                      <a:cubicBezTo>
                                        <a:pt x="88" y="189"/>
                                        <a:pt x="98" y="179"/>
                                        <a:pt x="99" y="177"/>
                                      </a:cubicBezTo>
                                      <a:cubicBezTo>
                                        <a:pt x="99" y="176"/>
                                        <a:pt x="100" y="176"/>
                                        <a:pt x="100" y="175"/>
                                      </a:cubicBezTo>
                                      <a:cubicBezTo>
                                        <a:pt x="101" y="174"/>
                                        <a:pt x="102" y="172"/>
                                        <a:pt x="101" y="175"/>
                                      </a:cubicBezTo>
                                      <a:cubicBezTo>
                                        <a:pt x="100" y="177"/>
                                        <a:pt x="92" y="189"/>
                                        <a:pt x="92" y="189"/>
                                      </a:cubicBezTo>
                                      <a:cubicBezTo>
                                        <a:pt x="90" y="190"/>
                                        <a:pt x="90" y="191"/>
                                        <a:pt x="89" y="192"/>
                                      </a:cubicBezTo>
                                      <a:cubicBezTo>
                                        <a:pt x="86" y="195"/>
                                        <a:pt x="85" y="198"/>
                                        <a:pt x="82" y="202"/>
                                      </a:cubicBezTo>
                                      <a:cubicBezTo>
                                        <a:pt x="81" y="203"/>
                                        <a:pt x="81" y="204"/>
                                        <a:pt x="79" y="206"/>
                                      </a:cubicBezTo>
                                      <a:cubicBezTo>
                                        <a:pt x="78" y="208"/>
                                        <a:pt x="76" y="209"/>
                                        <a:pt x="75" y="211"/>
                                      </a:cubicBezTo>
                                      <a:cubicBezTo>
                                        <a:pt x="72" y="214"/>
                                        <a:pt x="72" y="218"/>
                                        <a:pt x="70" y="222"/>
                                      </a:cubicBezTo>
                                      <a:cubicBezTo>
                                        <a:pt x="70" y="223"/>
                                        <a:pt x="69" y="222"/>
                                        <a:pt x="69" y="223"/>
                                      </a:cubicBezTo>
                                      <a:cubicBezTo>
                                        <a:pt x="68" y="224"/>
                                        <a:pt x="69" y="226"/>
                                        <a:pt x="68" y="226"/>
                                      </a:cubicBezTo>
                                      <a:cubicBezTo>
                                        <a:pt x="68" y="227"/>
                                        <a:pt x="68" y="229"/>
                                        <a:pt x="68" y="230"/>
                                      </a:cubicBezTo>
                                      <a:cubicBezTo>
                                        <a:pt x="70" y="229"/>
                                        <a:pt x="73" y="229"/>
                                        <a:pt x="75" y="229"/>
                                      </a:cubicBezTo>
                                      <a:cubicBezTo>
                                        <a:pt x="68" y="231"/>
                                        <a:pt x="68" y="231"/>
                                        <a:pt x="68" y="231"/>
                                      </a:cubicBezTo>
                                      <a:cubicBezTo>
                                        <a:pt x="68" y="231"/>
                                        <a:pt x="68" y="232"/>
                                        <a:pt x="68" y="232"/>
                                      </a:cubicBezTo>
                                      <a:cubicBezTo>
                                        <a:pt x="67" y="232"/>
                                        <a:pt x="67" y="232"/>
                                        <a:pt x="66" y="232"/>
                                      </a:cubicBezTo>
                                      <a:cubicBezTo>
                                        <a:pt x="68" y="231"/>
                                        <a:pt x="68" y="231"/>
                                        <a:pt x="68" y="231"/>
                                      </a:cubicBezTo>
                                      <a:cubicBezTo>
                                        <a:pt x="68" y="231"/>
                                        <a:pt x="68" y="230"/>
                                        <a:pt x="68" y="230"/>
                                      </a:cubicBezTo>
                                      <a:cubicBezTo>
                                        <a:pt x="68" y="230"/>
                                        <a:pt x="67" y="230"/>
                                        <a:pt x="67" y="231"/>
                                      </a:cubicBezTo>
                                      <a:cubicBezTo>
                                        <a:pt x="65" y="232"/>
                                        <a:pt x="66" y="233"/>
                                        <a:pt x="66" y="236"/>
                                      </a:cubicBezTo>
                                      <a:cubicBezTo>
                                        <a:pt x="62" y="237"/>
                                        <a:pt x="63" y="239"/>
                                        <a:pt x="61" y="243"/>
                                      </a:cubicBezTo>
                                      <a:cubicBezTo>
                                        <a:pt x="60" y="245"/>
                                        <a:pt x="59" y="245"/>
                                        <a:pt x="59" y="248"/>
                                      </a:cubicBezTo>
                                      <a:cubicBezTo>
                                        <a:pt x="59" y="250"/>
                                        <a:pt x="59" y="252"/>
                                        <a:pt x="59" y="254"/>
                                      </a:cubicBezTo>
                                      <a:cubicBezTo>
                                        <a:pt x="60" y="254"/>
                                        <a:pt x="64" y="244"/>
                                        <a:pt x="67" y="250"/>
                                      </a:cubicBezTo>
                                      <a:cubicBezTo>
                                        <a:pt x="63" y="252"/>
                                        <a:pt x="65" y="255"/>
                                        <a:pt x="64" y="258"/>
                                      </a:cubicBezTo>
                                      <a:cubicBezTo>
                                        <a:pt x="64" y="258"/>
                                        <a:pt x="63" y="258"/>
                                        <a:pt x="63" y="258"/>
                                      </a:cubicBezTo>
                                      <a:cubicBezTo>
                                        <a:pt x="62" y="259"/>
                                        <a:pt x="62" y="260"/>
                                        <a:pt x="63" y="261"/>
                                      </a:cubicBezTo>
                                      <a:cubicBezTo>
                                        <a:pt x="63" y="262"/>
                                        <a:pt x="64" y="262"/>
                                        <a:pt x="64" y="262"/>
                                      </a:cubicBezTo>
                                      <a:cubicBezTo>
                                        <a:pt x="64" y="262"/>
                                        <a:pt x="64" y="263"/>
                                        <a:pt x="64" y="264"/>
                                      </a:cubicBezTo>
                                      <a:cubicBezTo>
                                        <a:pt x="61" y="263"/>
                                        <a:pt x="62" y="270"/>
                                        <a:pt x="62" y="272"/>
                                      </a:cubicBezTo>
                                      <a:cubicBezTo>
                                        <a:pt x="62" y="275"/>
                                        <a:pt x="60" y="277"/>
                                        <a:pt x="60" y="280"/>
                                      </a:cubicBezTo>
                                      <a:cubicBezTo>
                                        <a:pt x="60" y="283"/>
                                        <a:pt x="60" y="286"/>
                                        <a:pt x="60" y="288"/>
                                      </a:cubicBezTo>
                                      <a:cubicBezTo>
                                        <a:pt x="59" y="289"/>
                                        <a:pt x="60" y="291"/>
                                        <a:pt x="60" y="291"/>
                                      </a:cubicBezTo>
                                      <a:cubicBezTo>
                                        <a:pt x="59" y="292"/>
                                        <a:pt x="58" y="292"/>
                                        <a:pt x="58" y="293"/>
                                      </a:cubicBezTo>
                                      <a:cubicBezTo>
                                        <a:pt x="57" y="294"/>
                                        <a:pt x="57" y="294"/>
                                        <a:pt x="57" y="296"/>
                                      </a:cubicBezTo>
                                      <a:cubicBezTo>
                                        <a:pt x="62" y="297"/>
                                        <a:pt x="63" y="295"/>
                                        <a:pt x="65" y="291"/>
                                      </a:cubicBezTo>
                                      <a:cubicBezTo>
                                        <a:pt x="68" y="287"/>
                                        <a:pt x="71" y="285"/>
                                        <a:pt x="71" y="280"/>
                                      </a:cubicBezTo>
                                      <a:cubicBezTo>
                                        <a:pt x="71" y="277"/>
                                        <a:pt x="70" y="271"/>
                                        <a:pt x="71" y="268"/>
                                      </a:cubicBezTo>
                                      <a:cubicBezTo>
                                        <a:pt x="73" y="267"/>
                                        <a:pt x="75" y="268"/>
                                        <a:pt x="77" y="267"/>
                                      </a:cubicBezTo>
                                      <a:cubicBezTo>
                                        <a:pt x="78" y="267"/>
                                        <a:pt x="80" y="266"/>
                                        <a:pt x="81" y="265"/>
                                      </a:cubicBezTo>
                                      <a:cubicBezTo>
                                        <a:pt x="83" y="269"/>
                                        <a:pt x="78" y="270"/>
                                        <a:pt x="76" y="273"/>
                                      </a:cubicBezTo>
                                      <a:cubicBezTo>
                                        <a:pt x="75" y="274"/>
                                        <a:pt x="76" y="275"/>
                                        <a:pt x="75" y="275"/>
                                      </a:cubicBezTo>
                                      <a:cubicBezTo>
                                        <a:pt x="75" y="276"/>
                                        <a:pt x="73" y="276"/>
                                        <a:pt x="73" y="277"/>
                                      </a:cubicBezTo>
                                      <a:cubicBezTo>
                                        <a:pt x="72" y="278"/>
                                        <a:pt x="72" y="281"/>
                                        <a:pt x="72" y="282"/>
                                      </a:cubicBezTo>
                                      <a:cubicBezTo>
                                        <a:pt x="73" y="286"/>
                                        <a:pt x="75" y="291"/>
                                        <a:pt x="79" y="290"/>
                                      </a:cubicBezTo>
                                      <a:cubicBezTo>
                                        <a:pt x="82" y="289"/>
                                        <a:pt x="81" y="290"/>
                                        <a:pt x="81" y="286"/>
                                      </a:cubicBezTo>
                                      <a:cubicBezTo>
                                        <a:pt x="82" y="284"/>
                                        <a:pt x="83" y="283"/>
                                        <a:pt x="86" y="284"/>
                                      </a:cubicBezTo>
                                      <a:cubicBezTo>
                                        <a:pt x="86" y="287"/>
                                        <a:pt x="86" y="288"/>
                                        <a:pt x="88" y="290"/>
                                      </a:cubicBezTo>
                                      <a:cubicBezTo>
                                        <a:pt x="90" y="292"/>
                                        <a:pt x="91" y="294"/>
                                        <a:pt x="92" y="296"/>
                                      </a:cubicBezTo>
                                      <a:cubicBezTo>
                                        <a:pt x="93" y="298"/>
                                        <a:pt x="94" y="301"/>
                                        <a:pt x="95" y="298"/>
                                      </a:cubicBezTo>
                                      <a:cubicBezTo>
                                        <a:pt x="95" y="297"/>
                                        <a:pt x="95" y="294"/>
                                        <a:pt x="95" y="293"/>
                                      </a:cubicBezTo>
                                      <a:cubicBezTo>
                                        <a:pt x="95" y="291"/>
                                        <a:pt x="93" y="290"/>
                                        <a:pt x="94" y="288"/>
                                      </a:cubicBezTo>
                                      <a:cubicBezTo>
                                        <a:pt x="95" y="288"/>
                                        <a:pt x="96" y="288"/>
                                        <a:pt x="98" y="288"/>
                                      </a:cubicBezTo>
                                      <a:cubicBezTo>
                                        <a:pt x="98" y="287"/>
                                        <a:pt x="98" y="285"/>
                                        <a:pt x="98" y="283"/>
                                      </a:cubicBezTo>
                                      <a:cubicBezTo>
                                        <a:pt x="98" y="280"/>
                                        <a:pt x="98" y="279"/>
                                        <a:pt x="99" y="277"/>
                                      </a:cubicBezTo>
                                      <a:cubicBezTo>
                                        <a:pt x="100" y="276"/>
                                        <a:pt x="100" y="273"/>
                                        <a:pt x="101" y="272"/>
                                      </a:cubicBezTo>
                                      <a:cubicBezTo>
                                        <a:pt x="104" y="272"/>
                                        <a:pt x="103" y="275"/>
                                        <a:pt x="103" y="277"/>
                                      </a:cubicBezTo>
                                      <a:cubicBezTo>
                                        <a:pt x="106" y="277"/>
                                        <a:pt x="112" y="275"/>
                                        <a:pt x="110" y="279"/>
                                      </a:cubicBezTo>
                                      <a:cubicBezTo>
                                        <a:pt x="108" y="280"/>
                                        <a:pt x="105" y="279"/>
                                        <a:pt x="103" y="280"/>
                                      </a:cubicBezTo>
                                      <a:cubicBezTo>
                                        <a:pt x="101" y="281"/>
                                        <a:pt x="102" y="283"/>
                                        <a:pt x="102" y="285"/>
                                      </a:cubicBezTo>
                                      <a:cubicBezTo>
                                        <a:pt x="101" y="288"/>
                                        <a:pt x="99" y="288"/>
                                        <a:pt x="98" y="290"/>
                                      </a:cubicBezTo>
                                      <a:cubicBezTo>
                                        <a:pt x="97" y="292"/>
                                        <a:pt x="97" y="294"/>
                                        <a:pt x="97" y="296"/>
                                      </a:cubicBezTo>
                                      <a:cubicBezTo>
                                        <a:pt x="98" y="297"/>
                                        <a:pt x="98" y="298"/>
                                        <a:pt x="99" y="299"/>
                                      </a:cubicBezTo>
                                      <a:cubicBezTo>
                                        <a:pt x="99" y="300"/>
                                        <a:pt x="98" y="301"/>
                                        <a:pt x="99" y="301"/>
                                      </a:cubicBezTo>
                                      <a:cubicBezTo>
                                        <a:pt x="99" y="302"/>
                                        <a:pt x="100" y="302"/>
                                        <a:pt x="100" y="302"/>
                                      </a:cubicBezTo>
                                      <a:cubicBezTo>
                                        <a:pt x="101" y="303"/>
                                        <a:pt x="102" y="305"/>
                                        <a:pt x="103" y="306"/>
                                      </a:cubicBezTo>
                                      <a:cubicBezTo>
                                        <a:pt x="103" y="307"/>
                                        <a:pt x="105" y="307"/>
                                        <a:pt x="106" y="308"/>
                                      </a:cubicBezTo>
                                      <a:cubicBezTo>
                                        <a:pt x="107" y="308"/>
                                        <a:pt x="108" y="310"/>
                                        <a:pt x="110" y="310"/>
                                      </a:cubicBezTo>
                                      <a:cubicBezTo>
                                        <a:pt x="111" y="310"/>
                                        <a:pt x="112" y="310"/>
                                        <a:pt x="113" y="311"/>
                                      </a:cubicBezTo>
                                      <a:cubicBezTo>
                                        <a:pt x="114" y="312"/>
                                        <a:pt x="114" y="319"/>
                                        <a:pt x="113" y="320"/>
                                      </a:cubicBezTo>
                                      <a:cubicBezTo>
                                        <a:pt x="110" y="320"/>
                                        <a:pt x="109" y="324"/>
                                        <a:pt x="108" y="327"/>
                                      </a:cubicBezTo>
                                      <a:cubicBezTo>
                                        <a:pt x="107" y="330"/>
                                        <a:pt x="107" y="332"/>
                                        <a:pt x="106" y="336"/>
                                      </a:cubicBezTo>
                                      <a:cubicBezTo>
                                        <a:pt x="105" y="341"/>
                                        <a:pt x="102" y="347"/>
                                        <a:pt x="98" y="351"/>
                                      </a:cubicBezTo>
                                      <a:cubicBezTo>
                                        <a:pt x="97" y="353"/>
                                        <a:pt x="95" y="355"/>
                                        <a:pt x="93" y="356"/>
                                      </a:cubicBezTo>
                                      <a:cubicBezTo>
                                        <a:pt x="91" y="359"/>
                                        <a:pt x="91" y="362"/>
                                        <a:pt x="91" y="365"/>
                                      </a:cubicBezTo>
                                      <a:cubicBezTo>
                                        <a:pt x="91" y="369"/>
                                        <a:pt x="92" y="377"/>
                                        <a:pt x="96" y="379"/>
                                      </a:cubicBezTo>
                                      <a:cubicBezTo>
                                        <a:pt x="93" y="380"/>
                                        <a:pt x="92" y="373"/>
                                        <a:pt x="91" y="372"/>
                                      </a:cubicBezTo>
                                      <a:cubicBezTo>
                                        <a:pt x="90" y="368"/>
                                        <a:pt x="88" y="367"/>
                                        <a:pt x="84" y="368"/>
                                      </a:cubicBezTo>
                                      <a:cubicBezTo>
                                        <a:pt x="83" y="371"/>
                                        <a:pt x="83" y="374"/>
                                        <a:pt x="84" y="377"/>
                                      </a:cubicBezTo>
                                      <a:cubicBezTo>
                                        <a:pt x="85" y="380"/>
                                        <a:pt x="87" y="383"/>
                                        <a:pt x="89" y="385"/>
                                      </a:cubicBezTo>
                                      <a:cubicBezTo>
                                        <a:pt x="90" y="386"/>
                                        <a:pt x="92" y="387"/>
                                        <a:pt x="93" y="388"/>
                                      </a:cubicBezTo>
                                      <a:cubicBezTo>
                                        <a:pt x="94" y="390"/>
                                        <a:pt x="97" y="405"/>
                                        <a:pt x="101" y="403"/>
                                      </a:cubicBezTo>
                                      <a:cubicBezTo>
                                        <a:pt x="102" y="398"/>
                                        <a:pt x="99" y="392"/>
                                        <a:pt x="99" y="387"/>
                                      </a:cubicBezTo>
                                      <a:cubicBezTo>
                                        <a:pt x="99" y="383"/>
                                        <a:pt x="98" y="380"/>
                                        <a:pt x="102" y="378"/>
                                      </a:cubicBezTo>
                                      <a:cubicBezTo>
                                        <a:pt x="105" y="377"/>
                                        <a:pt x="105" y="378"/>
                                        <a:pt x="107" y="381"/>
                                      </a:cubicBezTo>
                                      <a:cubicBezTo>
                                        <a:pt x="107" y="382"/>
                                        <a:pt x="109" y="382"/>
                                        <a:pt x="109" y="382"/>
                                      </a:cubicBezTo>
                                      <a:cubicBezTo>
                                        <a:pt x="110" y="384"/>
                                        <a:pt x="111" y="385"/>
                                        <a:pt x="112" y="386"/>
                                      </a:cubicBezTo>
                                      <a:cubicBezTo>
                                        <a:pt x="113" y="388"/>
                                        <a:pt x="115" y="389"/>
                                        <a:pt x="117" y="390"/>
                                      </a:cubicBezTo>
                                      <a:cubicBezTo>
                                        <a:pt x="121" y="394"/>
                                        <a:pt x="123" y="399"/>
                                        <a:pt x="130" y="399"/>
                                      </a:cubicBezTo>
                                      <a:cubicBezTo>
                                        <a:pt x="131" y="395"/>
                                        <a:pt x="130" y="395"/>
                                        <a:pt x="128" y="391"/>
                                      </a:cubicBezTo>
                                      <a:cubicBezTo>
                                        <a:pt x="127" y="388"/>
                                        <a:pt x="127" y="385"/>
                                        <a:pt x="127" y="381"/>
                                      </a:cubicBezTo>
                                      <a:cubicBezTo>
                                        <a:pt x="127" y="376"/>
                                        <a:pt x="130" y="380"/>
                                        <a:pt x="133" y="382"/>
                                      </a:cubicBezTo>
                                      <a:cubicBezTo>
                                        <a:pt x="137" y="384"/>
                                        <a:pt x="136" y="385"/>
                                        <a:pt x="137" y="390"/>
                                      </a:cubicBezTo>
                                      <a:cubicBezTo>
                                        <a:pt x="139" y="390"/>
                                        <a:pt x="142" y="391"/>
                                        <a:pt x="145" y="391"/>
                                      </a:cubicBezTo>
                                      <a:cubicBezTo>
                                        <a:pt x="145" y="391"/>
                                        <a:pt x="147" y="392"/>
                                        <a:pt x="147" y="392"/>
                                      </a:cubicBezTo>
                                      <a:cubicBezTo>
                                        <a:pt x="148" y="392"/>
                                        <a:pt x="149" y="390"/>
                                        <a:pt x="150" y="390"/>
                                      </a:cubicBezTo>
                                      <a:cubicBezTo>
                                        <a:pt x="153" y="389"/>
                                        <a:pt x="154" y="390"/>
                                        <a:pt x="156" y="388"/>
                                      </a:cubicBezTo>
                                      <a:cubicBezTo>
                                        <a:pt x="158" y="386"/>
                                        <a:pt x="158" y="385"/>
                                        <a:pt x="160" y="383"/>
                                      </a:cubicBezTo>
                                      <a:cubicBezTo>
                                        <a:pt x="162" y="381"/>
                                        <a:pt x="162" y="380"/>
                                        <a:pt x="165" y="381"/>
                                      </a:cubicBezTo>
                                      <a:cubicBezTo>
                                        <a:pt x="166" y="381"/>
                                        <a:pt x="166" y="382"/>
                                        <a:pt x="166" y="383"/>
                                      </a:cubicBezTo>
                                      <a:cubicBezTo>
                                        <a:pt x="167" y="383"/>
                                        <a:pt x="168" y="382"/>
                                        <a:pt x="168" y="383"/>
                                      </a:cubicBezTo>
                                      <a:cubicBezTo>
                                        <a:pt x="169" y="383"/>
                                        <a:pt x="170" y="383"/>
                                        <a:pt x="171" y="383"/>
                                      </a:cubicBezTo>
                                      <a:cubicBezTo>
                                        <a:pt x="174" y="382"/>
                                        <a:pt x="175" y="381"/>
                                        <a:pt x="174" y="378"/>
                                      </a:cubicBezTo>
                                      <a:cubicBezTo>
                                        <a:pt x="174" y="377"/>
                                        <a:pt x="172" y="376"/>
                                        <a:pt x="171" y="375"/>
                                      </a:cubicBezTo>
                                      <a:cubicBezTo>
                                        <a:pt x="171" y="374"/>
                                        <a:pt x="171" y="373"/>
                                        <a:pt x="172" y="372"/>
                                      </a:cubicBezTo>
                                      <a:cubicBezTo>
                                        <a:pt x="175" y="371"/>
                                        <a:pt x="177" y="372"/>
                                        <a:pt x="180" y="372"/>
                                      </a:cubicBezTo>
                                      <a:cubicBezTo>
                                        <a:pt x="183" y="372"/>
                                        <a:pt x="185" y="372"/>
                                        <a:pt x="187" y="372"/>
                                      </a:cubicBezTo>
                                      <a:cubicBezTo>
                                        <a:pt x="189" y="371"/>
                                        <a:pt x="191" y="370"/>
                                        <a:pt x="193" y="369"/>
                                      </a:cubicBezTo>
                                      <a:cubicBezTo>
                                        <a:pt x="196" y="368"/>
                                        <a:pt x="197" y="366"/>
                                        <a:pt x="201" y="367"/>
                                      </a:cubicBezTo>
                                      <a:cubicBezTo>
                                        <a:pt x="201" y="368"/>
                                        <a:pt x="201" y="369"/>
                                        <a:pt x="201" y="371"/>
                                      </a:cubicBezTo>
                                      <a:cubicBezTo>
                                        <a:pt x="197" y="370"/>
                                        <a:pt x="195" y="375"/>
                                        <a:pt x="192" y="375"/>
                                      </a:cubicBezTo>
                                      <a:cubicBezTo>
                                        <a:pt x="190" y="376"/>
                                        <a:pt x="189" y="373"/>
                                        <a:pt x="187" y="374"/>
                                      </a:cubicBezTo>
                                      <a:cubicBezTo>
                                        <a:pt x="186" y="375"/>
                                        <a:pt x="186" y="377"/>
                                        <a:pt x="186" y="378"/>
                                      </a:cubicBezTo>
                                      <a:cubicBezTo>
                                        <a:pt x="185" y="378"/>
                                        <a:pt x="183" y="378"/>
                                        <a:pt x="182" y="378"/>
                                      </a:cubicBezTo>
                                      <a:cubicBezTo>
                                        <a:pt x="180" y="379"/>
                                        <a:pt x="182" y="378"/>
                                        <a:pt x="180" y="380"/>
                                      </a:cubicBezTo>
                                      <a:cubicBezTo>
                                        <a:pt x="179" y="382"/>
                                        <a:pt x="178" y="385"/>
                                        <a:pt x="176" y="388"/>
                                      </a:cubicBezTo>
                                      <a:cubicBezTo>
                                        <a:pt x="175" y="389"/>
                                        <a:pt x="175" y="390"/>
                                        <a:pt x="174" y="391"/>
                                      </a:cubicBezTo>
                                      <a:cubicBezTo>
                                        <a:pt x="174" y="391"/>
                                        <a:pt x="174" y="392"/>
                                        <a:pt x="173" y="392"/>
                                      </a:cubicBezTo>
                                      <a:cubicBezTo>
                                        <a:pt x="173" y="392"/>
                                        <a:pt x="172" y="392"/>
                                        <a:pt x="171" y="392"/>
                                      </a:cubicBezTo>
                                      <a:cubicBezTo>
                                        <a:pt x="170" y="393"/>
                                        <a:pt x="170" y="394"/>
                                        <a:pt x="169" y="395"/>
                                      </a:cubicBezTo>
                                      <a:cubicBezTo>
                                        <a:pt x="169" y="396"/>
                                        <a:pt x="169" y="397"/>
                                        <a:pt x="169" y="397"/>
                                      </a:cubicBezTo>
                                      <a:cubicBezTo>
                                        <a:pt x="169" y="398"/>
                                        <a:pt x="168" y="398"/>
                                        <a:pt x="168" y="399"/>
                                      </a:cubicBezTo>
                                      <a:cubicBezTo>
                                        <a:pt x="165" y="402"/>
                                        <a:pt x="164" y="409"/>
                                        <a:pt x="165" y="414"/>
                                      </a:cubicBezTo>
                                      <a:cubicBezTo>
                                        <a:pt x="166" y="418"/>
                                        <a:pt x="171" y="422"/>
                                        <a:pt x="172" y="425"/>
                                      </a:cubicBezTo>
                                      <a:cubicBezTo>
                                        <a:pt x="173" y="427"/>
                                        <a:pt x="173" y="429"/>
                                        <a:pt x="174" y="430"/>
                                      </a:cubicBezTo>
                                      <a:cubicBezTo>
                                        <a:pt x="174" y="431"/>
                                        <a:pt x="175" y="432"/>
                                        <a:pt x="176" y="433"/>
                                      </a:cubicBezTo>
                                      <a:cubicBezTo>
                                        <a:pt x="176" y="434"/>
                                        <a:pt x="177" y="434"/>
                                        <a:pt x="177" y="435"/>
                                      </a:cubicBezTo>
                                      <a:cubicBezTo>
                                        <a:pt x="178" y="435"/>
                                        <a:pt x="177" y="436"/>
                                        <a:pt x="177" y="437"/>
                                      </a:cubicBezTo>
                                      <a:cubicBezTo>
                                        <a:pt x="180" y="441"/>
                                        <a:pt x="186" y="442"/>
                                        <a:pt x="185" y="448"/>
                                      </a:cubicBezTo>
                                      <a:cubicBezTo>
                                        <a:pt x="184" y="450"/>
                                        <a:pt x="182" y="452"/>
                                        <a:pt x="185" y="454"/>
                                      </a:cubicBezTo>
                                      <a:cubicBezTo>
                                        <a:pt x="185" y="455"/>
                                        <a:pt x="187" y="456"/>
                                        <a:pt x="188" y="456"/>
                                      </a:cubicBezTo>
                                      <a:cubicBezTo>
                                        <a:pt x="190" y="455"/>
                                        <a:pt x="189" y="454"/>
                                        <a:pt x="190" y="453"/>
                                      </a:cubicBezTo>
                                      <a:cubicBezTo>
                                        <a:pt x="192" y="452"/>
                                        <a:pt x="193" y="453"/>
                                        <a:pt x="195" y="451"/>
                                      </a:cubicBezTo>
                                      <a:cubicBezTo>
                                        <a:pt x="196" y="449"/>
                                        <a:pt x="196" y="447"/>
                                        <a:pt x="199" y="448"/>
                                      </a:cubicBezTo>
                                      <a:cubicBezTo>
                                        <a:pt x="202" y="449"/>
                                        <a:pt x="203" y="452"/>
                                        <a:pt x="205" y="448"/>
                                      </a:cubicBezTo>
                                      <a:cubicBezTo>
                                        <a:pt x="206" y="446"/>
                                        <a:pt x="206" y="442"/>
                                        <a:pt x="209" y="443"/>
                                      </a:cubicBezTo>
                                      <a:cubicBezTo>
                                        <a:pt x="212" y="443"/>
                                        <a:pt x="213" y="447"/>
                                        <a:pt x="212" y="449"/>
                                      </a:cubicBezTo>
                                      <a:cubicBezTo>
                                        <a:pt x="212" y="452"/>
                                        <a:pt x="209" y="452"/>
                                        <a:pt x="208" y="455"/>
                                      </a:cubicBezTo>
                                      <a:cubicBezTo>
                                        <a:pt x="206" y="455"/>
                                        <a:pt x="205" y="459"/>
                                        <a:pt x="205" y="461"/>
                                      </a:cubicBezTo>
                                      <a:cubicBezTo>
                                        <a:pt x="205" y="461"/>
                                        <a:pt x="206" y="462"/>
                                        <a:pt x="206" y="462"/>
                                      </a:cubicBezTo>
                                      <a:cubicBezTo>
                                        <a:pt x="206" y="463"/>
                                        <a:pt x="206" y="464"/>
                                        <a:pt x="206" y="465"/>
                                      </a:cubicBezTo>
                                      <a:cubicBezTo>
                                        <a:pt x="205" y="466"/>
                                        <a:pt x="205" y="466"/>
                                        <a:pt x="204" y="468"/>
                                      </a:cubicBezTo>
                                      <a:cubicBezTo>
                                        <a:pt x="204" y="468"/>
                                        <a:pt x="203" y="467"/>
                                        <a:pt x="203" y="467"/>
                                      </a:cubicBezTo>
                                      <a:cubicBezTo>
                                        <a:pt x="202" y="468"/>
                                        <a:pt x="202" y="468"/>
                                        <a:pt x="202" y="469"/>
                                      </a:cubicBezTo>
                                      <a:cubicBezTo>
                                        <a:pt x="201" y="469"/>
                                        <a:pt x="200" y="470"/>
                                        <a:pt x="200" y="471"/>
                                      </a:cubicBezTo>
                                      <a:cubicBezTo>
                                        <a:pt x="198" y="473"/>
                                        <a:pt x="197" y="474"/>
                                        <a:pt x="199" y="476"/>
                                      </a:cubicBezTo>
                                      <a:cubicBezTo>
                                        <a:pt x="198" y="478"/>
                                        <a:pt x="196" y="478"/>
                                        <a:pt x="195" y="480"/>
                                      </a:cubicBezTo>
                                      <a:cubicBezTo>
                                        <a:pt x="193" y="483"/>
                                        <a:pt x="195" y="483"/>
                                        <a:pt x="196" y="485"/>
                                      </a:cubicBezTo>
                                      <a:cubicBezTo>
                                        <a:pt x="197" y="487"/>
                                        <a:pt x="198" y="490"/>
                                        <a:pt x="197" y="492"/>
                                      </a:cubicBezTo>
                                      <a:cubicBezTo>
                                        <a:pt x="196" y="494"/>
                                        <a:pt x="194" y="494"/>
                                        <a:pt x="194" y="498"/>
                                      </a:cubicBezTo>
                                      <a:cubicBezTo>
                                        <a:pt x="194" y="500"/>
                                        <a:pt x="195" y="502"/>
                                        <a:pt x="194" y="504"/>
                                      </a:cubicBezTo>
                                      <a:cubicBezTo>
                                        <a:pt x="194" y="506"/>
                                        <a:pt x="195" y="510"/>
                                        <a:pt x="194" y="511"/>
                                      </a:cubicBezTo>
                                      <a:cubicBezTo>
                                        <a:pt x="193" y="515"/>
                                        <a:pt x="187" y="512"/>
                                        <a:pt x="188" y="516"/>
                                      </a:cubicBezTo>
                                      <a:cubicBezTo>
                                        <a:pt x="188" y="517"/>
                                        <a:pt x="190" y="518"/>
                                        <a:pt x="190" y="519"/>
                                      </a:cubicBezTo>
                                      <a:cubicBezTo>
                                        <a:pt x="190" y="520"/>
                                        <a:pt x="189" y="521"/>
                                        <a:pt x="189" y="522"/>
                                      </a:cubicBezTo>
                                      <a:cubicBezTo>
                                        <a:pt x="187" y="523"/>
                                        <a:pt x="186" y="521"/>
                                        <a:pt x="185" y="519"/>
                                      </a:cubicBezTo>
                                      <a:cubicBezTo>
                                        <a:pt x="184" y="518"/>
                                        <a:pt x="182" y="518"/>
                                        <a:pt x="181" y="517"/>
                                      </a:cubicBezTo>
                                      <a:cubicBezTo>
                                        <a:pt x="180" y="516"/>
                                        <a:pt x="179" y="514"/>
                                        <a:pt x="178" y="514"/>
                                      </a:cubicBezTo>
                                      <a:cubicBezTo>
                                        <a:pt x="176" y="513"/>
                                        <a:pt x="173" y="515"/>
                                        <a:pt x="174" y="517"/>
                                      </a:cubicBezTo>
                                      <a:cubicBezTo>
                                        <a:pt x="169" y="518"/>
                                        <a:pt x="161" y="511"/>
                                        <a:pt x="157" y="514"/>
                                      </a:cubicBezTo>
                                      <a:cubicBezTo>
                                        <a:pt x="163" y="515"/>
                                        <a:pt x="160" y="523"/>
                                        <a:pt x="163" y="525"/>
                                      </a:cubicBezTo>
                                      <a:cubicBezTo>
                                        <a:pt x="160" y="525"/>
                                        <a:pt x="155" y="524"/>
                                        <a:pt x="152" y="525"/>
                                      </a:cubicBezTo>
                                      <a:cubicBezTo>
                                        <a:pt x="150" y="526"/>
                                        <a:pt x="151" y="530"/>
                                        <a:pt x="148" y="531"/>
                                      </a:cubicBezTo>
                                      <a:cubicBezTo>
                                        <a:pt x="148" y="531"/>
                                        <a:pt x="146" y="532"/>
                                        <a:pt x="146" y="532"/>
                                      </a:cubicBezTo>
                                      <a:cubicBezTo>
                                        <a:pt x="144" y="533"/>
                                        <a:pt x="143" y="533"/>
                                        <a:pt x="142" y="531"/>
                                      </a:cubicBezTo>
                                      <a:cubicBezTo>
                                        <a:pt x="141" y="529"/>
                                        <a:pt x="143" y="529"/>
                                        <a:pt x="143" y="528"/>
                                      </a:cubicBezTo>
                                      <a:cubicBezTo>
                                        <a:pt x="144" y="526"/>
                                        <a:pt x="144" y="526"/>
                                        <a:pt x="144" y="523"/>
                                      </a:cubicBezTo>
                                      <a:cubicBezTo>
                                        <a:pt x="142" y="522"/>
                                        <a:pt x="142" y="524"/>
                                        <a:pt x="141" y="525"/>
                                      </a:cubicBezTo>
                                      <a:cubicBezTo>
                                        <a:pt x="139" y="525"/>
                                        <a:pt x="138" y="525"/>
                                        <a:pt x="136" y="525"/>
                                      </a:cubicBezTo>
                                      <a:cubicBezTo>
                                        <a:pt x="136" y="523"/>
                                        <a:pt x="136" y="522"/>
                                        <a:pt x="135" y="520"/>
                                      </a:cubicBezTo>
                                      <a:cubicBezTo>
                                        <a:pt x="134" y="518"/>
                                        <a:pt x="132" y="515"/>
                                        <a:pt x="130" y="514"/>
                                      </a:cubicBezTo>
                                      <a:cubicBezTo>
                                        <a:pt x="128" y="512"/>
                                        <a:pt x="123" y="513"/>
                                        <a:pt x="120" y="513"/>
                                      </a:cubicBezTo>
                                      <a:cubicBezTo>
                                        <a:pt x="116" y="513"/>
                                        <a:pt x="112" y="516"/>
                                        <a:pt x="114" y="521"/>
                                      </a:cubicBezTo>
                                      <a:cubicBezTo>
                                        <a:pt x="115" y="523"/>
                                        <a:pt x="119" y="525"/>
                                        <a:pt x="118" y="526"/>
                                      </a:cubicBezTo>
                                      <a:cubicBezTo>
                                        <a:pt x="116" y="529"/>
                                        <a:pt x="109" y="520"/>
                                        <a:pt x="107" y="521"/>
                                      </a:cubicBezTo>
                                      <a:cubicBezTo>
                                        <a:pt x="109" y="525"/>
                                        <a:pt x="112" y="529"/>
                                        <a:pt x="115" y="531"/>
                                      </a:cubicBezTo>
                                      <a:cubicBezTo>
                                        <a:pt x="118" y="534"/>
                                        <a:pt x="121" y="532"/>
                                        <a:pt x="122" y="537"/>
                                      </a:cubicBezTo>
                                      <a:cubicBezTo>
                                        <a:pt x="125" y="537"/>
                                        <a:pt x="124" y="539"/>
                                        <a:pt x="126" y="541"/>
                                      </a:cubicBezTo>
                                      <a:cubicBezTo>
                                        <a:pt x="127" y="543"/>
                                        <a:pt x="129" y="543"/>
                                        <a:pt x="130" y="545"/>
                                      </a:cubicBezTo>
                                      <a:cubicBezTo>
                                        <a:pt x="129" y="545"/>
                                        <a:pt x="128" y="548"/>
                                        <a:pt x="127" y="549"/>
                                      </a:cubicBezTo>
                                      <a:cubicBezTo>
                                        <a:pt x="125" y="552"/>
                                        <a:pt x="124" y="556"/>
                                        <a:pt x="123" y="560"/>
                                      </a:cubicBezTo>
                                      <a:cubicBezTo>
                                        <a:pt x="123" y="559"/>
                                        <a:pt x="123" y="559"/>
                                        <a:pt x="123" y="558"/>
                                      </a:cubicBezTo>
                                      <a:cubicBezTo>
                                        <a:pt x="122" y="560"/>
                                        <a:pt x="120" y="562"/>
                                        <a:pt x="118" y="563"/>
                                      </a:cubicBezTo>
                                      <a:cubicBezTo>
                                        <a:pt x="117" y="564"/>
                                        <a:pt x="114" y="563"/>
                                        <a:pt x="112" y="564"/>
                                      </a:cubicBezTo>
                                      <a:cubicBezTo>
                                        <a:pt x="112" y="564"/>
                                        <a:pt x="111" y="565"/>
                                        <a:pt x="110" y="566"/>
                                      </a:cubicBezTo>
                                      <a:cubicBezTo>
                                        <a:pt x="109" y="567"/>
                                        <a:pt x="109" y="566"/>
                                        <a:pt x="108" y="568"/>
                                      </a:cubicBezTo>
                                      <a:cubicBezTo>
                                        <a:pt x="106" y="570"/>
                                        <a:pt x="106" y="572"/>
                                        <a:pt x="107" y="574"/>
                                      </a:cubicBezTo>
                                      <a:cubicBezTo>
                                        <a:pt x="108" y="574"/>
                                        <a:pt x="110" y="574"/>
                                        <a:pt x="112" y="574"/>
                                      </a:cubicBezTo>
                                      <a:cubicBezTo>
                                        <a:pt x="113" y="574"/>
                                        <a:pt x="112" y="575"/>
                                        <a:pt x="113" y="576"/>
                                      </a:cubicBezTo>
                                      <a:cubicBezTo>
                                        <a:pt x="114" y="576"/>
                                        <a:pt x="116" y="576"/>
                                        <a:pt x="117" y="576"/>
                                      </a:cubicBezTo>
                                      <a:cubicBezTo>
                                        <a:pt x="122" y="577"/>
                                        <a:pt x="121" y="570"/>
                                        <a:pt x="124" y="567"/>
                                      </a:cubicBezTo>
                                      <a:cubicBezTo>
                                        <a:pt x="126" y="564"/>
                                        <a:pt x="129" y="563"/>
                                        <a:pt x="132" y="561"/>
                                      </a:cubicBezTo>
                                      <a:cubicBezTo>
                                        <a:pt x="135" y="559"/>
                                        <a:pt x="141" y="558"/>
                                        <a:pt x="144" y="559"/>
                                      </a:cubicBezTo>
                                      <a:cubicBezTo>
                                        <a:pt x="144" y="561"/>
                                        <a:pt x="143" y="562"/>
                                        <a:pt x="143" y="563"/>
                                      </a:cubicBezTo>
                                      <a:cubicBezTo>
                                        <a:pt x="142" y="565"/>
                                        <a:pt x="142" y="565"/>
                                        <a:pt x="142" y="567"/>
                                      </a:cubicBezTo>
                                      <a:cubicBezTo>
                                        <a:pt x="142" y="570"/>
                                        <a:pt x="146" y="574"/>
                                        <a:pt x="142" y="574"/>
                                      </a:cubicBezTo>
                                      <a:cubicBezTo>
                                        <a:pt x="142" y="576"/>
                                        <a:pt x="141" y="577"/>
                                        <a:pt x="141" y="578"/>
                                      </a:cubicBezTo>
                                      <a:cubicBezTo>
                                        <a:pt x="141" y="580"/>
                                        <a:pt x="143" y="582"/>
                                        <a:pt x="143" y="584"/>
                                      </a:cubicBezTo>
                                      <a:cubicBezTo>
                                        <a:pt x="143" y="585"/>
                                        <a:pt x="139" y="589"/>
                                        <a:pt x="143" y="590"/>
                                      </a:cubicBezTo>
                                      <a:cubicBezTo>
                                        <a:pt x="143" y="592"/>
                                        <a:pt x="145" y="595"/>
                                        <a:pt x="144" y="597"/>
                                      </a:cubicBezTo>
                                      <a:cubicBezTo>
                                        <a:pt x="144" y="598"/>
                                        <a:pt x="143" y="598"/>
                                        <a:pt x="142" y="600"/>
                                      </a:cubicBezTo>
                                      <a:cubicBezTo>
                                        <a:pt x="141" y="601"/>
                                        <a:pt x="141" y="602"/>
                                        <a:pt x="141" y="603"/>
                                      </a:cubicBezTo>
                                      <a:cubicBezTo>
                                        <a:pt x="141" y="605"/>
                                        <a:pt x="140" y="606"/>
                                        <a:pt x="139" y="608"/>
                                      </a:cubicBezTo>
                                      <a:cubicBezTo>
                                        <a:pt x="139" y="609"/>
                                        <a:pt x="140" y="611"/>
                                        <a:pt x="139" y="612"/>
                                      </a:cubicBezTo>
                                      <a:cubicBezTo>
                                        <a:pt x="139" y="613"/>
                                        <a:pt x="137" y="613"/>
                                        <a:pt x="137" y="614"/>
                                      </a:cubicBezTo>
                                      <a:cubicBezTo>
                                        <a:pt x="136" y="615"/>
                                        <a:pt x="136" y="616"/>
                                        <a:pt x="136" y="617"/>
                                      </a:cubicBezTo>
                                      <a:cubicBezTo>
                                        <a:pt x="134" y="621"/>
                                        <a:pt x="134" y="619"/>
                                        <a:pt x="132" y="620"/>
                                      </a:cubicBezTo>
                                      <a:cubicBezTo>
                                        <a:pt x="130" y="621"/>
                                        <a:pt x="129" y="623"/>
                                        <a:pt x="128" y="624"/>
                                      </a:cubicBezTo>
                                      <a:cubicBezTo>
                                        <a:pt x="127" y="624"/>
                                        <a:pt x="126" y="625"/>
                                        <a:pt x="125" y="625"/>
                                      </a:cubicBezTo>
                                      <a:cubicBezTo>
                                        <a:pt x="125" y="626"/>
                                        <a:pt x="124" y="625"/>
                                        <a:pt x="123" y="626"/>
                                      </a:cubicBezTo>
                                      <a:cubicBezTo>
                                        <a:pt x="122" y="626"/>
                                        <a:pt x="121" y="629"/>
                                        <a:pt x="120" y="630"/>
                                      </a:cubicBezTo>
                                      <a:cubicBezTo>
                                        <a:pt x="118" y="631"/>
                                        <a:pt x="115" y="629"/>
                                        <a:pt x="113" y="630"/>
                                      </a:cubicBezTo>
                                      <a:cubicBezTo>
                                        <a:pt x="113" y="630"/>
                                        <a:pt x="112" y="631"/>
                                        <a:pt x="112" y="631"/>
                                      </a:cubicBezTo>
                                      <a:cubicBezTo>
                                        <a:pt x="111" y="631"/>
                                        <a:pt x="109" y="631"/>
                                        <a:pt x="109" y="631"/>
                                      </a:cubicBezTo>
                                      <a:cubicBezTo>
                                        <a:pt x="108" y="632"/>
                                        <a:pt x="106" y="633"/>
                                        <a:pt x="105" y="634"/>
                                      </a:cubicBezTo>
                                      <a:cubicBezTo>
                                        <a:pt x="104" y="635"/>
                                        <a:pt x="104" y="637"/>
                                        <a:pt x="103" y="638"/>
                                      </a:cubicBezTo>
                                      <a:cubicBezTo>
                                        <a:pt x="101" y="640"/>
                                        <a:pt x="95" y="639"/>
                                        <a:pt x="93" y="637"/>
                                      </a:cubicBezTo>
                                      <a:cubicBezTo>
                                        <a:pt x="91" y="636"/>
                                        <a:pt x="92" y="635"/>
                                        <a:pt x="89" y="636"/>
                                      </a:cubicBezTo>
                                      <a:cubicBezTo>
                                        <a:pt x="87" y="638"/>
                                        <a:pt x="88" y="639"/>
                                        <a:pt x="87" y="642"/>
                                      </a:cubicBezTo>
                                      <a:cubicBezTo>
                                        <a:pt x="86" y="643"/>
                                        <a:pt x="82" y="642"/>
                                        <a:pt x="82" y="643"/>
                                      </a:cubicBezTo>
                                      <a:cubicBezTo>
                                        <a:pt x="81" y="644"/>
                                        <a:pt x="82" y="648"/>
                                        <a:pt x="81" y="650"/>
                                      </a:cubicBezTo>
                                      <a:cubicBezTo>
                                        <a:pt x="79" y="653"/>
                                        <a:pt x="76" y="651"/>
                                        <a:pt x="75" y="655"/>
                                      </a:cubicBezTo>
                                      <a:cubicBezTo>
                                        <a:pt x="77" y="655"/>
                                        <a:pt x="82" y="654"/>
                                        <a:pt x="85" y="655"/>
                                      </a:cubicBezTo>
                                      <a:cubicBezTo>
                                        <a:pt x="88" y="656"/>
                                        <a:pt x="86" y="658"/>
                                        <a:pt x="85" y="660"/>
                                      </a:cubicBezTo>
                                      <a:cubicBezTo>
                                        <a:pt x="83" y="662"/>
                                        <a:pt x="82" y="663"/>
                                        <a:pt x="79" y="664"/>
                                      </a:cubicBezTo>
                                      <a:cubicBezTo>
                                        <a:pt x="78" y="665"/>
                                        <a:pt x="77" y="664"/>
                                        <a:pt x="76" y="666"/>
                                      </a:cubicBezTo>
                                      <a:cubicBezTo>
                                        <a:pt x="76" y="669"/>
                                        <a:pt x="77" y="669"/>
                                        <a:pt x="79" y="670"/>
                                      </a:cubicBezTo>
                                      <a:cubicBezTo>
                                        <a:pt x="82" y="672"/>
                                        <a:pt x="84" y="672"/>
                                        <a:pt x="87" y="672"/>
                                      </a:cubicBezTo>
                                      <a:cubicBezTo>
                                        <a:pt x="88" y="672"/>
                                        <a:pt x="89" y="672"/>
                                        <a:pt x="89" y="672"/>
                                      </a:cubicBezTo>
                                      <a:cubicBezTo>
                                        <a:pt x="90" y="673"/>
                                        <a:pt x="90" y="674"/>
                                        <a:pt x="90" y="674"/>
                                      </a:cubicBezTo>
                                      <a:cubicBezTo>
                                        <a:pt x="92" y="675"/>
                                        <a:pt x="93" y="675"/>
                                        <a:pt x="95" y="675"/>
                                      </a:cubicBezTo>
                                      <a:cubicBezTo>
                                        <a:pt x="97" y="675"/>
                                        <a:pt x="100" y="675"/>
                                        <a:pt x="102" y="675"/>
                                      </a:cubicBezTo>
                                      <a:cubicBezTo>
                                        <a:pt x="104" y="676"/>
                                        <a:pt x="103" y="676"/>
                                        <a:pt x="105" y="677"/>
                                      </a:cubicBezTo>
                                      <a:cubicBezTo>
                                        <a:pt x="105" y="678"/>
                                        <a:pt x="105" y="679"/>
                                        <a:pt x="107" y="678"/>
                                      </a:cubicBezTo>
                                      <a:cubicBezTo>
                                        <a:pt x="110" y="677"/>
                                        <a:pt x="107" y="674"/>
                                        <a:pt x="108" y="672"/>
                                      </a:cubicBezTo>
                                      <a:cubicBezTo>
                                        <a:pt x="111" y="671"/>
                                        <a:pt x="113" y="671"/>
                                        <a:pt x="116" y="671"/>
                                      </a:cubicBezTo>
                                      <a:cubicBezTo>
                                        <a:pt x="119" y="671"/>
                                        <a:pt x="119" y="669"/>
                                        <a:pt x="122" y="669"/>
                                      </a:cubicBezTo>
                                      <a:cubicBezTo>
                                        <a:pt x="125" y="668"/>
                                        <a:pt x="127" y="668"/>
                                        <a:pt x="128" y="671"/>
                                      </a:cubicBezTo>
                                      <a:cubicBezTo>
                                        <a:pt x="128" y="673"/>
                                        <a:pt x="127" y="677"/>
                                        <a:pt x="128" y="678"/>
                                      </a:cubicBezTo>
                                      <a:cubicBezTo>
                                        <a:pt x="129" y="679"/>
                                        <a:pt x="131" y="679"/>
                                        <a:pt x="131" y="679"/>
                                      </a:cubicBezTo>
                                      <a:cubicBezTo>
                                        <a:pt x="133" y="680"/>
                                        <a:pt x="133" y="682"/>
                                        <a:pt x="134" y="682"/>
                                      </a:cubicBezTo>
                                      <a:cubicBezTo>
                                        <a:pt x="135" y="683"/>
                                        <a:pt x="139" y="682"/>
                                        <a:pt x="140" y="682"/>
                                      </a:cubicBezTo>
                                      <a:cubicBezTo>
                                        <a:pt x="143" y="682"/>
                                        <a:pt x="143" y="682"/>
                                        <a:pt x="145" y="680"/>
                                      </a:cubicBezTo>
                                      <a:cubicBezTo>
                                        <a:pt x="148" y="678"/>
                                        <a:pt x="147" y="678"/>
                                        <a:pt x="147" y="675"/>
                                      </a:cubicBezTo>
                                      <a:cubicBezTo>
                                        <a:pt x="148" y="672"/>
                                        <a:pt x="148" y="671"/>
                                        <a:pt x="151" y="672"/>
                                      </a:cubicBezTo>
                                      <a:cubicBezTo>
                                        <a:pt x="153" y="672"/>
                                        <a:pt x="154" y="672"/>
                                        <a:pt x="155" y="675"/>
                                      </a:cubicBezTo>
                                      <a:cubicBezTo>
                                        <a:pt x="155" y="676"/>
                                        <a:pt x="154" y="678"/>
                                        <a:pt x="155" y="678"/>
                                      </a:cubicBezTo>
                                      <a:cubicBezTo>
                                        <a:pt x="156" y="680"/>
                                        <a:pt x="158" y="680"/>
                                        <a:pt x="160" y="681"/>
                                      </a:cubicBezTo>
                                      <a:cubicBezTo>
                                        <a:pt x="162" y="682"/>
                                        <a:pt x="163" y="684"/>
                                        <a:pt x="165" y="686"/>
                                      </a:cubicBezTo>
                                      <a:cubicBezTo>
                                        <a:pt x="166" y="689"/>
                                        <a:pt x="167" y="691"/>
                                        <a:pt x="169" y="691"/>
                                      </a:cubicBezTo>
                                      <a:cubicBezTo>
                                        <a:pt x="171" y="692"/>
                                        <a:pt x="172" y="691"/>
                                        <a:pt x="173" y="692"/>
                                      </a:cubicBezTo>
                                      <a:cubicBezTo>
                                        <a:pt x="176" y="693"/>
                                        <a:pt x="176" y="694"/>
                                        <a:pt x="179" y="695"/>
                                      </a:cubicBezTo>
                                      <a:cubicBezTo>
                                        <a:pt x="182" y="696"/>
                                        <a:pt x="185" y="697"/>
                                        <a:pt x="189" y="697"/>
                                      </a:cubicBezTo>
                                      <a:cubicBezTo>
                                        <a:pt x="191" y="697"/>
                                        <a:pt x="193" y="696"/>
                                        <a:pt x="194" y="694"/>
                                      </a:cubicBezTo>
                                      <a:cubicBezTo>
                                        <a:pt x="195" y="691"/>
                                        <a:pt x="192" y="689"/>
                                        <a:pt x="194" y="687"/>
                                      </a:cubicBezTo>
                                      <a:cubicBezTo>
                                        <a:pt x="196" y="685"/>
                                        <a:pt x="196" y="685"/>
                                        <a:pt x="198" y="685"/>
                                      </a:cubicBezTo>
                                      <a:cubicBezTo>
                                        <a:pt x="198" y="685"/>
                                        <a:pt x="199" y="685"/>
                                        <a:pt x="200" y="685"/>
                                      </a:cubicBezTo>
                                      <a:cubicBezTo>
                                        <a:pt x="201" y="685"/>
                                        <a:pt x="201" y="684"/>
                                        <a:pt x="202" y="683"/>
                                      </a:cubicBezTo>
                                      <a:cubicBezTo>
                                        <a:pt x="203" y="683"/>
                                        <a:pt x="204" y="683"/>
                                        <a:pt x="205" y="682"/>
                                      </a:cubicBezTo>
                                      <a:cubicBezTo>
                                        <a:pt x="206" y="682"/>
                                        <a:pt x="208" y="680"/>
                                        <a:pt x="209" y="679"/>
                                      </a:cubicBezTo>
                                      <a:cubicBezTo>
                                        <a:pt x="211" y="678"/>
                                        <a:pt x="214" y="680"/>
                                        <a:pt x="216" y="678"/>
                                      </a:cubicBezTo>
                                      <a:cubicBezTo>
                                        <a:pt x="218" y="677"/>
                                        <a:pt x="218" y="676"/>
                                        <a:pt x="219" y="675"/>
                                      </a:cubicBezTo>
                                      <a:cubicBezTo>
                                        <a:pt x="220" y="674"/>
                                        <a:pt x="221" y="675"/>
                                        <a:pt x="222" y="675"/>
                                      </a:cubicBezTo>
                                      <a:cubicBezTo>
                                        <a:pt x="223" y="674"/>
                                        <a:pt x="223" y="673"/>
                                        <a:pt x="224" y="673"/>
                                      </a:cubicBezTo>
                                      <a:cubicBezTo>
                                        <a:pt x="225" y="674"/>
                                        <a:pt x="218" y="677"/>
                                        <a:pt x="217" y="679"/>
                                      </a:cubicBezTo>
                                      <a:cubicBezTo>
                                        <a:pt x="215" y="680"/>
                                        <a:pt x="216" y="682"/>
                                        <a:pt x="215" y="683"/>
                                      </a:cubicBezTo>
                                      <a:cubicBezTo>
                                        <a:pt x="214" y="686"/>
                                        <a:pt x="212" y="686"/>
                                        <a:pt x="210" y="687"/>
                                      </a:cubicBezTo>
                                      <a:cubicBezTo>
                                        <a:pt x="208" y="689"/>
                                        <a:pt x="206" y="690"/>
                                        <a:pt x="204" y="692"/>
                                      </a:cubicBezTo>
                                      <a:cubicBezTo>
                                        <a:pt x="204" y="693"/>
                                        <a:pt x="203" y="695"/>
                                        <a:pt x="202" y="696"/>
                                      </a:cubicBezTo>
                                      <a:cubicBezTo>
                                        <a:pt x="202" y="696"/>
                                        <a:pt x="202" y="697"/>
                                        <a:pt x="202" y="698"/>
                                      </a:cubicBezTo>
                                      <a:cubicBezTo>
                                        <a:pt x="201" y="698"/>
                                        <a:pt x="200" y="700"/>
                                        <a:pt x="200" y="700"/>
                                      </a:cubicBezTo>
                                      <a:cubicBezTo>
                                        <a:pt x="199" y="704"/>
                                        <a:pt x="200" y="708"/>
                                        <a:pt x="195" y="709"/>
                                      </a:cubicBezTo>
                                      <a:cubicBezTo>
                                        <a:pt x="193" y="709"/>
                                        <a:pt x="192" y="709"/>
                                        <a:pt x="190" y="709"/>
                                      </a:cubicBezTo>
                                      <a:cubicBezTo>
                                        <a:pt x="190" y="709"/>
                                        <a:pt x="188" y="708"/>
                                        <a:pt x="187" y="709"/>
                                      </a:cubicBezTo>
                                      <a:cubicBezTo>
                                        <a:pt x="186" y="709"/>
                                        <a:pt x="186" y="710"/>
                                        <a:pt x="185" y="711"/>
                                      </a:cubicBezTo>
                                      <a:cubicBezTo>
                                        <a:pt x="182" y="713"/>
                                        <a:pt x="179" y="711"/>
                                        <a:pt x="177" y="709"/>
                                      </a:cubicBezTo>
                                      <a:cubicBezTo>
                                        <a:pt x="174" y="707"/>
                                        <a:pt x="169" y="708"/>
                                        <a:pt x="165" y="708"/>
                                      </a:cubicBezTo>
                                      <a:cubicBezTo>
                                        <a:pt x="161" y="708"/>
                                        <a:pt x="157" y="707"/>
                                        <a:pt x="152" y="707"/>
                                      </a:cubicBezTo>
                                      <a:cubicBezTo>
                                        <a:pt x="149" y="707"/>
                                        <a:pt x="145" y="708"/>
                                        <a:pt x="141" y="708"/>
                                      </a:cubicBezTo>
                                      <a:cubicBezTo>
                                        <a:pt x="137" y="708"/>
                                        <a:pt x="134" y="707"/>
                                        <a:pt x="134" y="712"/>
                                      </a:cubicBezTo>
                                      <a:cubicBezTo>
                                        <a:pt x="134" y="714"/>
                                        <a:pt x="134" y="715"/>
                                        <a:pt x="133" y="717"/>
                                      </a:cubicBezTo>
                                      <a:cubicBezTo>
                                        <a:pt x="133" y="717"/>
                                        <a:pt x="132" y="718"/>
                                        <a:pt x="132" y="719"/>
                                      </a:cubicBezTo>
                                      <a:cubicBezTo>
                                        <a:pt x="132" y="720"/>
                                        <a:pt x="132" y="722"/>
                                        <a:pt x="132" y="724"/>
                                      </a:cubicBezTo>
                                      <a:cubicBezTo>
                                        <a:pt x="132" y="726"/>
                                        <a:pt x="132" y="727"/>
                                        <a:pt x="130" y="728"/>
                                      </a:cubicBezTo>
                                      <a:cubicBezTo>
                                        <a:pt x="129" y="729"/>
                                        <a:pt x="125" y="729"/>
                                        <a:pt x="124" y="728"/>
                                      </a:cubicBezTo>
                                      <a:cubicBezTo>
                                        <a:pt x="123" y="727"/>
                                        <a:pt x="122" y="721"/>
                                        <a:pt x="118" y="724"/>
                                      </a:cubicBezTo>
                                      <a:cubicBezTo>
                                        <a:pt x="116" y="727"/>
                                        <a:pt x="117" y="733"/>
                                        <a:pt x="117" y="736"/>
                                      </a:cubicBezTo>
                                      <a:cubicBezTo>
                                        <a:pt x="117" y="738"/>
                                        <a:pt x="117" y="740"/>
                                        <a:pt x="116" y="742"/>
                                      </a:cubicBezTo>
                                      <a:cubicBezTo>
                                        <a:pt x="115" y="744"/>
                                        <a:pt x="114" y="746"/>
                                        <a:pt x="114" y="748"/>
                                      </a:cubicBezTo>
                                      <a:cubicBezTo>
                                        <a:pt x="113" y="749"/>
                                        <a:pt x="110" y="750"/>
                                        <a:pt x="109" y="751"/>
                                      </a:cubicBezTo>
                                      <a:cubicBezTo>
                                        <a:pt x="108" y="753"/>
                                        <a:pt x="107" y="755"/>
                                        <a:pt x="106" y="756"/>
                                      </a:cubicBezTo>
                                      <a:cubicBezTo>
                                        <a:pt x="105" y="758"/>
                                        <a:pt x="105" y="760"/>
                                        <a:pt x="104" y="761"/>
                                      </a:cubicBezTo>
                                      <a:cubicBezTo>
                                        <a:pt x="103" y="763"/>
                                        <a:pt x="101" y="762"/>
                                        <a:pt x="100" y="762"/>
                                      </a:cubicBezTo>
                                      <a:cubicBezTo>
                                        <a:pt x="96" y="763"/>
                                        <a:pt x="96" y="763"/>
                                        <a:pt x="94" y="766"/>
                                      </a:cubicBezTo>
                                      <a:cubicBezTo>
                                        <a:pt x="94" y="767"/>
                                        <a:pt x="92" y="769"/>
                                        <a:pt x="91" y="770"/>
                                      </a:cubicBezTo>
                                      <a:cubicBezTo>
                                        <a:pt x="91" y="771"/>
                                        <a:pt x="91" y="771"/>
                                        <a:pt x="92" y="772"/>
                                      </a:cubicBezTo>
                                      <a:cubicBezTo>
                                        <a:pt x="91" y="773"/>
                                        <a:pt x="91" y="774"/>
                                        <a:pt x="90" y="775"/>
                                      </a:cubicBezTo>
                                      <a:cubicBezTo>
                                        <a:pt x="83" y="781"/>
                                        <a:pt x="83" y="781"/>
                                        <a:pt x="83" y="781"/>
                                      </a:cubicBezTo>
                                      <a:cubicBezTo>
                                        <a:pt x="83" y="782"/>
                                        <a:pt x="82" y="782"/>
                                        <a:pt x="82" y="783"/>
                                      </a:cubicBezTo>
                                      <a:cubicBezTo>
                                        <a:pt x="82" y="783"/>
                                        <a:pt x="82" y="783"/>
                                        <a:pt x="81" y="784"/>
                                      </a:cubicBezTo>
                                      <a:cubicBezTo>
                                        <a:pt x="81" y="784"/>
                                        <a:pt x="81" y="784"/>
                                        <a:pt x="81" y="784"/>
                                      </a:cubicBezTo>
                                      <a:cubicBezTo>
                                        <a:pt x="80" y="784"/>
                                        <a:pt x="81" y="785"/>
                                        <a:pt x="81" y="785"/>
                                      </a:cubicBezTo>
                                      <a:cubicBezTo>
                                        <a:pt x="81" y="786"/>
                                        <a:pt x="81" y="786"/>
                                        <a:pt x="81" y="787"/>
                                      </a:cubicBezTo>
                                      <a:cubicBezTo>
                                        <a:pt x="81" y="787"/>
                                        <a:pt x="81" y="787"/>
                                        <a:pt x="80" y="787"/>
                                      </a:cubicBezTo>
                                      <a:cubicBezTo>
                                        <a:pt x="80" y="787"/>
                                        <a:pt x="80" y="788"/>
                                        <a:pt x="79" y="788"/>
                                      </a:cubicBezTo>
                                      <a:cubicBezTo>
                                        <a:pt x="79" y="788"/>
                                        <a:pt x="78" y="788"/>
                                        <a:pt x="78" y="788"/>
                                      </a:cubicBezTo>
                                      <a:cubicBezTo>
                                        <a:pt x="77" y="789"/>
                                        <a:pt x="77" y="790"/>
                                        <a:pt x="76" y="791"/>
                                      </a:cubicBezTo>
                                      <a:cubicBezTo>
                                        <a:pt x="75" y="792"/>
                                        <a:pt x="74" y="793"/>
                                        <a:pt x="73" y="793"/>
                                      </a:cubicBezTo>
                                      <a:cubicBezTo>
                                        <a:pt x="73" y="793"/>
                                        <a:pt x="73" y="793"/>
                                        <a:pt x="73" y="793"/>
                                      </a:cubicBezTo>
                                      <a:cubicBezTo>
                                        <a:pt x="72" y="794"/>
                                        <a:pt x="72" y="794"/>
                                        <a:pt x="72" y="794"/>
                                      </a:cubicBezTo>
                                      <a:cubicBezTo>
                                        <a:pt x="71" y="795"/>
                                        <a:pt x="71" y="795"/>
                                        <a:pt x="70" y="796"/>
                                      </a:cubicBezTo>
                                      <a:cubicBezTo>
                                        <a:pt x="70" y="796"/>
                                        <a:pt x="70" y="796"/>
                                        <a:pt x="70" y="796"/>
                                      </a:cubicBezTo>
                                      <a:cubicBezTo>
                                        <a:pt x="69" y="796"/>
                                        <a:pt x="67" y="795"/>
                                        <a:pt x="67" y="795"/>
                                      </a:cubicBezTo>
                                      <a:cubicBezTo>
                                        <a:pt x="67" y="795"/>
                                        <a:pt x="66" y="794"/>
                                        <a:pt x="66" y="794"/>
                                      </a:cubicBezTo>
                                      <a:cubicBezTo>
                                        <a:pt x="66" y="794"/>
                                        <a:pt x="66" y="793"/>
                                        <a:pt x="65" y="793"/>
                                      </a:cubicBezTo>
                                      <a:cubicBezTo>
                                        <a:pt x="65" y="793"/>
                                        <a:pt x="64" y="794"/>
                                        <a:pt x="64" y="794"/>
                                      </a:cubicBezTo>
                                      <a:cubicBezTo>
                                        <a:pt x="63" y="794"/>
                                        <a:pt x="63" y="794"/>
                                        <a:pt x="63" y="795"/>
                                      </a:cubicBezTo>
                                      <a:cubicBezTo>
                                        <a:pt x="62" y="795"/>
                                        <a:pt x="62" y="795"/>
                                        <a:pt x="62" y="796"/>
                                      </a:cubicBezTo>
                                      <a:cubicBezTo>
                                        <a:pt x="62" y="796"/>
                                        <a:pt x="62" y="796"/>
                                        <a:pt x="62" y="796"/>
                                      </a:cubicBezTo>
                                      <a:cubicBezTo>
                                        <a:pt x="62" y="796"/>
                                        <a:pt x="61" y="796"/>
                                        <a:pt x="61" y="796"/>
                                      </a:cubicBezTo>
                                      <a:cubicBezTo>
                                        <a:pt x="60" y="796"/>
                                        <a:pt x="59" y="796"/>
                                        <a:pt x="59" y="796"/>
                                      </a:cubicBezTo>
                                      <a:cubicBezTo>
                                        <a:pt x="58" y="797"/>
                                        <a:pt x="57" y="797"/>
                                        <a:pt x="57" y="798"/>
                                      </a:cubicBezTo>
                                      <a:cubicBezTo>
                                        <a:pt x="56" y="799"/>
                                        <a:pt x="56" y="800"/>
                                        <a:pt x="55" y="801"/>
                                      </a:cubicBezTo>
                                      <a:cubicBezTo>
                                        <a:pt x="55" y="802"/>
                                        <a:pt x="54" y="802"/>
                                        <a:pt x="54" y="803"/>
                                      </a:cubicBezTo>
                                      <a:cubicBezTo>
                                        <a:pt x="54" y="804"/>
                                        <a:pt x="54" y="804"/>
                                        <a:pt x="54" y="805"/>
                                      </a:cubicBezTo>
                                      <a:cubicBezTo>
                                        <a:pt x="54" y="805"/>
                                        <a:pt x="53" y="806"/>
                                        <a:pt x="54" y="806"/>
                                      </a:cubicBezTo>
                                      <a:cubicBezTo>
                                        <a:pt x="54" y="807"/>
                                        <a:pt x="54" y="808"/>
                                        <a:pt x="55" y="808"/>
                                      </a:cubicBezTo>
                                      <a:cubicBezTo>
                                        <a:pt x="55" y="808"/>
                                        <a:pt x="55" y="809"/>
                                        <a:pt x="55" y="809"/>
                                      </a:cubicBezTo>
                                      <a:cubicBezTo>
                                        <a:pt x="56" y="809"/>
                                        <a:pt x="56" y="809"/>
                                        <a:pt x="56" y="809"/>
                                      </a:cubicBezTo>
                                      <a:cubicBezTo>
                                        <a:pt x="56" y="809"/>
                                        <a:pt x="56" y="809"/>
                                        <a:pt x="57" y="810"/>
                                      </a:cubicBezTo>
                                      <a:cubicBezTo>
                                        <a:pt x="57" y="810"/>
                                        <a:pt x="57" y="810"/>
                                        <a:pt x="57" y="810"/>
                                      </a:cubicBezTo>
                                      <a:cubicBezTo>
                                        <a:pt x="58" y="810"/>
                                        <a:pt x="58" y="810"/>
                                        <a:pt x="59" y="811"/>
                                      </a:cubicBezTo>
                                      <a:cubicBezTo>
                                        <a:pt x="60" y="811"/>
                                        <a:pt x="60" y="811"/>
                                        <a:pt x="61" y="810"/>
                                      </a:cubicBezTo>
                                      <a:cubicBezTo>
                                        <a:pt x="62" y="810"/>
                                        <a:pt x="62" y="810"/>
                                        <a:pt x="63" y="809"/>
                                      </a:cubicBezTo>
                                      <a:cubicBezTo>
                                        <a:pt x="63" y="809"/>
                                        <a:pt x="64" y="809"/>
                                        <a:pt x="64" y="808"/>
                                      </a:cubicBezTo>
                                      <a:cubicBezTo>
                                        <a:pt x="65" y="808"/>
                                        <a:pt x="65" y="807"/>
                                        <a:pt x="65" y="806"/>
                                      </a:cubicBezTo>
                                      <a:cubicBezTo>
                                        <a:pt x="65" y="806"/>
                                        <a:pt x="66" y="805"/>
                                        <a:pt x="66" y="804"/>
                                      </a:cubicBezTo>
                                      <a:cubicBezTo>
                                        <a:pt x="67" y="804"/>
                                        <a:pt x="67" y="804"/>
                                        <a:pt x="68" y="804"/>
                                      </a:cubicBezTo>
                                      <a:cubicBezTo>
                                        <a:pt x="69" y="804"/>
                                        <a:pt x="70" y="805"/>
                                        <a:pt x="70" y="805"/>
                                      </a:cubicBezTo>
                                      <a:cubicBezTo>
                                        <a:pt x="71" y="805"/>
                                        <a:pt x="72" y="806"/>
                                        <a:pt x="73" y="806"/>
                                      </a:cubicBezTo>
                                      <a:cubicBezTo>
                                        <a:pt x="73" y="806"/>
                                        <a:pt x="74" y="807"/>
                                        <a:pt x="74" y="807"/>
                                      </a:cubicBezTo>
                                      <a:cubicBezTo>
                                        <a:pt x="74" y="807"/>
                                        <a:pt x="74" y="808"/>
                                        <a:pt x="74" y="808"/>
                                      </a:cubicBezTo>
                                      <a:cubicBezTo>
                                        <a:pt x="74" y="808"/>
                                        <a:pt x="75" y="809"/>
                                        <a:pt x="75" y="810"/>
                                      </a:cubicBezTo>
                                      <a:cubicBezTo>
                                        <a:pt x="76" y="811"/>
                                        <a:pt x="77" y="811"/>
                                        <a:pt x="77" y="812"/>
                                      </a:cubicBezTo>
                                      <a:cubicBezTo>
                                        <a:pt x="78" y="813"/>
                                        <a:pt x="78" y="814"/>
                                        <a:pt x="78" y="815"/>
                                      </a:cubicBezTo>
                                      <a:cubicBezTo>
                                        <a:pt x="79" y="817"/>
                                        <a:pt x="81" y="818"/>
                                        <a:pt x="83" y="818"/>
                                      </a:cubicBezTo>
                                      <a:cubicBezTo>
                                        <a:pt x="83" y="818"/>
                                        <a:pt x="84" y="818"/>
                                        <a:pt x="85" y="817"/>
                                      </a:cubicBezTo>
                                      <a:cubicBezTo>
                                        <a:pt x="85" y="817"/>
                                        <a:pt x="85" y="817"/>
                                        <a:pt x="85" y="817"/>
                                      </a:cubicBezTo>
                                      <a:cubicBezTo>
                                        <a:pt x="85" y="816"/>
                                        <a:pt x="85" y="816"/>
                                        <a:pt x="86" y="815"/>
                                      </a:cubicBezTo>
                                      <a:cubicBezTo>
                                        <a:pt x="87" y="814"/>
                                        <a:pt x="88" y="813"/>
                                        <a:pt x="88" y="811"/>
                                      </a:cubicBezTo>
                                      <a:cubicBezTo>
                                        <a:pt x="89" y="811"/>
                                        <a:pt x="89" y="811"/>
                                        <a:pt x="89" y="810"/>
                                      </a:cubicBezTo>
                                      <a:cubicBezTo>
                                        <a:pt x="90" y="810"/>
                                        <a:pt x="90" y="809"/>
                                        <a:pt x="90" y="809"/>
                                      </a:cubicBezTo>
                                      <a:cubicBezTo>
                                        <a:pt x="91" y="807"/>
                                        <a:pt x="90" y="806"/>
                                        <a:pt x="89" y="805"/>
                                      </a:cubicBezTo>
                                      <a:cubicBezTo>
                                        <a:pt x="89" y="804"/>
                                        <a:pt x="89" y="804"/>
                                        <a:pt x="89" y="803"/>
                                      </a:cubicBezTo>
                                      <a:cubicBezTo>
                                        <a:pt x="89" y="802"/>
                                        <a:pt x="89" y="802"/>
                                        <a:pt x="90" y="802"/>
                                      </a:cubicBezTo>
                                      <a:cubicBezTo>
                                        <a:pt x="91" y="802"/>
                                        <a:pt x="91" y="802"/>
                                        <a:pt x="91" y="802"/>
                                      </a:cubicBezTo>
                                      <a:cubicBezTo>
                                        <a:pt x="91" y="801"/>
                                        <a:pt x="92" y="801"/>
                                        <a:pt x="92" y="801"/>
                                      </a:cubicBezTo>
                                      <a:cubicBezTo>
                                        <a:pt x="93" y="800"/>
                                        <a:pt x="93" y="800"/>
                                        <a:pt x="94" y="800"/>
                                      </a:cubicBezTo>
                                      <a:cubicBezTo>
                                        <a:pt x="94" y="799"/>
                                        <a:pt x="95" y="799"/>
                                        <a:pt x="96" y="799"/>
                                      </a:cubicBezTo>
                                      <a:cubicBezTo>
                                        <a:pt x="97" y="798"/>
                                        <a:pt x="98" y="798"/>
                                        <a:pt x="99" y="797"/>
                                      </a:cubicBezTo>
                                      <a:cubicBezTo>
                                        <a:pt x="100" y="797"/>
                                        <a:pt x="101" y="796"/>
                                        <a:pt x="103" y="795"/>
                                      </a:cubicBezTo>
                                      <a:cubicBezTo>
                                        <a:pt x="104" y="794"/>
                                        <a:pt x="105" y="793"/>
                                        <a:pt x="105" y="792"/>
                                      </a:cubicBezTo>
                                      <a:cubicBezTo>
                                        <a:pt x="105" y="791"/>
                                        <a:pt x="105" y="791"/>
                                        <a:pt x="105" y="791"/>
                                      </a:cubicBezTo>
                                      <a:cubicBezTo>
                                        <a:pt x="105" y="790"/>
                                        <a:pt x="106" y="789"/>
                                        <a:pt x="106" y="788"/>
                                      </a:cubicBezTo>
                                      <a:cubicBezTo>
                                        <a:pt x="106" y="788"/>
                                        <a:pt x="106" y="787"/>
                                        <a:pt x="106" y="786"/>
                                      </a:cubicBezTo>
                                      <a:cubicBezTo>
                                        <a:pt x="106" y="786"/>
                                        <a:pt x="106" y="786"/>
                                        <a:pt x="106" y="785"/>
                                      </a:cubicBezTo>
                                      <a:cubicBezTo>
                                        <a:pt x="107" y="785"/>
                                        <a:pt x="106" y="784"/>
                                        <a:pt x="107" y="784"/>
                                      </a:cubicBezTo>
                                      <a:cubicBezTo>
                                        <a:pt x="107" y="783"/>
                                        <a:pt x="107" y="783"/>
                                        <a:pt x="108" y="783"/>
                                      </a:cubicBezTo>
                                      <a:cubicBezTo>
                                        <a:pt x="108" y="783"/>
                                        <a:pt x="108" y="783"/>
                                        <a:pt x="109" y="783"/>
                                      </a:cubicBezTo>
                                      <a:cubicBezTo>
                                        <a:pt x="109" y="784"/>
                                        <a:pt x="109" y="785"/>
                                        <a:pt x="109" y="785"/>
                                      </a:cubicBezTo>
                                      <a:cubicBezTo>
                                        <a:pt x="111" y="787"/>
                                        <a:pt x="112" y="787"/>
                                        <a:pt x="114" y="786"/>
                                      </a:cubicBezTo>
                                      <a:cubicBezTo>
                                        <a:pt x="115" y="786"/>
                                        <a:pt x="116" y="786"/>
                                        <a:pt x="117" y="786"/>
                                      </a:cubicBezTo>
                                      <a:cubicBezTo>
                                        <a:pt x="118" y="785"/>
                                        <a:pt x="119" y="786"/>
                                        <a:pt x="120" y="786"/>
                                      </a:cubicBezTo>
                                      <a:cubicBezTo>
                                        <a:pt x="121" y="785"/>
                                        <a:pt x="122" y="785"/>
                                        <a:pt x="124" y="784"/>
                                      </a:cubicBezTo>
                                      <a:cubicBezTo>
                                        <a:pt x="124" y="783"/>
                                        <a:pt x="124" y="783"/>
                                        <a:pt x="125" y="783"/>
                                      </a:cubicBezTo>
                                      <a:cubicBezTo>
                                        <a:pt x="125" y="783"/>
                                        <a:pt x="126" y="783"/>
                                        <a:pt x="127" y="783"/>
                                      </a:cubicBezTo>
                                      <a:cubicBezTo>
                                        <a:pt x="128" y="782"/>
                                        <a:pt x="128" y="782"/>
                                        <a:pt x="129" y="781"/>
                                      </a:cubicBezTo>
                                      <a:cubicBezTo>
                                        <a:pt x="129" y="781"/>
                                        <a:pt x="130" y="780"/>
                                        <a:pt x="130" y="780"/>
                                      </a:cubicBezTo>
                                      <a:cubicBezTo>
                                        <a:pt x="131" y="779"/>
                                        <a:pt x="131" y="780"/>
                                        <a:pt x="132" y="780"/>
                                      </a:cubicBezTo>
                                      <a:cubicBezTo>
                                        <a:pt x="133" y="780"/>
                                        <a:pt x="133" y="780"/>
                                        <a:pt x="134" y="781"/>
                                      </a:cubicBezTo>
                                      <a:cubicBezTo>
                                        <a:pt x="134" y="781"/>
                                        <a:pt x="134" y="781"/>
                                        <a:pt x="134" y="781"/>
                                      </a:cubicBezTo>
                                      <a:cubicBezTo>
                                        <a:pt x="134" y="782"/>
                                        <a:pt x="134" y="782"/>
                                        <a:pt x="135" y="783"/>
                                      </a:cubicBezTo>
                                      <a:cubicBezTo>
                                        <a:pt x="135" y="784"/>
                                        <a:pt x="135" y="785"/>
                                        <a:pt x="136" y="786"/>
                                      </a:cubicBezTo>
                                      <a:cubicBezTo>
                                        <a:pt x="136" y="786"/>
                                        <a:pt x="138" y="786"/>
                                        <a:pt x="138" y="786"/>
                                      </a:cubicBezTo>
                                      <a:cubicBezTo>
                                        <a:pt x="139" y="786"/>
                                        <a:pt x="140" y="787"/>
                                        <a:pt x="141" y="787"/>
                                      </a:cubicBezTo>
                                      <a:cubicBezTo>
                                        <a:pt x="141" y="788"/>
                                        <a:pt x="141" y="787"/>
                                        <a:pt x="142" y="788"/>
                                      </a:cubicBezTo>
                                      <a:cubicBezTo>
                                        <a:pt x="142" y="788"/>
                                        <a:pt x="143" y="788"/>
                                        <a:pt x="144" y="788"/>
                                      </a:cubicBezTo>
                                      <a:cubicBezTo>
                                        <a:pt x="145" y="788"/>
                                        <a:pt x="146" y="789"/>
                                        <a:pt x="147" y="788"/>
                                      </a:cubicBezTo>
                                      <a:cubicBezTo>
                                        <a:pt x="147" y="787"/>
                                        <a:pt x="147" y="787"/>
                                        <a:pt x="148" y="787"/>
                                      </a:cubicBezTo>
                                      <a:cubicBezTo>
                                        <a:pt x="148" y="788"/>
                                        <a:pt x="149" y="788"/>
                                        <a:pt x="149" y="788"/>
                                      </a:cubicBezTo>
                                      <a:cubicBezTo>
                                        <a:pt x="150" y="788"/>
                                        <a:pt x="151" y="789"/>
                                        <a:pt x="151" y="790"/>
                                      </a:cubicBezTo>
                                      <a:cubicBezTo>
                                        <a:pt x="151" y="791"/>
                                        <a:pt x="151" y="791"/>
                                        <a:pt x="151" y="792"/>
                                      </a:cubicBezTo>
                                      <a:cubicBezTo>
                                        <a:pt x="152" y="793"/>
                                        <a:pt x="152" y="793"/>
                                        <a:pt x="153" y="793"/>
                                      </a:cubicBezTo>
                                      <a:cubicBezTo>
                                        <a:pt x="153" y="794"/>
                                        <a:pt x="154" y="794"/>
                                        <a:pt x="154" y="795"/>
                                      </a:cubicBezTo>
                                      <a:cubicBezTo>
                                        <a:pt x="156" y="795"/>
                                        <a:pt x="157" y="796"/>
                                        <a:pt x="158" y="796"/>
                                      </a:cubicBezTo>
                                      <a:cubicBezTo>
                                        <a:pt x="159" y="796"/>
                                        <a:pt x="160" y="796"/>
                                        <a:pt x="160" y="796"/>
                                      </a:cubicBezTo>
                                      <a:cubicBezTo>
                                        <a:pt x="161" y="796"/>
                                        <a:pt x="163" y="797"/>
                                        <a:pt x="163" y="796"/>
                                      </a:cubicBezTo>
                                      <a:cubicBezTo>
                                        <a:pt x="165" y="796"/>
                                        <a:pt x="164" y="795"/>
                                        <a:pt x="165" y="794"/>
                                      </a:cubicBezTo>
                                      <a:cubicBezTo>
                                        <a:pt x="165" y="793"/>
                                        <a:pt x="165" y="793"/>
                                        <a:pt x="165" y="792"/>
                                      </a:cubicBezTo>
                                      <a:cubicBezTo>
                                        <a:pt x="165" y="791"/>
                                        <a:pt x="165" y="790"/>
                                        <a:pt x="165" y="789"/>
                                      </a:cubicBezTo>
                                      <a:cubicBezTo>
                                        <a:pt x="166" y="789"/>
                                        <a:pt x="166" y="789"/>
                                        <a:pt x="166" y="789"/>
                                      </a:cubicBezTo>
                                      <a:cubicBezTo>
                                        <a:pt x="167" y="789"/>
                                        <a:pt x="168" y="789"/>
                                        <a:pt x="169" y="789"/>
                                      </a:cubicBezTo>
                                      <a:cubicBezTo>
                                        <a:pt x="170" y="789"/>
                                        <a:pt x="171" y="789"/>
                                        <a:pt x="172" y="789"/>
                                      </a:cubicBezTo>
                                      <a:cubicBezTo>
                                        <a:pt x="173" y="789"/>
                                        <a:pt x="174" y="789"/>
                                        <a:pt x="176" y="789"/>
                                      </a:cubicBezTo>
                                      <a:cubicBezTo>
                                        <a:pt x="176" y="789"/>
                                        <a:pt x="177" y="789"/>
                                        <a:pt x="178" y="789"/>
                                      </a:cubicBezTo>
                                      <a:cubicBezTo>
                                        <a:pt x="180" y="789"/>
                                        <a:pt x="181" y="788"/>
                                        <a:pt x="183" y="788"/>
                                      </a:cubicBezTo>
                                      <a:cubicBezTo>
                                        <a:pt x="187" y="787"/>
                                        <a:pt x="193" y="788"/>
                                        <a:pt x="193" y="786"/>
                                      </a:cubicBezTo>
                                      <a:cubicBezTo>
                                        <a:pt x="195" y="780"/>
                                        <a:pt x="191" y="779"/>
                                        <a:pt x="191" y="778"/>
                                      </a:cubicBezTo>
                                      <a:cubicBezTo>
                                        <a:pt x="189" y="777"/>
                                        <a:pt x="182" y="777"/>
                                        <a:pt x="180" y="777"/>
                                      </a:cubicBezTo>
                                      <a:cubicBezTo>
                                        <a:pt x="177" y="777"/>
                                        <a:pt x="174" y="777"/>
                                        <a:pt x="172" y="777"/>
                                      </a:cubicBezTo>
                                      <a:cubicBezTo>
                                        <a:pt x="171" y="777"/>
                                        <a:pt x="169" y="777"/>
                                        <a:pt x="169" y="776"/>
                                      </a:cubicBezTo>
                                      <a:cubicBezTo>
                                        <a:pt x="169" y="775"/>
                                        <a:pt x="170" y="773"/>
                                        <a:pt x="171" y="773"/>
                                      </a:cubicBezTo>
                                      <a:cubicBezTo>
                                        <a:pt x="172" y="771"/>
                                        <a:pt x="174" y="769"/>
                                        <a:pt x="175" y="767"/>
                                      </a:cubicBezTo>
                                      <a:cubicBezTo>
                                        <a:pt x="176" y="766"/>
                                        <a:pt x="176" y="764"/>
                                        <a:pt x="177" y="763"/>
                                      </a:cubicBezTo>
                                      <a:cubicBezTo>
                                        <a:pt x="178" y="762"/>
                                        <a:pt x="178" y="761"/>
                                        <a:pt x="178" y="760"/>
                                      </a:cubicBezTo>
                                      <a:cubicBezTo>
                                        <a:pt x="179" y="760"/>
                                        <a:pt x="179" y="760"/>
                                        <a:pt x="180" y="759"/>
                                      </a:cubicBezTo>
                                      <a:cubicBezTo>
                                        <a:pt x="181" y="759"/>
                                        <a:pt x="181" y="759"/>
                                        <a:pt x="181" y="759"/>
                                      </a:cubicBezTo>
                                      <a:cubicBezTo>
                                        <a:pt x="182" y="759"/>
                                        <a:pt x="182" y="759"/>
                                        <a:pt x="183" y="759"/>
                                      </a:cubicBezTo>
                                      <a:cubicBezTo>
                                        <a:pt x="183" y="759"/>
                                        <a:pt x="183" y="759"/>
                                        <a:pt x="183" y="759"/>
                                      </a:cubicBezTo>
                                      <a:cubicBezTo>
                                        <a:pt x="184" y="758"/>
                                        <a:pt x="184" y="758"/>
                                        <a:pt x="185" y="757"/>
                                      </a:cubicBezTo>
                                      <a:cubicBezTo>
                                        <a:pt x="185" y="756"/>
                                        <a:pt x="186" y="755"/>
                                        <a:pt x="187" y="755"/>
                                      </a:cubicBezTo>
                                      <a:cubicBezTo>
                                        <a:pt x="188" y="755"/>
                                        <a:pt x="189" y="754"/>
                                        <a:pt x="190" y="754"/>
                                      </a:cubicBezTo>
                                      <a:cubicBezTo>
                                        <a:pt x="191" y="754"/>
                                        <a:pt x="192" y="754"/>
                                        <a:pt x="192" y="754"/>
                                      </a:cubicBezTo>
                                      <a:cubicBezTo>
                                        <a:pt x="194" y="754"/>
                                        <a:pt x="195" y="755"/>
                                        <a:pt x="196" y="755"/>
                                      </a:cubicBezTo>
                                      <a:cubicBezTo>
                                        <a:pt x="196" y="755"/>
                                        <a:pt x="196" y="755"/>
                                        <a:pt x="196" y="755"/>
                                      </a:cubicBezTo>
                                      <a:cubicBezTo>
                                        <a:pt x="198" y="754"/>
                                        <a:pt x="199" y="755"/>
                                        <a:pt x="200" y="754"/>
                                      </a:cubicBezTo>
                                      <a:cubicBezTo>
                                        <a:pt x="201" y="754"/>
                                        <a:pt x="200" y="753"/>
                                        <a:pt x="201" y="752"/>
                                      </a:cubicBezTo>
                                      <a:cubicBezTo>
                                        <a:pt x="201" y="752"/>
                                        <a:pt x="202" y="751"/>
                                        <a:pt x="202" y="751"/>
                                      </a:cubicBezTo>
                                      <a:cubicBezTo>
                                        <a:pt x="203" y="749"/>
                                        <a:pt x="202" y="748"/>
                                        <a:pt x="204" y="747"/>
                                      </a:cubicBezTo>
                                      <a:cubicBezTo>
                                        <a:pt x="205" y="747"/>
                                        <a:pt x="209" y="748"/>
                                        <a:pt x="210" y="749"/>
                                      </a:cubicBezTo>
                                      <a:cubicBezTo>
                                        <a:pt x="211" y="750"/>
                                        <a:pt x="211" y="752"/>
                                        <a:pt x="211" y="754"/>
                                      </a:cubicBezTo>
                                      <a:cubicBezTo>
                                        <a:pt x="213" y="755"/>
                                        <a:pt x="216" y="754"/>
                                        <a:pt x="218" y="755"/>
                                      </a:cubicBezTo>
                                      <a:cubicBezTo>
                                        <a:pt x="220" y="756"/>
                                        <a:pt x="222" y="757"/>
                                        <a:pt x="225" y="759"/>
                                      </a:cubicBezTo>
                                      <a:cubicBezTo>
                                        <a:pt x="228" y="760"/>
                                        <a:pt x="231" y="763"/>
                                        <a:pt x="235" y="763"/>
                                      </a:cubicBezTo>
                                      <a:cubicBezTo>
                                        <a:pt x="238" y="763"/>
                                        <a:pt x="240" y="762"/>
                                        <a:pt x="243" y="762"/>
                                      </a:cubicBezTo>
                                      <a:cubicBezTo>
                                        <a:pt x="246" y="762"/>
                                        <a:pt x="250" y="762"/>
                                        <a:pt x="254" y="762"/>
                                      </a:cubicBezTo>
                                      <a:cubicBezTo>
                                        <a:pt x="256" y="762"/>
                                        <a:pt x="257" y="763"/>
                                        <a:pt x="258" y="760"/>
                                      </a:cubicBezTo>
                                      <a:cubicBezTo>
                                        <a:pt x="258" y="759"/>
                                        <a:pt x="255" y="755"/>
                                        <a:pt x="253" y="755"/>
                                      </a:cubicBezTo>
                                      <a:cubicBezTo>
                                        <a:pt x="252" y="750"/>
                                        <a:pt x="257" y="751"/>
                                        <a:pt x="259" y="751"/>
                                      </a:cubicBezTo>
                                      <a:cubicBezTo>
                                        <a:pt x="261" y="752"/>
                                        <a:pt x="264" y="752"/>
                                        <a:pt x="266" y="753"/>
                                      </a:cubicBezTo>
                                      <a:cubicBezTo>
                                        <a:pt x="268" y="753"/>
                                        <a:pt x="268" y="753"/>
                                        <a:pt x="269" y="754"/>
                                      </a:cubicBezTo>
                                      <a:cubicBezTo>
                                        <a:pt x="269" y="754"/>
                                        <a:pt x="270" y="754"/>
                                        <a:pt x="270" y="754"/>
                                      </a:cubicBezTo>
                                      <a:cubicBezTo>
                                        <a:pt x="271" y="753"/>
                                        <a:pt x="272" y="752"/>
                                        <a:pt x="273" y="752"/>
                                      </a:cubicBezTo>
                                      <a:cubicBezTo>
                                        <a:pt x="274" y="751"/>
                                        <a:pt x="274" y="751"/>
                                        <a:pt x="275" y="751"/>
                                      </a:cubicBezTo>
                                      <a:cubicBezTo>
                                        <a:pt x="276" y="750"/>
                                        <a:pt x="276" y="750"/>
                                        <a:pt x="277" y="750"/>
                                      </a:cubicBezTo>
                                      <a:cubicBezTo>
                                        <a:pt x="279" y="750"/>
                                        <a:pt x="280" y="750"/>
                                        <a:pt x="281" y="749"/>
                                      </a:cubicBezTo>
                                      <a:cubicBezTo>
                                        <a:pt x="282" y="749"/>
                                        <a:pt x="282" y="749"/>
                                        <a:pt x="282" y="749"/>
                                      </a:cubicBezTo>
                                      <a:cubicBezTo>
                                        <a:pt x="282" y="748"/>
                                        <a:pt x="282" y="746"/>
                                        <a:pt x="283" y="746"/>
                                      </a:cubicBezTo>
                                      <a:cubicBezTo>
                                        <a:pt x="285" y="742"/>
                                        <a:pt x="287" y="744"/>
                                        <a:pt x="289" y="745"/>
                                      </a:cubicBezTo>
                                      <a:cubicBezTo>
                                        <a:pt x="290" y="746"/>
                                        <a:pt x="292" y="745"/>
                                        <a:pt x="293" y="745"/>
                                      </a:cubicBezTo>
                                      <a:cubicBezTo>
                                        <a:pt x="296" y="745"/>
                                        <a:pt x="297" y="746"/>
                                        <a:pt x="299" y="747"/>
                                      </a:cubicBezTo>
                                      <a:cubicBezTo>
                                        <a:pt x="303" y="749"/>
                                        <a:pt x="307" y="746"/>
                                        <a:pt x="310" y="748"/>
                                      </a:cubicBezTo>
                                      <a:cubicBezTo>
                                        <a:pt x="312" y="749"/>
                                        <a:pt x="312" y="750"/>
                                        <a:pt x="314" y="751"/>
                                      </a:cubicBezTo>
                                      <a:cubicBezTo>
                                        <a:pt x="316" y="751"/>
                                        <a:pt x="318" y="751"/>
                                        <a:pt x="319" y="751"/>
                                      </a:cubicBezTo>
                                      <a:cubicBezTo>
                                        <a:pt x="324" y="751"/>
                                        <a:pt x="325" y="748"/>
                                        <a:pt x="329" y="748"/>
                                      </a:cubicBezTo>
                                      <a:cubicBezTo>
                                        <a:pt x="332" y="748"/>
                                        <a:pt x="334" y="748"/>
                                        <a:pt x="336" y="747"/>
                                      </a:cubicBezTo>
                                      <a:cubicBezTo>
                                        <a:pt x="338" y="746"/>
                                        <a:pt x="340" y="745"/>
                                        <a:pt x="341" y="743"/>
                                      </a:cubicBezTo>
                                      <a:cubicBezTo>
                                        <a:pt x="342" y="743"/>
                                        <a:pt x="343" y="743"/>
                                        <a:pt x="344" y="743"/>
                                      </a:cubicBezTo>
                                      <a:cubicBezTo>
                                        <a:pt x="344" y="742"/>
                                        <a:pt x="344" y="742"/>
                                        <a:pt x="345" y="741"/>
                                      </a:cubicBezTo>
                                      <a:cubicBezTo>
                                        <a:pt x="346" y="740"/>
                                        <a:pt x="347" y="739"/>
                                        <a:pt x="349" y="740"/>
                                      </a:cubicBezTo>
                                      <a:cubicBezTo>
                                        <a:pt x="350" y="740"/>
                                        <a:pt x="352" y="742"/>
                                        <a:pt x="353" y="743"/>
                                      </a:cubicBezTo>
                                      <a:cubicBezTo>
                                        <a:pt x="355" y="744"/>
                                        <a:pt x="356" y="745"/>
                                        <a:pt x="358" y="745"/>
                                      </a:cubicBezTo>
                                      <a:cubicBezTo>
                                        <a:pt x="360" y="746"/>
                                        <a:pt x="361" y="745"/>
                                        <a:pt x="364" y="748"/>
                                      </a:cubicBezTo>
                                      <a:cubicBezTo>
                                        <a:pt x="366" y="750"/>
                                        <a:pt x="366" y="751"/>
                                        <a:pt x="369" y="750"/>
                                      </a:cubicBezTo>
                                      <a:cubicBezTo>
                                        <a:pt x="371" y="750"/>
                                        <a:pt x="372" y="749"/>
                                        <a:pt x="374" y="748"/>
                                      </a:cubicBezTo>
                                      <a:cubicBezTo>
                                        <a:pt x="374" y="748"/>
                                        <a:pt x="377" y="747"/>
                                        <a:pt x="377" y="747"/>
                                      </a:cubicBezTo>
                                      <a:cubicBezTo>
                                        <a:pt x="378" y="746"/>
                                        <a:pt x="378" y="744"/>
                                        <a:pt x="378" y="743"/>
                                      </a:cubicBezTo>
                                      <a:cubicBezTo>
                                        <a:pt x="380" y="743"/>
                                        <a:pt x="383" y="743"/>
                                        <a:pt x="385" y="743"/>
                                      </a:cubicBezTo>
                                      <a:cubicBezTo>
                                        <a:pt x="386" y="742"/>
                                        <a:pt x="387" y="741"/>
                                        <a:pt x="388" y="740"/>
                                      </a:cubicBezTo>
                                      <a:cubicBezTo>
                                        <a:pt x="390" y="738"/>
                                        <a:pt x="394" y="738"/>
                                        <a:pt x="397" y="737"/>
                                      </a:cubicBezTo>
                                      <a:cubicBezTo>
                                        <a:pt x="400" y="737"/>
                                        <a:pt x="403" y="738"/>
                                        <a:pt x="406" y="737"/>
                                      </a:cubicBezTo>
                                      <a:cubicBezTo>
                                        <a:pt x="407" y="737"/>
                                        <a:pt x="408" y="736"/>
                                        <a:pt x="410" y="736"/>
                                      </a:cubicBezTo>
                                      <a:cubicBezTo>
                                        <a:pt x="411" y="736"/>
                                        <a:pt x="413" y="736"/>
                                        <a:pt x="414" y="736"/>
                                      </a:cubicBezTo>
                                      <a:cubicBezTo>
                                        <a:pt x="415" y="736"/>
                                        <a:pt x="417" y="735"/>
                                        <a:pt x="417" y="735"/>
                                      </a:cubicBezTo>
                                      <a:cubicBezTo>
                                        <a:pt x="419" y="732"/>
                                        <a:pt x="417" y="733"/>
                                        <a:pt x="415" y="731"/>
                                      </a:cubicBezTo>
                                      <a:cubicBezTo>
                                        <a:pt x="413" y="728"/>
                                        <a:pt x="416" y="726"/>
                                        <a:pt x="418" y="724"/>
                                      </a:cubicBezTo>
                                      <a:cubicBezTo>
                                        <a:pt x="420" y="722"/>
                                        <a:pt x="423" y="722"/>
                                        <a:pt x="426" y="722"/>
                                      </a:cubicBezTo>
                                      <a:cubicBezTo>
                                        <a:pt x="430" y="722"/>
                                        <a:pt x="431" y="722"/>
                                        <a:pt x="432" y="718"/>
                                      </a:cubicBezTo>
                                      <a:cubicBezTo>
                                        <a:pt x="435" y="717"/>
                                        <a:pt x="440" y="719"/>
                                        <a:pt x="443" y="717"/>
                                      </a:cubicBezTo>
                                      <a:cubicBezTo>
                                        <a:pt x="445" y="716"/>
                                        <a:pt x="446" y="713"/>
                                        <a:pt x="447" y="712"/>
                                      </a:cubicBezTo>
                                      <a:cubicBezTo>
                                        <a:pt x="448" y="711"/>
                                        <a:pt x="451" y="709"/>
                                        <a:pt x="451" y="708"/>
                                      </a:cubicBezTo>
                                      <a:cubicBezTo>
                                        <a:pt x="450" y="707"/>
                                        <a:pt x="448" y="707"/>
                                        <a:pt x="448" y="706"/>
                                      </a:cubicBezTo>
                                      <a:cubicBezTo>
                                        <a:pt x="446" y="705"/>
                                        <a:pt x="444" y="704"/>
                                        <a:pt x="442" y="703"/>
                                      </a:cubicBezTo>
                                      <a:cubicBezTo>
                                        <a:pt x="439" y="702"/>
                                        <a:pt x="433" y="703"/>
                                        <a:pt x="433" y="700"/>
                                      </a:cubicBezTo>
                                      <a:cubicBezTo>
                                        <a:pt x="433" y="698"/>
                                        <a:pt x="437" y="697"/>
                                        <a:pt x="436" y="694"/>
                                      </a:cubicBezTo>
                                      <a:cubicBezTo>
                                        <a:pt x="434" y="692"/>
                                        <a:pt x="424" y="694"/>
                                        <a:pt x="422" y="694"/>
                                      </a:cubicBezTo>
                                      <a:cubicBezTo>
                                        <a:pt x="418" y="695"/>
                                        <a:pt x="417" y="695"/>
                                        <a:pt x="413" y="694"/>
                                      </a:cubicBezTo>
                                      <a:cubicBezTo>
                                        <a:pt x="412" y="693"/>
                                        <a:pt x="410" y="692"/>
                                        <a:pt x="408" y="691"/>
                                      </a:cubicBezTo>
                                      <a:cubicBezTo>
                                        <a:pt x="405" y="690"/>
                                        <a:pt x="403" y="693"/>
                                        <a:pt x="401" y="693"/>
                                      </a:cubicBezTo>
                                      <a:cubicBezTo>
                                        <a:pt x="399" y="693"/>
                                        <a:pt x="397" y="690"/>
                                        <a:pt x="395" y="690"/>
                                      </a:cubicBezTo>
                                      <a:cubicBezTo>
                                        <a:pt x="391" y="689"/>
                                        <a:pt x="387" y="690"/>
                                        <a:pt x="383" y="690"/>
                                      </a:cubicBezTo>
                                      <a:cubicBezTo>
                                        <a:pt x="381" y="689"/>
                                        <a:pt x="378" y="689"/>
                                        <a:pt x="375" y="688"/>
                                      </a:cubicBezTo>
                                      <a:cubicBezTo>
                                        <a:pt x="373" y="688"/>
                                        <a:pt x="371" y="687"/>
                                        <a:pt x="370" y="685"/>
                                      </a:cubicBezTo>
                                      <a:cubicBezTo>
                                        <a:pt x="375" y="684"/>
                                        <a:pt x="381" y="685"/>
                                        <a:pt x="385" y="685"/>
                                      </a:cubicBezTo>
                                      <a:cubicBezTo>
                                        <a:pt x="391" y="685"/>
                                        <a:pt x="399" y="687"/>
                                        <a:pt x="403" y="682"/>
                                      </a:cubicBezTo>
                                      <a:cubicBezTo>
                                        <a:pt x="404" y="681"/>
                                        <a:pt x="405" y="679"/>
                                        <a:pt x="406" y="677"/>
                                      </a:cubicBezTo>
                                      <a:cubicBezTo>
                                        <a:pt x="406" y="676"/>
                                        <a:pt x="406" y="675"/>
                                        <a:pt x="407" y="674"/>
                                      </a:cubicBezTo>
                                      <a:cubicBezTo>
                                        <a:pt x="409" y="672"/>
                                        <a:pt x="412" y="674"/>
                                        <a:pt x="413" y="672"/>
                                      </a:cubicBezTo>
                                      <a:cubicBezTo>
                                        <a:pt x="414" y="669"/>
                                        <a:pt x="412" y="665"/>
                                        <a:pt x="410" y="664"/>
                                      </a:cubicBezTo>
                                      <a:cubicBezTo>
                                        <a:pt x="408" y="663"/>
                                        <a:pt x="405" y="663"/>
                                        <a:pt x="403" y="664"/>
                                      </a:cubicBezTo>
                                      <a:cubicBezTo>
                                        <a:pt x="403" y="660"/>
                                        <a:pt x="407" y="661"/>
                                        <a:pt x="410" y="661"/>
                                      </a:cubicBezTo>
                                      <a:cubicBezTo>
                                        <a:pt x="411" y="660"/>
                                        <a:pt x="413" y="660"/>
                                        <a:pt x="414" y="660"/>
                                      </a:cubicBezTo>
                                      <a:cubicBezTo>
                                        <a:pt x="417" y="660"/>
                                        <a:pt x="415" y="661"/>
                                        <a:pt x="417" y="661"/>
                                      </a:cubicBezTo>
                                      <a:cubicBezTo>
                                        <a:pt x="419" y="662"/>
                                        <a:pt x="420" y="662"/>
                                        <a:pt x="422" y="661"/>
                                      </a:cubicBezTo>
                                      <a:cubicBezTo>
                                        <a:pt x="423" y="661"/>
                                        <a:pt x="424" y="659"/>
                                        <a:pt x="425" y="658"/>
                                      </a:cubicBezTo>
                                      <a:cubicBezTo>
                                        <a:pt x="426" y="657"/>
                                        <a:pt x="426" y="657"/>
                                        <a:pt x="427" y="656"/>
                                      </a:cubicBezTo>
                                      <a:cubicBezTo>
                                        <a:pt x="427" y="655"/>
                                        <a:pt x="429" y="655"/>
                                        <a:pt x="429" y="655"/>
                                      </a:cubicBezTo>
                                      <a:cubicBezTo>
                                        <a:pt x="431" y="654"/>
                                        <a:pt x="433" y="651"/>
                                        <a:pt x="434" y="649"/>
                                      </a:cubicBezTo>
                                      <a:cubicBezTo>
                                        <a:pt x="434" y="648"/>
                                        <a:pt x="433" y="644"/>
                                        <a:pt x="432" y="644"/>
                                      </a:cubicBezTo>
                                      <a:cubicBezTo>
                                        <a:pt x="433" y="640"/>
                                        <a:pt x="435" y="640"/>
                                        <a:pt x="439" y="639"/>
                                      </a:cubicBezTo>
                                      <a:cubicBezTo>
                                        <a:pt x="442" y="639"/>
                                        <a:pt x="443" y="638"/>
                                        <a:pt x="444" y="635"/>
                                      </a:cubicBezTo>
                                      <a:cubicBezTo>
                                        <a:pt x="445" y="631"/>
                                        <a:pt x="447" y="627"/>
                                        <a:pt x="447" y="622"/>
                                      </a:cubicBezTo>
                                      <a:cubicBezTo>
                                        <a:pt x="448" y="620"/>
                                        <a:pt x="448" y="619"/>
                                        <a:pt x="449" y="617"/>
                                      </a:cubicBezTo>
                                      <a:cubicBezTo>
                                        <a:pt x="450" y="614"/>
                                        <a:pt x="451" y="613"/>
                                        <a:pt x="451" y="611"/>
                                      </a:cubicBezTo>
                                      <a:cubicBezTo>
                                        <a:pt x="451" y="609"/>
                                        <a:pt x="452" y="607"/>
                                        <a:pt x="452" y="604"/>
                                      </a:cubicBezTo>
                                      <a:cubicBezTo>
                                        <a:pt x="452" y="601"/>
                                        <a:pt x="453" y="599"/>
                                        <a:pt x="453" y="596"/>
                                      </a:cubicBezTo>
                                      <a:cubicBezTo>
                                        <a:pt x="454" y="592"/>
                                        <a:pt x="453" y="587"/>
                                        <a:pt x="453" y="583"/>
                                      </a:cubicBezTo>
                                      <a:cubicBezTo>
                                        <a:pt x="453" y="579"/>
                                        <a:pt x="455" y="572"/>
                                        <a:pt x="452" y="569"/>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46" name="Freeform 64"/>
                              <wps:cNvSpPr>
                                <a:spLocks/>
                              </wps:cNvSpPr>
                              <wps:spPr bwMode="auto">
                                <a:xfrm>
                                  <a:off x="294203" y="2303304"/>
                                  <a:ext cx="21710" cy="33400"/>
                                </a:xfrm>
                                <a:custGeom>
                                  <a:avLst/>
                                  <a:gdLst/>
                                  <a:ahLst/>
                                  <a:cxnLst>
                                    <a:cxn ang="0">
                                      <a:pos x="18" y="2"/>
                                    </a:cxn>
                                    <a:cxn ang="0">
                                      <a:pos x="22" y="1"/>
                                    </a:cxn>
                                    <a:cxn ang="0">
                                      <a:pos x="17" y="10"/>
                                    </a:cxn>
                                    <a:cxn ang="0">
                                      <a:pos x="12" y="15"/>
                                    </a:cxn>
                                    <a:cxn ang="0">
                                      <a:pos x="10" y="19"/>
                                    </a:cxn>
                                    <a:cxn ang="0">
                                      <a:pos x="10" y="23"/>
                                    </a:cxn>
                                    <a:cxn ang="0">
                                      <a:pos x="6" y="32"/>
                                    </a:cxn>
                                    <a:cxn ang="0">
                                      <a:pos x="5" y="34"/>
                                    </a:cxn>
                                    <a:cxn ang="0">
                                      <a:pos x="2" y="32"/>
                                    </a:cxn>
                                    <a:cxn ang="0">
                                      <a:pos x="1" y="25"/>
                                    </a:cxn>
                                    <a:cxn ang="0">
                                      <a:pos x="1" y="21"/>
                                    </a:cxn>
                                    <a:cxn ang="0">
                                      <a:pos x="3" y="19"/>
                                    </a:cxn>
                                    <a:cxn ang="0">
                                      <a:pos x="9" y="15"/>
                                    </a:cxn>
                                    <a:cxn ang="0">
                                      <a:pos x="3" y="14"/>
                                    </a:cxn>
                                    <a:cxn ang="0">
                                      <a:pos x="5" y="13"/>
                                    </a:cxn>
                                    <a:cxn ang="0">
                                      <a:pos x="6" y="9"/>
                                    </a:cxn>
                                    <a:cxn ang="0">
                                      <a:pos x="10" y="5"/>
                                    </a:cxn>
                                    <a:cxn ang="0">
                                      <a:pos x="18" y="0"/>
                                    </a:cxn>
                                    <a:cxn ang="0">
                                      <a:pos x="18" y="2"/>
                                    </a:cxn>
                                  </a:cxnLst>
                                  <a:rect l="0" t="0" r="r" b="b"/>
                                  <a:pathLst>
                                    <a:path w="22" h="34">
                                      <a:moveTo>
                                        <a:pt x="18" y="2"/>
                                      </a:moveTo>
                                      <a:cubicBezTo>
                                        <a:pt x="19" y="1"/>
                                        <a:pt x="21" y="1"/>
                                        <a:pt x="22" y="1"/>
                                      </a:cubicBezTo>
                                      <a:cubicBezTo>
                                        <a:pt x="22" y="4"/>
                                        <a:pt x="19" y="7"/>
                                        <a:pt x="17" y="10"/>
                                      </a:cubicBezTo>
                                      <a:cubicBezTo>
                                        <a:pt x="16" y="11"/>
                                        <a:pt x="14" y="13"/>
                                        <a:pt x="12" y="15"/>
                                      </a:cubicBezTo>
                                      <a:cubicBezTo>
                                        <a:pt x="12" y="16"/>
                                        <a:pt x="11" y="17"/>
                                        <a:pt x="10" y="19"/>
                                      </a:cubicBezTo>
                                      <a:cubicBezTo>
                                        <a:pt x="10" y="20"/>
                                        <a:pt x="10" y="21"/>
                                        <a:pt x="10" y="23"/>
                                      </a:cubicBezTo>
                                      <a:cubicBezTo>
                                        <a:pt x="10" y="26"/>
                                        <a:pt x="8" y="29"/>
                                        <a:pt x="6" y="32"/>
                                      </a:cubicBezTo>
                                      <a:cubicBezTo>
                                        <a:pt x="6" y="32"/>
                                        <a:pt x="6" y="33"/>
                                        <a:pt x="5" y="34"/>
                                      </a:cubicBezTo>
                                      <a:cubicBezTo>
                                        <a:pt x="4" y="34"/>
                                        <a:pt x="3" y="32"/>
                                        <a:pt x="2" y="32"/>
                                      </a:cubicBezTo>
                                      <a:cubicBezTo>
                                        <a:pt x="1" y="29"/>
                                        <a:pt x="2" y="27"/>
                                        <a:pt x="1" y="25"/>
                                      </a:cubicBezTo>
                                      <a:cubicBezTo>
                                        <a:pt x="1" y="23"/>
                                        <a:pt x="0" y="23"/>
                                        <a:pt x="1" y="21"/>
                                      </a:cubicBezTo>
                                      <a:cubicBezTo>
                                        <a:pt x="1" y="20"/>
                                        <a:pt x="2" y="19"/>
                                        <a:pt x="3" y="19"/>
                                      </a:cubicBezTo>
                                      <a:cubicBezTo>
                                        <a:pt x="5" y="17"/>
                                        <a:pt x="8" y="17"/>
                                        <a:pt x="9" y="15"/>
                                      </a:cubicBezTo>
                                      <a:cubicBezTo>
                                        <a:pt x="8" y="13"/>
                                        <a:pt x="2" y="18"/>
                                        <a:pt x="3" y="14"/>
                                      </a:cubicBezTo>
                                      <a:cubicBezTo>
                                        <a:pt x="3" y="14"/>
                                        <a:pt x="4" y="13"/>
                                        <a:pt x="5" y="13"/>
                                      </a:cubicBezTo>
                                      <a:cubicBezTo>
                                        <a:pt x="5" y="12"/>
                                        <a:pt x="5" y="10"/>
                                        <a:pt x="6" y="9"/>
                                      </a:cubicBezTo>
                                      <a:cubicBezTo>
                                        <a:pt x="7" y="7"/>
                                        <a:pt x="8" y="7"/>
                                        <a:pt x="10" y="5"/>
                                      </a:cubicBezTo>
                                      <a:cubicBezTo>
                                        <a:pt x="13" y="4"/>
                                        <a:pt x="15" y="0"/>
                                        <a:pt x="18" y="0"/>
                                      </a:cubicBezTo>
                                      <a:lnTo>
                                        <a:pt x="18" y="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47" name="Freeform 66"/>
                              <wps:cNvSpPr>
                                <a:spLocks/>
                              </wps:cNvSpPr>
                              <wps:spPr bwMode="auto">
                                <a:xfrm>
                                  <a:off x="328439" y="2340044"/>
                                  <a:ext cx="19206" cy="31730"/>
                                </a:xfrm>
                                <a:custGeom>
                                  <a:avLst/>
                                  <a:gdLst/>
                                  <a:ahLst/>
                                  <a:cxnLst>
                                    <a:cxn ang="0">
                                      <a:pos x="13" y="5"/>
                                    </a:cxn>
                                    <a:cxn ang="0">
                                      <a:pos x="0" y="5"/>
                                    </a:cxn>
                                    <a:cxn ang="0">
                                      <a:pos x="2" y="14"/>
                                    </a:cxn>
                                    <a:cxn ang="0">
                                      <a:pos x="4" y="17"/>
                                    </a:cxn>
                                    <a:cxn ang="0">
                                      <a:pos x="4" y="20"/>
                                    </a:cxn>
                                    <a:cxn ang="0">
                                      <a:pos x="6" y="26"/>
                                    </a:cxn>
                                    <a:cxn ang="0">
                                      <a:pos x="13" y="30"/>
                                    </a:cxn>
                                    <a:cxn ang="0">
                                      <a:pos x="16" y="31"/>
                                    </a:cxn>
                                    <a:cxn ang="0">
                                      <a:pos x="19" y="25"/>
                                    </a:cxn>
                                    <a:cxn ang="0">
                                      <a:pos x="13" y="19"/>
                                    </a:cxn>
                                    <a:cxn ang="0">
                                      <a:pos x="15" y="16"/>
                                    </a:cxn>
                                    <a:cxn ang="0">
                                      <a:pos x="16" y="13"/>
                                    </a:cxn>
                                    <a:cxn ang="0">
                                      <a:pos x="16" y="11"/>
                                    </a:cxn>
                                    <a:cxn ang="0">
                                      <a:pos x="16" y="9"/>
                                    </a:cxn>
                                    <a:cxn ang="0">
                                      <a:pos x="13" y="7"/>
                                    </a:cxn>
                                    <a:cxn ang="0">
                                      <a:pos x="13" y="5"/>
                                    </a:cxn>
                                  </a:cxnLst>
                                  <a:rect l="0" t="0" r="r" b="b"/>
                                  <a:pathLst>
                                    <a:path w="20" h="32">
                                      <a:moveTo>
                                        <a:pt x="13" y="5"/>
                                      </a:moveTo>
                                      <a:cubicBezTo>
                                        <a:pt x="11" y="1"/>
                                        <a:pt x="2" y="0"/>
                                        <a:pt x="0" y="5"/>
                                      </a:cubicBezTo>
                                      <a:cubicBezTo>
                                        <a:pt x="0" y="8"/>
                                        <a:pt x="1" y="11"/>
                                        <a:pt x="2" y="14"/>
                                      </a:cubicBezTo>
                                      <a:cubicBezTo>
                                        <a:pt x="3" y="15"/>
                                        <a:pt x="4" y="16"/>
                                        <a:pt x="4" y="17"/>
                                      </a:cubicBezTo>
                                      <a:cubicBezTo>
                                        <a:pt x="4" y="18"/>
                                        <a:pt x="4" y="19"/>
                                        <a:pt x="4" y="20"/>
                                      </a:cubicBezTo>
                                      <a:cubicBezTo>
                                        <a:pt x="4" y="22"/>
                                        <a:pt x="4" y="24"/>
                                        <a:pt x="6" y="26"/>
                                      </a:cubicBezTo>
                                      <a:cubicBezTo>
                                        <a:pt x="8" y="28"/>
                                        <a:pt x="10" y="29"/>
                                        <a:pt x="13" y="30"/>
                                      </a:cubicBezTo>
                                      <a:cubicBezTo>
                                        <a:pt x="14" y="30"/>
                                        <a:pt x="15" y="31"/>
                                        <a:pt x="16" y="31"/>
                                      </a:cubicBezTo>
                                      <a:cubicBezTo>
                                        <a:pt x="20" y="32"/>
                                        <a:pt x="19" y="27"/>
                                        <a:pt x="19" y="25"/>
                                      </a:cubicBezTo>
                                      <a:cubicBezTo>
                                        <a:pt x="19" y="21"/>
                                        <a:pt x="16" y="19"/>
                                        <a:pt x="13" y="19"/>
                                      </a:cubicBezTo>
                                      <a:cubicBezTo>
                                        <a:pt x="15" y="20"/>
                                        <a:pt x="15" y="18"/>
                                        <a:pt x="15" y="16"/>
                                      </a:cubicBezTo>
                                      <a:cubicBezTo>
                                        <a:pt x="16" y="15"/>
                                        <a:pt x="16" y="14"/>
                                        <a:pt x="16" y="13"/>
                                      </a:cubicBezTo>
                                      <a:cubicBezTo>
                                        <a:pt x="16" y="13"/>
                                        <a:pt x="16" y="12"/>
                                        <a:pt x="16" y="11"/>
                                      </a:cubicBezTo>
                                      <a:cubicBezTo>
                                        <a:pt x="16" y="11"/>
                                        <a:pt x="16" y="10"/>
                                        <a:pt x="16" y="9"/>
                                      </a:cubicBezTo>
                                      <a:cubicBezTo>
                                        <a:pt x="15" y="7"/>
                                        <a:pt x="14" y="8"/>
                                        <a:pt x="13" y="7"/>
                                      </a:cubicBezTo>
                                      <a:lnTo>
                                        <a:pt x="13" y="5"/>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48" name="Freeform 67"/>
                              <wps:cNvSpPr>
                                <a:spLocks/>
                              </wps:cNvSpPr>
                              <wps:spPr bwMode="auto">
                                <a:xfrm>
                                  <a:off x="272493" y="2321674"/>
                                  <a:ext cx="24216" cy="34236"/>
                                </a:xfrm>
                                <a:custGeom>
                                  <a:avLst/>
                                  <a:gdLst/>
                                  <a:ahLst/>
                                  <a:cxnLst>
                                    <a:cxn ang="0">
                                      <a:pos x="18" y="0"/>
                                    </a:cxn>
                                    <a:cxn ang="0">
                                      <a:pos x="17" y="1"/>
                                    </a:cxn>
                                    <a:cxn ang="0">
                                      <a:pos x="12" y="4"/>
                                    </a:cxn>
                                    <a:cxn ang="0">
                                      <a:pos x="12" y="6"/>
                                    </a:cxn>
                                    <a:cxn ang="0">
                                      <a:pos x="11" y="7"/>
                                    </a:cxn>
                                    <a:cxn ang="0">
                                      <a:pos x="10" y="10"/>
                                    </a:cxn>
                                    <a:cxn ang="0">
                                      <a:pos x="6" y="6"/>
                                    </a:cxn>
                                    <a:cxn ang="0">
                                      <a:pos x="4" y="11"/>
                                    </a:cxn>
                                    <a:cxn ang="0">
                                      <a:pos x="3" y="12"/>
                                    </a:cxn>
                                    <a:cxn ang="0">
                                      <a:pos x="1" y="13"/>
                                    </a:cxn>
                                    <a:cxn ang="0">
                                      <a:pos x="1" y="19"/>
                                    </a:cxn>
                                    <a:cxn ang="0">
                                      <a:pos x="0" y="22"/>
                                    </a:cxn>
                                    <a:cxn ang="0">
                                      <a:pos x="3" y="24"/>
                                    </a:cxn>
                                    <a:cxn ang="0">
                                      <a:pos x="4" y="21"/>
                                    </a:cxn>
                                    <a:cxn ang="0">
                                      <a:pos x="6" y="19"/>
                                    </a:cxn>
                                    <a:cxn ang="0">
                                      <a:pos x="7" y="18"/>
                                    </a:cxn>
                                    <a:cxn ang="0">
                                      <a:pos x="10" y="17"/>
                                    </a:cxn>
                                    <a:cxn ang="0">
                                      <a:pos x="15" y="14"/>
                                    </a:cxn>
                                    <a:cxn ang="0">
                                      <a:pos x="11" y="19"/>
                                    </a:cxn>
                                    <a:cxn ang="0">
                                      <a:pos x="8" y="21"/>
                                    </a:cxn>
                                    <a:cxn ang="0">
                                      <a:pos x="11" y="24"/>
                                    </a:cxn>
                                    <a:cxn ang="0">
                                      <a:pos x="9" y="27"/>
                                    </a:cxn>
                                    <a:cxn ang="0">
                                      <a:pos x="11" y="31"/>
                                    </a:cxn>
                                    <a:cxn ang="0">
                                      <a:pos x="10" y="34"/>
                                    </a:cxn>
                                    <a:cxn ang="0">
                                      <a:pos x="15" y="30"/>
                                    </a:cxn>
                                    <a:cxn ang="0">
                                      <a:pos x="22" y="30"/>
                                    </a:cxn>
                                    <a:cxn ang="0">
                                      <a:pos x="24" y="26"/>
                                    </a:cxn>
                                    <a:cxn ang="0">
                                      <a:pos x="21" y="16"/>
                                    </a:cxn>
                                    <a:cxn ang="0">
                                      <a:pos x="19" y="16"/>
                                    </a:cxn>
                                    <a:cxn ang="0">
                                      <a:pos x="19" y="14"/>
                                    </a:cxn>
                                    <a:cxn ang="0">
                                      <a:pos x="19" y="9"/>
                                    </a:cxn>
                                    <a:cxn ang="0">
                                      <a:pos x="18" y="2"/>
                                    </a:cxn>
                                    <a:cxn ang="0">
                                      <a:pos x="18" y="0"/>
                                    </a:cxn>
                                  </a:cxnLst>
                                  <a:rect l="0" t="0" r="r" b="b"/>
                                  <a:pathLst>
                                    <a:path w="25" h="35">
                                      <a:moveTo>
                                        <a:pt x="18" y="0"/>
                                      </a:moveTo>
                                      <a:cubicBezTo>
                                        <a:pt x="17" y="1"/>
                                        <a:pt x="17" y="1"/>
                                        <a:pt x="17" y="1"/>
                                      </a:cubicBezTo>
                                      <a:cubicBezTo>
                                        <a:pt x="15" y="2"/>
                                        <a:pt x="13" y="1"/>
                                        <a:pt x="12" y="4"/>
                                      </a:cubicBezTo>
                                      <a:cubicBezTo>
                                        <a:pt x="12" y="5"/>
                                        <a:pt x="12" y="5"/>
                                        <a:pt x="12" y="6"/>
                                      </a:cubicBezTo>
                                      <a:cubicBezTo>
                                        <a:pt x="12" y="6"/>
                                        <a:pt x="11" y="6"/>
                                        <a:pt x="11" y="7"/>
                                      </a:cubicBezTo>
                                      <a:cubicBezTo>
                                        <a:pt x="10" y="8"/>
                                        <a:pt x="10" y="9"/>
                                        <a:pt x="10" y="10"/>
                                      </a:cubicBezTo>
                                      <a:cubicBezTo>
                                        <a:pt x="9" y="9"/>
                                        <a:pt x="8" y="5"/>
                                        <a:pt x="6" y="6"/>
                                      </a:cubicBezTo>
                                      <a:cubicBezTo>
                                        <a:pt x="5" y="6"/>
                                        <a:pt x="5" y="10"/>
                                        <a:pt x="4" y="11"/>
                                      </a:cubicBezTo>
                                      <a:cubicBezTo>
                                        <a:pt x="3" y="12"/>
                                        <a:pt x="4" y="12"/>
                                        <a:pt x="3" y="12"/>
                                      </a:cubicBezTo>
                                      <a:cubicBezTo>
                                        <a:pt x="2" y="13"/>
                                        <a:pt x="1" y="12"/>
                                        <a:pt x="1" y="13"/>
                                      </a:cubicBezTo>
                                      <a:cubicBezTo>
                                        <a:pt x="0" y="15"/>
                                        <a:pt x="1" y="17"/>
                                        <a:pt x="1" y="19"/>
                                      </a:cubicBezTo>
                                      <a:cubicBezTo>
                                        <a:pt x="1" y="20"/>
                                        <a:pt x="0" y="21"/>
                                        <a:pt x="0" y="22"/>
                                      </a:cubicBezTo>
                                      <a:cubicBezTo>
                                        <a:pt x="0" y="24"/>
                                        <a:pt x="2" y="25"/>
                                        <a:pt x="3" y="24"/>
                                      </a:cubicBezTo>
                                      <a:cubicBezTo>
                                        <a:pt x="5" y="23"/>
                                        <a:pt x="4" y="23"/>
                                        <a:pt x="4" y="21"/>
                                      </a:cubicBezTo>
                                      <a:cubicBezTo>
                                        <a:pt x="5" y="20"/>
                                        <a:pt x="5" y="20"/>
                                        <a:pt x="6" y="19"/>
                                      </a:cubicBezTo>
                                      <a:cubicBezTo>
                                        <a:pt x="6" y="19"/>
                                        <a:pt x="6" y="18"/>
                                        <a:pt x="7" y="18"/>
                                      </a:cubicBezTo>
                                      <a:cubicBezTo>
                                        <a:pt x="8" y="18"/>
                                        <a:pt x="9" y="17"/>
                                        <a:pt x="10" y="17"/>
                                      </a:cubicBezTo>
                                      <a:cubicBezTo>
                                        <a:pt x="11" y="16"/>
                                        <a:pt x="13" y="15"/>
                                        <a:pt x="15" y="14"/>
                                      </a:cubicBezTo>
                                      <a:cubicBezTo>
                                        <a:pt x="15" y="17"/>
                                        <a:pt x="12" y="18"/>
                                        <a:pt x="11" y="19"/>
                                      </a:cubicBezTo>
                                      <a:cubicBezTo>
                                        <a:pt x="10" y="20"/>
                                        <a:pt x="9" y="21"/>
                                        <a:pt x="8" y="21"/>
                                      </a:cubicBezTo>
                                      <a:cubicBezTo>
                                        <a:pt x="9" y="22"/>
                                        <a:pt x="10" y="23"/>
                                        <a:pt x="11" y="24"/>
                                      </a:cubicBezTo>
                                      <a:cubicBezTo>
                                        <a:pt x="11" y="25"/>
                                        <a:pt x="9" y="26"/>
                                        <a:pt x="9" y="27"/>
                                      </a:cubicBezTo>
                                      <a:cubicBezTo>
                                        <a:pt x="8" y="29"/>
                                        <a:pt x="11" y="29"/>
                                        <a:pt x="11" y="31"/>
                                      </a:cubicBezTo>
                                      <a:cubicBezTo>
                                        <a:pt x="10" y="32"/>
                                        <a:pt x="10" y="33"/>
                                        <a:pt x="10" y="34"/>
                                      </a:cubicBezTo>
                                      <a:cubicBezTo>
                                        <a:pt x="14" y="35"/>
                                        <a:pt x="15" y="33"/>
                                        <a:pt x="15" y="30"/>
                                      </a:cubicBezTo>
                                      <a:cubicBezTo>
                                        <a:pt x="16" y="32"/>
                                        <a:pt x="20" y="31"/>
                                        <a:pt x="22" y="30"/>
                                      </a:cubicBezTo>
                                      <a:cubicBezTo>
                                        <a:pt x="23" y="29"/>
                                        <a:pt x="24" y="27"/>
                                        <a:pt x="24" y="26"/>
                                      </a:cubicBezTo>
                                      <a:cubicBezTo>
                                        <a:pt x="25" y="23"/>
                                        <a:pt x="23" y="18"/>
                                        <a:pt x="21" y="16"/>
                                      </a:cubicBezTo>
                                      <a:cubicBezTo>
                                        <a:pt x="20" y="16"/>
                                        <a:pt x="20" y="16"/>
                                        <a:pt x="19" y="16"/>
                                      </a:cubicBezTo>
                                      <a:cubicBezTo>
                                        <a:pt x="19" y="15"/>
                                        <a:pt x="19" y="14"/>
                                        <a:pt x="19" y="14"/>
                                      </a:cubicBezTo>
                                      <a:cubicBezTo>
                                        <a:pt x="19" y="12"/>
                                        <a:pt x="19" y="11"/>
                                        <a:pt x="19" y="9"/>
                                      </a:cubicBezTo>
                                      <a:cubicBezTo>
                                        <a:pt x="19" y="7"/>
                                        <a:pt x="20" y="2"/>
                                        <a:pt x="18" y="2"/>
                                      </a:cubicBezTo>
                                      <a:lnTo>
                                        <a:pt x="18"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49" name="Freeform 68"/>
                              <wps:cNvSpPr>
                                <a:spLocks/>
                              </wps:cNvSpPr>
                              <wps:spPr bwMode="auto">
                                <a:xfrm>
                                  <a:off x="282513" y="2301634"/>
                                  <a:ext cx="7515" cy="12525"/>
                                </a:xfrm>
                                <a:custGeom>
                                  <a:avLst/>
                                  <a:gdLst/>
                                  <a:ahLst/>
                                  <a:cxnLst>
                                    <a:cxn ang="0">
                                      <a:pos x="8" y="0"/>
                                    </a:cxn>
                                    <a:cxn ang="0">
                                      <a:pos x="2" y="4"/>
                                    </a:cxn>
                                    <a:cxn ang="0">
                                      <a:pos x="0" y="10"/>
                                    </a:cxn>
                                    <a:cxn ang="0">
                                      <a:pos x="1" y="12"/>
                                    </a:cxn>
                                    <a:cxn ang="0">
                                      <a:pos x="3" y="12"/>
                                    </a:cxn>
                                    <a:cxn ang="0">
                                      <a:pos x="6" y="6"/>
                                    </a:cxn>
                                    <a:cxn ang="0">
                                      <a:pos x="8" y="3"/>
                                    </a:cxn>
                                    <a:cxn ang="0">
                                      <a:pos x="8" y="0"/>
                                    </a:cxn>
                                  </a:cxnLst>
                                  <a:rect l="0" t="0" r="r" b="b"/>
                                  <a:pathLst>
                                    <a:path w="8" h="13">
                                      <a:moveTo>
                                        <a:pt x="8" y="0"/>
                                      </a:moveTo>
                                      <a:cubicBezTo>
                                        <a:pt x="5" y="0"/>
                                        <a:pt x="3" y="3"/>
                                        <a:pt x="2" y="4"/>
                                      </a:cubicBezTo>
                                      <a:cubicBezTo>
                                        <a:pt x="0" y="6"/>
                                        <a:pt x="0" y="8"/>
                                        <a:pt x="0" y="10"/>
                                      </a:cubicBezTo>
                                      <a:cubicBezTo>
                                        <a:pt x="1" y="11"/>
                                        <a:pt x="0" y="12"/>
                                        <a:pt x="1" y="12"/>
                                      </a:cubicBezTo>
                                      <a:cubicBezTo>
                                        <a:pt x="1" y="13"/>
                                        <a:pt x="3" y="12"/>
                                        <a:pt x="3" y="12"/>
                                      </a:cubicBezTo>
                                      <a:cubicBezTo>
                                        <a:pt x="5" y="11"/>
                                        <a:pt x="5" y="8"/>
                                        <a:pt x="6" y="6"/>
                                      </a:cubicBezTo>
                                      <a:cubicBezTo>
                                        <a:pt x="7" y="5"/>
                                        <a:pt x="8" y="4"/>
                                        <a:pt x="8" y="3"/>
                                      </a:cubicBezTo>
                                      <a:lnTo>
                                        <a:pt x="8"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0" name="Freeform 69"/>
                              <wps:cNvSpPr>
                                <a:spLocks/>
                              </wps:cNvSpPr>
                              <wps:spPr bwMode="auto">
                                <a:xfrm>
                                  <a:off x="246607" y="2249863"/>
                                  <a:ext cx="30896" cy="20876"/>
                                </a:xfrm>
                                <a:custGeom>
                                  <a:avLst/>
                                  <a:gdLst/>
                                  <a:ahLst/>
                                  <a:cxnLst>
                                    <a:cxn ang="0">
                                      <a:pos x="27" y="0"/>
                                    </a:cxn>
                                    <a:cxn ang="0">
                                      <a:pos x="20" y="7"/>
                                    </a:cxn>
                                    <a:cxn ang="0">
                                      <a:pos x="19" y="9"/>
                                    </a:cxn>
                                    <a:cxn ang="0">
                                      <a:pos x="16" y="10"/>
                                    </a:cxn>
                                    <a:cxn ang="0">
                                      <a:pos x="15" y="12"/>
                                    </a:cxn>
                                    <a:cxn ang="0">
                                      <a:pos x="13" y="13"/>
                                    </a:cxn>
                                    <a:cxn ang="0">
                                      <a:pos x="9" y="15"/>
                                    </a:cxn>
                                    <a:cxn ang="0">
                                      <a:pos x="4" y="15"/>
                                    </a:cxn>
                                    <a:cxn ang="0">
                                      <a:pos x="0" y="19"/>
                                    </a:cxn>
                                    <a:cxn ang="0">
                                      <a:pos x="3" y="22"/>
                                    </a:cxn>
                                    <a:cxn ang="0">
                                      <a:pos x="5" y="18"/>
                                    </a:cxn>
                                    <a:cxn ang="0">
                                      <a:pos x="10" y="18"/>
                                    </a:cxn>
                                    <a:cxn ang="0">
                                      <a:pos x="14" y="15"/>
                                    </a:cxn>
                                    <a:cxn ang="0">
                                      <a:pos x="15" y="12"/>
                                    </a:cxn>
                                    <a:cxn ang="0">
                                      <a:pos x="21" y="11"/>
                                    </a:cxn>
                                    <a:cxn ang="0">
                                      <a:pos x="23" y="10"/>
                                    </a:cxn>
                                    <a:cxn ang="0">
                                      <a:pos x="28" y="6"/>
                                    </a:cxn>
                                    <a:cxn ang="0">
                                      <a:pos x="31" y="1"/>
                                    </a:cxn>
                                    <a:cxn ang="0">
                                      <a:pos x="27" y="0"/>
                                    </a:cxn>
                                  </a:cxnLst>
                                  <a:rect l="0" t="0" r="r" b="b"/>
                                  <a:pathLst>
                                    <a:path w="31" h="22">
                                      <a:moveTo>
                                        <a:pt x="27" y="0"/>
                                      </a:moveTo>
                                      <a:cubicBezTo>
                                        <a:pt x="24" y="2"/>
                                        <a:pt x="21" y="4"/>
                                        <a:pt x="20" y="7"/>
                                      </a:cubicBezTo>
                                      <a:cubicBezTo>
                                        <a:pt x="19" y="8"/>
                                        <a:pt x="19" y="9"/>
                                        <a:pt x="19" y="9"/>
                                      </a:cubicBezTo>
                                      <a:cubicBezTo>
                                        <a:pt x="18" y="11"/>
                                        <a:pt x="17" y="9"/>
                                        <a:pt x="16" y="10"/>
                                      </a:cubicBezTo>
                                      <a:cubicBezTo>
                                        <a:pt x="14" y="11"/>
                                        <a:pt x="15" y="11"/>
                                        <a:pt x="15" y="12"/>
                                      </a:cubicBezTo>
                                      <a:cubicBezTo>
                                        <a:pt x="14" y="13"/>
                                        <a:pt x="14" y="13"/>
                                        <a:pt x="13" y="13"/>
                                      </a:cubicBezTo>
                                      <a:cubicBezTo>
                                        <a:pt x="12" y="13"/>
                                        <a:pt x="8" y="14"/>
                                        <a:pt x="9" y="15"/>
                                      </a:cubicBezTo>
                                      <a:cubicBezTo>
                                        <a:pt x="7" y="16"/>
                                        <a:pt x="6" y="15"/>
                                        <a:pt x="4" y="15"/>
                                      </a:cubicBezTo>
                                      <a:cubicBezTo>
                                        <a:pt x="2" y="15"/>
                                        <a:pt x="1" y="16"/>
                                        <a:pt x="0" y="19"/>
                                      </a:cubicBezTo>
                                      <a:cubicBezTo>
                                        <a:pt x="0" y="21"/>
                                        <a:pt x="1" y="21"/>
                                        <a:pt x="3" y="22"/>
                                      </a:cubicBezTo>
                                      <a:cubicBezTo>
                                        <a:pt x="6" y="22"/>
                                        <a:pt x="4" y="20"/>
                                        <a:pt x="5" y="18"/>
                                      </a:cubicBezTo>
                                      <a:cubicBezTo>
                                        <a:pt x="8" y="20"/>
                                        <a:pt x="7" y="19"/>
                                        <a:pt x="10" y="18"/>
                                      </a:cubicBezTo>
                                      <a:cubicBezTo>
                                        <a:pt x="12" y="18"/>
                                        <a:pt x="14" y="18"/>
                                        <a:pt x="14" y="15"/>
                                      </a:cubicBezTo>
                                      <a:cubicBezTo>
                                        <a:pt x="14" y="13"/>
                                        <a:pt x="15" y="13"/>
                                        <a:pt x="15" y="12"/>
                                      </a:cubicBezTo>
                                      <a:cubicBezTo>
                                        <a:pt x="17" y="11"/>
                                        <a:pt x="19" y="11"/>
                                        <a:pt x="21" y="11"/>
                                      </a:cubicBezTo>
                                      <a:cubicBezTo>
                                        <a:pt x="22" y="11"/>
                                        <a:pt x="22" y="11"/>
                                        <a:pt x="23" y="10"/>
                                      </a:cubicBezTo>
                                      <a:cubicBezTo>
                                        <a:pt x="25" y="9"/>
                                        <a:pt x="27" y="8"/>
                                        <a:pt x="28" y="6"/>
                                      </a:cubicBezTo>
                                      <a:cubicBezTo>
                                        <a:pt x="29" y="5"/>
                                        <a:pt x="30" y="2"/>
                                        <a:pt x="31" y="1"/>
                                      </a:cubicBezTo>
                                      <a:cubicBezTo>
                                        <a:pt x="30" y="0"/>
                                        <a:pt x="28" y="0"/>
                                        <a:pt x="27" y="0"/>
                                      </a:cubicBez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1" name="Freeform 70"/>
                              <wps:cNvSpPr>
                                <a:spLocks/>
                              </wps:cNvSpPr>
                              <wps:spPr bwMode="auto">
                                <a:xfrm>
                                  <a:off x="289193" y="2224813"/>
                                  <a:ext cx="4175" cy="5010"/>
                                </a:xfrm>
                                <a:custGeom>
                                  <a:avLst/>
                                  <a:gdLst/>
                                  <a:ahLst/>
                                  <a:cxnLst>
                                    <a:cxn ang="0">
                                      <a:pos x="3" y="2"/>
                                    </a:cxn>
                                    <a:cxn ang="0">
                                      <a:pos x="0" y="5"/>
                                    </a:cxn>
                                    <a:cxn ang="0">
                                      <a:pos x="2" y="1"/>
                                    </a:cxn>
                                    <a:cxn ang="0">
                                      <a:pos x="3" y="2"/>
                                    </a:cxn>
                                  </a:cxnLst>
                                  <a:rect l="0" t="0" r="r" b="b"/>
                                  <a:pathLst>
                                    <a:path w="4" h="5">
                                      <a:moveTo>
                                        <a:pt x="3" y="2"/>
                                      </a:moveTo>
                                      <a:cubicBezTo>
                                        <a:pt x="4" y="4"/>
                                        <a:pt x="2" y="5"/>
                                        <a:pt x="0" y="5"/>
                                      </a:cubicBezTo>
                                      <a:cubicBezTo>
                                        <a:pt x="0" y="4"/>
                                        <a:pt x="0" y="0"/>
                                        <a:pt x="2" y="1"/>
                                      </a:cubicBezTo>
                                      <a:cubicBezTo>
                                        <a:pt x="2" y="1"/>
                                        <a:pt x="2" y="2"/>
                                        <a:pt x="3" y="2"/>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2" name="Freeform 71"/>
                              <wps:cNvSpPr>
                                <a:spLocks/>
                              </wps:cNvSpPr>
                              <wps:spPr bwMode="auto">
                                <a:xfrm>
                                  <a:off x="215712" y="2214793"/>
                                  <a:ext cx="11690" cy="14195"/>
                                </a:xfrm>
                                <a:custGeom>
                                  <a:avLst/>
                                  <a:gdLst/>
                                  <a:ahLst/>
                                  <a:cxnLst>
                                    <a:cxn ang="0">
                                      <a:pos x="12" y="5"/>
                                    </a:cxn>
                                    <a:cxn ang="0">
                                      <a:pos x="10" y="0"/>
                                    </a:cxn>
                                    <a:cxn ang="0">
                                      <a:pos x="7" y="3"/>
                                    </a:cxn>
                                    <a:cxn ang="0">
                                      <a:pos x="1" y="9"/>
                                    </a:cxn>
                                    <a:cxn ang="0">
                                      <a:pos x="0" y="12"/>
                                    </a:cxn>
                                    <a:cxn ang="0">
                                      <a:pos x="4" y="12"/>
                                    </a:cxn>
                                    <a:cxn ang="0">
                                      <a:pos x="4" y="9"/>
                                    </a:cxn>
                                    <a:cxn ang="0">
                                      <a:pos x="8" y="7"/>
                                    </a:cxn>
                                    <a:cxn ang="0">
                                      <a:pos x="11" y="4"/>
                                    </a:cxn>
                                    <a:cxn ang="0">
                                      <a:pos x="12" y="5"/>
                                    </a:cxn>
                                  </a:cxnLst>
                                  <a:rect l="0" t="0" r="r" b="b"/>
                                  <a:pathLst>
                                    <a:path w="12" h="14">
                                      <a:moveTo>
                                        <a:pt x="12" y="5"/>
                                      </a:moveTo>
                                      <a:cubicBezTo>
                                        <a:pt x="12" y="3"/>
                                        <a:pt x="12" y="1"/>
                                        <a:pt x="10" y="0"/>
                                      </a:cubicBezTo>
                                      <a:cubicBezTo>
                                        <a:pt x="7" y="0"/>
                                        <a:pt x="8" y="2"/>
                                        <a:pt x="7" y="3"/>
                                      </a:cubicBezTo>
                                      <a:cubicBezTo>
                                        <a:pt x="6" y="6"/>
                                        <a:pt x="2" y="6"/>
                                        <a:pt x="1" y="9"/>
                                      </a:cubicBezTo>
                                      <a:cubicBezTo>
                                        <a:pt x="0" y="10"/>
                                        <a:pt x="0" y="11"/>
                                        <a:pt x="0" y="12"/>
                                      </a:cubicBezTo>
                                      <a:cubicBezTo>
                                        <a:pt x="1" y="14"/>
                                        <a:pt x="4" y="14"/>
                                        <a:pt x="4" y="12"/>
                                      </a:cubicBezTo>
                                      <a:cubicBezTo>
                                        <a:pt x="4" y="11"/>
                                        <a:pt x="3" y="10"/>
                                        <a:pt x="4" y="9"/>
                                      </a:cubicBezTo>
                                      <a:cubicBezTo>
                                        <a:pt x="4" y="8"/>
                                        <a:pt x="7" y="7"/>
                                        <a:pt x="8" y="7"/>
                                      </a:cubicBezTo>
                                      <a:cubicBezTo>
                                        <a:pt x="9" y="6"/>
                                        <a:pt x="11" y="6"/>
                                        <a:pt x="11" y="4"/>
                                      </a:cubicBezTo>
                                      <a:lnTo>
                                        <a:pt x="12" y="5"/>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3" name="Freeform 72"/>
                              <wps:cNvSpPr>
                                <a:spLocks/>
                              </wps:cNvSpPr>
                              <wps:spPr bwMode="auto">
                                <a:xfrm>
                                  <a:off x="212372" y="2235668"/>
                                  <a:ext cx="3340" cy="3340"/>
                                </a:xfrm>
                                <a:custGeom>
                                  <a:avLst/>
                                  <a:gdLst/>
                                  <a:ahLst/>
                                  <a:cxnLst>
                                    <a:cxn ang="0">
                                      <a:pos x="2" y="0"/>
                                    </a:cxn>
                                    <a:cxn ang="0">
                                      <a:pos x="0" y="2"/>
                                    </a:cxn>
                                    <a:cxn ang="0">
                                      <a:pos x="2" y="1"/>
                                    </a:cxn>
                                    <a:cxn ang="0">
                                      <a:pos x="2" y="0"/>
                                    </a:cxn>
                                  </a:cxnLst>
                                  <a:rect l="0" t="0" r="r" b="b"/>
                                  <a:pathLst>
                                    <a:path w="3" h="3">
                                      <a:moveTo>
                                        <a:pt x="2" y="0"/>
                                      </a:moveTo>
                                      <a:cubicBezTo>
                                        <a:pt x="2" y="1"/>
                                        <a:pt x="0" y="1"/>
                                        <a:pt x="0" y="2"/>
                                      </a:cubicBezTo>
                                      <a:cubicBezTo>
                                        <a:pt x="2" y="3"/>
                                        <a:pt x="3" y="2"/>
                                        <a:pt x="2" y="1"/>
                                      </a:cubicBezTo>
                                      <a:cubicBezTo>
                                        <a:pt x="2" y="1"/>
                                        <a:pt x="2" y="0"/>
                                        <a:pt x="2" y="0"/>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4" name="Freeform 73"/>
                              <wps:cNvSpPr>
                                <a:spLocks/>
                              </wps:cNvSpPr>
                              <wps:spPr bwMode="auto">
                                <a:xfrm>
                                  <a:off x="218217" y="2150497"/>
                                  <a:ext cx="22546" cy="63461"/>
                                </a:xfrm>
                                <a:custGeom>
                                  <a:avLst/>
                                  <a:gdLst/>
                                  <a:ahLst/>
                                  <a:cxnLst>
                                    <a:cxn ang="0">
                                      <a:pos x="7" y="61"/>
                                    </a:cxn>
                                    <a:cxn ang="0">
                                      <a:pos x="12" y="62"/>
                                    </a:cxn>
                                    <a:cxn ang="0">
                                      <a:pos x="12" y="65"/>
                                    </a:cxn>
                                    <a:cxn ang="0">
                                      <a:pos x="14" y="61"/>
                                    </a:cxn>
                                    <a:cxn ang="0">
                                      <a:pos x="15" y="58"/>
                                    </a:cxn>
                                    <a:cxn ang="0">
                                      <a:pos x="17" y="58"/>
                                    </a:cxn>
                                    <a:cxn ang="0">
                                      <a:pos x="14" y="57"/>
                                    </a:cxn>
                                    <a:cxn ang="0">
                                      <a:pos x="14" y="55"/>
                                    </a:cxn>
                                    <a:cxn ang="0">
                                      <a:pos x="13" y="50"/>
                                    </a:cxn>
                                    <a:cxn ang="0">
                                      <a:pos x="16" y="47"/>
                                    </a:cxn>
                                    <a:cxn ang="0">
                                      <a:pos x="13" y="41"/>
                                    </a:cxn>
                                    <a:cxn ang="0">
                                      <a:pos x="14" y="38"/>
                                    </a:cxn>
                                    <a:cxn ang="0">
                                      <a:pos x="12" y="37"/>
                                    </a:cxn>
                                    <a:cxn ang="0">
                                      <a:pos x="13" y="33"/>
                                    </a:cxn>
                                    <a:cxn ang="0">
                                      <a:pos x="12" y="31"/>
                                    </a:cxn>
                                    <a:cxn ang="0">
                                      <a:pos x="16" y="30"/>
                                    </a:cxn>
                                    <a:cxn ang="0">
                                      <a:pos x="13" y="25"/>
                                    </a:cxn>
                                    <a:cxn ang="0">
                                      <a:pos x="20" y="22"/>
                                    </a:cxn>
                                    <a:cxn ang="0">
                                      <a:pos x="20" y="18"/>
                                    </a:cxn>
                                    <a:cxn ang="0">
                                      <a:pos x="20" y="17"/>
                                    </a:cxn>
                                    <a:cxn ang="0">
                                      <a:pos x="19" y="13"/>
                                    </a:cxn>
                                    <a:cxn ang="0">
                                      <a:pos x="22" y="12"/>
                                    </a:cxn>
                                    <a:cxn ang="0">
                                      <a:pos x="23" y="6"/>
                                    </a:cxn>
                                    <a:cxn ang="0">
                                      <a:pos x="20" y="4"/>
                                    </a:cxn>
                                    <a:cxn ang="0">
                                      <a:pos x="20" y="5"/>
                                    </a:cxn>
                                    <a:cxn ang="0">
                                      <a:pos x="16" y="2"/>
                                    </a:cxn>
                                    <a:cxn ang="0">
                                      <a:pos x="13" y="2"/>
                                    </a:cxn>
                                    <a:cxn ang="0">
                                      <a:pos x="7" y="5"/>
                                    </a:cxn>
                                    <a:cxn ang="0">
                                      <a:pos x="2" y="2"/>
                                    </a:cxn>
                                    <a:cxn ang="0">
                                      <a:pos x="0" y="12"/>
                                    </a:cxn>
                                    <a:cxn ang="0">
                                      <a:pos x="1" y="14"/>
                                    </a:cxn>
                                    <a:cxn ang="0">
                                      <a:pos x="6" y="14"/>
                                    </a:cxn>
                                    <a:cxn ang="0">
                                      <a:pos x="6" y="17"/>
                                    </a:cxn>
                                    <a:cxn ang="0">
                                      <a:pos x="8" y="17"/>
                                    </a:cxn>
                                    <a:cxn ang="0">
                                      <a:pos x="8" y="20"/>
                                    </a:cxn>
                                    <a:cxn ang="0">
                                      <a:pos x="9" y="20"/>
                                    </a:cxn>
                                    <a:cxn ang="0">
                                      <a:pos x="4" y="23"/>
                                    </a:cxn>
                                    <a:cxn ang="0">
                                      <a:pos x="8" y="27"/>
                                    </a:cxn>
                                    <a:cxn ang="0">
                                      <a:pos x="2" y="32"/>
                                    </a:cxn>
                                    <a:cxn ang="0">
                                      <a:pos x="3" y="33"/>
                                    </a:cxn>
                                    <a:cxn ang="0">
                                      <a:pos x="4" y="34"/>
                                    </a:cxn>
                                    <a:cxn ang="0">
                                      <a:pos x="5" y="39"/>
                                    </a:cxn>
                                    <a:cxn ang="0">
                                      <a:pos x="6" y="41"/>
                                    </a:cxn>
                                    <a:cxn ang="0">
                                      <a:pos x="5" y="41"/>
                                    </a:cxn>
                                    <a:cxn ang="0">
                                      <a:pos x="4" y="44"/>
                                    </a:cxn>
                                    <a:cxn ang="0">
                                      <a:pos x="6" y="55"/>
                                    </a:cxn>
                                    <a:cxn ang="0">
                                      <a:pos x="6" y="58"/>
                                    </a:cxn>
                                    <a:cxn ang="0">
                                      <a:pos x="9" y="61"/>
                                    </a:cxn>
                                    <a:cxn ang="0">
                                      <a:pos x="10" y="61"/>
                                    </a:cxn>
                                    <a:cxn ang="0">
                                      <a:pos x="7" y="61"/>
                                    </a:cxn>
                                  </a:cxnLst>
                                  <a:rect l="0" t="0" r="r" b="b"/>
                                  <a:pathLst>
                                    <a:path w="23" h="65">
                                      <a:moveTo>
                                        <a:pt x="7" y="61"/>
                                      </a:moveTo>
                                      <a:cubicBezTo>
                                        <a:pt x="9" y="62"/>
                                        <a:pt x="10" y="62"/>
                                        <a:pt x="12" y="62"/>
                                      </a:cubicBezTo>
                                      <a:cubicBezTo>
                                        <a:pt x="13" y="63"/>
                                        <a:pt x="12" y="64"/>
                                        <a:pt x="12" y="65"/>
                                      </a:cubicBezTo>
                                      <a:cubicBezTo>
                                        <a:pt x="13" y="64"/>
                                        <a:pt x="14" y="63"/>
                                        <a:pt x="14" y="61"/>
                                      </a:cubicBezTo>
                                      <a:cubicBezTo>
                                        <a:pt x="15" y="60"/>
                                        <a:pt x="14" y="59"/>
                                        <a:pt x="15" y="58"/>
                                      </a:cubicBezTo>
                                      <a:cubicBezTo>
                                        <a:pt x="15" y="58"/>
                                        <a:pt x="16" y="58"/>
                                        <a:pt x="17" y="58"/>
                                      </a:cubicBezTo>
                                      <a:cubicBezTo>
                                        <a:pt x="17" y="57"/>
                                        <a:pt x="15" y="57"/>
                                        <a:pt x="14" y="57"/>
                                      </a:cubicBezTo>
                                      <a:cubicBezTo>
                                        <a:pt x="13" y="56"/>
                                        <a:pt x="14" y="56"/>
                                        <a:pt x="14" y="55"/>
                                      </a:cubicBezTo>
                                      <a:cubicBezTo>
                                        <a:pt x="13" y="53"/>
                                        <a:pt x="15" y="52"/>
                                        <a:pt x="13" y="50"/>
                                      </a:cubicBezTo>
                                      <a:cubicBezTo>
                                        <a:pt x="14" y="49"/>
                                        <a:pt x="15" y="47"/>
                                        <a:pt x="16" y="47"/>
                                      </a:cubicBezTo>
                                      <a:cubicBezTo>
                                        <a:pt x="17" y="44"/>
                                        <a:pt x="14" y="43"/>
                                        <a:pt x="13" y="41"/>
                                      </a:cubicBezTo>
                                      <a:cubicBezTo>
                                        <a:pt x="13" y="40"/>
                                        <a:pt x="15" y="39"/>
                                        <a:pt x="14" y="38"/>
                                      </a:cubicBezTo>
                                      <a:cubicBezTo>
                                        <a:pt x="14" y="37"/>
                                        <a:pt x="13" y="38"/>
                                        <a:pt x="12" y="37"/>
                                      </a:cubicBezTo>
                                      <a:cubicBezTo>
                                        <a:pt x="12" y="35"/>
                                        <a:pt x="13" y="34"/>
                                        <a:pt x="13" y="33"/>
                                      </a:cubicBezTo>
                                      <a:cubicBezTo>
                                        <a:pt x="13" y="32"/>
                                        <a:pt x="12" y="32"/>
                                        <a:pt x="12" y="31"/>
                                      </a:cubicBezTo>
                                      <a:cubicBezTo>
                                        <a:pt x="13" y="30"/>
                                        <a:pt x="16" y="32"/>
                                        <a:pt x="16" y="30"/>
                                      </a:cubicBezTo>
                                      <a:cubicBezTo>
                                        <a:pt x="17" y="28"/>
                                        <a:pt x="11" y="28"/>
                                        <a:pt x="13" y="25"/>
                                      </a:cubicBezTo>
                                      <a:cubicBezTo>
                                        <a:pt x="15" y="25"/>
                                        <a:pt x="17" y="22"/>
                                        <a:pt x="20" y="22"/>
                                      </a:cubicBezTo>
                                      <a:cubicBezTo>
                                        <a:pt x="20" y="20"/>
                                        <a:pt x="20" y="20"/>
                                        <a:pt x="20" y="18"/>
                                      </a:cubicBezTo>
                                      <a:cubicBezTo>
                                        <a:pt x="21" y="19"/>
                                        <a:pt x="21" y="17"/>
                                        <a:pt x="20" y="17"/>
                                      </a:cubicBezTo>
                                      <a:cubicBezTo>
                                        <a:pt x="19" y="15"/>
                                        <a:pt x="18" y="14"/>
                                        <a:pt x="19" y="13"/>
                                      </a:cubicBezTo>
                                      <a:cubicBezTo>
                                        <a:pt x="20" y="12"/>
                                        <a:pt x="22" y="14"/>
                                        <a:pt x="22" y="12"/>
                                      </a:cubicBezTo>
                                      <a:cubicBezTo>
                                        <a:pt x="23" y="10"/>
                                        <a:pt x="23" y="8"/>
                                        <a:pt x="23" y="6"/>
                                      </a:cubicBezTo>
                                      <a:cubicBezTo>
                                        <a:pt x="23" y="5"/>
                                        <a:pt x="22" y="3"/>
                                        <a:pt x="20" y="4"/>
                                      </a:cubicBezTo>
                                      <a:cubicBezTo>
                                        <a:pt x="20" y="4"/>
                                        <a:pt x="21" y="5"/>
                                        <a:pt x="20" y="5"/>
                                      </a:cubicBezTo>
                                      <a:cubicBezTo>
                                        <a:pt x="19" y="6"/>
                                        <a:pt x="17" y="2"/>
                                        <a:pt x="16" y="2"/>
                                      </a:cubicBezTo>
                                      <a:cubicBezTo>
                                        <a:pt x="15" y="0"/>
                                        <a:pt x="14" y="1"/>
                                        <a:pt x="13" y="2"/>
                                      </a:cubicBezTo>
                                      <a:cubicBezTo>
                                        <a:pt x="11" y="4"/>
                                        <a:pt x="10" y="6"/>
                                        <a:pt x="7" y="5"/>
                                      </a:cubicBezTo>
                                      <a:cubicBezTo>
                                        <a:pt x="5" y="4"/>
                                        <a:pt x="4" y="2"/>
                                        <a:pt x="2" y="2"/>
                                      </a:cubicBezTo>
                                      <a:cubicBezTo>
                                        <a:pt x="0" y="3"/>
                                        <a:pt x="0" y="10"/>
                                        <a:pt x="0" y="12"/>
                                      </a:cubicBezTo>
                                      <a:cubicBezTo>
                                        <a:pt x="0" y="13"/>
                                        <a:pt x="0" y="14"/>
                                        <a:pt x="1" y="14"/>
                                      </a:cubicBezTo>
                                      <a:cubicBezTo>
                                        <a:pt x="2" y="14"/>
                                        <a:pt x="7" y="15"/>
                                        <a:pt x="6" y="14"/>
                                      </a:cubicBezTo>
                                      <a:cubicBezTo>
                                        <a:pt x="6" y="15"/>
                                        <a:pt x="6" y="16"/>
                                        <a:pt x="6" y="17"/>
                                      </a:cubicBezTo>
                                      <a:cubicBezTo>
                                        <a:pt x="7" y="17"/>
                                        <a:pt x="7" y="17"/>
                                        <a:pt x="8" y="17"/>
                                      </a:cubicBezTo>
                                      <a:cubicBezTo>
                                        <a:pt x="8" y="18"/>
                                        <a:pt x="8" y="19"/>
                                        <a:pt x="8" y="20"/>
                                      </a:cubicBezTo>
                                      <a:cubicBezTo>
                                        <a:pt x="8" y="20"/>
                                        <a:pt x="8" y="20"/>
                                        <a:pt x="9" y="20"/>
                                      </a:cubicBezTo>
                                      <a:cubicBezTo>
                                        <a:pt x="7" y="21"/>
                                        <a:pt x="5" y="22"/>
                                        <a:pt x="4" y="23"/>
                                      </a:cubicBezTo>
                                      <a:cubicBezTo>
                                        <a:pt x="3" y="27"/>
                                        <a:pt x="6" y="25"/>
                                        <a:pt x="8" y="27"/>
                                      </a:cubicBezTo>
                                      <a:cubicBezTo>
                                        <a:pt x="7" y="29"/>
                                        <a:pt x="2" y="29"/>
                                        <a:pt x="2" y="32"/>
                                      </a:cubicBezTo>
                                      <a:cubicBezTo>
                                        <a:pt x="2" y="32"/>
                                        <a:pt x="3" y="32"/>
                                        <a:pt x="3" y="33"/>
                                      </a:cubicBezTo>
                                      <a:cubicBezTo>
                                        <a:pt x="4" y="33"/>
                                        <a:pt x="4" y="34"/>
                                        <a:pt x="4" y="34"/>
                                      </a:cubicBezTo>
                                      <a:cubicBezTo>
                                        <a:pt x="5" y="36"/>
                                        <a:pt x="5" y="37"/>
                                        <a:pt x="5" y="39"/>
                                      </a:cubicBezTo>
                                      <a:cubicBezTo>
                                        <a:pt x="6" y="39"/>
                                        <a:pt x="6" y="40"/>
                                        <a:pt x="6" y="41"/>
                                      </a:cubicBezTo>
                                      <a:cubicBezTo>
                                        <a:pt x="6" y="41"/>
                                        <a:pt x="6" y="41"/>
                                        <a:pt x="5" y="41"/>
                                      </a:cubicBezTo>
                                      <a:cubicBezTo>
                                        <a:pt x="5" y="42"/>
                                        <a:pt x="4" y="43"/>
                                        <a:pt x="4" y="44"/>
                                      </a:cubicBezTo>
                                      <a:cubicBezTo>
                                        <a:pt x="3" y="48"/>
                                        <a:pt x="5" y="51"/>
                                        <a:pt x="6" y="55"/>
                                      </a:cubicBezTo>
                                      <a:cubicBezTo>
                                        <a:pt x="6" y="55"/>
                                        <a:pt x="6" y="57"/>
                                        <a:pt x="6" y="58"/>
                                      </a:cubicBezTo>
                                      <a:cubicBezTo>
                                        <a:pt x="7" y="59"/>
                                        <a:pt x="9" y="59"/>
                                        <a:pt x="9" y="61"/>
                                      </a:cubicBezTo>
                                      <a:cubicBezTo>
                                        <a:pt x="10" y="61"/>
                                        <a:pt x="10" y="61"/>
                                        <a:pt x="10" y="61"/>
                                      </a:cubicBezTo>
                                      <a:lnTo>
                                        <a:pt x="7" y="6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5" name="Freeform 74"/>
                              <wps:cNvSpPr>
                                <a:spLocks/>
                              </wps:cNvSpPr>
                              <wps:spPr bwMode="auto">
                                <a:xfrm>
                                  <a:off x="284183" y="2092881"/>
                                  <a:ext cx="9185" cy="9185"/>
                                </a:xfrm>
                                <a:custGeom>
                                  <a:avLst/>
                                  <a:gdLst/>
                                  <a:ahLst/>
                                  <a:cxnLst>
                                    <a:cxn ang="0">
                                      <a:pos x="0" y="7"/>
                                    </a:cxn>
                                    <a:cxn ang="0">
                                      <a:pos x="7" y="6"/>
                                    </a:cxn>
                                    <a:cxn ang="0">
                                      <a:pos x="8" y="2"/>
                                    </a:cxn>
                                    <a:cxn ang="0">
                                      <a:pos x="3" y="3"/>
                                    </a:cxn>
                                    <a:cxn ang="0">
                                      <a:pos x="0" y="7"/>
                                    </a:cxn>
                                  </a:cxnLst>
                                  <a:rect l="0" t="0" r="r" b="b"/>
                                  <a:pathLst>
                                    <a:path w="9" h="9">
                                      <a:moveTo>
                                        <a:pt x="0" y="7"/>
                                      </a:moveTo>
                                      <a:cubicBezTo>
                                        <a:pt x="0" y="9"/>
                                        <a:pt x="6" y="7"/>
                                        <a:pt x="7" y="6"/>
                                      </a:cubicBezTo>
                                      <a:cubicBezTo>
                                        <a:pt x="8" y="5"/>
                                        <a:pt x="9" y="3"/>
                                        <a:pt x="8" y="2"/>
                                      </a:cubicBezTo>
                                      <a:cubicBezTo>
                                        <a:pt x="7" y="0"/>
                                        <a:pt x="4" y="2"/>
                                        <a:pt x="3" y="3"/>
                                      </a:cubicBezTo>
                                      <a:cubicBezTo>
                                        <a:pt x="1" y="5"/>
                                        <a:pt x="0" y="7"/>
                                        <a:pt x="0" y="7"/>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6" name="Freeform 75"/>
                              <wps:cNvSpPr>
                                <a:spLocks/>
                              </wps:cNvSpPr>
                              <wps:spPr bwMode="auto">
                                <a:xfrm>
                                  <a:off x="238257" y="2067831"/>
                                  <a:ext cx="52606" cy="77656"/>
                                </a:xfrm>
                                <a:custGeom>
                                  <a:avLst/>
                                  <a:gdLst/>
                                  <a:ahLst/>
                                  <a:cxnLst>
                                    <a:cxn ang="0">
                                      <a:pos x="51" y="15"/>
                                    </a:cxn>
                                    <a:cxn ang="0">
                                      <a:pos x="52" y="10"/>
                                    </a:cxn>
                                    <a:cxn ang="0">
                                      <a:pos x="52" y="6"/>
                                    </a:cxn>
                                    <a:cxn ang="0">
                                      <a:pos x="51" y="2"/>
                                    </a:cxn>
                                    <a:cxn ang="0">
                                      <a:pos x="44" y="7"/>
                                    </a:cxn>
                                    <a:cxn ang="0">
                                      <a:pos x="41" y="8"/>
                                    </a:cxn>
                                    <a:cxn ang="0">
                                      <a:pos x="38" y="10"/>
                                    </a:cxn>
                                    <a:cxn ang="0">
                                      <a:pos x="38" y="11"/>
                                    </a:cxn>
                                    <a:cxn ang="0">
                                      <a:pos x="34" y="11"/>
                                    </a:cxn>
                                    <a:cxn ang="0">
                                      <a:pos x="32" y="15"/>
                                    </a:cxn>
                                    <a:cxn ang="0">
                                      <a:pos x="21" y="19"/>
                                    </a:cxn>
                                    <a:cxn ang="0">
                                      <a:pos x="18" y="24"/>
                                    </a:cxn>
                                    <a:cxn ang="0">
                                      <a:pos x="17" y="30"/>
                                    </a:cxn>
                                    <a:cxn ang="0">
                                      <a:pos x="19" y="32"/>
                                    </a:cxn>
                                    <a:cxn ang="0">
                                      <a:pos x="14" y="29"/>
                                    </a:cxn>
                                    <a:cxn ang="0">
                                      <a:pos x="12" y="30"/>
                                    </a:cxn>
                                    <a:cxn ang="0">
                                      <a:pos x="13" y="32"/>
                                    </a:cxn>
                                    <a:cxn ang="0">
                                      <a:pos x="8" y="29"/>
                                    </a:cxn>
                                    <a:cxn ang="0">
                                      <a:pos x="5" y="32"/>
                                    </a:cxn>
                                    <a:cxn ang="0">
                                      <a:pos x="4" y="36"/>
                                    </a:cxn>
                                    <a:cxn ang="0">
                                      <a:pos x="5" y="39"/>
                                    </a:cxn>
                                    <a:cxn ang="0">
                                      <a:pos x="3" y="42"/>
                                    </a:cxn>
                                    <a:cxn ang="0">
                                      <a:pos x="9" y="50"/>
                                    </a:cxn>
                                    <a:cxn ang="0">
                                      <a:pos x="1" y="52"/>
                                    </a:cxn>
                                    <a:cxn ang="0">
                                      <a:pos x="3" y="58"/>
                                    </a:cxn>
                                    <a:cxn ang="0">
                                      <a:pos x="14" y="63"/>
                                    </a:cxn>
                                    <a:cxn ang="0">
                                      <a:pos x="8" y="65"/>
                                    </a:cxn>
                                    <a:cxn ang="0">
                                      <a:pos x="9" y="67"/>
                                    </a:cxn>
                                    <a:cxn ang="0">
                                      <a:pos x="8" y="68"/>
                                    </a:cxn>
                                    <a:cxn ang="0">
                                      <a:pos x="7" y="70"/>
                                    </a:cxn>
                                    <a:cxn ang="0">
                                      <a:pos x="4" y="72"/>
                                    </a:cxn>
                                    <a:cxn ang="0">
                                      <a:pos x="5" y="75"/>
                                    </a:cxn>
                                    <a:cxn ang="0">
                                      <a:pos x="6" y="77"/>
                                    </a:cxn>
                                    <a:cxn ang="0">
                                      <a:pos x="10" y="79"/>
                                    </a:cxn>
                                    <a:cxn ang="0">
                                      <a:pos x="13" y="75"/>
                                    </a:cxn>
                                    <a:cxn ang="0">
                                      <a:pos x="23" y="75"/>
                                    </a:cxn>
                                    <a:cxn ang="0">
                                      <a:pos x="20" y="66"/>
                                    </a:cxn>
                                    <a:cxn ang="0">
                                      <a:pos x="23" y="67"/>
                                    </a:cxn>
                                    <a:cxn ang="0">
                                      <a:pos x="28" y="68"/>
                                    </a:cxn>
                                    <a:cxn ang="0">
                                      <a:pos x="26" y="61"/>
                                    </a:cxn>
                                    <a:cxn ang="0">
                                      <a:pos x="31" y="61"/>
                                    </a:cxn>
                                    <a:cxn ang="0">
                                      <a:pos x="34" y="59"/>
                                    </a:cxn>
                                    <a:cxn ang="0">
                                      <a:pos x="37" y="57"/>
                                    </a:cxn>
                                    <a:cxn ang="0">
                                      <a:pos x="31" y="54"/>
                                    </a:cxn>
                                    <a:cxn ang="0">
                                      <a:pos x="42" y="49"/>
                                    </a:cxn>
                                    <a:cxn ang="0">
                                      <a:pos x="38" y="41"/>
                                    </a:cxn>
                                    <a:cxn ang="0">
                                      <a:pos x="42" y="39"/>
                                    </a:cxn>
                                    <a:cxn ang="0">
                                      <a:pos x="41" y="37"/>
                                    </a:cxn>
                                    <a:cxn ang="0">
                                      <a:pos x="41" y="34"/>
                                    </a:cxn>
                                    <a:cxn ang="0">
                                      <a:pos x="42" y="32"/>
                                    </a:cxn>
                                    <a:cxn ang="0">
                                      <a:pos x="41" y="30"/>
                                    </a:cxn>
                                    <a:cxn ang="0">
                                      <a:pos x="45" y="25"/>
                                    </a:cxn>
                                    <a:cxn ang="0">
                                      <a:pos x="49" y="21"/>
                                    </a:cxn>
                                    <a:cxn ang="0">
                                      <a:pos x="51" y="15"/>
                                    </a:cxn>
                                  </a:cxnLst>
                                  <a:rect l="0" t="0" r="r" b="b"/>
                                  <a:pathLst>
                                    <a:path w="54" h="79">
                                      <a:moveTo>
                                        <a:pt x="51" y="15"/>
                                      </a:moveTo>
                                      <a:cubicBezTo>
                                        <a:pt x="54" y="11"/>
                                        <a:pt x="53" y="15"/>
                                        <a:pt x="52" y="10"/>
                                      </a:cubicBezTo>
                                      <a:cubicBezTo>
                                        <a:pt x="52" y="8"/>
                                        <a:pt x="52" y="7"/>
                                        <a:pt x="52" y="6"/>
                                      </a:cubicBezTo>
                                      <a:cubicBezTo>
                                        <a:pt x="52" y="4"/>
                                        <a:pt x="52" y="3"/>
                                        <a:pt x="51" y="2"/>
                                      </a:cubicBezTo>
                                      <a:cubicBezTo>
                                        <a:pt x="47" y="0"/>
                                        <a:pt x="46" y="4"/>
                                        <a:pt x="44" y="7"/>
                                      </a:cubicBezTo>
                                      <a:cubicBezTo>
                                        <a:pt x="43" y="7"/>
                                        <a:pt x="42" y="8"/>
                                        <a:pt x="41" y="8"/>
                                      </a:cubicBezTo>
                                      <a:cubicBezTo>
                                        <a:pt x="40" y="9"/>
                                        <a:pt x="39" y="9"/>
                                        <a:pt x="38" y="10"/>
                                      </a:cubicBezTo>
                                      <a:cubicBezTo>
                                        <a:pt x="38" y="10"/>
                                        <a:pt x="38" y="10"/>
                                        <a:pt x="38" y="11"/>
                                      </a:cubicBezTo>
                                      <a:cubicBezTo>
                                        <a:pt x="37" y="11"/>
                                        <a:pt x="35" y="10"/>
                                        <a:pt x="34" y="11"/>
                                      </a:cubicBezTo>
                                      <a:cubicBezTo>
                                        <a:pt x="33" y="11"/>
                                        <a:pt x="32" y="14"/>
                                        <a:pt x="32" y="15"/>
                                      </a:cubicBezTo>
                                      <a:cubicBezTo>
                                        <a:pt x="29" y="19"/>
                                        <a:pt x="25" y="19"/>
                                        <a:pt x="21" y="19"/>
                                      </a:cubicBezTo>
                                      <a:cubicBezTo>
                                        <a:pt x="19" y="19"/>
                                        <a:pt x="19" y="22"/>
                                        <a:pt x="18" y="24"/>
                                      </a:cubicBezTo>
                                      <a:cubicBezTo>
                                        <a:pt x="18" y="26"/>
                                        <a:pt x="17" y="29"/>
                                        <a:pt x="17" y="30"/>
                                      </a:cubicBezTo>
                                      <a:cubicBezTo>
                                        <a:pt x="17" y="32"/>
                                        <a:pt x="19" y="31"/>
                                        <a:pt x="19" y="32"/>
                                      </a:cubicBezTo>
                                      <a:cubicBezTo>
                                        <a:pt x="18" y="31"/>
                                        <a:pt x="16" y="30"/>
                                        <a:pt x="14" y="29"/>
                                      </a:cubicBezTo>
                                      <a:cubicBezTo>
                                        <a:pt x="13" y="29"/>
                                        <a:pt x="13" y="28"/>
                                        <a:pt x="12" y="30"/>
                                      </a:cubicBezTo>
                                      <a:cubicBezTo>
                                        <a:pt x="12" y="30"/>
                                        <a:pt x="12" y="31"/>
                                        <a:pt x="13" y="32"/>
                                      </a:cubicBezTo>
                                      <a:cubicBezTo>
                                        <a:pt x="10" y="32"/>
                                        <a:pt x="8" y="31"/>
                                        <a:pt x="8" y="29"/>
                                      </a:cubicBezTo>
                                      <a:cubicBezTo>
                                        <a:pt x="7" y="29"/>
                                        <a:pt x="6" y="31"/>
                                        <a:pt x="5" y="32"/>
                                      </a:cubicBezTo>
                                      <a:cubicBezTo>
                                        <a:pt x="4" y="33"/>
                                        <a:pt x="4" y="35"/>
                                        <a:pt x="4" y="36"/>
                                      </a:cubicBezTo>
                                      <a:cubicBezTo>
                                        <a:pt x="5" y="37"/>
                                        <a:pt x="5" y="38"/>
                                        <a:pt x="5" y="39"/>
                                      </a:cubicBezTo>
                                      <a:cubicBezTo>
                                        <a:pt x="5" y="40"/>
                                        <a:pt x="3" y="41"/>
                                        <a:pt x="3" y="42"/>
                                      </a:cubicBezTo>
                                      <a:cubicBezTo>
                                        <a:pt x="3" y="45"/>
                                        <a:pt x="9" y="46"/>
                                        <a:pt x="9" y="50"/>
                                      </a:cubicBezTo>
                                      <a:cubicBezTo>
                                        <a:pt x="7" y="50"/>
                                        <a:pt x="2" y="50"/>
                                        <a:pt x="1" y="52"/>
                                      </a:cubicBezTo>
                                      <a:cubicBezTo>
                                        <a:pt x="0" y="53"/>
                                        <a:pt x="2" y="57"/>
                                        <a:pt x="3" y="58"/>
                                      </a:cubicBezTo>
                                      <a:cubicBezTo>
                                        <a:pt x="5" y="59"/>
                                        <a:pt x="15" y="60"/>
                                        <a:pt x="14" y="63"/>
                                      </a:cubicBezTo>
                                      <a:cubicBezTo>
                                        <a:pt x="13" y="63"/>
                                        <a:pt x="9" y="62"/>
                                        <a:pt x="8" y="65"/>
                                      </a:cubicBezTo>
                                      <a:cubicBezTo>
                                        <a:pt x="8" y="65"/>
                                        <a:pt x="9" y="66"/>
                                        <a:pt x="9" y="67"/>
                                      </a:cubicBezTo>
                                      <a:cubicBezTo>
                                        <a:pt x="9" y="67"/>
                                        <a:pt x="8" y="67"/>
                                        <a:pt x="8" y="68"/>
                                      </a:cubicBezTo>
                                      <a:cubicBezTo>
                                        <a:pt x="7" y="69"/>
                                        <a:pt x="7" y="69"/>
                                        <a:pt x="7" y="70"/>
                                      </a:cubicBezTo>
                                      <a:cubicBezTo>
                                        <a:pt x="5" y="71"/>
                                        <a:pt x="5" y="71"/>
                                        <a:pt x="4" y="72"/>
                                      </a:cubicBezTo>
                                      <a:cubicBezTo>
                                        <a:pt x="4" y="73"/>
                                        <a:pt x="4" y="74"/>
                                        <a:pt x="5" y="75"/>
                                      </a:cubicBezTo>
                                      <a:cubicBezTo>
                                        <a:pt x="5" y="76"/>
                                        <a:pt x="6" y="76"/>
                                        <a:pt x="6" y="77"/>
                                      </a:cubicBezTo>
                                      <a:cubicBezTo>
                                        <a:pt x="7" y="77"/>
                                        <a:pt x="8" y="79"/>
                                        <a:pt x="10" y="79"/>
                                      </a:cubicBezTo>
                                      <a:cubicBezTo>
                                        <a:pt x="12" y="79"/>
                                        <a:pt x="13" y="77"/>
                                        <a:pt x="13" y="75"/>
                                      </a:cubicBezTo>
                                      <a:cubicBezTo>
                                        <a:pt x="16" y="74"/>
                                        <a:pt x="20" y="75"/>
                                        <a:pt x="23" y="75"/>
                                      </a:cubicBezTo>
                                      <a:cubicBezTo>
                                        <a:pt x="24" y="71"/>
                                        <a:pt x="22" y="69"/>
                                        <a:pt x="20" y="66"/>
                                      </a:cubicBezTo>
                                      <a:cubicBezTo>
                                        <a:pt x="21" y="65"/>
                                        <a:pt x="22" y="66"/>
                                        <a:pt x="23" y="67"/>
                                      </a:cubicBezTo>
                                      <a:cubicBezTo>
                                        <a:pt x="25" y="69"/>
                                        <a:pt x="26" y="69"/>
                                        <a:pt x="28" y="68"/>
                                      </a:cubicBezTo>
                                      <a:cubicBezTo>
                                        <a:pt x="31" y="65"/>
                                        <a:pt x="29" y="63"/>
                                        <a:pt x="26" y="61"/>
                                      </a:cubicBezTo>
                                      <a:cubicBezTo>
                                        <a:pt x="27" y="60"/>
                                        <a:pt x="29" y="61"/>
                                        <a:pt x="31" y="61"/>
                                      </a:cubicBezTo>
                                      <a:cubicBezTo>
                                        <a:pt x="33" y="61"/>
                                        <a:pt x="33" y="60"/>
                                        <a:pt x="34" y="59"/>
                                      </a:cubicBezTo>
                                      <a:cubicBezTo>
                                        <a:pt x="35" y="59"/>
                                        <a:pt x="37" y="58"/>
                                        <a:pt x="37" y="57"/>
                                      </a:cubicBezTo>
                                      <a:cubicBezTo>
                                        <a:pt x="37" y="56"/>
                                        <a:pt x="33" y="54"/>
                                        <a:pt x="31" y="54"/>
                                      </a:cubicBezTo>
                                      <a:cubicBezTo>
                                        <a:pt x="34" y="54"/>
                                        <a:pt x="42" y="52"/>
                                        <a:pt x="42" y="49"/>
                                      </a:cubicBezTo>
                                      <a:cubicBezTo>
                                        <a:pt x="42" y="46"/>
                                        <a:pt x="35" y="43"/>
                                        <a:pt x="38" y="41"/>
                                      </a:cubicBezTo>
                                      <a:cubicBezTo>
                                        <a:pt x="39" y="40"/>
                                        <a:pt x="41" y="41"/>
                                        <a:pt x="42" y="39"/>
                                      </a:cubicBezTo>
                                      <a:cubicBezTo>
                                        <a:pt x="44" y="38"/>
                                        <a:pt x="42" y="38"/>
                                        <a:pt x="41" y="37"/>
                                      </a:cubicBezTo>
                                      <a:cubicBezTo>
                                        <a:pt x="41" y="36"/>
                                        <a:pt x="41" y="35"/>
                                        <a:pt x="41" y="34"/>
                                      </a:cubicBezTo>
                                      <a:cubicBezTo>
                                        <a:pt x="41" y="33"/>
                                        <a:pt x="42" y="33"/>
                                        <a:pt x="42" y="32"/>
                                      </a:cubicBezTo>
                                      <a:cubicBezTo>
                                        <a:pt x="42" y="32"/>
                                        <a:pt x="41" y="31"/>
                                        <a:pt x="41" y="30"/>
                                      </a:cubicBezTo>
                                      <a:cubicBezTo>
                                        <a:pt x="41" y="28"/>
                                        <a:pt x="43" y="26"/>
                                        <a:pt x="45" y="25"/>
                                      </a:cubicBezTo>
                                      <a:cubicBezTo>
                                        <a:pt x="47" y="24"/>
                                        <a:pt x="49" y="24"/>
                                        <a:pt x="49" y="21"/>
                                      </a:cubicBezTo>
                                      <a:lnTo>
                                        <a:pt x="51" y="15"/>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7" name="Freeform 76"/>
                              <wps:cNvSpPr>
                                <a:spLocks/>
                              </wps:cNvSpPr>
                              <wps:spPr bwMode="auto">
                                <a:xfrm>
                                  <a:off x="434485" y="1998525"/>
                                  <a:ext cx="36740" cy="28390"/>
                                </a:xfrm>
                                <a:custGeom>
                                  <a:avLst/>
                                  <a:gdLst/>
                                  <a:ahLst/>
                                  <a:cxnLst>
                                    <a:cxn ang="0">
                                      <a:pos x="20" y="7"/>
                                    </a:cxn>
                                    <a:cxn ang="0">
                                      <a:pos x="13" y="2"/>
                                    </a:cxn>
                                    <a:cxn ang="0">
                                      <a:pos x="9" y="1"/>
                                    </a:cxn>
                                    <a:cxn ang="0">
                                      <a:pos x="5" y="11"/>
                                    </a:cxn>
                                    <a:cxn ang="0">
                                      <a:pos x="3" y="21"/>
                                    </a:cxn>
                                    <a:cxn ang="0">
                                      <a:pos x="8" y="20"/>
                                    </a:cxn>
                                    <a:cxn ang="0">
                                      <a:pos x="8" y="16"/>
                                    </a:cxn>
                                    <a:cxn ang="0">
                                      <a:pos x="10" y="13"/>
                                    </a:cxn>
                                    <a:cxn ang="0">
                                      <a:pos x="12" y="19"/>
                                    </a:cxn>
                                    <a:cxn ang="0">
                                      <a:pos x="11" y="24"/>
                                    </a:cxn>
                                    <a:cxn ang="0">
                                      <a:pos x="19" y="22"/>
                                    </a:cxn>
                                    <a:cxn ang="0">
                                      <a:pos x="23" y="25"/>
                                    </a:cxn>
                                    <a:cxn ang="0">
                                      <a:pos x="26" y="26"/>
                                    </a:cxn>
                                    <a:cxn ang="0">
                                      <a:pos x="28" y="27"/>
                                    </a:cxn>
                                    <a:cxn ang="0">
                                      <a:pos x="33" y="28"/>
                                    </a:cxn>
                                    <a:cxn ang="0">
                                      <a:pos x="37" y="23"/>
                                    </a:cxn>
                                    <a:cxn ang="0">
                                      <a:pos x="31" y="22"/>
                                    </a:cxn>
                                    <a:cxn ang="0">
                                      <a:pos x="31" y="19"/>
                                    </a:cxn>
                                    <a:cxn ang="0">
                                      <a:pos x="23" y="15"/>
                                    </a:cxn>
                                    <a:cxn ang="0">
                                      <a:pos x="20" y="15"/>
                                    </a:cxn>
                                    <a:cxn ang="0">
                                      <a:pos x="19" y="7"/>
                                    </a:cxn>
                                    <a:cxn ang="0">
                                      <a:pos x="20" y="7"/>
                                    </a:cxn>
                                  </a:cxnLst>
                                  <a:rect l="0" t="0" r="r" b="b"/>
                                  <a:pathLst>
                                    <a:path w="37" h="29">
                                      <a:moveTo>
                                        <a:pt x="20" y="7"/>
                                      </a:moveTo>
                                      <a:cubicBezTo>
                                        <a:pt x="20" y="5"/>
                                        <a:pt x="15" y="3"/>
                                        <a:pt x="13" y="2"/>
                                      </a:cubicBezTo>
                                      <a:cubicBezTo>
                                        <a:pt x="12" y="1"/>
                                        <a:pt x="10" y="0"/>
                                        <a:pt x="9" y="1"/>
                                      </a:cubicBezTo>
                                      <a:cubicBezTo>
                                        <a:pt x="8" y="5"/>
                                        <a:pt x="6" y="7"/>
                                        <a:pt x="5" y="11"/>
                                      </a:cubicBezTo>
                                      <a:cubicBezTo>
                                        <a:pt x="3" y="14"/>
                                        <a:pt x="0" y="17"/>
                                        <a:pt x="3" y="21"/>
                                      </a:cubicBezTo>
                                      <a:cubicBezTo>
                                        <a:pt x="5" y="24"/>
                                        <a:pt x="8" y="23"/>
                                        <a:pt x="8" y="20"/>
                                      </a:cubicBezTo>
                                      <a:cubicBezTo>
                                        <a:pt x="9" y="19"/>
                                        <a:pt x="8" y="17"/>
                                        <a:pt x="8" y="16"/>
                                      </a:cubicBezTo>
                                      <a:cubicBezTo>
                                        <a:pt x="9" y="15"/>
                                        <a:pt x="10" y="14"/>
                                        <a:pt x="10" y="13"/>
                                      </a:cubicBezTo>
                                      <a:cubicBezTo>
                                        <a:pt x="12" y="13"/>
                                        <a:pt x="13" y="17"/>
                                        <a:pt x="12" y="19"/>
                                      </a:cubicBezTo>
                                      <a:cubicBezTo>
                                        <a:pt x="12" y="20"/>
                                        <a:pt x="10" y="22"/>
                                        <a:pt x="11" y="24"/>
                                      </a:cubicBezTo>
                                      <a:cubicBezTo>
                                        <a:pt x="12" y="26"/>
                                        <a:pt x="17" y="23"/>
                                        <a:pt x="19" y="22"/>
                                      </a:cubicBezTo>
                                      <a:cubicBezTo>
                                        <a:pt x="21" y="22"/>
                                        <a:pt x="22" y="24"/>
                                        <a:pt x="23" y="25"/>
                                      </a:cubicBezTo>
                                      <a:cubicBezTo>
                                        <a:pt x="24" y="25"/>
                                        <a:pt x="25" y="25"/>
                                        <a:pt x="26" y="26"/>
                                      </a:cubicBezTo>
                                      <a:cubicBezTo>
                                        <a:pt x="28" y="26"/>
                                        <a:pt x="27" y="26"/>
                                        <a:pt x="28" y="27"/>
                                      </a:cubicBezTo>
                                      <a:cubicBezTo>
                                        <a:pt x="30" y="28"/>
                                        <a:pt x="31" y="29"/>
                                        <a:pt x="33" y="28"/>
                                      </a:cubicBezTo>
                                      <a:cubicBezTo>
                                        <a:pt x="34" y="28"/>
                                        <a:pt x="37" y="24"/>
                                        <a:pt x="37" y="23"/>
                                      </a:cubicBezTo>
                                      <a:cubicBezTo>
                                        <a:pt x="36" y="22"/>
                                        <a:pt x="33" y="23"/>
                                        <a:pt x="31" y="22"/>
                                      </a:cubicBezTo>
                                      <a:cubicBezTo>
                                        <a:pt x="31" y="22"/>
                                        <a:pt x="31" y="20"/>
                                        <a:pt x="31" y="19"/>
                                      </a:cubicBezTo>
                                      <a:cubicBezTo>
                                        <a:pt x="29" y="18"/>
                                        <a:pt x="22" y="18"/>
                                        <a:pt x="23" y="15"/>
                                      </a:cubicBezTo>
                                      <a:cubicBezTo>
                                        <a:pt x="22" y="15"/>
                                        <a:pt x="21" y="15"/>
                                        <a:pt x="20" y="15"/>
                                      </a:cubicBezTo>
                                      <a:cubicBezTo>
                                        <a:pt x="20" y="14"/>
                                        <a:pt x="25" y="6"/>
                                        <a:pt x="19" y="7"/>
                                      </a:cubicBezTo>
                                      <a:lnTo>
                                        <a:pt x="20" y="7"/>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8" name="Freeform 77"/>
                              <wps:cNvSpPr>
                                <a:spLocks/>
                              </wps:cNvSpPr>
                              <wps:spPr bwMode="auto">
                                <a:xfrm>
                                  <a:off x="449515" y="1992680"/>
                                  <a:ext cx="13360" cy="14195"/>
                                </a:xfrm>
                                <a:custGeom>
                                  <a:avLst/>
                                  <a:gdLst/>
                                  <a:ahLst/>
                                  <a:cxnLst>
                                    <a:cxn ang="0">
                                      <a:pos x="10" y="3"/>
                                    </a:cxn>
                                    <a:cxn ang="0">
                                      <a:pos x="1" y="2"/>
                                    </a:cxn>
                                    <a:cxn ang="0">
                                      <a:pos x="8" y="9"/>
                                    </a:cxn>
                                    <a:cxn ang="0">
                                      <a:pos x="11" y="12"/>
                                    </a:cxn>
                                    <a:cxn ang="0">
                                      <a:pos x="12" y="14"/>
                                    </a:cxn>
                                    <a:cxn ang="0">
                                      <a:pos x="14" y="11"/>
                                    </a:cxn>
                                    <a:cxn ang="0">
                                      <a:pos x="10" y="6"/>
                                    </a:cxn>
                                    <a:cxn ang="0">
                                      <a:pos x="10" y="3"/>
                                    </a:cxn>
                                  </a:cxnLst>
                                  <a:rect l="0" t="0" r="r" b="b"/>
                                  <a:pathLst>
                                    <a:path w="14" h="14">
                                      <a:moveTo>
                                        <a:pt x="10" y="3"/>
                                      </a:moveTo>
                                      <a:cubicBezTo>
                                        <a:pt x="8" y="3"/>
                                        <a:pt x="3" y="0"/>
                                        <a:pt x="1" y="2"/>
                                      </a:cubicBezTo>
                                      <a:cubicBezTo>
                                        <a:pt x="0" y="5"/>
                                        <a:pt x="6" y="7"/>
                                        <a:pt x="8" y="9"/>
                                      </a:cubicBezTo>
                                      <a:cubicBezTo>
                                        <a:pt x="9" y="10"/>
                                        <a:pt x="10" y="11"/>
                                        <a:pt x="11" y="12"/>
                                      </a:cubicBezTo>
                                      <a:cubicBezTo>
                                        <a:pt x="11" y="13"/>
                                        <a:pt x="11" y="14"/>
                                        <a:pt x="12" y="14"/>
                                      </a:cubicBezTo>
                                      <a:cubicBezTo>
                                        <a:pt x="14" y="14"/>
                                        <a:pt x="14" y="12"/>
                                        <a:pt x="14" y="11"/>
                                      </a:cubicBezTo>
                                      <a:cubicBezTo>
                                        <a:pt x="14" y="8"/>
                                        <a:pt x="13" y="7"/>
                                        <a:pt x="10" y="6"/>
                                      </a:cubicBezTo>
                                      <a:lnTo>
                                        <a:pt x="10" y="3"/>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59" name="Freeform 78"/>
                              <wps:cNvSpPr>
                                <a:spLocks/>
                              </wps:cNvSpPr>
                              <wps:spPr bwMode="auto">
                                <a:xfrm>
                                  <a:off x="455360" y="1975980"/>
                                  <a:ext cx="12525" cy="15030"/>
                                </a:xfrm>
                                <a:custGeom>
                                  <a:avLst/>
                                  <a:gdLst/>
                                  <a:ahLst/>
                                  <a:cxnLst>
                                    <a:cxn ang="0">
                                      <a:pos x="7" y="0"/>
                                    </a:cxn>
                                    <a:cxn ang="0">
                                      <a:pos x="0" y="7"/>
                                    </a:cxn>
                                    <a:cxn ang="0">
                                      <a:pos x="4" y="9"/>
                                    </a:cxn>
                                    <a:cxn ang="0">
                                      <a:pos x="4" y="12"/>
                                    </a:cxn>
                                    <a:cxn ang="0">
                                      <a:pos x="11" y="14"/>
                                    </a:cxn>
                                    <a:cxn ang="0">
                                      <a:pos x="5" y="8"/>
                                    </a:cxn>
                                    <a:cxn ang="0">
                                      <a:pos x="11" y="5"/>
                                    </a:cxn>
                                    <a:cxn ang="0">
                                      <a:pos x="7" y="0"/>
                                    </a:cxn>
                                  </a:cxnLst>
                                  <a:rect l="0" t="0" r="r" b="b"/>
                                  <a:pathLst>
                                    <a:path w="13" h="15">
                                      <a:moveTo>
                                        <a:pt x="7" y="0"/>
                                      </a:moveTo>
                                      <a:cubicBezTo>
                                        <a:pt x="4" y="0"/>
                                        <a:pt x="0" y="3"/>
                                        <a:pt x="0" y="7"/>
                                      </a:cubicBezTo>
                                      <a:cubicBezTo>
                                        <a:pt x="0" y="9"/>
                                        <a:pt x="2" y="8"/>
                                        <a:pt x="4" y="9"/>
                                      </a:cubicBezTo>
                                      <a:cubicBezTo>
                                        <a:pt x="4" y="10"/>
                                        <a:pt x="4" y="11"/>
                                        <a:pt x="4" y="12"/>
                                      </a:cubicBezTo>
                                      <a:cubicBezTo>
                                        <a:pt x="5" y="14"/>
                                        <a:pt x="9" y="15"/>
                                        <a:pt x="11" y="14"/>
                                      </a:cubicBezTo>
                                      <a:cubicBezTo>
                                        <a:pt x="11" y="11"/>
                                        <a:pt x="8" y="8"/>
                                        <a:pt x="5" y="8"/>
                                      </a:cubicBezTo>
                                      <a:cubicBezTo>
                                        <a:pt x="6" y="6"/>
                                        <a:pt x="10" y="6"/>
                                        <a:pt x="11" y="5"/>
                                      </a:cubicBezTo>
                                      <a:cubicBezTo>
                                        <a:pt x="13" y="2"/>
                                        <a:pt x="9" y="0"/>
                                        <a:pt x="7" y="0"/>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60" name="Freeform 79"/>
                              <wps:cNvSpPr>
                                <a:spLocks/>
                              </wps:cNvSpPr>
                              <wps:spPr bwMode="auto">
                                <a:xfrm>
                                  <a:off x="469556" y="1982660"/>
                                  <a:ext cx="19206" cy="14195"/>
                                </a:xfrm>
                                <a:custGeom>
                                  <a:avLst/>
                                  <a:gdLst/>
                                  <a:ahLst/>
                                  <a:cxnLst>
                                    <a:cxn ang="0">
                                      <a:pos x="2" y="9"/>
                                    </a:cxn>
                                    <a:cxn ang="0">
                                      <a:pos x="1" y="11"/>
                                    </a:cxn>
                                    <a:cxn ang="0">
                                      <a:pos x="8" y="13"/>
                                    </a:cxn>
                                    <a:cxn ang="0">
                                      <a:pos x="10" y="10"/>
                                    </a:cxn>
                                    <a:cxn ang="0">
                                      <a:pos x="10" y="7"/>
                                    </a:cxn>
                                    <a:cxn ang="0">
                                      <a:pos x="13" y="7"/>
                                    </a:cxn>
                                    <a:cxn ang="0">
                                      <a:pos x="15" y="7"/>
                                    </a:cxn>
                                    <a:cxn ang="0">
                                      <a:pos x="19" y="1"/>
                                    </a:cxn>
                                    <a:cxn ang="0">
                                      <a:pos x="11" y="3"/>
                                    </a:cxn>
                                    <a:cxn ang="0">
                                      <a:pos x="10" y="1"/>
                                    </a:cxn>
                                    <a:cxn ang="0">
                                      <a:pos x="8" y="4"/>
                                    </a:cxn>
                                    <a:cxn ang="0">
                                      <a:pos x="6" y="6"/>
                                    </a:cxn>
                                    <a:cxn ang="0">
                                      <a:pos x="4" y="10"/>
                                    </a:cxn>
                                    <a:cxn ang="0">
                                      <a:pos x="0" y="8"/>
                                    </a:cxn>
                                    <a:cxn ang="0">
                                      <a:pos x="2" y="9"/>
                                    </a:cxn>
                                  </a:cxnLst>
                                  <a:rect l="0" t="0" r="r" b="b"/>
                                  <a:pathLst>
                                    <a:path w="19" h="14">
                                      <a:moveTo>
                                        <a:pt x="2" y="9"/>
                                      </a:moveTo>
                                      <a:cubicBezTo>
                                        <a:pt x="1" y="8"/>
                                        <a:pt x="0" y="10"/>
                                        <a:pt x="1" y="11"/>
                                      </a:cubicBezTo>
                                      <a:cubicBezTo>
                                        <a:pt x="2" y="13"/>
                                        <a:pt x="6" y="14"/>
                                        <a:pt x="8" y="13"/>
                                      </a:cubicBezTo>
                                      <a:cubicBezTo>
                                        <a:pt x="9" y="12"/>
                                        <a:pt x="10" y="11"/>
                                        <a:pt x="10" y="10"/>
                                      </a:cubicBezTo>
                                      <a:cubicBezTo>
                                        <a:pt x="10" y="9"/>
                                        <a:pt x="9" y="7"/>
                                        <a:pt x="10" y="7"/>
                                      </a:cubicBezTo>
                                      <a:cubicBezTo>
                                        <a:pt x="11" y="6"/>
                                        <a:pt x="13" y="7"/>
                                        <a:pt x="13" y="7"/>
                                      </a:cubicBezTo>
                                      <a:cubicBezTo>
                                        <a:pt x="15" y="7"/>
                                        <a:pt x="14" y="8"/>
                                        <a:pt x="15" y="7"/>
                                      </a:cubicBezTo>
                                      <a:cubicBezTo>
                                        <a:pt x="17" y="5"/>
                                        <a:pt x="17" y="3"/>
                                        <a:pt x="19" y="1"/>
                                      </a:cubicBezTo>
                                      <a:cubicBezTo>
                                        <a:pt x="17" y="1"/>
                                        <a:pt x="10" y="0"/>
                                        <a:pt x="11" y="3"/>
                                      </a:cubicBezTo>
                                      <a:cubicBezTo>
                                        <a:pt x="11" y="3"/>
                                        <a:pt x="11" y="1"/>
                                        <a:pt x="10" y="1"/>
                                      </a:cubicBezTo>
                                      <a:cubicBezTo>
                                        <a:pt x="8" y="0"/>
                                        <a:pt x="8" y="3"/>
                                        <a:pt x="8" y="4"/>
                                      </a:cubicBezTo>
                                      <a:cubicBezTo>
                                        <a:pt x="8" y="6"/>
                                        <a:pt x="7" y="5"/>
                                        <a:pt x="6" y="6"/>
                                      </a:cubicBezTo>
                                      <a:cubicBezTo>
                                        <a:pt x="5" y="7"/>
                                        <a:pt x="5" y="9"/>
                                        <a:pt x="4" y="10"/>
                                      </a:cubicBezTo>
                                      <a:cubicBezTo>
                                        <a:pt x="3" y="9"/>
                                        <a:pt x="2" y="8"/>
                                        <a:pt x="0" y="8"/>
                                      </a:cubicBezTo>
                                      <a:lnTo>
                                        <a:pt x="2" y="9"/>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61" name="Freeform 80"/>
                              <wps:cNvSpPr>
                                <a:spLocks/>
                              </wps:cNvSpPr>
                              <wps:spPr bwMode="auto">
                                <a:xfrm>
                                  <a:off x="474566" y="2002700"/>
                                  <a:ext cx="9185" cy="5845"/>
                                </a:xfrm>
                                <a:custGeom>
                                  <a:avLst/>
                                  <a:gdLst/>
                                  <a:ahLst/>
                                  <a:cxnLst>
                                    <a:cxn ang="0">
                                      <a:pos x="3" y="1"/>
                                    </a:cxn>
                                    <a:cxn ang="0">
                                      <a:pos x="0" y="0"/>
                                    </a:cxn>
                                    <a:cxn ang="0">
                                      <a:pos x="0" y="3"/>
                                    </a:cxn>
                                    <a:cxn ang="0">
                                      <a:pos x="5" y="6"/>
                                    </a:cxn>
                                    <a:cxn ang="0">
                                      <a:pos x="1" y="1"/>
                                    </a:cxn>
                                    <a:cxn ang="0">
                                      <a:pos x="3" y="1"/>
                                    </a:cxn>
                                  </a:cxnLst>
                                  <a:rect l="0" t="0" r="r" b="b"/>
                                  <a:pathLst>
                                    <a:path w="9" h="6">
                                      <a:moveTo>
                                        <a:pt x="3" y="1"/>
                                      </a:moveTo>
                                      <a:cubicBezTo>
                                        <a:pt x="3" y="1"/>
                                        <a:pt x="1" y="0"/>
                                        <a:pt x="0" y="0"/>
                                      </a:cubicBezTo>
                                      <a:cubicBezTo>
                                        <a:pt x="0" y="1"/>
                                        <a:pt x="0" y="2"/>
                                        <a:pt x="0" y="3"/>
                                      </a:cubicBezTo>
                                      <a:cubicBezTo>
                                        <a:pt x="1" y="4"/>
                                        <a:pt x="4" y="6"/>
                                        <a:pt x="5" y="6"/>
                                      </a:cubicBezTo>
                                      <a:cubicBezTo>
                                        <a:pt x="9" y="5"/>
                                        <a:pt x="4" y="0"/>
                                        <a:pt x="1" y="1"/>
                                      </a:cubicBezTo>
                                      <a:lnTo>
                                        <a:pt x="3" y="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62" name="Freeform 81"/>
                              <wps:cNvSpPr>
                                <a:spLocks/>
                              </wps:cNvSpPr>
                              <wps:spPr bwMode="auto">
                                <a:xfrm>
                                  <a:off x="434485" y="2024410"/>
                                  <a:ext cx="15865" cy="16700"/>
                                </a:xfrm>
                                <a:custGeom>
                                  <a:avLst/>
                                  <a:gdLst/>
                                  <a:ahLst/>
                                  <a:cxnLst>
                                    <a:cxn ang="0">
                                      <a:pos x="11" y="6"/>
                                    </a:cxn>
                                    <a:cxn ang="0">
                                      <a:pos x="5" y="0"/>
                                    </a:cxn>
                                    <a:cxn ang="0">
                                      <a:pos x="2" y="0"/>
                                    </a:cxn>
                                    <a:cxn ang="0">
                                      <a:pos x="0" y="3"/>
                                    </a:cxn>
                                    <a:cxn ang="0">
                                      <a:pos x="9" y="15"/>
                                    </a:cxn>
                                    <a:cxn ang="0">
                                      <a:pos x="13" y="16"/>
                                    </a:cxn>
                                    <a:cxn ang="0">
                                      <a:pos x="13" y="11"/>
                                    </a:cxn>
                                    <a:cxn ang="0">
                                      <a:pos x="15" y="11"/>
                                    </a:cxn>
                                    <a:cxn ang="0">
                                      <a:pos x="8" y="5"/>
                                    </a:cxn>
                                    <a:cxn ang="0">
                                      <a:pos x="11" y="6"/>
                                    </a:cxn>
                                  </a:cxnLst>
                                  <a:rect l="0" t="0" r="r" b="b"/>
                                  <a:pathLst>
                                    <a:path w="16" h="17">
                                      <a:moveTo>
                                        <a:pt x="11" y="6"/>
                                      </a:moveTo>
                                      <a:cubicBezTo>
                                        <a:pt x="12" y="3"/>
                                        <a:pt x="7" y="1"/>
                                        <a:pt x="5" y="0"/>
                                      </a:cubicBezTo>
                                      <a:cubicBezTo>
                                        <a:pt x="4" y="0"/>
                                        <a:pt x="3" y="0"/>
                                        <a:pt x="2" y="0"/>
                                      </a:cubicBezTo>
                                      <a:cubicBezTo>
                                        <a:pt x="0" y="0"/>
                                        <a:pt x="0" y="0"/>
                                        <a:pt x="0" y="3"/>
                                      </a:cubicBezTo>
                                      <a:cubicBezTo>
                                        <a:pt x="0" y="8"/>
                                        <a:pt x="4" y="13"/>
                                        <a:pt x="9" y="15"/>
                                      </a:cubicBezTo>
                                      <a:cubicBezTo>
                                        <a:pt x="10" y="16"/>
                                        <a:pt x="12" y="17"/>
                                        <a:pt x="13" y="16"/>
                                      </a:cubicBezTo>
                                      <a:cubicBezTo>
                                        <a:pt x="14" y="15"/>
                                        <a:pt x="12" y="12"/>
                                        <a:pt x="13" y="11"/>
                                      </a:cubicBezTo>
                                      <a:cubicBezTo>
                                        <a:pt x="13" y="11"/>
                                        <a:pt x="14" y="11"/>
                                        <a:pt x="15" y="11"/>
                                      </a:cubicBezTo>
                                      <a:cubicBezTo>
                                        <a:pt x="16" y="9"/>
                                        <a:pt x="9" y="6"/>
                                        <a:pt x="8" y="5"/>
                                      </a:cubicBezTo>
                                      <a:lnTo>
                                        <a:pt x="11" y="6"/>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7263" name="Freeform 82"/>
                              <wps:cNvSpPr>
                                <a:spLocks/>
                              </wps:cNvSpPr>
                              <wps:spPr bwMode="auto">
                                <a:xfrm>
                                  <a:off x="456195" y="2029420"/>
                                  <a:ext cx="7515" cy="14195"/>
                                </a:xfrm>
                                <a:custGeom>
                                  <a:avLst/>
                                  <a:gdLst/>
                                  <a:ahLst/>
                                  <a:cxnLst>
                                    <a:cxn ang="0">
                                      <a:pos x="6" y="3"/>
                                    </a:cxn>
                                    <a:cxn ang="0">
                                      <a:pos x="3" y="2"/>
                                    </a:cxn>
                                    <a:cxn ang="0">
                                      <a:pos x="1" y="6"/>
                                    </a:cxn>
                                    <a:cxn ang="0">
                                      <a:pos x="0" y="11"/>
                                    </a:cxn>
                                    <a:cxn ang="0">
                                      <a:pos x="5" y="12"/>
                                    </a:cxn>
                                    <a:cxn ang="0">
                                      <a:pos x="4" y="5"/>
                                    </a:cxn>
                                    <a:cxn ang="0">
                                      <a:pos x="5" y="0"/>
                                    </a:cxn>
                                    <a:cxn ang="0">
                                      <a:pos x="6" y="3"/>
                                    </a:cxn>
                                  </a:cxnLst>
                                  <a:rect l="0" t="0" r="r" b="b"/>
                                  <a:pathLst>
                                    <a:path w="8" h="15">
                                      <a:moveTo>
                                        <a:pt x="6" y="3"/>
                                      </a:moveTo>
                                      <a:cubicBezTo>
                                        <a:pt x="6" y="2"/>
                                        <a:pt x="4" y="2"/>
                                        <a:pt x="3" y="2"/>
                                      </a:cubicBezTo>
                                      <a:cubicBezTo>
                                        <a:pt x="2" y="3"/>
                                        <a:pt x="1" y="4"/>
                                        <a:pt x="1" y="6"/>
                                      </a:cubicBezTo>
                                      <a:cubicBezTo>
                                        <a:pt x="1" y="7"/>
                                        <a:pt x="0" y="9"/>
                                        <a:pt x="0" y="11"/>
                                      </a:cubicBezTo>
                                      <a:cubicBezTo>
                                        <a:pt x="0" y="14"/>
                                        <a:pt x="4" y="15"/>
                                        <a:pt x="5" y="12"/>
                                      </a:cubicBezTo>
                                      <a:cubicBezTo>
                                        <a:pt x="6" y="9"/>
                                        <a:pt x="3" y="7"/>
                                        <a:pt x="4" y="5"/>
                                      </a:cubicBezTo>
                                      <a:cubicBezTo>
                                        <a:pt x="8" y="4"/>
                                        <a:pt x="7" y="3"/>
                                        <a:pt x="5" y="0"/>
                                      </a:cubicBezTo>
                                      <a:lnTo>
                                        <a:pt x="6" y="3"/>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18" name="Freeform 83"/>
                              <wps:cNvSpPr>
                                <a:spLocks/>
                              </wps:cNvSpPr>
                              <wps:spPr bwMode="auto">
                                <a:xfrm>
                                  <a:off x="557232" y="1836533"/>
                                  <a:ext cx="15030" cy="31730"/>
                                </a:xfrm>
                                <a:custGeom>
                                  <a:avLst/>
                                  <a:gdLst/>
                                  <a:ahLst/>
                                  <a:cxnLst>
                                    <a:cxn ang="0">
                                      <a:pos x="11" y="5"/>
                                    </a:cxn>
                                    <a:cxn ang="0">
                                      <a:pos x="10" y="1"/>
                                    </a:cxn>
                                    <a:cxn ang="0">
                                      <a:pos x="1" y="8"/>
                                    </a:cxn>
                                    <a:cxn ang="0">
                                      <a:pos x="3" y="11"/>
                                    </a:cxn>
                                    <a:cxn ang="0">
                                      <a:pos x="1" y="14"/>
                                    </a:cxn>
                                    <a:cxn ang="0">
                                      <a:pos x="2" y="21"/>
                                    </a:cxn>
                                    <a:cxn ang="0">
                                      <a:pos x="3" y="27"/>
                                    </a:cxn>
                                    <a:cxn ang="0">
                                      <a:pos x="4" y="29"/>
                                    </a:cxn>
                                    <a:cxn ang="0">
                                      <a:pos x="8" y="32"/>
                                    </a:cxn>
                                    <a:cxn ang="0">
                                      <a:pos x="11" y="29"/>
                                    </a:cxn>
                                    <a:cxn ang="0">
                                      <a:pos x="11" y="24"/>
                                    </a:cxn>
                                    <a:cxn ang="0">
                                      <a:pos x="12" y="20"/>
                                    </a:cxn>
                                    <a:cxn ang="0">
                                      <a:pos x="11" y="16"/>
                                    </a:cxn>
                                    <a:cxn ang="0">
                                      <a:pos x="10" y="12"/>
                                    </a:cxn>
                                    <a:cxn ang="0">
                                      <a:pos x="14" y="6"/>
                                    </a:cxn>
                                    <a:cxn ang="0">
                                      <a:pos x="9" y="1"/>
                                    </a:cxn>
                                    <a:cxn ang="0">
                                      <a:pos x="11" y="5"/>
                                    </a:cxn>
                                  </a:cxnLst>
                                  <a:rect l="0" t="0" r="r" b="b"/>
                                  <a:pathLst>
                                    <a:path w="15" h="32">
                                      <a:moveTo>
                                        <a:pt x="11" y="5"/>
                                      </a:moveTo>
                                      <a:cubicBezTo>
                                        <a:pt x="13" y="4"/>
                                        <a:pt x="12" y="2"/>
                                        <a:pt x="10" y="1"/>
                                      </a:cubicBezTo>
                                      <a:cubicBezTo>
                                        <a:pt x="6" y="0"/>
                                        <a:pt x="1" y="4"/>
                                        <a:pt x="1" y="8"/>
                                      </a:cubicBezTo>
                                      <a:cubicBezTo>
                                        <a:pt x="0" y="10"/>
                                        <a:pt x="2" y="9"/>
                                        <a:pt x="3" y="11"/>
                                      </a:cubicBezTo>
                                      <a:cubicBezTo>
                                        <a:pt x="3" y="12"/>
                                        <a:pt x="2" y="14"/>
                                        <a:pt x="1" y="14"/>
                                      </a:cubicBezTo>
                                      <a:cubicBezTo>
                                        <a:pt x="0" y="16"/>
                                        <a:pt x="1" y="19"/>
                                        <a:pt x="2" y="21"/>
                                      </a:cubicBezTo>
                                      <a:cubicBezTo>
                                        <a:pt x="2" y="23"/>
                                        <a:pt x="3" y="25"/>
                                        <a:pt x="3" y="27"/>
                                      </a:cubicBezTo>
                                      <a:cubicBezTo>
                                        <a:pt x="4" y="29"/>
                                        <a:pt x="3" y="28"/>
                                        <a:pt x="4" y="29"/>
                                      </a:cubicBezTo>
                                      <a:cubicBezTo>
                                        <a:pt x="5" y="30"/>
                                        <a:pt x="7" y="31"/>
                                        <a:pt x="8" y="32"/>
                                      </a:cubicBezTo>
                                      <a:cubicBezTo>
                                        <a:pt x="10" y="32"/>
                                        <a:pt x="10" y="31"/>
                                        <a:pt x="11" y="29"/>
                                      </a:cubicBezTo>
                                      <a:cubicBezTo>
                                        <a:pt x="11" y="27"/>
                                        <a:pt x="11" y="25"/>
                                        <a:pt x="11" y="24"/>
                                      </a:cubicBezTo>
                                      <a:cubicBezTo>
                                        <a:pt x="11" y="23"/>
                                        <a:pt x="12" y="22"/>
                                        <a:pt x="12" y="20"/>
                                      </a:cubicBezTo>
                                      <a:cubicBezTo>
                                        <a:pt x="12" y="18"/>
                                        <a:pt x="12" y="17"/>
                                        <a:pt x="11" y="16"/>
                                      </a:cubicBezTo>
                                      <a:cubicBezTo>
                                        <a:pt x="11" y="15"/>
                                        <a:pt x="10" y="13"/>
                                        <a:pt x="10" y="12"/>
                                      </a:cubicBezTo>
                                      <a:cubicBezTo>
                                        <a:pt x="10" y="10"/>
                                        <a:pt x="13" y="8"/>
                                        <a:pt x="14" y="6"/>
                                      </a:cubicBezTo>
                                      <a:cubicBezTo>
                                        <a:pt x="15" y="3"/>
                                        <a:pt x="10" y="3"/>
                                        <a:pt x="9" y="1"/>
                                      </a:cubicBezTo>
                                      <a:lnTo>
                                        <a:pt x="11" y="5"/>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19" name="Freeform 84"/>
                              <wps:cNvSpPr>
                                <a:spLocks/>
                              </wps:cNvSpPr>
                              <wps:spPr bwMode="auto">
                                <a:xfrm>
                                  <a:off x="573932" y="1850728"/>
                                  <a:ext cx="5845" cy="6680"/>
                                </a:xfrm>
                                <a:custGeom>
                                  <a:avLst/>
                                  <a:gdLst/>
                                  <a:ahLst/>
                                  <a:cxnLst>
                                    <a:cxn ang="0">
                                      <a:pos x="3" y="0"/>
                                    </a:cxn>
                                    <a:cxn ang="0">
                                      <a:pos x="5" y="6"/>
                                    </a:cxn>
                                    <a:cxn ang="0">
                                      <a:pos x="3" y="7"/>
                                    </a:cxn>
                                    <a:cxn ang="0">
                                      <a:pos x="1" y="5"/>
                                    </a:cxn>
                                    <a:cxn ang="0">
                                      <a:pos x="5" y="2"/>
                                    </a:cxn>
                                    <a:cxn ang="0">
                                      <a:pos x="3" y="0"/>
                                    </a:cxn>
                                  </a:cxnLst>
                                  <a:rect l="0" t="0" r="r" b="b"/>
                                  <a:pathLst>
                                    <a:path w="6" h="7">
                                      <a:moveTo>
                                        <a:pt x="3" y="0"/>
                                      </a:moveTo>
                                      <a:cubicBezTo>
                                        <a:pt x="6" y="0"/>
                                        <a:pt x="6" y="4"/>
                                        <a:pt x="5" y="6"/>
                                      </a:cubicBezTo>
                                      <a:cubicBezTo>
                                        <a:pt x="4" y="7"/>
                                        <a:pt x="4" y="7"/>
                                        <a:pt x="3" y="7"/>
                                      </a:cubicBezTo>
                                      <a:cubicBezTo>
                                        <a:pt x="2" y="7"/>
                                        <a:pt x="1" y="6"/>
                                        <a:pt x="1" y="5"/>
                                      </a:cubicBezTo>
                                      <a:cubicBezTo>
                                        <a:pt x="0" y="3"/>
                                        <a:pt x="2" y="0"/>
                                        <a:pt x="5" y="2"/>
                                      </a:cubicBezTo>
                                      <a:lnTo>
                                        <a:pt x="3"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30" name="Freeform 85"/>
                              <wps:cNvSpPr>
                                <a:spLocks/>
                              </wps:cNvSpPr>
                              <wps:spPr bwMode="auto">
                                <a:xfrm>
                                  <a:off x="530511" y="1841543"/>
                                  <a:ext cx="43421" cy="91016"/>
                                </a:xfrm>
                                <a:custGeom>
                                  <a:avLst/>
                                  <a:gdLst/>
                                  <a:ahLst/>
                                  <a:cxnLst>
                                    <a:cxn ang="0">
                                      <a:pos x="36" y="35"/>
                                    </a:cxn>
                                    <a:cxn ang="0">
                                      <a:pos x="44" y="37"/>
                                    </a:cxn>
                                    <a:cxn ang="0">
                                      <a:pos x="41" y="34"/>
                                    </a:cxn>
                                    <a:cxn ang="0">
                                      <a:pos x="33" y="33"/>
                                    </a:cxn>
                                    <a:cxn ang="0">
                                      <a:pos x="30" y="32"/>
                                    </a:cxn>
                                    <a:cxn ang="0">
                                      <a:pos x="28" y="26"/>
                                    </a:cxn>
                                    <a:cxn ang="0">
                                      <a:pos x="20" y="26"/>
                                    </a:cxn>
                                    <a:cxn ang="0">
                                      <a:pos x="20" y="16"/>
                                    </a:cxn>
                                    <a:cxn ang="0">
                                      <a:pos x="21" y="12"/>
                                    </a:cxn>
                                    <a:cxn ang="0">
                                      <a:pos x="6" y="20"/>
                                    </a:cxn>
                                    <a:cxn ang="0">
                                      <a:pos x="9" y="25"/>
                                    </a:cxn>
                                    <a:cxn ang="0">
                                      <a:pos x="12" y="28"/>
                                    </a:cxn>
                                    <a:cxn ang="0">
                                      <a:pos x="13" y="32"/>
                                    </a:cxn>
                                    <a:cxn ang="0">
                                      <a:pos x="16" y="36"/>
                                    </a:cxn>
                                    <a:cxn ang="0">
                                      <a:pos x="13" y="41"/>
                                    </a:cxn>
                                    <a:cxn ang="0">
                                      <a:pos x="11" y="44"/>
                                    </a:cxn>
                                    <a:cxn ang="0">
                                      <a:pos x="4" y="41"/>
                                    </a:cxn>
                                    <a:cxn ang="0">
                                      <a:pos x="0" y="44"/>
                                    </a:cxn>
                                    <a:cxn ang="0">
                                      <a:pos x="3" y="48"/>
                                    </a:cxn>
                                    <a:cxn ang="0">
                                      <a:pos x="6" y="54"/>
                                    </a:cxn>
                                    <a:cxn ang="0">
                                      <a:pos x="21" y="54"/>
                                    </a:cxn>
                                    <a:cxn ang="0">
                                      <a:pos x="21" y="67"/>
                                    </a:cxn>
                                    <a:cxn ang="0">
                                      <a:pos x="20" y="80"/>
                                    </a:cxn>
                                    <a:cxn ang="0">
                                      <a:pos x="20" y="92"/>
                                    </a:cxn>
                                    <a:cxn ang="0">
                                      <a:pos x="25" y="82"/>
                                    </a:cxn>
                                    <a:cxn ang="0">
                                      <a:pos x="28" y="68"/>
                                    </a:cxn>
                                    <a:cxn ang="0">
                                      <a:pos x="30" y="61"/>
                                    </a:cxn>
                                    <a:cxn ang="0">
                                      <a:pos x="36" y="62"/>
                                    </a:cxn>
                                    <a:cxn ang="0">
                                      <a:pos x="33" y="58"/>
                                    </a:cxn>
                                    <a:cxn ang="0">
                                      <a:pos x="29" y="52"/>
                                    </a:cxn>
                                    <a:cxn ang="0">
                                      <a:pos x="34" y="44"/>
                                    </a:cxn>
                                    <a:cxn ang="0">
                                      <a:pos x="33" y="38"/>
                                    </a:cxn>
                                    <a:cxn ang="0">
                                      <a:pos x="37" y="34"/>
                                    </a:cxn>
                                  </a:cxnLst>
                                  <a:rect l="0" t="0" r="r" b="b"/>
                                  <a:pathLst>
                                    <a:path w="44" h="93">
                                      <a:moveTo>
                                        <a:pt x="37" y="34"/>
                                      </a:moveTo>
                                      <a:cubicBezTo>
                                        <a:pt x="37" y="35"/>
                                        <a:pt x="37" y="35"/>
                                        <a:pt x="36" y="35"/>
                                      </a:cubicBezTo>
                                      <a:cubicBezTo>
                                        <a:pt x="36" y="35"/>
                                        <a:pt x="36" y="37"/>
                                        <a:pt x="36" y="38"/>
                                      </a:cubicBezTo>
                                      <a:cubicBezTo>
                                        <a:pt x="38" y="38"/>
                                        <a:pt x="43" y="39"/>
                                        <a:pt x="44" y="37"/>
                                      </a:cubicBezTo>
                                      <a:cubicBezTo>
                                        <a:pt x="43" y="37"/>
                                        <a:pt x="42" y="37"/>
                                        <a:pt x="42" y="36"/>
                                      </a:cubicBezTo>
                                      <a:cubicBezTo>
                                        <a:pt x="41" y="36"/>
                                        <a:pt x="41" y="35"/>
                                        <a:pt x="41" y="34"/>
                                      </a:cubicBezTo>
                                      <a:cubicBezTo>
                                        <a:pt x="40" y="33"/>
                                        <a:pt x="35" y="32"/>
                                        <a:pt x="35" y="35"/>
                                      </a:cubicBezTo>
                                      <a:cubicBezTo>
                                        <a:pt x="34" y="35"/>
                                        <a:pt x="33" y="34"/>
                                        <a:pt x="33" y="33"/>
                                      </a:cubicBezTo>
                                      <a:cubicBezTo>
                                        <a:pt x="32" y="32"/>
                                        <a:pt x="33" y="32"/>
                                        <a:pt x="33" y="31"/>
                                      </a:cubicBezTo>
                                      <a:cubicBezTo>
                                        <a:pt x="32" y="31"/>
                                        <a:pt x="29" y="30"/>
                                        <a:pt x="30" y="32"/>
                                      </a:cubicBezTo>
                                      <a:cubicBezTo>
                                        <a:pt x="30" y="31"/>
                                        <a:pt x="30" y="30"/>
                                        <a:pt x="30" y="29"/>
                                      </a:cubicBezTo>
                                      <a:cubicBezTo>
                                        <a:pt x="30" y="27"/>
                                        <a:pt x="30" y="27"/>
                                        <a:pt x="28" y="26"/>
                                      </a:cubicBezTo>
                                      <a:cubicBezTo>
                                        <a:pt x="24" y="25"/>
                                        <a:pt x="22" y="25"/>
                                        <a:pt x="22" y="30"/>
                                      </a:cubicBezTo>
                                      <a:cubicBezTo>
                                        <a:pt x="22" y="28"/>
                                        <a:pt x="20" y="27"/>
                                        <a:pt x="20" y="26"/>
                                      </a:cubicBezTo>
                                      <a:cubicBezTo>
                                        <a:pt x="19" y="25"/>
                                        <a:pt x="20" y="22"/>
                                        <a:pt x="20" y="21"/>
                                      </a:cubicBezTo>
                                      <a:cubicBezTo>
                                        <a:pt x="20" y="19"/>
                                        <a:pt x="19" y="18"/>
                                        <a:pt x="20" y="16"/>
                                      </a:cubicBezTo>
                                      <a:cubicBezTo>
                                        <a:pt x="20" y="16"/>
                                        <a:pt x="20" y="16"/>
                                        <a:pt x="21" y="15"/>
                                      </a:cubicBezTo>
                                      <a:cubicBezTo>
                                        <a:pt x="21" y="14"/>
                                        <a:pt x="21" y="13"/>
                                        <a:pt x="21" y="12"/>
                                      </a:cubicBezTo>
                                      <a:cubicBezTo>
                                        <a:pt x="21" y="0"/>
                                        <a:pt x="8" y="20"/>
                                        <a:pt x="10" y="21"/>
                                      </a:cubicBezTo>
                                      <a:cubicBezTo>
                                        <a:pt x="9" y="21"/>
                                        <a:pt x="7" y="20"/>
                                        <a:pt x="6" y="20"/>
                                      </a:cubicBezTo>
                                      <a:cubicBezTo>
                                        <a:pt x="6" y="21"/>
                                        <a:pt x="6" y="22"/>
                                        <a:pt x="6" y="22"/>
                                      </a:cubicBezTo>
                                      <a:cubicBezTo>
                                        <a:pt x="6" y="24"/>
                                        <a:pt x="8" y="24"/>
                                        <a:pt x="9" y="25"/>
                                      </a:cubicBezTo>
                                      <a:cubicBezTo>
                                        <a:pt x="9" y="25"/>
                                        <a:pt x="8" y="26"/>
                                        <a:pt x="9" y="26"/>
                                      </a:cubicBezTo>
                                      <a:cubicBezTo>
                                        <a:pt x="10" y="28"/>
                                        <a:pt x="10" y="27"/>
                                        <a:pt x="12" y="28"/>
                                      </a:cubicBezTo>
                                      <a:cubicBezTo>
                                        <a:pt x="14" y="28"/>
                                        <a:pt x="13" y="28"/>
                                        <a:pt x="14" y="29"/>
                                      </a:cubicBezTo>
                                      <a:cubicBezTo>
                                        <a:pt x="14" y="30"/>
                                        <a:pt x="13" y="31"/>
                                        <a:pt x="13" y="32"/>
                                      </a:cubicBezTo>
                                      <a:cubicBezTo>
                                        <a:pt x="14" y="33"/>
                                        <a:pt x="14" y="33"/>
                                        <a:pt x="15" y="35"/>
                                      </a:cubicBezTo>
                                      <a:cubicBezTo>
                                        <a:pt x="16" y="35"/>
                                        <a:pt x="16" y="35"/>
                                        <a:pt x="16" y="36"/>
                                      </a:cubicBezTo>
                                      <a:cubicBezTo>
                                        <a:pt x="15" y="36"/>
                                        <a:pt x="12" y="35"/>
                                        <a:pt x="11" y="36"/>
                                      </a:cubicBezTo>
                                      <a:cubicBezTo>
                                        <a:pt x="11" y="37"/>
                                        <a:pt x="12" y="40"/>
                                        <a:pt x="13" y="41"/>
                                      </a:cubicBezTo>
                                      <a:cubicBezTo>
                                        <a:pt x="12" y="42"/>
                                        <a:pt x="11" y="41"/>
                                        <a:pt x="11" y="42"/>
                                      </a:cubicBezTo>
                                      <a:cubicBezTo>
                                        <a:pt x="10" y="42"/>
                                        <a:pt x="11" y="43"/>
                                        <a:pt x="11" y="44"/>
                                      </a:cubicBezTo>
                                      <a:cubicBezTo>
                                        <a:pt x="9" y="44"/>
                                        <a:pt x="6" y="45"/>
                                        <a:pt x="5" y="44"/>
                                      </a:cubicBezTo>
                                      <a:cubicBezTo>
                                        <a:pt x="3" y="44"/>
                                        <a:pt x="4" y="43"/>
                                        <a:pt x="4" y="41"/>
                                      </a:cubicBezTo>
                                      <a:cubicBezTo>
                                        <a:pt x="4" y="40"/>
                                        <a:pt x="2" y="38"/>
                                        <a:pt x="0" y="40"/>
                                      </a:cubicBezTo>
                                      <a:cubicBezTo>
                                        <a:pt x="0" y="40"/>
                                        <a:pt x="0" y="43"/>
                                        <a:pt x="0" y="44"/>
                                      </a:cubicBezTo>
                                      <a:cubicBezTo>
                                        <a:pt x="0" y="45"/>
                                        <a:pt x="0" y="47"/>
                                        <a:pt x="0" y="47"/>
                                      </a:cubicBezTo>
                                      <a:cubicBezTo>
                                        <a:pt x="1" y="48"/>
                                        <a:pt x="2" y="47"/>
                                        <a:pt x="3" y="48"/>
                                      </a:cubicBezTo>
                                      <a:cubicBezTo>
                                        <a:pt x="5" y="49"/>
                                        <a:pt x="4" y="50"/>
                                        <a:pt x="4" y="51"/>
                                      </a:cubicBezTo>
                                      <a:cubicBezTo>
                                        <a:pt x="4" y="52"/>
                                        <a:pt x="5" y="53"/>
                                        <a:pt x="6" y="54"/>
                                      </a:cubicBezTo>
                                      <a:cubicBezTo>
                                        <a:pt x="9" y="56"/>
                                        <a:pt x="11" y="54"/>
                                        <a:pt x="14" y="55"/>
                                      </a:cubicBezTo>
                                      <a:cubicBezTo>
                                        <a:pt x="14" y="60"/>
                                        <a:pt x="20" y="57"/>
                                        <a:pt x="21" y="54"/>
                                      </a:cubicBezTo>
                                      <a:cubicBezTo>
                                        <a:pt x="21" y="57"/>
                                        <a:pt x="20" y="60"/>
                                        <a:pt x="20" y="63"/>
                                      </a:cubicBezTo>
                                      <a:cubicBezTo>
                                        <a:pt x="20" y="64"/>
                                        <a:pt x="21" y="66"/>
                                        <a:pt x="21" y="67"/>
                                      </a:cubicBezTo>
                                      <a:cubicBezTo>
                                        <a:pt x="20" y="69"/>
                                        <a:pt x="18" y="70"/>
                                        <a:pt x="17" y="72"/>
                                      </a:cubicBezTo>
                                      <a:cubicBezTo>
                                        <a:pt x="17" y="76"/>
                                        <a:pt x="20" y="77"/>
                                        <a:pt x="20" y="80"/>
                                      </a:cubicBezTo>
                                      <a:cubicBezTo>
                                        <a:pt x="19" y="83"/>
                                        <a:pt x="19" y="86"/>
                                        <a:pt x="19" y="89"/>
                                      </a:cubicBezTo>
                                      <a:cubicBezTo>
                                        <a:pt x="19" y="90"/>
                                        <a:pt x="19" y="91"/>
                                        <a:pt x="20" y="92"/>
                                      </a:cubicBezTo>
                                      <a:cubicBezTo>
                                        <a:pt x="21" y="93"/>
                                        <a:pt x="22" y="92"/>
                                        <a:pt x="23" y="91"/>
                                      </a:cubicBezTo>
                                      <a:cubicBezTo>
                                        <a:pt x="25" y="88"/>
                                        <a:pt x="26" y="86"/>
                                        <a:pt x="25" y="82"/>
                                      </a:cubicBezTo>
                                      <a:cubicBezTo>
                                        <a:pt x="24" y="80"/>
                                        <a:pt x="25" y="78"/>
                                        <a:pt x="25" y="76"/>
                                      </a:cubicBezTo>
                                      <a:cubicBezTo>
                                        <a:pt x="25" y="73"/>
                                        <a:pt x="25" y="70"/>
                                        <a:pt x="28" y="68"/>
                                      </a:cubicBezTo>
                                      <a:cubicBezTo>
                                        <a:pt x="29" y="68"/>
                                        <a:pt x="31" y="67"/>
                                        <a:pt x="31" y="65"/>
                                      </a:cubicBezTo>
                                      <a:cubicBezTo>
                                        <a:pt x="30" y="64"/>
                                        <a:pt x="29" y="63"/>
                                        <a:pt x="30" y="61"/>
                                      </a:cubicBezTo>
                                      <a:cubicBezTo>
                                        <a:pt x="32" y="61"/>
                                        <a:pt x="31" y="63"/>
                                        <a:pt x="32" y="64"/>
                                      </a:cubicBezTo>
                                      <a:cubicBezTo>
                                        <a:pt x="33" y="65"/>
                                        <a:pt x="35" y="63"/>
                                        <a:pt x="36" y="62"/>
                                      </a:cubicBezTo>
                                      <a:cubicBezTo>
                                        <a:pt x="37" y="60"/>
                                        <a:pt x="39" y="58"/>
                                        <a:pt x="37" y="57"/>
                                      </a:cubicBezTo>
                                      <a:cubicBezTo>
                                        <a:pt x="36" y="56"/>
                                        <a:pt x="33" y="56"/>
                                        <a:pt x="33" y="58"/>
                                      </a:cubicBezTo>
                                      <a:cubicBezTo>
                                        <a:pt x="32" y="58"/>
                                        <a:pt x="32" y="57"/>
                                        <a:pt x="31" y="56"/>
                                      </a:cubicBezTo>
                                      <a:cubicBezTo>
                                        <a:pt x="31" y="55"/>
                                        <a:pt x="28" y="53"/>
                                        <a:pt x="29" y="52"/>
                                      </a:cubicBezTo>
                                      <a:cubicBezTo>
                                        <a:pt x="31" y="51"/>
                                        <a:pt x="34" y="52"/>
                                        <a:pt x="36" y="50"/>
                                      </a:cubicBezTo>
                                      <a:cubicBezTo>
                                        <a:pt x="37" y="48"/>
                                        <a:pt x="33" y="46"/>
                                        <a:pt x="34" y="44"/>
                                      </a:cubicBezTo>
                                      <a:cubicBezTo>
                                        <a:pt x="34" y="43"/>
                                        <a:pt x="34" y="43"/>
                                        <a:pt x="34" y="42"/>
                                      </a:cubicBezTo>
                                      <a:cubicBezTo>
                                        <a:pt x="35" y="40"/>
                                        <a:pt x="34" y="39"/>
                                        <a:pt x="33" y="38"/>
                                      </a:cubicBezTo>
                                      <a:cubicBezTo>
                                        <a:pt x="33" y="38"/>
                                        <a:pt x="34" y="37"/>
                                        <a:pt x="35" y="37"/>
                                      </a:cubicBezTo>
                                      <a:lnTo>
                                        <a:pt x="37" y="34"/>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31" name="Freeform 86"/>
                              <wps:cNvSpPr>
                                <a:spLocks/>
                              </wps:cNvSpPr>
                              <wps:spPr bwMode="auto">
                                <a:xfrm>
                                  <a:off x="571427" y="1825678"/>
                                  <a:ext cx="10855" cy="20876"/>
                                </a:xfrm>
                                <a:custGeom>
                                  <a:avLst/>
                                  <a:gdLst/>
                                  <a:ahLst/>
                                  <a:cxnLst>
                                    <a:cxn ang="0">
                                      <a:pos x="9" y="2"/>
                                    </a:cxn>
                                    <a:cxn ang="0">
                                      <a:pos x="1" y="11"/>
                                    </a:cxn>
                                    <a:cxn ang="0">
                                      <a:pos x="1" y="18"/>
                                    </a:cxn>
                                    <a:cxn ang="0">
                                      <a:pos x="8" y="15"/>
                                    </a:cxn>
                                    <a:cxn ang="0">
                                      <a:pos x="9" y="0"/>
                                    </a:cxn>
                                    <a:cxn ang="0">
                                      <a:pos x="9" y="2"/>
                                    </a:cxn>
                                  </a:cxnLst>
                                  <a:rect l="0" t="0" r="r" b="b"/>
                                  <a:pathLst>
                                    <a:path w="11" h="21">
                                      <a:moveTo>
                                        <a:pt x="9" y="2"/>
                                      </a:moveTo>
                                      <a:cubicBezTo>
                                        <a:pt x="4" y="2"/>
                                        <a:pt x="1" y="7"/>
                                        <a:pt x="1" y="11"/>
                                      </a:cubicBezTo>
                                      <a:cubicBezTo>
                                        <a:pt x="1" y="13"/>
                                        <a:pt x="0" y="17"/>
                                        <a:pt x="1" y="18"/>
                                      </a:cubicBezTo>
                                      <a:cubicBezTo>
                                        <a:pt x="3" y="21"/>
                                        <a:pt x="7" y="17"/>
                                        <a:pt x="8" y="15"/>
                                      </a:cubicBezTo>
                                      <a:cubicBezTo>
                                        <a:pt x="10" y="11"/>
                                        <a:pt x="11" y="6"/>
                                        <a:pt x="9" y="0"/>
                                      </a:cubicBezTo>
                                      <a:lnTo>
                                        <a:pt x="9" y="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32" name="Line 87"/>
                              <wps:cNvCnPr/>
                              <wps:spPr bwMode="auto">
                                <a:xfrm>
                                  <a:off x="213207" y="2236503"/>
                                  <a:ext cx="835" cy="835"/>
                                </a:xfrm>
                                <a:prstGeom prst="line">
                                  <a:avLst/>
                                </a:prstGeom>
                                <a:grpFill/>
                                <a:ln w="3175">
                                  <a:solidFill>
                                    <a:schemeClr val="bg1"/>
                                  </a:solidFill>
                                  <a:round/>
                                  <a:headEnd/>
                                  <a:tailEnd/>
                                </a:ln>
                              </wps:spPr>
                              <wps:bodyPr/>
                            </wps:wsp>
                            <wps:wsp>
                              <wps:cNvPr id="26833" name="Line 88"/>
                              <wps:cNvCnPr/>
                              <wps:spPr bwMode="auto">
                                <a:xfrm>
                                  <a:off x="213207" y="2236503"/>
                                  <a:ext cx="835" cy="835"/>
                                </a:xfrm>
                                <a:prstGeom prst="line">
                                  <a:avLst/>
                                </a:prstGeom>
                                <a:grpFill/>
                                <a:ln w="3175">
                                  <a:solidFill>
                                    <a:schemeClr val="bg1"/>
                                  </a:solidFill>
                                  <a:round/>
                                  <a:headEnd/>
                                  <a:tailEnd/>
                                </a:ln>
                              </wps:spPr>
                              <wps:bodyPr/>
                            </wps:wsp>
                            <wps:wsp>
                              <wps:cNvPr id="26834" name="Freeform 89"/>
                              <wps:cNvSpPr>
                                <a:spLocks/>
                              </wps:cNvSpPr>
                              <wps:spPr bwMode="auto">
                                <a:xfrm>
                                  <a:off x="188992" y="2382630"/>
                                  <a:ext cx="138612" cy="116901"/>
                                </a:xfrm>
                                <a:custGeom>
                                  <a:avLst/>
                                  <a:gdLst/>
                                  <a:ahLst/>
                                  <a:cxnLst>
                                    <a:cxn ang="0">
                                      <a:pos x="140" y="68"/>
                                    </a:cxn>
                                    <a:cxn ang="0">
                                      <a:pos x="135" y="48"/>
                                    </a:cxn>
                                    <a:cxn ang="0">
                                      <a:pos x="127" y="45"/>
                                    </a:cxn>
                                    <a:cxn ang="0">
                                      <a:pos x="118" y="42"/>
                                    </a:cxn>
                                    <a:cxn ang="0">
                                      <a:pos x="107" y="16"/>
                                    </a:cxn>
                                    <a:cxn ang="0">
                                      <a:pos x="90" y="6"/>
                                    </a:cxn>
                                    <a:cxn ang="0">
                                      <a:pos x="78" y="1"/>
                                    </a:cxn>
                                    <a:cxn ang="0">
                                      <a:pos x="73" y="0"/>
                                    </a:cxn>
                                    <a:cxn ang="0">
                                      <a:pos x="61" y="6"/>
                                    </a:cxn>
                                    <a:cxn ang="0">
                                      <a:pos x="58" y="13"/>
                                    </a:cxn>
                                    <a:cxn ang="0">
                                      <a:pos x="55" y="16"/>
                                    </a:cxn>
                                    <a:cxn ang="0">
                                      <a:pos x="50" y="21"/>
                                    </a:cxn>
                                    <a:cxn ang="0">
                                      <a:pos x="41" y="26"/>
                                    </a:cxn>
                                    <a:cxn ang="0">
                                      <a:pos x="35" y="36"/>
                                    </a:cxn>
                                    <a:cxn ang="0">
                                      <a:pos x="31" y="44"/>
                                    </a:cxn>
                                    <a:cxn ang="0">
                                      <a:pos x="24" y="53"/>
                                    </a:cxn>
                                    <a:cxn ang="0">
                                      <a:pos x="11" y="55"/>
                                    </a:cxn>
                                    <a:cxn ang="0">
                                      <a:pos x="11" y="61"/>
                                    </a:cxn>
                                    <a:cxn ang="0">
                                      <a:pos x="19" y="63"/>
                                    </a:cxn>
                                    <a:cxn ang="0">
                                      <a:pos x="14" y="68"/>
                                    </a:cxn>
                                    <a:cxn ang="0">
                                      <a:pos x="3" y="76"/>
                                    </a:cxn>
                                    <a:cxn ang="0">
                                      <a:pos x="1" y="86"/>
                                    </a:cxn>
                                    <a:cxn ang="0">
                                      <a:pos x="6" y="90"/>
                                    </a:cxn>
                                    <a:cxn ang="0">
                                      <a:pos x="7" y="94"/>
                                    </a:cxn>
                                    <a:cxn ang="0">
                                      <a:pos x="11" y="100"/>
                                    </a:cxn>
                                    <a:cxn ang="0">
                                      <a:pos x="22" y="103"/>
                                    </a:cxn>
                                    <a:cxn ang="0">
                                      <a:pos x="25" y="106"/>
                                    </a:cxn>
                                    <a:cxn ang="0">
                                      <a:pos x="35" y="109"/>
                                    </a:cxn>
                                    <a:cxn ang="0">
                                      <a:pos x="42" y="104"/>
                                    </a:cxn>
                                    <a:cxn ang="0">
                                      <a:pos x="49" y="97"/>
                                    </a:cxn>
                                    <a:cxn ang="0">
                                      <a:pos x="50" y="89"/>
                                    </a:cxn>
                                    <a:cxn ang="0">
                                      <a:pos x="58" y="84"/>
                                    </a:cxn>
                                    <a:cxn ang="0">
                                      <a:pos x="66" y="95"/>
                                    </a:cxn>
                                    <a:cxn ang="0">
                                      <a:pos x="71" y="102"/>
                                    </a:cxn>
                                    <a:cxn ang="0">
                                      <a:pos x="76" y="113"/>
                                    </a:cxn>
                                    <a:cxn ang="0">
                                      <a:pos x="85" y="116"/>
                                    </a:cxn>
                                    <a:cxn ang="0">
                                      <a:pos x="89" y="113"/>
                                    </a:cxn>
                                    <a:cxn ang="0">
                                      <a:pos x="95" y="112"/>
                                    </a:cxn>
                                    <a:cxn ang="0">
                                      <a:pos x="104" y="116"/>
                                    </a:cxn>
                                    <a:cxn ang="0">
                                      <a:pos x="110" y="117"/>
                                    </a:cxn>
                                    <a:cxn ang="0">
                                      <a:pos x="117" y="99"/>
                                    </a:cxn>
                                    <a:cxn ang="0">
                                      <a:pos x="132" y="94"/>
                                    </a:cxn>
                                    <a:cxn ang="0">
                                      <a:pos x="140" y="77"/>
                                    </a:cxn>
                                  </a:cxnLst>
                                  <a:rect l="0" t="0" r="r" b="b"/>
                                  <a:pathLst>
                                    <a:path w="141" h="119">
                                      <a:moveTo>
                                        <a:pt x="140" y="77"/>
                                      </a:moveTo>
                                      <a:cubicBezTo>
                                        <a:pt x="140" y="74"/>
                                        <a:pt x="141" y="71"/>
                                        <a:pt x="140" y="68"/>
                                      </a:cubicBezTo>
                                      <a:cubicBezTo>
                                        <a:pt x="139" y="65"/>
                                        <a:pt x="135" y="62"/>
                                        <a:pt x="133" y="62"/>
                                      </a:cubicBezTo>
                                      <a:cubicBezTo>
                                        <a:pt x="132" y="57"/>
                                        <a:pt x="137" y="53"/>
                                        <a:pt x="135" y="48"/>
                                      </a:cubicBezTo>
                                      <a:cubicBezTo>
                                        <a:pt x="134" y="48"/>
                                        <a:pt x="132" y="48"/>
                                        <a:pt x="131" y="47"/>
                                      </a:cubicBezTo>
                                      <a:cubicBezTo>
                                        <a:pt x="128" y="46"/>
                                        <a:pt x="129" y="47"/>
                                        <a:pt x="127" y="45"/>
                                      </a:cubicBezTo>
                                      <a:cubicBezTo>
                                        <a:pt x="126" y="43"/>
                                        <a:pt x="125" y="41"/>
                                        <a:pt x="122" y="41"/>
                                      </a:cubicBezTo>
                                      <a:cubicBezTo>
                                        <a:pt x="120" y="41"/>
                                        <a:pt x="120" y="43"/>
                                        <a:pt x="118" y="42"/>
                                      </a:cubicBezTo>
                                      <a:cubicBezTo>
                                        <a:pt x="118" y="38"/>
                                        <a:pt x="114" y="34"/>
                                        <a:pt x="112" y="30"/>
                                      </a:cubicBezTo>
                                      <a:cubicBezTo>
                                        <a:pt x="109" y="25"/>
                                        <a:pt x="107" y="22"/>
                                        <a:pt x="107" y="16"/>
                                      </a:cubicBezTo>
                                      <a:cubicBezTo>
                                        <a:pt x="109" y="14"/>
                                        <a:pt x="109" y="14"/>
                                        <a:pt x="109" y="14"/>
                                      </a:cubicBezTo>
                                      <a:cubicBezTo>
                                        <a:pt x="106" y="6"/>
                                        <a:pt x="97" y="5"/>
                                        <a:pt x="90" y="6"/>
                                      </a:cubicBezTo>
                                      <a:cubicBezTo>
                                        <a:pt x="86" y="6"/>
                                        <a:pt x="85" y="8"/>
                                        <a:pt x="82" y="8"/>
                                      </a:cubicBezTo>
                                      <a:cubicBezTo>
                                        <a:pt x="77" y="9"/>
                                        <a:pt x="78" y="4"/>
                                        <a:pt x="78" y="1"/>
                                      </a:cubicBezTo>
                                      <a:cubicBezTo>
                                        <a:pt x="76" y="0"/>
                                        <a:pt x="75" y="0"/>
                                        <a:pt x="73" y="0"/>
                                      </a:cubicBezTo>
                                      <a:cubicBezTo>
                                        <a:pt x="73" y="0"/>
                                        <a:pt x="73" y="0"/>
                                        <a:pt x="73" y="0"/>
                                      </a:cubicBezTo>
                                      <a:cubicBezTo>
                                        <a:pt x="71" y="2"/>
                                        <a:pt x="68" y="2"/>
                                        <a:pt x="66" y="3"/>
                                      </a:cubicBezTo>
                                      <a:cubicBezTo>
                                        <a:pt x="64" y="3"/>
                                        <a:pt x="63" y="5"/>
                                        <a:pt x="61" y="6"/>
                                      </a:cubicBezTo>
                                      <a:cubicBezTo>
                                        <a:pt x="60" y="7"/>
                                        <a:pt x="58" y="9"/>
                                        <a:pt x="58" y="10"/>
                                      </a:cubicBezTo>
                                      <a:cubicBezTo>
                                        <a:pt x="58" y="11"/>
                                        <a:pt x="58" y="12"/>
                                        <a:pt x="58" y="13"/>
                                      </a:cubicBezTo>
                                      <a:cubicBezTo>
                                        <a:pt x="57" y="13"/>
                                        <a:pt x="57" y="13"/>
                                        <a:pt x="56" y="13"/>
                                      </a:cubicBezTo>
                                      <a:cubicBezTo>
                                        <a:pt x="56" y="14"/>
                                        <a:pt x="56" y="15"/>
                                        <a:pt x="55" y="16"/>
                                      </a:cubicBezTo>
                                      <a:cubicBezTo>
                                        <a:pt x="55" y="16"/>
                                        <a:pt x="54" y="18"/>
                                        <a:pt x="54" y="18"/>
                                      </a:cubicBezTo>
                                      <a:cubicBezTo>
                                        <a:pt x="53" y="19"/>
                                        <a:pt x="51" y="20"/>
                                        <a:pt x="50" y="21"/>
                                      </a:cubicBezTo>
                                      <a:cubicBezTo>
                                        <a:pt x="48" y="22"/>
                                        <a:pt x="48" y="23"/>
                                        <a:pt x="46" y="23"/>
                                      </a:cubicBezTo>
                                      <a:cubicBezTo>
                                        <a:pt x="43" y="24"/>
                                        <a:pt x="42" y="22"/>
                                        <a:pt x="41" y="26"/>
                                      </a:cubicBezTo>
                                      <a:cubicBezTo>
                                        <a:pt x="41" y="29"/>
                                        <a:pt x="40" y="29"/>
                                        <a:pt x="38" y="31"/>
                                      </a:cubicBezTo>
                                      <a:cubicBezTo>
                                        <a:pt x="37" y="33"/>
                                        <a:pt x="36" y="34"/>
                                        <a:pt x="35" y="36"/>
                                      </a:cubicBezTo>
                                      <a:cubicBezTo>
                                        <a:pt x="34" y="38"/>
                                        <a:pt x="34" y="40"/>
                                        <a:pt x="33" y="41"/>
                                      </a:cubicBezTo>
                                      <a:cubicBezTo>
                                        <a:pt x="33" y="43"/>
                                        <a:pt x="32" y="43"/>
                                        <a:pt x="31" y="44"/>
                                      </a:cubicBezTo>
                                      <a:cubicBezTo>
                                        <a:pt x="29" y="46"/>
                                        <a:pt x="28" y="49"/>
                                        <a:pt x="28" y="51"/>
                                      </a:cubicBezTo>
                                      <a:cubicBezTo>
                                        <a:pt x="27" y="53"/>
                                        <a:pt x="27" y="53"/>
                                        <a:pt x="24" y="53"/>
                                      </a:cubicBezTo>
                                      <a:cubicBezTo>
                                        <a:pt x="22" y="53"/>
                                        <a:pt x="20" y="53"/>
                                        <a:pt x="17" y="53"/>
                                      </a:cubicBezTo>
                                      <a:cubicBezTo>
                                        <a:pt x="15" y="53"/>
                                        <a:pt x="12" y="53"/>
                                        <a:pt x="11" y="55"/>
                                      </a:cubicBezTo>
                                      <a:cubicBezTo>
                                        <a:pt x="11" y="56"/>
                                        <a:pt x="10" y="58"/>
                                        <a:pt x="10" y="59"/>
                                      </a:cubicBezTo>
                                      <a:cubicBezTo>
                                        <a:pt x="10" y="60"/>
                                        <a:pt x="10" y="60"/>
                                        <a:pt x="11" y="61"/>
                                      </a:cubicBezTo>
                                      <a:cubicBezTo>
                                        <a:pt x="13" y="62"/>
                                        <a:pt x="14" y="62"/>
                                        <a:pt x="16" y="62"/>
                                      </a:cubicBezTo>
                                      <a:cubicBezTo>
                                        <a:pt x="17" y="62"/>
                                        <a:pt x="18" y="63"/>
                                        <a:pt x="19" y="63"/>
                                      </a:cubicBezTo>
                                      <a:cubicBezTo>
                                        <a:pt x="18" y="63"/>
                                        <a:pt x="17" y="64"/>
                                        <a:pt x="16" y="65"/>
                                      </a:cubicBezTo>
                                      <a:cubicBezTo>
                                        <a:pt x="16" y="66"/>
                                        <a:pt x="15" y="67"/>
                                        <a:pt x="14" y="68"/>
                                      </a:cubicBezTo>
                                      <a:cubicBezTo>
                                        <a:pt x="13" y="69"/>
                                        <a:pt x="10" y="71"/>
                                        <a:pt x="8" y="72"/>
                                      </a:cubicBezTo>
                                      <a:cubicBezTo>
                                        <a:pt x="6" y="73"/>
                                        <a:pt x="5" y="74"/>
                                        <a:pt x="3" y="76"/>
                                      </a:cubicBezTo>
                                      <a:cubicBezTo>
                                        <a:pt x="2" y="78"/>
                                        <a:pt x="0" y="78"/>
                                        <a:pt x="0" y="80"/>
                                      </a:cubicBezTo>
                                      <a:cubicBezTo>
                                        <a:pt x="0" y="82"/>
                                        <a:pt x="0" y="84"/>
                                        <a:pt x="1" y="86"/>
                                      </a:cubicBezTo>
                                      <a:cubicBezTo>
                                        <a:pt x="2" y="87"/>
                                        <a:pt x="3" y="88"/>
                                        <a:pt x="5" y="89"/>
                                      </a:cubicBezTo>
                                      <a:cubicBezTo>
                                        <a:pt x="5" y="89"/>
                                        <a:pt x="6" y="90"/>
                                        <a:pt x="6" y="90"/>
                                      </a:cubicBezTo>
                                      <a:cubicBezTo>
                                        <a:pt x="7" y="91"/>
                                        <a:pt x="6" y="91"/>
                                        <a:pt x="6" y="92"/>
                                      </a:cubicBezTo>
                                      <a:cubicBezTo>
                                        <a:pt x="7" y="92"/>
                                        <a:pt x="7" y="93"/>
                                        <a:pt x="7" y="94"/>
                                      </a:cubicBezTo>
                                      <a:cubicBezTo>
                                        <a:pt x="8" y="95"/>
                                        <a:pt x="9" y="95"/>
                                        <a:pt x="10" y="97"/>
                                      </a:cubicBezTo>
                                      <a:cubicBezTo>
                                        <a:pt x="10" y="98"/>
                                        <a:pt x="10" y="99"/>
                                        <a:pt x="11" y="100"/>
                                      </a:cubicBezTo>
                                      <a:cubicBezTo>
                                        <a:pt x="12" y="101"/>
                                        <a:pt x="15" y="102"/>
                                        <a:pt x="17" y="102"/>
                                      </a:cubicBezTo>
                                      <a:cubicBezTo>
                                        <a:pt x="18" y="102"/>
                                        <a:pt x="21" y="102"/>
                                        <a:pt x="22" y="103"/>
                                      </a:cubicBezTo>
                                      <a:cubicBezTo>
                                        <a:pt x="23" y="104"/>
                                        <a:pt x="22" y="104"/>
                                        <a:pt x="23" y="104"/>
                                      </a:cubicBezTo>
                                      <a:cubicBezTo>
                                        <a:pt x="24" y="105"/>
                                        <a:pt x="24" y="105"/>
                                        <a:pt x="25" y="106"/>
                                      </a:cubicBezTo>
                                      <a:cubicBezTo>
                                        <a:pt x="26" y="106"/>
                                        <a:pt x="27" y="107"/>
                                        <a:pt x="28" y="108"/>
                                      </a:cubicBezTo>
                                      <a:cubicBezTo>
                                        <a:pt x="30" y="109"/>
                                        <a:pt x="33" y="108"/>
                                        <a:pt x="35" y="109"/>
                                      </a:cubicBezTo>
                                      <a:cubicBezTo>
                                        <a:pt x="36" y="109"/>
                                        <a:pt x="39" y="110"/>
                                        <a:pt x="41" y="110"/>
                                      </a:cubicBezTo>
                                      <a:cubicBezTo>
                                        <a:pt x="43" y="109"/>
                                        <a:pt x="41" y="106"/>
                                        <a:pt x="42" y="104"/>
                                      </a:cubicBezTo>
                                      <a:cubicBezTo>
                                        <a:pt x="43" y="102"/>
                                        <a:pt x="47" y="104"/>
                                        <a:pt x="48" y="103"/>
                                      </a:cubicBezTo>
                                      <a:cubicBezTo>
                                        <a:pt x="50" y="102"/>
                                        <a:pt x="50" y="99"/>
                                        <a:pt x="49" y="97"/>
                                      </a:cubicBezTo>
                                      <a:cubicBezTo>
                                        <a:pt x="48" y="96"/>
                                        <a:pt x="48" y="95"/>
                                        <a:pt x="48" y="94"/>
                                      </a:cubicBezTo>
                                      <a:cubicBezTo>
                                        <a:pt x="48" y="92"/>
                                        <a:pt x="49" y="91"/>
                                        <a:pt x="50" y="89"/>
                                      </a:cubicBezTo>
                                      <a:cubicBezTo>
                                        <a:pt x="51" y="88"/>
                                        <a:pt x="52" y="85"/>
                                        <a:pt x="54" y="85"/>
                                      </a:cubicBezTo>
                                      <a:cubicBezTo>
                                        <a:pt x="55" y="84"/>
                                        <a:pt x="57" y="85"/>
                                        <a:pt x="58" y="84"/>
                                      </a:cubicBezTo>
                                      <a:cubicBezTo>
                                        <a:pt x="60" y="86"/>
                                        <a:pt x="61" y="88"/>
                                        <a:pt x="62" y="90"/>
                                      </a:cubicBezTo>
                                      <a:cubicBezTo>
                                        <a:pt x="64" y="92"/>
                                        <a:pt x="65" y="93"/>
                                        <a:pt x="66" y="95"/>
                                      </a:cubicBezTo>
                                      <a:cubicBezTo>
                                        <a:pt x="67" y="97"/>
                                        <a:pt x="66" y="98"/>
                                        <a:pt x="66" y="100"/>
                                      </a:cubicBezTo>
                                      <a:cubicBezTo>
                                        <a:pt x="66" y="102"/>
                                        <a:pt x="69" y="102"/>
                                        <a:pt x="71" y="102"/>
                                      </a:cubicBezTo>
                                      <a:cubicBezTo>
                                        <a:pt x="73" y="103"/>
                                        <a:pt x="74" y="104"/>
                                        <a:pt x="74" y="105"/>
                                      </a:cubicBezTo>
                                      <a:cubicBezTo>
                                        <a:pt x="75" y="108"/>
                                        <a:pt x="76" y="110"/>
                                        <a:pt x="76" y="113"/>
                                      </a:cubicBezTo>
                                      <a:cubicBezTo>
                                        <a:pt x="76" y="115"/>
                                        <a:pt x="76" y="117"/>
                                        <a:pt x="79" y="117"/>
                                      </a:cubicBezTo>
                                      <a:cubicBezTo>
                                        <a:pt x="81" y="117"/>
                                        <a:pt x="83" y="117"/>
                                        <a:pt x="85" y="116"/>
                                      </a:cubicBezTo>
                                      <a:cubicBezTo>
                                        <a:pt x="86" y="115"/>
                                        <a:pt x="87" y="115"/>
                                        <a:pt x="88" y="113"/>
                                      </a:cubicBezTo>
                                      <a:cubicBezTo>
                                        <a:pt x="88" y="113"/>
                                        <a:pt x="88" y="113"/>
                                        <a:pt x="89" y="113"/>
                                      </a:cubicBezTo>
                                      <a:cubicBezTo>
                                        <a:pt x="89" y="112"/>
                                        <a:pt x="89" y="111"/>
                                        <a:pt x="90" y="110"/>
                                      </a:cubicBezTo>
                                      <a:cubicBezTo>
                                        <a:pt x="92" y="111"/>
                                        <a:pt x="93" y="111"/>
                                        <a:pt x="95" y="112"/>
                                      </a:cubicBezTo>
                                      <a:cubicBezTo>
                                        <a:pt x="97" y="113"/>
                                        <a:pt x="98" y="115"/>
                                        <a:pt x="100" y="115"/>
                                      </a:cubicBezTo>
                                      <a:cubicBezTo>
                                        <a:pt x="102" y="115"/>
                                        <a:pt x="102" y="115"/>
                                        <a:pt x="104" y="116"/>
                                      </a:cubicBezTo>
                                      <a:cubicBezTo>
                                        <a:pt x="106" y="117"/>
                                        <a:pt x="108" y="118"/>
                                        <a:pt x="109" y="119"/>
                                      </a:cubicBezTo>
                                      <a:cubicBezTo>
                                        <a:pt x="110" y="118"/>
                                        <a:pt x="110" y="118"/>
                                        <a:pt x="110" y="117"/>
                                      </a:cubicBezTo>
                                      <a:cubicBezTo>
                                        <a:pt x="113" y="114"/>
                                        <a:pt x="114" y="111"/>
                                        <a:pt x="114" y="107"/>
                                      </a:cubicBezTo>
                                      <a:cubicBezTo>
                                        <a:pt x="114" y="103"/>
                                        <a:pt x="113" y="100"/>
                                        <a:pt x="117" y="99"/>
                                      </a:cubicBezTo>
                                      <a:cubicBezTo>
                                        <a:pt x="120" y="99"/>
                                        <a:pt x="123" y="99"/>
                                        <a:pt x="125" y="99"/>
                                      </a:cubicBezTo>
                                      <a:cubicBezTo>
                                        <a:pt x="130" y="99"/>
                                        <a:pt x="130" y="98"/>
                                        <a:pt x="132" y="94"/>
                                      </a:cubicBezTo>
                                      <a:cubicBezTo>
                                        <a:pt x="134" y="92"/>
                                        <a:pt x="136" y="90"/>
                                        <a:pt x="138" y="87"/>
                                      </a:cubicBezTo>
                                      <a:cubicBezTo>
                                        <a:pt x="139" y="84"/>
                                        <a:pt x="139" y="80"/>
                                        <a:pt x="140" y="77"/>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35" name="Freeform 90"/>
                              <wps:cNvSpPr>
                                <a:spLocks/>
                              </wps:cNvSpPr>
                              <wps:spPr bwMode="auto">
                                <a:xfrm>
                                  <a:off x="363509" y="2462791"/>
                                  <a:ext cx="24216" cy="28390"/>
                                </a:xfrm>
                                <a:custGeom>
                                  <a:avLst/>
                                  <a:gdLst/>
                                  <a:ahLst/>
                                  <a:cxnLst>
                                    <a:cxn ang="0">
                                      <a:pos x="21" y="1"/>
                                    </a:cxn>
                                    <a:cxn ang="0">
                                      <a:pos x="21" y="1"/>
                                    </a:cxn>
                                    <a:cxn ang="0">
                                      <a:pos x="19" y="0"/>
                                    </a:cxn>
                                    <a:cxn ang="0">
                                      <a:pos x="11" y="3"/>
                                    </a:cxn>
                                    <a:cxn ang="0">
                                      <a:pos x="8" y="7"/>
                                    </a:cxn>
                                    <a:cxn ang="0">
                                      <a:pos x="6" y="10"/>
                                    </a:cxn>
                                    <a:cxn ang="0">
                                      <a:pos x="1" y="19"/>
                                    </a:cxn>
                                    <a:cxn ang="0">
                                      <a:pos x="1" y="25"/>
                                    </a:cxn>
                                    <a:cxn ang="0">
                                      <a:pos x="2" y="27"/>
                                    </a:cxn>
                                    <a:cxn ang="0">
                                      <a:pos x="4" y="28"/>
                                    </a:cxn>
                                    <a:cxn ang="0">
                                      <a:pos x="10" y="28"/>
                                    </a:cxn>
                                    <a:cxn ang="0">
                                      <a:pos x="15" y="27"/>
                                    </a:cxn>
                                    <a:cxn ang="0">
                                      <a:pos x="18" y="24"/>
                                    </a:cxn>
                                    <a:cxn ang="0">
                                      <a:pos x="21" y="21"/>
                                    </a:cxn>
                                    <a:cxn ang="0">
                                      <a:pos x="24" y="14"/>
                                    </a:cxn>
                                    <a:cxn ang="0">
                                      <a:pos x="22" y="6"/>
                                    </a:cxn>
                                    <a:cxn ang="0">
                                      <a:pos x="20" y="4"/>
                                    </a:cxn>
                                    <a:cxn ang="0">
                                      <a:pos x="18" y="2"/>
                                    </a:cxn>
                                    <a:cxn ang="0">
                                      <a:pos x="21" y="1"/>
                                    </a:cxn>
                                  </a:cxnLst>
                                  <a:rect l="0" t="0" r="r" b="b"/>
                                  <a:pathLst>
                                    <a:path w="24" h="29">
                                      <a:moveTo>
                                        <a:pt x="21" y="1"/>
                                      </a:moveTo>
                                      <a:cubicBezTo>
                                        <a:pt x="21" y="1"/>
                                        <a:pt x="21" y="1"/>
                                        <a:pt x="21" y="1"/>
                                      </a:cubicBezTo>
                                      <a:cubicBezTo>
                                        <a:pt x="21" y="0"/>
                                        <a:pt x="19" y="0"/>
                                        <a:pt x="19" y="0"/>
                                      </a:cubicBezTo>
                                      <a:cubicBezTo>
                                        <a:pt x="16" y="0"/>
                                        <a:pt x="13" y="0"/>
                                        <a:pt x="11" y="3"/>
                                      </a:cubicBezTo>
                                      <a:cubicBezTo>
                                        <a:pt x="10" y="4"/>
                                        <a:pt x="9" y="6"/>
                                        <a:pt x="8" y="7"/>
                                      </a:cubicBezTo>
                                      <a:cubicBezTo>
                                        <a:pt x="8" y="8"/>
                                        <a:pt x="7" y="9"/>
                                        <a:pt x="6" y="10"/>
                                      </a:cubicBezTo>
                                      <a:cubicBezTo>
                                        <a:pt x="4" y="13"/>
                                        <a:pt x="2" y="16"/>
                                        <a:pt x="1" y="19"/>
                                      </a:cubicBezTo>
                                      <a:cubicBezTo>
                                        <a:pt x="0" y="21"/>
                                        <a:pt x="0" y="23"/>
                                        <a:pt x="1" y="25"/>
                                      </a:cubicBezTo>
                                      <a:cubicBezTo>
                                        <a:pt x="1" y="26"/>
                                        <a:pt x="1" y="27"/>
                                        <a:pt x="2" y="27"/>
                                      </a:cubicBezTo>
                                      <a:cubicBezTo>
                                        <a:pt x="2" y="28"/>
                                        <a:pt x="3" y="28"/>
                                        <a:pt x="4" y="28"/>
                                      </a:cubicBezTo>
                                      <a:cubicBezTo>
                                        <a:pt x="6" y="28"/>
                                        <a:pt x="8" y="29"/>
                                        <a:pt x="10" y="28"/>
                                      </a:cubicBezTo>
                                      <a:cubicBezTo>
                                        <a:pt x="12" y="28"/>
                                        <a:pt x="13" y="28"/>
                                        <a:pt x="15" y="27"/>
                                      </a:cubicBezTo>
                                      <a:cubicBezTo>
                                        <a:pt x="16" y="26"/>
                                        <a:pt x="17" y="25"/>
                                        <a:pt x="18" y="24"/>
                                      </a:cubicBezTo>
                                      <a:cubicBezTo>
                                        <a:pt x="19" y="23"/>
                                        <a:pt x="20" y="22"/>
                                        <a:pt x="21" y="21"/>
                                      </a:cubicBezTo>
                                      <a:cubicBezTo>
                                        <a:pt x="23" y="19"/>
                                        <a:pt x="23" y="16"/>
                                        <a:pt x="24" y="14"/>
                                      </a:cubicBezTo>
                                      <a:cubicBezTo>
                                        <a:pt x="24" y="11"/>
                                        <a:pt x="24" y="9"/>
                                        <a:pt x="22" y="6"/>
                                      </a:cubicBezTo>
                                      <a:cubicBezTo>
                                        <a:pt x="21" y="6"/>
                                        <a:pt x="20" y="5"/>
                                        <a:pt x="20" y="4"/>
                                      </a:cubicBezTo>
                                      <a:cubicBezTo>
                                        <a:pt x="19" y="4"/>
                                        <a:pt x="18" y="3"/>
                                        <a:pt x="18" y="2"/>
                                      </a:cubicBezTo>
                                      <a:lnTo>
                                        <a:pt x="21" y="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36" name="Freeform 91"/>
                              <wps:cNvSpPr>
                                <a:spLocks/>
                              </wps:cNvSpPr>
                              <wps:spPr bwMode="auto">
                                <a:xfrm>
                                  <a:off x="528006" y="2790950"/>
                                  <a:ext cx="37576" cy="15865"/>
                                </a:xfrm>
                                <a:custGeom>
                                  <a:avLst/>
                                  <a:gdLst/>
                                  <a:ahLst/>
                                  <a:cxnLst>
                                    <a:cxn ang="0">
                                      <a:pos x="29" y="3"/>
                                    </a:cxn>
                                    <a:cxn ang="0">
                                      <a:pos x="29" y="3"/>
                                    </a:cxn>
                                    <a:cxn ang="0">
                                      <a:pos x="24" y="1"/>
                                    </a:cxn>
                                    <a:cxn ang="0">
                                      <a:pos x="13" y="1"/>
                                    </a:cxn>
                                    <a:cxn ang="0">
                                      <a:pos x="9" y="3"/>
                                    </a:cxn>
                                    <a:cxn ang="0">
                                      <a:pos x="4" y="4"/>
                                    </a:cxn>
                                    <a:cxn ang="0">
                                      <a:pos x="1" y="6"/>
                                    </a:cxn>
                                    <a:cxn ang="0">
                                      <a:pos x="0" y="9"/>
                                    </a:cxn>
                                    <a:cxn ang="0">
                                      <a:pos x="2" y="12"/>
                                    </a:cxn>
                                    <a:cxn ang="0">
                                      <a:pos x="6" y="14"/>
                                    </a:cxn>
                                    <a:cxn ang="0">
                                      <a:pos x="13" y="16"/>
                                    </a:cxn>
                                    <a:cxn ang="0">
                                      <a:pos x="21" y="16"/>
                                    </a:cxn>
                                    <a:cxn ang="0">
                                      <a:pos x="29" y="15"/>
                                    </a:cxn>
                                    <a:cxn ang="0">
                                      <a:pos x="34" y="13"/>
                                    </a:cxn>
                                    <a:cxn ang="0">
                                      <a:pos x="38" y="10"/>
                                    </a:cxn>
                                    <a:cxn ang="0">
                                      <a:pos x="36" y="5"/>
                                    </a:cxn>
                                    <a:cxn ang="0">
                                      <a:pos x="29" y="3"/>
                                    </a:cxn>
                                  </a:cxnLst>
                                  <a:rect l="0" t="0" r="r" b="b"/>
                                  <a:pathLst>
                                    <a:path w="38" h="16">
                                      <a:moveTo>
                                        <a:pt x="29" y="3"/>
                                      </a:moveTo>
                                      <a:cubicBezTo>
                                        <a:pt x="29" y="3"/>
                                        <a:pt x="29" y="3"/>
                                        <a:pt x="29" y="3"/>
                                      </a:cubicBezTo>
                                      <a:cubicBezTo>
                                        <a:pt x="28" y="2"/>
                                        <a:pt x="26" y="1"/>
                                        <a:pt x="24" y="1"/>
                                      </a:cubicBezTo>
                                      <a:cubicBezTo>
                                        <a:pt x="21" y="0"/>
                                        <a:pt x="17" y="0"/>
                                        <a:pt x="13" y="1"/>
                                      </a:cubicBezTo>
                                      <a:cubicBezTo>
                                        <a:pt x="12" y="1"/>
                                        <a:pt x="10" y="2"/>
                                        <a:pt x="9" y="3"/>
                                      </a:cubicBezTo>
                                      <a:cubicBezTo>
                                        <a:pt x="7" y="3"/>
                                        <a:pt x="6" y="4"/>
                                        <a:pt x="4" y="4"/>
                                      </a:cubicBezTo>
                                      <a:cubicBezTo>
                                        <a:pt x="3" y="5"/>
                                        <a:pt x="2" y="6"/>
                                        <a:pt x="1" y="6"/>
                                      </a:cubicBezTo>
                                      <a:cubicBezTo>
                                        <a:pt x="1" y="7"/>
                                        <a:pt x="0" y="8"/>
                                        <a:pt x="0" y="9"/>
                                      </a:cubicBezTo>
                                      <a:cubicBezTo>
                                        <a:pt x="0" y="10"/>
                                        <a:pt x="1" y="11"/>
                                        <a:pt x="2" y="12"/>
                                      </a:cubicBezTo>
                                      <a:cubicBezTo>
                                        <a:pt x="3" y="13"/>
                                        <a:pt x="4" y="14"/>
                                        <a:pt x="6" y="14"/>
                                      </a:cubicBezTo>
                                      <a:cubicBezTo>
                                        <a:pt x="8" y="15"/>
                                        <a:pt x="10" y="16"/>
                                        <a:pt x="13" y="16"/>
                                      </a:cubicBezTo>
                                      <a:cubicBezTo>
                                        <a:pt x="16" y="16"/>
                                        <a:pt x="19" y="16"/>
                                        <a:pt x="21" y="16"/>
                                      </a:cubicBezTo>
                                      <a:cubicBezTo>
                                        <a:pt x="24" y="16"/>
                                        <a:pt x="27" y="16"/>
                                        <a:pt x="29" y="15"/>
                                      </a:cubicBezTo>
                                      <a:cubicBezTo>
                                        <a:pt x="31" y="15"/>
                                        <a:pt x="33" y="14"/>
                                        <a:pt x="34" y="13"/>
                                      </a:cubicBezTo>
                                      <a:cubicBezTo>
                                        <a:pt x="36" y="12"/>
                                        <a:pt x="37" y="11"/>
                                        <a:pt x="38" y="10"/>
                                      </a:cubicBezTo>
                                      <a:cubicBezTo>
                                        <a:pt x="38" y="8"/>
                                        <a:pt x="37" y="6"/>
                                        <a:pt x="36" y="5"/>
                                      </a:cubicBezTo>
                                      <a:lnTo>
                                        <a:pt x="29" y="3"/>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g:grpSp>
                      </wpg:grpSp>
                      <wpg:grpSp>
                        <wpg:cNvPr id="26837" name="Group 34"/>
                        <wpg:cNvGrpSpPr/>
                        <wpg:grpSpPr>
                          <a:xfrm>
                            <a:off x="1508225" y="2249364"/>
                            <a:ext cx="562032" cy="447154"/>
                            <a:chOff x="1508224" y="2249364"/>
                            <a:chExt cx="379930" cy="302273"/>
                          </a:xfrm>
                          <a:solidFill>
                            <a:srgbClr val="2C85A4"/>
                          </a:solidFill>
                        </wpg:grpSpPr>
                        <wps:wsp>
                          <wps:cNvPr id="26838" name="Freeform 106"/>
                          <wps:cNvSpPr>
                            <a:spLocks noEditPoints="1"/>
                          </wps:cNvSpPr>
                          <wps:spPr bwMode="auto">
                            <a:xfrm>
                              <a:off x="1508224" y="2249364"/>
                              <a:ext cx="157817" cy="291419"/>
                            </a:xfrm>
                            <a:custGeom>
                              <a:avLst/>
                              <a:gdLst/>
                              <a:ahLst/>
                              <a:cxnLst>
                                <a:cxn ang="0">
                                  <a:pos x="92" y="72"/>
                                </a:cxn>
                                <a:cxn ang="0">
                                  <a:pos x="75" y="76"/>
                                </a:cxn>
                                <a:cxn ang="0">
                                  <a:pos x="65" y="79"/>
                                </a:cxn>
                                <a:cxn ang="0">
                                  <a:pos x="62" y="97"/>
                                </a:cxn>
                                <a:cxn ang="0">
                                  <a:pos x="69" y="109"/>
                                </a:cxn>
                                <a:cxn ang="0">
                                  <a:pos x="60" y="103"/>
                                </a:cxn>
                                <a:cxn ang="0">
                                  <a:pos x="45" y="81"/>
                                </a:cxn>
                                <a:cxn ang="0">
                                  <a:pos x="58" y="74"/>
                                </a:cxn>
                                <a:cxn ang="0">
                                  <a:pos x="80" y="70"/>
                                </a:cxn>
                                <a:cxn ang="0">
                                  <a:pos x="99" y="67"/>
                                </a:cxn>
                                <a:cxn ang="0">
                                  <a:pos x="152" y="264"/>
                                </a:cxn>
                                <a:cxn ang="0">
                                  <a:pos x="145" y="261"/>
                                </a:cxn>
                                <a:cxn ang="0">
                                  <a:pos x="151" y="239"/>
                                </a:cxn>
                                <a:cxn ang="0">
                                  <a:pos x="142" y="225"/>
                                </a:cxn>
                                <a:cxn ang="0">
                                  <a:pos x="148" y="222"/>
                                </a:cxn>
                                <a:cxn ang="0">
                                  <a:pos x="128" y="207"/>
                                </a:cxn>
                                <a:cxn ang="0">
                                  <a:pos x="96" y="204"/>
                                </a:cxn>
                                <a:cxn ang="0">
                                  <a:pos x="100" y="187"/>
                                </a:cxn>
                                <a:cxn ang="0">
                                  <a:pos x="118" y="185"/>
                                </a:cxn>
                                <a:cxn ang="0">
                                  <a:pos x="120" y="164"/>
                                </a:cxn>
                                <a:cxn ang="0">
                                  <a:pos x="136" y="155"/>
                                </a:cxn>
                                <a:cxn ang="0">
                                  <a:pos x="149" y="152"/>
                                </a:cxn>
                                <a:cxn ang="0">
                                  <a:pos x="158" y="131"/>
                                </a:cxn>
                                <a:cxn ang="0">
                                  <a:pos x="125" y="109"/>
                                </a:cxn>
                                <a:cxn ang="0">
                                  <a:pos x="122" y="92"/>
                                </a:cxn>
                                <a:cxn ang="0">
                                  <a:pos x="129" y="66"/>
                                </a:cxn>
                                <a:cxn ang="0">
                                  <a:pos x="139" y="50"/>
                                </a:cxn>
                                <a:cxn ang="0">
                                  <a:pos x="136" y="26"/>
                                </a:cxn>
                                <a:cxn ang="0">
                                  <a:pos x="140" y="2"/>
                                </a:cxn>
                                <a:cxn ang="0">
                                  <a:pos x="108" y="16"/>
                                </a:cxn>
                                <a:cxn ang="0">
                                  <a:pos x="87" y="45"/>
                                </a:cxn>
                                <a:cxn ang="0">
                                  <a:pos x="55" y="58"/>
                                </a:cxn>
                                <a:cxn ang="0">
                                  <a:pos x="24" y="72"/>
                                </a:cxn>
                                <a:cxn ang="0">
                                  <a:pos x="19" y="105"/>
                                </a:cxn>
                                <a:cxn ang="0">
                                  <a:pos x="31" y="104"/>
                                </a:cxn>
                                <a:cxn ang="0">
                                  <a:pos x="39" y="106"/>
                                </a:cxn>
                                <a:cxn ang="0">
                                  <a:pos x="38" y="124"/>
                                </a:cxn>
                                <a:cxn ang="0">
                                  <a:pos x="21" y="118"/>
                                </a:cxn>
                                <a:cxn ang="0">
                                  <a:pos x="5" y="120"/>
                                </a:cxn>
                                <a:cxn ang="0">
                                  <a:pos x="6" y="160"/>
                                </a:cxn>
                                <a:cxn ang="0">
                                  <a:pos x="15" y="167"/>
                                </a:cxn>
                                <a:cxn ang="0">
                                  <a:pos x="12" y="177"/>
                                </a:cxn>
                                <a:cxn ang="0">
                                  <a:pos x="5" y="207"/>
                                </a:cxn>
                                <a:cxn ang="0">
                                  <a:pos x="13" y="227"/>
                                </a:cxn>
                                <a:cxn ang="0">
                                  <a:pos x="22" y="223"/>
                                </a:cxn>
                                <a:cxn ang="0">
                                  <a:pos x="28" y="224"/>
                                </a:cxn>
                                <a:cxn ang="0">
                                  <a:pos x="34" y="240"/>
                                </a:cxn>
                                <a:cxn ang="0">
                                  <a:pos x="32" y="261"/>
                                </a:cxn>
                                <a:cxn ang="0">
                                  <a:pos x="49" y="272"/>
                                </a:cxn>
                                <a:cxn ang="0">
                                  <a:pos x="63" y="274"/>
                                </a:cxn>
                                <a:cxn ang="0">
                                  <a:pos x="72" y="279"/>
                                </a:cxn>
                                <a:cxn ang="0">
                                  <a:pos x="86" y="277"/>
                                </a:cxn>
                                <a:cxn ang="0">
                                  <a:pos x="105" y="281"/>
                                </a:cxn>
                                <a:cxn ang="0">
                                  <a:pos x="102" y="259"/>
                                </a:cxn>
                                <a:cxn ang="0">
                                  <a:pos x="88" y="264"/>
                                </a:cxn>
                                <a:cxn ang="0">
                                  <a:pos x="90" y="246"/>
                                </a:cxn>
                                <a:cxn ang="0">
                                  <a:pos x="104" y="244"/>
                                </a:cxn>
                                <a:cxn ang="0">
                                  <a:pos x="120" y="257"/>
                                </a:cxn>
                                <a:cxn ang="0">
                                  <a:pos x="138" y="275"/>
                                </a:cxn>
                                <a:cxn ang="0">
                                  <a:pos x="149" y="288"/>
                                </a:cxn>
                                <a:cxn ang="0">
                                  <a:pos x="155" y="271"/>
                                </a:cxn>
                              </a:cxnLst>
                              <a:rect l="0" t="0" r="r" b="b"/>
                              <a:pathLst>
                                <a:path w="161" h="297">
                                  <a:moveTo>
                                    <a:pt x="35" y="281"/>
                                  </a:moveTo>
                                  <a:cubicBezTo>
                                    <a:pt x="35" y="281"/>
                                    <a:pt x="35" y="281"/>
                                    <a:pt x="36" y="281"/>
                                  </a:cubicBezTo>
                                  <a:cubicBezTo>
                                    <a:pt x="36" y="281"/>
                                    <a:pt x="36" y="281"/>
                                    <a:pt x="36" y="280"/>
                                  </a:cubicBezTo>
                                  <a:cubicBezTo>
                                    <a:pt x="35" y="280"/>
                                    <a:pt x="35" y="280"/>
                                    <a:pt x="35" y="280"/>
                                  </a:cubicBezTo>
                                  <a:cubicBezTo>
                                    <a:pt x="35" y="280"/>
                                    <a:pt x="35" y="281"/>
                                    <a:pt x="35" y="281"/>
                                  </a:cubicBezTo>
                                  <a:moveTo>
                                    <a:pt x="92" y="72"/>
                                  </a:moveTo>
                                  <a:cubicBezTo>
                                    <a:pt x="90" y="72"/>
                                    <a:pt x="90" y="72"/>
                                    <a:pt x="89" y="74"/>
                                  </a:cubicBezTo>
                                  <a:cubicBezTo>
                                    <a:pt x="88" y="75"/>
                                    <a:pt x="88" y="76"/>
                                    <a:pt x="87" y="77"/>
                                  </a:cubicBezTo>
                                  <a:cubicBezTo>
                                    <a:pt x="86" y="77"/>
                                    <a:pt x="85" y="77"/>
                                    <a:pt x="85" y="77"/>
                                  </a:cubicBezTo>
                                  <a:cubicBezTo>
                                    <a:pt x="84" y="77"/>
                                    <a:pt x="84" y="78"/>
                                    <a:pt x="83" y="78"/>
                                  </a:cubicBezTo>
                                  <a:cubicBezTo>
                                    <a:pt x="81" y="78"/>
                                    <a:pt x="80" y="78"/>
                                    <a:pt x="79" y="77"/>
                                  </a:cubicBezTo>
                                  <a:cubicBezTo>
                                    <a:pt x="77" y="76"/>
                                    <a:pt x="77" y="76"/>
                                    <a:pt x="75" y="76"/>
                                  </a:cubicBezTo>
                                  <a:cubicBezTo>
                                    <a:pt x="73" y="76"/>
                                    <a:pt x="72" y="78"/>
                                    <a:pt x="71" y="78"/>
                                  </a:cubicBezTo>
                                  <a:cubicBezTo>
                                    <a:pt x="69" y="78"/>
                                    <a:pt x="69" y="78"/>
                                    <a:pt x="68" y="79"/>
                                  </a:cubicBezTo>
                                  <a:cubicBezTo>
                                    <a:pt x="67" y="79"/>
                                    <a:pt x="67" y="79"/>
                                    <a:pt x="66" y="79"/>
                                  </a:cubicBezTo>
                                  <a:cubicBezTo>
                                    <a:pt x="66" y="80"/>
                                    <a:pt x="67" y="81"/>
                                    <a:pt x="65" y="80"/>
                                  </a:cubicBezTo>
                                  <a:cubicBezTo>
                                    <a:pt x="68" y="76"/>
                                    <a:pt x="68" y="76"/>
                                    <a:pt x="68" y="76"/>
                                  </a:cubicBezTo>
                                  <a:cubicBezTo>
                                    <a:pt x="66" y="77"/>
                                    <a:pt x="66" y="78"/>
                                    <a:pt x="65" y="79"/>
                                  </a:cubicBezTo>
                                  <a:cubicBezTo>
                                    <a:pt x="64" y="80"/>
                                    <a:pt x="62" y="81"/>
                                    <a:pt x="61" y="82"/>
                                  </a:cubicBezTo>
                                  <a:cubicBezTo>
                                    <a:pt x="61" y="83"/>
                                    <a:pt x="61" y="84"/>
                                    <a:pt x="61" y="84"/>
                                  </a:cubicBezTo>
                                  <a:cubicBezTo>
                                    <a:pt x="61" y="85"/>
                                    <a:pt x="60" y="85"/>
                                    <a:pt x="60" y="85"/>
                                  </a:cubicBezTo>
                                  <a:cubicBezTo>
                                    <a:pt x="60" y="88"/>
                                    <a:pt x="64" y="88"/>
                                    <a:pt x="63" y="91"/>
                                  </a:cubicBezTo>
                                  <a:cubicBezTo>
                                    <a:pt x="62" y="92"/>
                                    <a:pt x="62" y="93"/>
                                    <a:pt x="62" y="94"/>
                                  </a:cubicBezTo>
                                  <a:cubicBezTo>
                                    <a:pt x="61" y="95"/>
                                    <a:pt x="62" y="96"/>
                                    <a:pt x="62" y="97"/>
                                  </a:cubicBezTo>
                                  <a:cubicBezTo>
                                    <a:pt x="62" y="98"/>
                                    <a:pt x="62" y="99"/>
                                    <a:pt x="62" y="100"/>
                                  </a:cubicBezTo>
                                  <a:cubicBezTo>
                                    <a:pt x="62" y="101"/>
                                    <a:pt x="63" y="101"/>
                                    <a:pt x="63" y="102"/>
                                  </a:cubicBezTo>
                                  <a:cubicBezTo>
                                    <a:pt x="63" y="102"/>
                                    <a:pt x="63" y="103"/>
                                    <a:pt x="63" y="104"/>
                                  </a:cubicBezTo>
                                  <a:cubicBezTo>
                                    <a:pt x="64" y="104"/>
                                    <a:pt x="65" y="104"/>
                                    <a:pt x="66" y="104"/>
                                  </a:cubicBezTo>
                                  <a:cubicBezTo>
                                    <a:pt x="67" y="104"/>
                                    <a:pt x="67" y="104"/>
                                    <a:pt x="68" y="104"/>
                                  </a:cubicBezTo>
                                  <a:cubicBezTo>
                                    <a:pt x="69" y="105"/>
                                    <a:pt x="70" y="108"/>
                                    <a:pt x="69" y="109"/>
                                  </a:cubicBezTo>
                                  <a:cubicBezTo>
                                    <a:pt x="69" y="110"/>
                                    <a:pt x="66" y="111"/>
                                    <a:pt x="65" y="111"/>
                                  </a:cubicBezTo>
                                  <a:cubicBezTo>
                                    <a:pt x="62" y="111"/>
                                    <a:pt x="60" y="110"/>
                                    <a:pt x="57" y="110"/>
                                  </a:cubicBezTo>
                                  <a:cubicBezTo>
                                    <a:pt x="54" y="109"/>
                                    <a:pt x="55" y="112"/>
                                    <a:pt x="54" y="115"/>
                                  </a:cubicBezTo>
                                  <a:cubicBezTo>
                                    <a:pt x="53" y="113"/>
                                    <a:pt x="54" y="110"/>
                                    <a:pt x="55" y="108"/>
                                  </a:cubicBezTo>
                                  <a:cubicBezTo>
                                    <a:pt x="55" y="107"/>
                                    <a:pt x="58" y="107"/>
                                    <a:pt x="58" y="107"/>
                                  </a:cubicBezTo>
                                  <a:cubicBezTo>
                                    <a:pt x="58" y="106"/>
                                    <a:pt x="60" y="103"/>
                                    <a:pt x="60" y="103"/>
                                  </a:cubicBezTo>
                                  <a:cubicBezTo>
                                    <a:pt x="60" y="99"/>
                                    <a:pt x="56" y="98"/>
                                    <a:pt x="56" y="94"/>
                                  </a:cubicBezTo>
                                  <a:cubicBezTo>
                                    <a:pt x="55" y="92"/>
                                    <a:pt x="51" y="91"/>
                                    <a:pt x="51" y="88"/>
                                  </a:cubicBezTo>
                                  <a:cubicBezTo>
                                    <a:pt x="50" y="88"/>
                                    <a:pt x="49" y="89"/>
                                    <a:pt x="48" y="90"/>
                                  </a:cubicBezTo>
                                  <a:cubicBezTo>
                                    <a:pt x="47" y="92"/>
                                    <a:pt x="47" y="92"/>
                                    <a:pt x="46" y="91"/>
                                  </a:cubicBezTo>
                                  <a:cubicBezTo>
                                    <a:pt x="43" y="90"/>
                                    <a:pt x="41" y="85"/>
                                    <a:pt x="45" y="84"/>
                                  </a:cubicBezTo>
                                  <a:cubicBezTo>
                                    <a:pt x="45" y="83"/>
                                    <a:pt x="45" y="82"/>
                                    <a:pt x="45" y="81"/>
                                  </a:cubicBezTo>
                                  <a:cubicBezTo>
                                    <a:pt x="44" y="81"/>
                                    <a:pt x="44" y="82"/>
                                    <a:pt x="43" y="82"/>
                                  </a:cubicBezTo>
                                  <a:cubicBezTo>
                                    <a:pt x="42" y="83"/>
                                    <a:pt x="41" y="84"/>
                                    <a:pt x="40" y="84"/>
                                  </a:cubicBezTo>
                                  <a:cubicBezTo>
                                    <a:pt x="36" y="85"/>
                                    <a:pt x="37" y="81"/>
                                    <a:pt x="36" y="79"/>
                                  </a:cubicBezTo>
                                  <a:cubicBezTo>
                                    <a:pt x="39" y="77"/>
                                    <a:pt x="43" y="79"/>
                                    <a:pt x="46" y="78"/>
                                  </a:cubicBezTo>
                                  <a:cubicBezTo>
                                    <a:pt x="49" y="78"/>
                                    <a:pt x="50" y="76"/>
                                    <a:pt x="52" y="75"/>
                                  </a:cubicBezTo>
                                  <a:cubicBezTo>
                                    <a:pt x="53" y="74"/>
                                    <a:pt x="56" y="74"/>
                                    <a:pt x="58" y="74"/>
                                  </a:cubicBezTo>
                                  <a:cubicBezTo>
                                    <a:pt x="59" y="74"/>
                                    <a:pt x="61" y="74"/>
                                    <a:pt x="62" y="73"/>
                                  </a:cubicBezTo>
                                  <a:cubicBezTo>
                                    <a:pt x="63" y="73"/>
                                    <a:pt x="64" y="74"/>
                                    <a:pt x="64" y="76"/>
                                  </a:cubicBezTo>
                                  <a:cubicBezTo>
                                    <a:pt x="66" y="76"/>
                                    <a:pt x="67" y="75"/>
                                    <a:pt x="68" y="74"/>
                                  </a:cubicBezTo>
                                  <a:cubicBezTo>
                                    <a:pt x="69" y="74"/>
                                    <a:pt x="70" y="73"/>
                                    <a:pt x="71" y="73"/>
                                  </a:cubicBezTo>
                                  <a:cubicBezTo>
                                    <a:pt x="73" y="73"/>
                                    <a:pt x="74" y="73"/>
                                    <a:pt x="75" y="72"/>
                                  </a:cubicBezTo>
                                  <a:cubicBezTo>
                                    <a:pt x="77" y="71"/>
                                    <a:pt x="78" y="70"/>
                                    <a:pt x="80" y="70"/>
                                  </a:cubicBezTo>
                                  <a:cubicBezTo>
                                    <a:pt x="81" y="70"/>
                                    <a:pt x="82" y="71"/>
                                    <a:pt x="83" y="70"/>
                                  </a:cubicBezTo>
                                  <a:cubicBezTo>
                                    <a:pt x="83" y="69"/>
                                    <a:pt x="83" y="67"/>
                                    <a:pt x="83" y="67"/>
                                  </a:cubicBezTo>
                                  <a:cubicBezTo>
                                    <a:pt x="84" y="64"/>
                                    <a:pt x="85" y="63"/>
                                    <a:pt x="88" y="63"/>
                                  </a:cubicBezTo>
                                  <a:cubicBezTo>
                                    <a:pt x="88" y="65"/>
                                    <a:pt x="88" y="66"/>
                                    <a:pt x="89" y="66"/>
                                  </a:cubicBezTo>
                                  <a:cubicBezTo>
                                    <a:pt x="90" y="67"/>
                                    <a:pt x="93" y="66"/>
                                    <a:pt x="94" y="66"/>
                                  </a:cubicBezTo>
                                  <a:cubicBezTo>
                                    <a:pt x="97" y="65"/>
                                    <a:pt x="98" y="64"/>
                                    <a:pt x="99" y="67"/>
                                  </a:cubicBezTo>
                                  <a:cubicBezTo>
                                    <a:pt x="99" y="68"/>
                                    <a:pt x="100" y="70"/>
                                    <a:pt x="99" y="71"/>
                                  </a:cubicBezTo>
                                  <a:cubicBezTo>
                                    <a:pt x="99" y="72"/>
                                    <a:pt x="94" y="72"/>
                                    <a:pt x="92" y="72"/>
                                  </a:cubicBezTo>
                                  <a:moveTo>
                                    <a:pt x="160" y="255"/>
                                  </a:moveTo>
                                  <a:cubicBezTo>
                                    <a:pt x="160" y="254"/>
                                    <a:pt x="161" y="254"/>
                                    <a:pt x="160" y="253"/>
                                  </a:cubicBezTo>
                                  <a:cubicBezTo>
                                    <a:pt x="159" y="251"/>
                                    <a:pt x="156" y="254"/>
                                    <a:pt x="155" y="255"/>
                                  </a:cubicBezTo>
                                  <a:cubicBezTo>
                                    <a:pt x="153" y="258"/>
                                    <a:pt x="153" y="261"/>
                                    <a:pt x="152" y="264"/>
                                  </a:cubicBezTo>
                                  <a:cubicBezTo>
                                    <a:pt x="151" y="266"/>
                                    <a:pt x="150" y="268"/>
                                    <a:pt x="148" y="269"/>
                                  </a:cubicBezTo>
                                  <a:cubicBezTo>
                                    <a:pt x="147" y="270"/>
                                    <a:pt x="146" y="271"/>
                                    <a:pt x="145" y="271"/>
                                  </a:cubicBezTo>
                                  <a:cubicBezTo>
                                    <a:pt x="144" y="271"/>
                                    <a:pt x="145" y="270"/>
                                    <a:pt x="144" y="270"/>
                                  </a:cubicBezTo>
                                  <a:cubicBezTo>
                                    <a:pt x="144" y="269"/>
                                    <a:pt x="143" y="270"/>
                                    <a:pt x="143" y="270"/>
                                  </a:cubicBezTo>
                                  <a:cubicBezTo>
                                    <a:pt x="141" y="269"/>
                                    <a:pt x="142" y="265"/>
                                    <a:pt x="142" y="263"/>
                                  </a:cubicBezTo>
                                  <a:cubicBezTo>
                                    <a:pt x="143" y="262"/>
                                    <a:pt x="144" y="262"/>
                                    <a:pt x="145" y="261"/>
                                  </a:cubicBezTo>
                                  <a:cubicBezTo>
                                    <a:pt x="146" y="260"/>
                                    <a:pt x="146" y="259"/>
                                    <a:pt x="146" y="259"/>
                                  </a:cubicBezTo>
                                  <a:cubicBezTo>
                                    <a:pt x="148" y="257"/>
                                    <a:pt x="149" y="256"/>
                                    <a:pt x="150" y="254"/>
                                  </a:cubicBezTo>
                                  <a:cubicBezTo>
                                    <a:pt x="150" y="253"/>
                                    <a:pt x="151" y="251"/>
                                    <a:pt x="152" y="249"/>
                                  </a:cubicBezTo>
                                  <a:cubicBezTo>
                                    <a:pt x="152" y="248"/>
                                    <a:pt x="152" y="248"/>
                                    <a:pt x="152" y="247"/>
                                  </a:cubicBezTo>
                                  <a:cubicBezTo>
                                    <a:pt x="152" y="245"/>
                                    <a:pt x="153" y="242"/>
                                    <a:pt x="152" y="241"/>
                                  </a:cubicBezTo>
                                  <a:cubicBezTo>
                                    <a:pt x="152" y="240"/>
                                    <a:pt x="151" y="240"/>
                                    <a:pt x="151" y="239"/>
                                  </a:cubicBezTo>
                                  <a:cubicBezTo>
                                    <a:pt x="151" y="239"/>
                                    <a:pt x="150" y="238"/>
                                    <a:pt x="150" y="238"/>
                                  </a:cubicBezTo>
                                  <a:cubicBezTo>
                                    <a:pt x="150" y="237"/>
                                    <a:pt x="150" y="236"/>
                                    <a:pt x="150" y="235"/>
                                  </a:cubicBezTo>
                                  <a:cubicBezTo>
                                    <a:pt x="150" y="234"/>
                                    <a:pt x="150" y="234"/>
                                    <a:pt x="150" y="233"/>
                                  </a:cubicBezTo>
                                  <a:cubicBezTo>
                                    <a:pt x="149" y="232"/>
                                    <a:pt x="149" y="231"/>
                                    <a:pt x="148" y="230"/>
                                  </a:cubicBezTo>
                                  <a:cubicBezTo>
                                    <a:pt x="147" y="229"/>
                                    <a:pt x="145" y="228"/>
                                    <a:pt x="144" y="227"/>
                                  </a:cubicBezTo>
                                  <a:cubicBezTo>
                                    <a:pt x="144" y="226"/>
                                    <a:pt x="144" y="226"/>
                                    <a:pt x="142" y="225"/>
                                  </a:cubicBezTo>
                                  <a:cubicBezTo>
                                    <a:pt x="141" y="225"/>
                                    <a:pt x="139" y="225"/>
                                    <a:pt x="137" y="224"/>
                                  </a:cubicBezTo>
                                  <a:cubicBezTo>
                                    <a:pt x="136" y="224"/>
                                    <a:pt x="136" y="223"/>
                                    <a:pt x="135" y="223"/>
                                  </a:cubicBezTo>
                                  <a:cubicBezTo>
                                    <a:pt x="136" y="222"/>
                                    <a:pt x="136" y="221"/>
                                    <a:pt x="138" y="220"/>
                                  </a:cubicBezTo>
                                  <a:cubicBezTo>
                                    <a:pt x="140" y="219"/>
                                    <a:pt x="139" y="220"/>
                                    <a:pt x="140" y="221"/>
                                  </a:cubicBezTo>
                                  <a:cubicBezTo>
                                    <a:pt x="142" y="224"/>
                                    <a:pt x="145" y="225"/>
                                    <a:pt x="148" y="225"/>
                                  </a:cubicBezTo>
                                  <a:cubicBezTo>
                                    <a:pt x="148" y="224"/>
                                    <a:pt x="149" y="223"/>
                                    <a:pt x="148" y="222"/>
                                  </a:cubicBezTo>
                                  <a:cubicBezTo>
                                    <a:pt x="148" y="220"/>
                                    <a:pt x="147" y="220"/>
                                    <a:pt x="147" y="218"/>
                                  </a:cubicBezTo>
                                  <a:cubicBezTo>
                                    <a:pt x="146" y="218"/>
                                    <a:pt x="147" y="216"/>
                                    <a:pt x="147" y="215"/>
                                  </a:cubicBezTo>
                                  <a:cubicBezTo>
                                    <a:pt x="146" y="214"/>
                                    <a:pt x="146" y="212"/>
                                    <a:pt x="145" y="211"/>
                                  </a:cubicBezTo>
                                  <a:cubicBezTo>
                                    <a:pt x="145" y="208"/>
                                    <a:pt x="144" y="207"/>
                                    <a:pt x="141" y="207"/>
                                  </a:cubicBezTo>
                                  <a:cubicBezTo>
                                    <a:pt x="139" y="207"/>
                                    <a:pt x="137" y="208"/>
                                    <a:pt x="136" y="208"/>
                                  </a:cubicBezTo>
                                  <a:cubicBezTo>
                                    <a:pt x="133" y="208"/>
                                    <a:pt x="130" y="208"/>
                                    <a:pt x="128" y="207"/>
                                  </a:cubicBezTo>
                                  <a:cubicBezTo>
                                    <a:pt x="127" y="206"/>
                                    <a:pt x="125" y="205"/>
                                    <a:pt x="124" y="205"/>
                                  </a:cubicBezTo>
                                  <a:cubicBezTo>
                                    <a:pt x="122" y="205"/>
                                    <a:pt x="119" y="205"/>
                                    <a:pt x="117" y="205"/>
                                  </a:cubicBezTo>
                                  <a:cubicBezTo>
                                    <a:pt x="114" y="205"/>
                                    <a:pt x="111" y="207"/>
                                    <a:pt x="108" y="207"/>
                                  </a:cubicBezTo>
                                  <a:cubicBezTo>
                                    <a:pt x="106" y="207"/>
                                    <a:pt x="103" y="207"/>
                                    <a:pt x="101" y="207"/>
                                  </a:cubicBezTo>
                                  <a:cubicBezTo>
                                    <a:pt x="99" y="206"/>
                                    <a:pt x="95" y="207"/>
                                    <a:pt x="94" y="206"/>
                                  </a:cubicBezTo>
                                  <a:cubicBezTo>
                                    <a:pt x="95" y="206"/>
                                    <a:pt x="95" y="204"/>
                                    <a:pt x="96" y="204"/>
                                  </a:cubicBezTo>
                                  <a:cubicBezTo>
                                    <a:pt x="96" y="204"/>
                                    <a:pt x="98" y="204"/>
                                    <a:pt x="98" y="204"/>
                                  </a:cubicBezTo>
                                  <a:cubicBezTo>
                                    <a:pt x="100" y="203"/>
                                    <a:pt x="101" y="201"/>
                                    <a:pt x="102" y="200"/>
                                  </a:cubicBezTo>
                                  <a:cubicBezTo>
                                    <a:pt x="104" y="199"/>
                                    <a:pt x="107" y="200"/>
                                    <a:pt x="108" y="198"/>
                                  </a:cubicBezTo>
                                  <a:cubicBezTo>
                                    <a:pt x="108" y="197"/>
                                    <a:pt x="108" y="195"/>
                                    <a:pt x="108" y="193"/>
                                  </a:cubicBezTo>
                                  <a:cubicBezTo>
                                    <a:pt x="108" y="192"/>
                                    <a:pt x="108" y="191"/>
                                    <a:pt x="107" y="191"/>
                                  </a:cubicBezTo>
                                  <a:cubicBezTo>
                                    <a:pt x="105" y="189"/>
                                    <a:pt x="101" y="191"/>
                                    <a:pt x="100" y="187"/>
                                  </a:cubicBezTo>
                                  <a:cubicBezTo>
                                    <a:pt x="99" y="183"/>
                                    <a:pt x="102" y="185"/>
                                    <a:pt x="105" y="185"/>
                                  </a:cubicBezTo>
                                  <a:cubicBezTo>
                                    <a:pt x="106" y="185"/>
                                    <a:pt x="107" y="185"/>
                                    <a:pt x="108" y="185"/>
                                  </a:cubicBezTo>
                                  <a:cubicBezTo>
                                    <a:pt x="109" y="185"/>
                                    <a:pt x="110" y="184"/>
                                    <a:pt x="111" y="184"/>
                                  </a:cubicBezTo>
                                  <a:cubicBezTo>
                                    <a:pt x="112" y="184"/>
                                    <a:pt x="112" y="184"/>
                                    <a:pt x="114" y="186"/>
                                  </a:cubicBezTo>
                                  <a:cubicBezTo>
                                    <a:pt x="114" y="186"/>
                                    <a:pt x="115" y="189"/>
                                    <a:pt x="117" y="189"/>
                                  </a:cubicBezTo>
                                  <a:cubicBezTo>
                                    <a:pt x="117" y="187"/>
                                    <a:pt x="116" y="186"/>
                                    <a:pt x="118" y="185"/>
                                  </a:cubicBezTo>
                                  <a:cubicBezTo>
                                    <a:pt x="119" y="184"/>
                                    <a:pt x="119" y="185"/>
                                    <a:pt x="120" y="184"/>
                                  </a:cubicBezTo>
                                  <a:cubicBezTo>
                                    <a:pt x="120" y="184"/>
                                    <a:pt x="120" y="182"/>
                                    <a:pt x="120" y="182"/>
                                  </a:cubicBezTo>
                                  <a:cubicBezTo>
                                    <a:pt x="121" y="178"/>
                                    <a:pt x="122" y="175"/>
                                    <a:pt x="121" y="172"/>
                                  </a:cubicBezTo>
                                  <a:cubicBezTo>
                                    <a:pt x="121" y="171"/>
                                    <a:pt x="121" y="169"/>
                                    <a:pt x="121" y="168"/>
                                  </a:cubicBezTo>
                                  <a:cubicBezTo>
                                    <a:pt x="121" y="168"/>
                                    <a:pt x="121" y="167"/>
                                    <a:pt x="120" y="167"/>
                                  </a:cubicBezTo>
                                  <a:cubicBezTo>
                                    <a:pt x="120" y="166"/>
                                    <a:pt x="120" y="165"/>
                                    <a:pt x="120" y="164"/>
                                  </a:cubicBezTo>
                                  <a:cubicBezTo>
                                    <a:pt x="120" y="162"/>
                                    <a:pt x="119" y="162"/>
                                    <a:pt x="119" y="160"/>
                                  </a:cubicBezTo>
                                  <a:cubicBezTo>
                                    <a:pt x="119" y="159"/>
                                    <a:pt x="119" y="158"/>
                                    <a:pt x="120" y="157"/>
                                  </a:cubicBezTo>
                                  <a:cubicBezTo>
                                    <a:pt x="121" y="154"/>
                                    <a:pt x="121" y="152"/>
                                    <a:pt x="124" y="151"/>
                                  </a:cubicBezTo>
                                  <a:cubicBezTo>
                                    <a:pt x="127" y="151"/>
                                    <a:pt x="129" y="152"/>
                                    <a:pt x="130" y="154"/>
                                  </a:cubicBezTo>
                                  <a:cubicBezTo>
                                    <a:pt x="131" y="156"/>
                                    <a:pt x="130" y="156"/>
                                    <a:pt x="132" y="156"/>
                                  </a:cubicBezTo>
                                  <a:cubicBezTo>
                                    <a:pt x="134" y="156"/>
                                    <a:pt x="135" y="156"/>
                                    <a:pt x="136" y="155"/>
                                  </a:cubicBezTo>
                                  <a:cubicBezTo>
                                    <a:pt x="138" y="153"/>
                                    <a:pt x="138" y="151"/>
                                    <a:pt x="141" y="151"/>
                                  </a:cubicBezTo>
                                  <a:cubicBezTo>
                                    <a:pt x="141" y="153"/>
                                    <a:pt x="139" y="156"/>
                                    <a:pt x="140" y="158"/>
                                  </a:cubicBezTo>
                                  <a:cubicBezTo>
                                    <a:pt x="141" y="159"/>
                                    <a:pt x="143" y="158"/>
                                    <a:pt x="145" y="158"/>
                                  </a:cubicBezTo>
                                  <a:cubicBezTo>
                                    <a:pt x="146" y="158"/>
                                    <a:pt x="147" y="159"/>
                                    <a:pt x="147" y="157"/>
                                  </a:cubicBezTo>
                                  <a:cubicBezTo>
                                    <a:pt x="147" y="157"/>
                                    <a:pt x="147" y="156"/>
                                    <a:pt x="148" y="155"/>
                                  </a:cubicBezTo>
                                  <a:cubicBezTo>
                                    <a:pt x="148" y="154"/>
                                    <a:pt x="148" y="153"/>
                                    <a:pt x="149" y="152"/>
                                  </a:cubicBezTo>
                                  <a:cubicBezTo>
                                    <a:pt x="149" y="151"/>
                                    <a:pt x="151" y="151"/>
                                    <a:pt x="151" y="150"/>
                                  </a:cubicBezTo>
                                  <a:cubicBezTo>
                                    <a:pt x="152" y="149"/>
                                    <a:pt x="152" y="147"/>
                                    <a:pt x="152" y="146"/>
                                  </a:cubicBezTo>
                                  <a:cubicBezTo>
                                    <a:pt x="152" y="146"/>
                                    <a:pt x="152" y="145"/>
                                    <a:pt x="152" y="144"/>
                                  </a:cubicBezTo>
                                  <a:cubicBezTo>
                                    <a:pt x="152" y="143"/>
                                    <a:pt x="153" y="142"/>
                                    <a:pt x="154" y="141"/>
                                  </a:cubicBezTo>
                                  <a:cubicBezTo>
                                    <a:pt x="155" y="139"/>
                                    <a:pt x="155" y="137"/>
                                    <a:pt x="157" y="135"/>
                                  </a:cubicBezTo>
                                  <a:cubicBezTo>
                                    <a:pt x="157" y="133"/>
                                    <a:pt x="158" y="132"/>
                                    <a:pt x="158" y="131"/>
                                  </a:cubicBezTo>
                                  <a:cubicBezTo>
                                    <a:pt x="158" y="128"/>
                                    <a:pt x="158" y="126"/>
                                    <a:pt x="156" y="124"/>
                                  </a:cubicBezTo>
                                  <a:cubicBezTo>
                                    <a:pt x="154" y="122"/>
                                    <a:pt x="150" y="123"/>
                                    <a:pt x="147" y="123"/>
                                  </a:cubicBezTo>
                                  <a:cubicBezTo>
                                    <a:pt x="143" y="124"/>
                                    <a:pt x="139" y="125"/>
                                    <a:pt x="135" y="124"/>
                                  </a:cubicBezTo>
                                  <a:cubicBezTo>
                                    <a:pt x="133" y="123"/>
                                    <a:pt x="131" y="121"/>
                                    <a:pt x="129" y="119"/>
                                  </a:cubicBezTo>
                                  <a:cubicBezTo>
                                    <a:pt x="127" y="118"/>
                                    <a:pt x="127" y="118"/>
                                    <a:pt x="126" y="117"/>
                                  </a:cubicBezTo>
                                  <a:cubicBezTo>
                                    <a:pt x="126" y="114"/>
                                    <a:pt x="125" y="111"/>
                                    <a:pt x="125" y="109"/>
                                  </a:cubicBezTo>
                                  <a:cubicBezTo>
                                    <a:pt x="125" y="107"/>
                                    <a:pt x="125" y="106"/>
                                    <a:pt x="125" y="104"/>
                                  </a:cubicBezTo>
                                  <a:cubicBezTo>
                                    <a:pt x="124" y="103"/>
                                    <a:pt x="124" y="101"/>
                                    <a:pt x="123" y="100"/>
                                  </a:cubicBezTo>
                                  <a:cubicBezTo>
                                    <a:pt x="123" y="99"/>
                                    <a:pt x="123" y="98"/>
                                    <a:pt x="123" y="97"/>
                                  </a:cubicBezTo>
                                  <a:cubicBezTo>
                                    <a:pt x="123" y="96"/>
                                    <a:pt x="123" y="95"/>
                                    <a:pt x="123" y="94"/>
                                  </a:cubicBezTo>
                                  <a:cubicBezTo>
                                    <a:pt x="123" y="94"/>
                                    <a:pt x="122" y="94"/>
                                    <a:pt x="122" y="93"/>
                                  </a:cubicBezTo>
                                  <a:cubicBezTo>
                                    <a:pt x="122" y="93"/>
                                    <a:pt x="122" y="92"/>
                                    <a:pt x="122" y="92"/>
                                  </a:cubicBezTo>
                                  <a:cubicBezTo>
                                    <a:pt x="122" y="90"/>
                                    <a:pt x="122" y="87"/>
                                    <a:pt x="122" y="85"/>
                                  </a:cubicBezTo>
                                  <a:cubicBezTo>
                                    <a:pt x="122" y="83"/>
                                    <a:pt x="122" y="82"/>
                                    <a:pt x="122" y="80"/>
                                  </a:cubicBezTo>
                                  <a:cubicBezTo>
                                    <a:pt x="122" y="79"/>
                                    <a:pt x="121" y="78"/>
                                    <a:pt x="122" y="77"/>
                                  </a:cubicBezTo>
                                  <a:cubicBezTo>
                                    <a:pt x="123" y="76"/>
                                    <a:pt x="124" y="76"/>
                                    <a:pt x="125" y="75"/>
                                  </a:cubicBezTo>
                                  <a:cubicBezTo>
                                    <a:pt x="126" y="74"/>
                                    <a:pt x="128" y="72"/>
                                    <a:pt x="128" y="71"/>
                                  </a:cubicBezTo>
                                  <a:cubicBezTo>
                                    <a:pt x="129" y="70"/>
                                    <a:pt x="129" y="67"/>
                                    <a:pt x="129" y="66"/>
                                  </a:cubicBezTo>
                                  <a:cubicBezTo>
                                    <a:pt x="129" y="63"/>
                                    <a:pt x="129" y="63"/>
                                    <a:pt x="130" y="62"/>
                                  </a:cubicBezTo>
                                  <a:cubicBezTo>
                                    <a:pt x="130" y="61"/>
                                    <a:pt x="130" y="60"/>
                                    <a:pt x="131" y="59"/>
                                  </a:cubicBezTo>
                                  <a:cubicBezTo>
                                    <a:pt x="132" y="58"/>
                                    <a:pt x="133" y="58"/>
                                    <a:pt x="134" y="57"/>
                                  </a:cubicBezTo>
                                  <a:cubicBezTo>
                                    <a:pt x="135" y="56"/>
                                    <a:pt x="135" y="55"/>
                                    <a:pt x="136" y="55"/>
                                  </a:cubicBezTo>
                                  <a:cubicBezTo>
                                    <a:pt x="136" y="54"/>
                                    <a:pt x="138" y="54"/>
                                    <a:pt x="138" y="53"/>
                                  </a:cubicBezTo>
                                  <a:cubicBezTo>
                                    <a:pt x="139" y="52"/>
                                    <a:pt x="139" y="51"/>
                                    <a:pt x="139" y="50"/>
                                  </a:cubicBezTo>
                                  <a:cubicBezTo>
                                    <a:pt x="139" y="48"/>
                                    <a:pt x="138" y="47"/>
                                    <a:pt x="138" y="45"/>
                                  </a:cubicBezTo>
                                  <a:cubicBezTo>
                                    <a:pt x="138" y="43"/>
                                    <a:pt x="138" y="42"/>
                                    <a:pt x="138" y="40"/>
                                  </a:cubicBezTo>
                                  <a:cubicBezTo>
                                    <a:pt x="138" y="38"/>
                                    <a:pt x="138" y="35"/>
                                    <a:pt x="138" y="33"/>
                                  </a:cubicBezTo>
                                  <a:cubicBezTo>
                                    <a:pt x="138" y="32"/>
                                    <a:pt x="137" y="30"/>
                                    <a:pt x="137" y="29"/>
                                  </a:cubicBezTo>
                                  <a:cubicBezTo>
                                    <a:pt x="137" y="28"/>
                                    <a:pt x="136" y="28"/>
                                    <a:pt x="136" y="28"/>
                                  </a:cubicBezTo>
                                  <a:cubicBezTo>
                                    <a:pt x="136" y="27"/>
                                    <a:pt x="136" y="26"/>
                                    <a:pt x="136" y="26"/>
                                  </a:cubicBezTo>
                                  <a:cubicBezTo>
                                    <a:pt x="136" y="24"/>
                                    <a:pt x="134" y="22"/>
                                    <a:pt x="133" y="21"/>
                                  </a:cubicBezTo>
                                  <a:cubicBezTo>
                                    <a:pt x="131" y="20"/>
                                    <a:pt x="131" y="19"/>
                                    <a:pt x="130" y="16"/>
                                  </a:cubicBezTo>
                                  <a:cubicBezTo>
                                    <a:pt x="130" y="15"/>
                                    <a:pt x="130" y="13"/>
                                    <a:pt x="130" y="11"/>
                                  </a:cubicBezTo>
                                  <a:cubicBezTo>
                                    <a:pt x="131" y="9"/>
                                    <a:pt x="133" y="8"/>
                                    <a:pt x="134" y="6"/>
                                  </a:cubicBezTo>
                                  <a:cubicBezTo>
                                    <a:pt x="136" y="5"/>
                                    <a:pt x="141" y="3"/>
                                    <a:pt x="142" y="0"/>
                                  </a:cubicBezTo>
                                  <a:cubicBezTo>
                                    <a:pt x="140" y="2"/>
                                    <a:pt x="140" y="2"/>
                                    <a:pt x="140" y="2"/>
                                  </a:cubicBezTo>
                                  <a:cubicBezTo>
                                    <a:pt x="139" y="2"/>
                                    <a:pt x="138" y="2"/>
                                    <a:pt x="137" y="2"/>
                                  </a:cubicBezTo>
                                  <a:cubicBezTo>
                                    <a:pt x="135" y="3"/>
                                    <a:pt x="135" y="3"/>
                                    <a:pt x="134" y="5"/>
                                  </a:cubicBezTo>
                                  <a:cubicBezTo>
                                    <a:pt x="133" y="5"/>
                                    <a:pt x="131" y="6"/>
                                    <a:pt x="130" y="7"/>
                                  </a:cubicBezTo>
                                  <a:cubicBezTo>
                                    <a:pt x="128" y="7"/>
                                    <a:pt x="127" y="9"/>
                                    <a:pt x="125" y="10"/>
                                  </a:cubicBezTo>
                                  <a:cubicBezTo>
                                    <a:pt x="123" y="10"/>
                                    <a:pt x="122" y="11"/>
                                    <a:pt x="120" y="11"/>
                                  </a:cubicBezTo>
                                  <a:cubicBezTo>
                                    <a:pt x="116" y="12"/>
                                    <a:pt x="112" y="16"/>
                                    <a:pt x="108" y="16"/>
                                  </a:cubicBezTo>
                                  <a:cubicBezTo>
                                    <a:pt x="105" y="16"/>
                                    <a:pt x="102" y="16"/>
                                    <a:pt x="99" y="16"/>
                                  </a:cubicBezTo>
                                  <a:cubicBezTo>
                                    <a:pt x="99" y="17"/>
                                    <a:pt x="99" y="18"/>
                                    <a:pt x="98" y="20"/>
                                  </a:cubicBezTo>
                                  <a:cubicBezTo>
                                    <a:pt x="98" y="22"/>
                                    <a:pt x="96" y="23"/>
                                    <a:pt x="95" y="25"/>
                                  </a:cubicBezTo>
                                  <a:cubicBezTo>
                                    <a:pt x="93" y="28"/>
                                    <a:pt x="91" y="30"/>
                                    <a:pt x="90" y="33"/>
                                  </a:cubicBezTo>
                                  <a:cubicBezTo>
                                    <a:pt x="90" y="35"/>
                                    <a:pt x="89" y="37"/>
                                    <a:pt x="89" y="39"/>
                                  </a:cubicBezTo>
                                  <a:cubicBezTo>
                                    <a:pt x="89" y="42"/>
                                    <a:pt x="89" y="44"/>
                                    <a:pt x="87" y="45"/>
                                  </a:cubicBezTo>
                                  <a:cubicBezTo>
                                    <a:pt x="85" y="47"/>
                                    <a:pt x="84" y="48"/>
                                    <a:pt x="83" y="49"/>
                                  </a:cubicBezTo>
                                  <a:cubicBezTo>
                                    <a:pt x="81" y="50"/>
                                    <a:pt x="80" y="51"/>
                                    <a:pt x="79" y="52"/>
                                  </a:cubicBezTo>
                                  <a:cubicBezTo>
                                    <a:pt x="77" y="54"/>
                                    <a:pt x="76" y="54"/>
                                    <a:pt x="73" y="55"/>
                                  </a:cubicBezTo>
                                  <a:cubicBezTo>
                                    <a:pt x="70" y="55"/>
                                    <a:pt x="68" y="56"/>
                                    <a:pt x="66" y="58"/>
                                  </a:cubicBezTo>
                                  <a:cubicBezTo>
                                    <a:pt x="65" y="58"/>
                                    <a:pt x="65" y="58"/>
                                    <a:pt x="64" y="58"/>
                                  </a:cubicBezTo>
                                  <a:cubicBezTo>
                                    <a:pt x="61" y="58"/>
                                    <a:pt x="58" y="58"/>
                                    <a:pt x="55" y="58"/>
                                  </a:cubicBezTo>
                                  <a:cubicBezTo>
                                    <a:pt x="52" y="58"/>
                                    <a:pt x="50" y="59"/>
                                    <a:pt x="47" y="60"/>
                                  </a:cubicBezTo>
                                  <a:cubicBezTo>
                                    <a:pt x="46" y="60"/>
                                    <a:pt x="44" y="60"/>
                                    <a:pt x="43" y="61"/>
                                  </a:cubicBezTo>
                                  <a:cubicBezTo>
                                    <a:pt x="42" y="61"/>
                                    <a:pt x="41" y="62"/>
                                    <a:pt x="41" y="63"/>
                                  </a:cubicBezTo>
                                  <a:cubicBezTo>
                                    <a:pt x="39" y="65"/>
                                    <a:pt x="36" y="66"/>
                                    <a:pt x="33" y="66"/>
                                  </a:cubicBezTo>
                                  <a:cubicBezTo>
                                    <a:pt x="32" y="66"/>
                                    <a:pt x="31" y="66"/>
                                    <a:pt x="30" y="66"/>
                                  </a:cubicBezTo>
                                  <a:cubicBezTo>
                                    <a:pt x="27" y="68"/>
                                    <a:pt x="24" y="72"/>
                                    <a:pt x="24" y="72"/>
                                  </a:cubicBezTo>
                                  <a:cubicBezTo>
                                    <a:pt x="24" y="73"/>
                                    <a:pt x="20" y="77"/>
                                    <a:pt x="20" y="78"/>
                                  </a:cubicBezTo>
                                  <a:cubicBezTo>
                                    <a:pt x="18" y="80"/>
                                    <a:pt x="17" y="80"/>
                                    <a:pt x="14" y="85"/>
                                  </a:cubicBezTo>
                                  <a:cubicBezTo>
                                    <a:pt x="12" y="86"/>
                                    <a:pt x="12" y="88"/>
                                    <a:pt x="12" y="90"/>
                                  </a:cubicBezTo>
                                  <a:cubicBezTo>
                                    <a:pt x="12" y="93"/>
                                    <a:pt x="12" y="96"/>
                                    <a:pt x="14" y="98"/>
                                  </a:cubicBezTo>
                                  <a:cubicBezTo>
                                    <a:pt x="15" y="99"/>
                                    <a:pt x="16" y="100"/>
                                    <a:pt x="17" y="101"/>
                                  </a:cubicBezTo>
                                  <a:cubicBezTo>
                                    <a:pt x="18" y="101"/>
                                    <a:pt x="19" y="105"/>
                                    <a:pt x="19" y="105"/>
                                  </a:cubicBezTo>
                                  <a:cubicBezTo>
                                    <a:pt x="21" y="107"/>
                                    <a:pt x="24" y="107"/>
                                    <a:pt x="25" y="109"/>
                                  </a:cubicBezTo>
                                  <a:cubicBezTo>
                                    <a:pt x="26" y="110"/>
                                    <a:pt x="26" y="114"/>
                                    <a:pt x="28" y="115"/>
                                  </a:cubicBezTo>
                                  <a:cubicBezTo>
                                    <a:pt x="31" y="116"/>
                                    <a:pt x="31" y="113"/>
                                    <a:pt x="31" y="112"/>
                                  </a:cubicBezTo>
                                  <a:cubicBezTo>
                                    <a:pt x="31" y="111"/>
                                    <a:pt x="31" y="110"/>
                                    <a:pt x="31" y="109"/>
                                  </a:cubicBezTo>
                                  <a:cubicBezTo>
                                    <a:pt x="31" y="108"/>
                                    <a:pt x="32" y="108"/>
                                    <a:pt x="32" y="107"/>
                                  </a:cubicBezTo>
                                  <a:cubicBezTo>
                                    <a:pt x="32" y="106"/>
                                    <a:pt x="32" y="105"/>
                                    <a:pt x="31" y="104"/>
                                  </a:cubicBezTo>
                                  <a:cubicBezTo>
                                    <a:pt x="31" y="103"/>
                                    <a:pt x="29" y="103"/>
                                    <a:pt x="29" y="103"/>
                                  </a:cubicBezTo>
                                  <a:cubicBezTo>
                                    <a:pt x="28" y="100"/>
                                    <a:pt x="29" y="98"/>
                                    <a:pt x="31" y="98"/>
                                  </a:cubicBezTo>
                                  <a:cubicBezTo>
                                    <a:pt x="33" y="98"/>
                                    <a:pt x="33" y="98"/>
                                    <a:pt x="34" y="99"/>
                                  </a:cubicBezTo>
                                  <a:cubicBezTo>
                                    <a:pt x="34" y="100"/>
                                    <a:pt x="34" y="100"/>
                                    <a:pt x="34" y="101"/>
                                  </a:cubicBezTo>
                                  <a:cubicBezTo>
                                    <a:pt x="34" y="102"/>
                                    <a:pt x="35" y="103"/>
                                    <a:pt x="36" y="103"/>
                                  </a:cubicBezTo>
                                  <a:cubicBezTo>
                                    <a:pt x="36" y="104"/>
                                    <a:pt x="37" y="106"/>
                                    <a:pt x="39" y="106"/>
                                  </a:cubicBezTo>
                                  <a:cubicBezTo>
                                    <a:pt x="40" y="106"/>
                                    <a:pt x="41" y="105"/>
                                    <a:pt x="43" y="106"/>
                                  </a:cubicBezTo>
                                  <a:cubicBezTo>
                                    <a:pt x="42" y="107"/>
                                    <a:pt x="40" y="108"/>
                                    <a:pt x="39" y="109"/>
                                  </a:cubicBezTo>
                                  <a:cubicBezTo>
                                    <a:pt x="38" y="110"/>
                                    <a:pt x="38" y="111"/>
                                    <a:pt x="38" y="113"/>
                                  </a:cubicBezTo>
                                  <a:cubicBezTo>
                                    <a:pt x="39" y="114"/>
                                    <a:pt x="39" y="115"/>
                                    <a:pt x="40" y="116"/>
                                  </a:cubicBezTo>
                                  <a:cubicBezTo>
                                    <a:pt x="41" y="117"/>
                                    <a:pt x="42" y="116"/>
                                    <a:pt x="43" y="116"/>
                                  </a:cubicBezTo>
                                  <a:cubicBezTo>
                                    <a:pt x="46" y="117"/>
                                    <a:pt x="41" y="125"/>
                                    <a:pt x="38" y="124"/>
                                  </a:cubicBezTo>
                                  <a:cubicBezTo>
                                    <a:pt x="37" y="124"/>
                                    <a:pt x="36" y="124"/>
                                    <a:pt x="35" y="123"/>
                                  </a:cubicBezTo>
                                  <a:cubicBezTo>
                                    <a:pt x="34" y="123"/>
                                    <a:pt x="32" y="124"/>
                                    <a:pt x="31" y="123"/>
                                  </a:cubicBezTo>
                                  <a:cubicBezTo>
                                    <a:pt x="30" y="123"/>
                                    <a:pt x="31" y="123"/>
                                    <a:pt x="30" y="122"/>
                                  </a:cubicBezTo>
                                  <a:cubicBezTo>
                                    <a:pt x="30" y="122"/>
                                    <a:pt x="30" y="121"/>
                                    <a:pt x="30" y="121"/>
                                  </a:cubicBezTo>
                                  <a:cubicBezTo>
                                    <a:pt x="29" y="121"/>
                                    <a:pt x="27" y="121"/>
                                    <a:pt x="27" y="121"/>
                                  </a:cubicBezTo>
                                  <a:cubicBezTo>
                                    <a:pt x="25" y="121"/>
                                    <a:pt x="22" y="120"/>
                                    <a:pt x="21" y="118"/>
                                  </a:cubicBezTo>
                                  <a:cubicBezTo>
                                    <a:pt x="19" y="117"/>
                                    <a:pt x="20" y="116"/>
                                    <a:pt x="18" y="116"/>
                                  </a:cubicBezTo>
                                  <a:cubicBezTo>
                                    <a:pt x="16" y="116"/>
                                    <a:pt x="14" y="118"/>
                                    <a:pt x="11" y="117"/>
                                  </a:cubicBezTo>
                                  <a:cubicBezTo>
                                    <a:pt x="9" y="117"/>
                                    <a:pt x="12" y="116"/>
                                    <a:pt x="12" y="114"/>
                                  </a:cubicBezTo>
                                  <a:cubicBezTo>
                                    <a:pt x="11" y="113"/>
                                    <a:pt x="8" y="111"/>
                                    <a:pt x="7" y="112"/>
                                  </a:cubicBezTo>
                                  <a:cubicBezTo>
                                    <a:pt x="6" y="112"/>
                                    <a:pt x="5" y="116"/>
                                    <a:pt x="5" y="118"/>
                                  </a:cubicBezTo>
                                  <a:cubicBezTo>
                                    <a:pt x="5" y="118"/>
                                    <a:pt x="5" y="119"/>
                                    <a:pt x="5" y="120"/>
                                  </a:cubicBezTo>
                                  <a:cubicBezTo>
                                    <a:pt x="5" y="121"/>
                                    <a:pt x="4" y="121"/>
                                    <a:pt x="4" y="122"/>
                                  </a:cubicBezTo>
                                  <a:cubicBezTo>
                                    <a:pt x="4" y="123"/>
                                    <a:pt x="4" y="125"/>
                                    <a:pt x="4" y="126"/>
                                  </a:cubicBezTo>
                                  <a:cubicBezTo>
                                    <a:pt x="4" y="128"/>
                                    <a:pt x="4" y="129"/>
                                    <a:pt x="4" y="131"/>
                                  </a:cubicBezTo>
                                  <a:cubicBezTo>
                                    <a:pt x="4" y="135"/>
                                    <a:pt x="4" y="139"/>
                                    <a:pt x="5" y="143"/>
                                  </a:cubicBezTo>
                                  <a:cubicBezTo>
                                    <a:pt x="6" y="146"/>
                                    <a:pt x="5" y="150"/>
                                    <a:pt x="5" y="153"/>
                                  </a:cubicBezTo>
                                  <a:cubicBezTo>
                                    <a:pt x="6" y="155"/>
                                    <a:pt x="6" y="158"/>
                                    <a:pt x="6" y="160"/>
                                  </a:cubicBezTo>
                                  <a:cubicBezTo>
                                    <a:pt x="6" y="164"/>
                                    <a:pt x="6" y="167"/>
                                    <a:pt x="6" y="171"/>
                                  </a:cubicBezTo>
                                  <a:cubicBezTo>
                                    <a:pt x="7" y="170"/>
                                    <a:pt x="8" y="170"/>
                                    <a:pt x="9" y="170"/>
                                  </a:cubicBezTo>
                                  <a:cubicBezTo>
                                    <a:pt x="10" y="169"/>
                                    <a:pt x="10" y="169"/>
                                    <a:pt x="9" y="167"/>
                                  </a:cubicBezTo>
                                  <a:cubicBezTo>
                                    <a:pt x="9" y="165"/>
                                    <a:pt x="9" y="163"/>
                                    <a:pt x="11" y="163"/>
                                  </a:cubicBezTo>
                                  <a:cubicBezTo>
                                    <a:pt x="13" y="162"/>
                                    <a:pt x="15" y="164"/>
                                    <a:pt x="14" y="165"/>
                                  </a:cubicBezTo>
                                  <a:cubicBezTo>
                                    <a:pt x="15" y="167"/>
                                    <a:pt x="15" y="167"/>
                                    <a:pt x="15" y="167"/>
                                  </a:cubicBezTo>
                                  <a:cubicBezTo>
                                    <a:pt x="15" y="169"/>
                                    <a:pt x="13" y="169"/>
                                    <a:pt x="13" y="171"/>
                                  </a:cubicBezTo>
                                  <a:cubicBezTo>
                                    <a:pt x="13" y="173"/>
                                    <a:pt x="13" y="174"/>
                                    <a:pt x="14" y="175"/>
                                  </a:cubicBezTo>
                                  <a:cubicBezTo>
                                    <a:pt x="17" y="177"/>
                                    <a:pt x="23" y="180"/>
                                    <a:pt x="19" y="183"/>
                                  </a:cubicBezTo>
                                  <a:cubicBezTo>
                                    <a:pt x="17" y="184"/>
                                    <a:pt x="14" y="186"/>
                                    <a:pt x="13" y="184"/>
                                  </a:cubicBezTo>
                                  <a:cubicBezTo>
                                    <a:pt x="13" y="183"/>
                                    <a:pt x="13" y="181"/>
                                    <a:pt x="13" y="180"/>
                                  </a:cubicBezTo>
                                  <a:cubicBezTo>
                                    <a:pt x="13" y="179"/>
                                    <a:pt x="13" y="177"/>
                                    <a:pt x="12" y="177"/>
                                  </a:cubicBezTo>
                                  <a:cubicBezTo>
                                    <a:pt x="11" y="176"/>
                                    <a:pt x="7" y="178"/>
                                    <a:pt x="7" y="178"/>
                                  </a:cubicBezTo>
                                  <a:cubicBezTo>
                                    <a:pt x="7" y="178"/>
                                    <a:pt x="6" y="178"/>
                                    <a:pt x="6" y="178"/>
                                  </a:cubicBezTo>
                                  <a:cubicBezTo>
                                    <a:pt x="7" y="181"/>
                                    <a:pt x="7" y="185"/>
                                    <a:pt x="8" y="188"/>
                                  </a:cubicBezTo>
                                  <a:cubicBezTo>
                                    <a:pt x="8" y="190"/>
                                    <a:pt x="8" y="192"/>
                                    <a:pt x="8" y="195"/>
                                  </a:cubicBezTo>
                                  <a:cubicBezTo>
                                    <a:pt x="8" y="196"/>
                                    <a:pt x="8" y="198"/>
                                    <a:pt x="8" y="199"/>
                                  </a:cubicBezTo>
                                  <a:cubicBezTo>
                                    <a:pt x="8" y="202"/>
                                    <a:pt x="7" y="205"/>
                                    <a:pt x="5" y="207"/>
                                  </a:cubicBezTo>
                                  <a:cubicBezTo>
                                    <a:pt x="5" y="208"/>
                                    <a:pt x="4" y="209"/>
                                    <a:pt x="3" y="209"/>
                                  </a:cubicBezTo>
                                  <a:cubicBezTo>
                                    <a:pt x="2" y="211"/>
                                    <a:pt x="2" y="212"/>
                                    <a:pt x="0" y="213"/>
                                  </a:cubicBezTo>
                                  <a:cubicBezTo>
                                    <a:pt x="1" y="214"/>
                                    <a:pt x="2" y="214"/>
                                    <a:pt x="3" y="215"/>
                                  </a:cubicBezTo>
                                  <a:cubicBezTo>
                                    <a:pt x="5" y="216"/>
                                    <a:pt x="6" y="218"/>
                                    <a:pt x="8" y="220"/>
                                  </a:cubicBezTo>
                                  <a:cubicBezTo>
                                    <a:pt x="9" y="222"/>
                                    <a:pt x="11" y="223"/>
                                    <a:pt x="12" y="224"/>
                                  </a:cubicBezTo>
                                  <a:cubicBezTo>
                                    <a:pt x="12" y="225"/>
                                    <a:pt x="12" y="226"/>
                                    <a:pt x="13" y="227"/>
                                  </a:cubicBezTo>
                                  <a:cubicBezTo>
                                    <a:pt x="15" y="230"/>
                                    <a:pt x="17" y="231"/>
                                    <a:pt x="20" y="233"/>
                                  </a:cubicBezTo>
                                  <a:cubicBezTo>
                                    <a:pt x="21" y="234"/>
                                    <a:pt x="22" y="235"/>
                                    <a:pt x="23" y="235"/>
                                  </a:cubicBezTo>
                                  <a:cubicBezTo>
                                    <a:pt x="26" y="234"/>
                                    <a:pt x="26" y="231"/>
                                    <a:pt x="26" y="229"/>
                                  </a:cubicBezTo>
                                  <a:cubicBezTo>
                                    <a:pt x="25" y="228"/>
                                    <a:pt x="25" y="228"/>
                                    <a:pt x="24" y="227"/>
                                  </a:cubicBezTo>
                                  <a:cubicBezTo>
                                    <a:pt x="24" y="226"/>
                                    <a:pt x="24" y="226"/>
                                    <a:pt x="24" y="226"/>
                                  </a:cubicBezTo>
                                  <a:cubicBezTo>
                                    <a:pt x="23" y="225"/>
                                    <a:pt x="23" y="224"/>
                                    <a:pt x="22" y="223"/>
                                  </a:cubicBezTo>
                                  <a:cubicBezTo>
                                    <a:pt x="21" y="222"/>
                                    <a:pt x="19" y="221"/>
                                    <a:pt x="18" y="220"/>
                                  </a:cubicBezTo>
                                  <a:cubicBezTo>
                                    <a:pt x="17" y="218"/>
                                    <a:pt x="14" y="218"/>
                                    <a:pt x="16" y="215"/>
                                  </a:cubicBezTo>
                                  <a:cubicBezTo>
                                    <a:pt x="17" y="212"/>
                                    <a:pt x="19" y="214"/>
                                    <a:pt x="21" y="215"/>
                                  </a:cubicBezTo>
                                  <a:cubicBezTo>
                                    <a:pt x="22" y="216"/>
                                    <a:pt x="23" y="220"/>
                                    <a:pt x="24" y="220"/>
                                  </a:cubicBezTo>
                                  <a:cubicBezTo>
                                    <a:pt x="24" y="221"/>
                                    <a:pt x="26" y="221"/>
                                    <a:pt x="26" y="222"/>
                                  </a:cubicBezTo>
                                  <a:cubicBezTo>
                                    <a:pt x="27" y="223"/>
                                    <a:pt x="27" y="223"/>
                                    <a:pt x="28" y="224"/>
                                  </a:cubicBezTo>
                                  <a:cubicBezTo>
                                    <a:pt x="29" y="225"/>
                                    <a:pt x="31" y="226"/>
                                    <a:pt x="32" y="227"/>
                                  </a:cubicBezTo>
                                  <a:cubicBezTo>
                                    <a:pt x="32" y="227"/>
                                    <a:pt x="34" y="228"/>
                                    <a:pt x="34" y="228"/>
                                  </a:cubicBezTo>
                                  <a:cubicBezTo>
                                    <a:pt x="34" y="228"/>
                                    <a:pt x="34" y="228"/>
                                    <a:pt x="34" y="229"/>
                                  </a:cubicBezTo>
                                  <a:cubicBezTo>
                                    <a:pt x="35" y="231"/>
                                    <a:pt x="36" y="232"/>
                                    <a:pt x="35" y="234"/>
                                  </a:cubicBezTo>
                                  <a:cubicBezTo>
                                    <a:pt x="35" y="236"/>
                                    <a:pt x="34" y="235"/>
                                    <a:pt x="34" y="237"/>
                                  </a:cubicBezTo>
                                  <a:cubicBezTo>
                                    <a:pt x="33" y="238"/>
                                    <a:pt x="34" y="239"/>
                                    <a:pt x="34" y="240"/>
                                  </a:cubicBezTo>
                                  <a:cubicBezTo>
                                    <a:pt x="34" y="241"/>
                                    <a:pt x="33" y="244"/>
                                    <a:pt x="34" y="245"/>
                                  </a:cubicBezTo>
                                  <a:cubicBezTo>
                                    <a:pt x="34" y="246"/>
                                    <a:pt x="35" y="246"/>
                                    <a:pt x="35" y="247"/>
                                  </a:cubicBezTo>
                                  <a:cubicBezTo>
                                    <a:pt x="37" y="250"/>
                                    <a:pt x="35" y="252"/>
                                    <a:pt x="34" y="254"/>
                                  </a:cubicBezTo>
                                  <a:cubicBezTo>
                                    <a:pt x="34" y="255"/>
                                    <a:pt x="34" y="255"/>
                                    <a:pt x="33" y="256"/>
                                  </a:cubicBezTo>
                                  <a:cubicBezTo>
                                    <a:pt x="33" y="257"/>
                                    <a:pt x="32" y="257"/>
                                    <a:pt x="32" y="258"/>
                                  </a:cubicBezTo>
                                  <a:cubicBezTo>
                                    <a:pt x="32" y="259"/>
                                    <a:pt x="32" y="260"/>
                                    <a:pt x="32" y="261"/>
                                  </a:cubicBezTo>
                                  <a:cubicBezTo>
                                    <a:pt x="32" y="263"/>
                                    <a:pt x="32" y="266"/>
                                    <a:pt x="32" y="268"/>
                                  </a:cubicBezTo>
                                  <a:cubicBezTo>
                                    <a:pt x="32" y="269"/>
                                    <a:pt x="32" y="270"/>
                                    <a:pt x="32" y="272"/>
                                  </a:cubicBezTo>
                                  <a:cubicBezTo>
                                    <a:pt x="32" y="271"/>
                                    <a:pt x="32" y="271"/>
                                    <a:pt x="32" y="271"/>
                                  </a:cubicBezTo>
                                  <a:cubicBezTo>
                                    <a:pt x="35" y="271"/>
                                    <a:pt x="37" y="272"/>
                                    <a:pt x="40" y="272"/>
                                  </a:cubicBezTo>
                                  <a:cubicBezTo>
                                    <a:pt x="41" y="272"/>
                                    <a:pt x="43" y="272"/>
                                    <a:pt x="45" y="272"/>
                                  </a:cubicBezTo>
                                  <a:cubicBezTo>
                                    <a:pt x="46" y="272"/>
                                    <a:pt x="48" y="272"/>
                                    <a:pt x="49" y="272"/>
                                  </a:cubicBezTo>
                                  <a:cubicBezTo>
                                    <a:pt x="50" y="273"/>
                                    <a:pt x="51" y="274"/>
                                    <a:pt x="52" y="274"/>
                                  </a:cubicBezTo>
                                  <a:cubicBezTo>
                                    <a:pt x="53" y="274"/>
                                    <a:pt x="55" y="274"/>
                                    <a:pt x="56" y="274"/>
                                  </a:cubicBezTo>
                                  <a:cubicBezTo>
                                    <a:pt x="56" y="274"/>
                                    <a:pt x="57" y="274"/>
                                    <a:pt x="58" y="274"/>
                                  </a:cubicBezTo>
                                  <a:cubicBezTo>
                                    <a:pt x="58" y="273"/>
                                    <a:pt x="58" y="273"/>
                                    <a:pt x="59" y="272"/>
                                  </a:cubicBezTo>
                                  <a:cubicBezTo>
                                    <a:pt x="59" y="272"/>
                                    <a:pt x="61" y="272"/>
                                    <a:pt x="62" y="272"/>
                                  </a:cubicBezTo>
                                  <a:cubicBezTo>
                                    <a:pt x="62" y="273"/>
                                    <a:pt x="62" y="274"/>
                                    <a:pt x="63" y="274"/>
                                  </a:cubicBezTo>
                                  <a:cubicBezTo>
                                    <a:pt x="62" y="275"/>
                                    <a:pt x="63" y="275"/>
                                    <a:pt x="63" y="275"/>
                                  </a:cubicBezTo>
                                  <a:cubicBezTo>
                                    <a:pt x="63" y="276"/>
                                    <a:pt x="63" y="276"/>
                                    <a:pt x="63" y="276"/>
                                  </a:cubicBezTo>
                                  <a:cubicBezTo>
                                    <a:pt x="64" y="277"/>
                                    <a:pt x="64" y="278"/>
                                    <a:pt x="64" y="280"/>
                                  </a:cubicBezTo>
                                  <a:cubicBezTo>
                                    <a:pt x="64" y="282"/>
                                    <a:pt x="65" y="282"/>
                                    <a:pt x="67" y="282"/>
                                  </a:cubicBezTo>
                                  <a:cubicBezTo>
                                    <a:pt x="68" y="282"/>
                                    <a:pt x="69" y="282"/>
                                    <a:pt x="70" y="282"/>
                                  </a:cubicBezTo>
                                  <a:cubicBezTo>
                                    <a:pt x="71" y="281"/>
                                    <a:pt x="71" y="280"/>
                                    <a:pt x="72" y="279"/>
                                  </a:cubicBezTo>
                                  <a:cubicBezTo>
                                    <a:pt x="74" y="279"/>
                                    <a:pt x="74" y="279"/>
                                    <a:pt x="75" y="278"/>
                                  </a:cubicBezTo>
                                  <a:cubicBezTo>
                                    <a:pt x="76" y="277"/>
                                    <a:pt x="76" y="276"/>
                                    <a:pt x="77" y="276"/>
                                  </a:cubicBezTo>
                                  <a:cubicBezTo>
                                    <a:pt x="78" y="275"/>
                                    <a:pt x="79" y="276"/>
                                    <a:pt x="79" y="276"/>
                                  </a:cubicBezTo>
                                  <a:cubicBezTo>
                                    <a:pt x="80" y="276"/>
                                    <a:pt x="81" y="276"/>
                                    <a:pt x="81" y="276"/>
                                  </a:cubicBezTo>
                                  <a:cubicBezTo>
                                    <a:pt x="82" y="276"/>
                                    <a:pt x="82" y="276"/>
                                    <a:pt x="83" y="276"/>
                                  </a:cubicBezTo>
                                  <a:cubicBezTo>
                                    <a:pt x="84" y="276"/>
                                    <a:pt x="85" y="277"/>
                                    <a:pt x="86" y="277"/>
                                  </a:cubicBezTo>
                                  <a:cubicBezTo>
                                    <a:pt x="87" y="279"/>
                                    <a:pt x="87" y="280"/>
                                    <a:pt x="89" y="280"/>
                                  </a:cubicBezTo>
                                  <a:cubicBezTo>
                                    <a:pt x="91" y="280"/>
                                    <a:pt x="92" y="280"/>
                                    <a:pt x="94" y="281"/>
                                  </a:cubicBezTo>
                                  <a:cubicBezTo>
                                    <a:pt x="95" y="282"/>
                                    <a:pt x="95" y="282"/>
                                    <a:pt x="96" y="283"/>
                                  </a:cubicBezTo>
                                  <a:cubicBezTo>
                                    <a:pt x="97" y="283"/>
                                    <a:pt x="98" y="284"/>
                                    <a:pt x="99" y="284"/>
                                  </a:cubicBezTo>
                                  <a:cubicBezTo>
                                    <a:pt x="100" y="284"/>
                                    <a:pt x="100" y="283"/>
                                    <a:pt x="101" y="282"/>
                                  </a:cubicBezTo>
                                  <a:cubicBezTo>
                                    <a:pt x="102" y="282"/>
                                    <a:pt x="104" y="280"/>
                                    <a:pt x="105" y="281"/>
                                  </a:cubicBezTo>
                                  <a:cubicBezTo>
                                    <a:pt x="106" y="281"/>
                                    <a:pt x="106" y="282"/>
                                    <a:pt x="106" y="282"/>
                                  </a:cubicBezTo>
                                  <a:cubicBezTo>
                                    <a:pt x="107" y="282"/>
                                    <a:pt x="107" y="281"/>
                                    <a:pt x="108" y="280"/>
                                  </a:cubicBezTo>
                                  <a:cubicBezTo>
                                    <a:pt x="109" y="279"/>
                                    <a:pt x="111" y="277"/>
                                    <a:pt x="112" y="275"/>
                                  </a:cubicBezTo>
                                  <a:cubicBezTo>
                                    <a:pt x="113" y="272"/>
                                    <a:pt x="114" y="267"/>
                                    <a:pt x="111" y="264"/>
                                  </a:cubicBezTo>
                                  <a:cubicBezTo>
                                    <a:pt x="108" y="262"/>
                                    <a:pt x="105" y="264"/>
                                    <a:pt x="103" y="261"/>
                                  </a:cubicBezTo>
                                  <a:cubicBezTo>
                                    <a:pt x="103" y="260"/>
                                    <a:pt x="103" y="259"/>
                                    <a:pt x="102" y="259"/>
                                  </a:cubicBezTo>
                                  <a:cubicBezTo>
                                    <a:pt x="102" y="258"/>
                                    <a:pt x="101" y="258"/>
                                    <a:pt x="100" y="258"/>
                                  </a:cubicBezTo>
                                  <a:cubicBezTo>
                                    <a:pt x="99" y="257"/>
                                    <a:pt x="99" y="257"/>
                                    <a:pt x="98" y="256"/>
                                  </a:cubicBezTo>
                                  <a:cubicBezTo>
                                    <a:pt x="96" y="255"/>
                                    <a:pt x="91" y="254"/>
                                    <a:pt x="89" y="256"/>
                                  </a:cubicBezTo>
                                  <a:cubicBezTo>
                                    <a:pt x="86" y="258"/>
                                    <a:pt x="95" y="263"/>
                                    <a:pt x="94" y="267"/>
                                  </a:cubicBezTo>
                                  <a:cubicBezTo>
                                    <a:pt x="92" y="267"/>
                                    <a:pt x="93" y="266"/>
                                    <a:pt x="92" y="266"/>
                                  </a:cubicBezTo>
                                  <a:cubicBezTo>
                                    <a:pt x="91" y="265"/>
                                    <a:pt x="89" y="265"/>
                                    <a:pt x="88" y="264"/>
                                  </a:cubicBezTo>
                                  <a:cubicBezTo>
                                    <a:pt x="87" y="263"/>
                                    <a:pt x="86" y="262"/>
                                    <a:pt x="84" y="261"/>
                                  </a:cubicBezTo>
                                  <a:cubicBezTo>
                                    <a:pt x="82" y="260"/>
                                    <a:pt x="81" y="261"/>
                                    <a:pt x="81" y="258"/>
                                  </a:cubicBezTo>
                                  <a:cubicBezTo>
                                    <a:pt x="81" y="256"/>
                                    <a:pt x="81" y="254"/>
                                    <a:pt x="82" y="253"/>
                                  </a:cubicBezTo>
                                  <a:cubicBezTo>
                                    <a:pt x="83" y="252"/>
                                    <a:pt x="84" y="251"/>
                                    <a:pt x="84" y="250"/>
                                  </a:cubicBezTo>
                                  <a:cubicBezTo>
                                    <a:pt x="85" y="250"/>
                                    <a:pt x="88" y="250"/>
                                    <a:pt x="89" y="250"/>
                                  </a:cubicBezTo>
                                  <a:cubicBezTo>
                                    <a:pt x="92" y="249"/>
                                    <a:pt x="89" y="248"/>
                                    <a:pt x="90" y="246"/>
                                  </a:cubicBezTo>
                                  <a:cubicBezTo>
                                    <a:pt x="91" y="244"/>
                                    <a:pt x="94" y="244"/>
                                    <a:pt x="92" y="242"/>
                                  </a:cubicBezTo>
                                  <a:cubicBezTo>
                                    <a:pt x="92" y="241"/>
                                    <a:pt x="91" y="242"/>
                                    <a:pt x="90" y="241"/>
                                  </a:cubicBezTo>
                                  <a:cubicBezTo>
                                    <a:pt x="90" y="240"/>
                                    <a:pt x="90" y="239"/>
                                    <a:pt x="90" y="239"/>
                                  </a:cubicBezTo>
                                  <a:cubicBezTo>
                                    <a:pt x="91" y="233"/>
                                    <a:pt x="99" y="237"/>
                                    <a:pt x="101" y="239"/>
                                  </a:cubicBezTo>
                                  <a:cubicBezTo>
                                    <a:pt x="102" y="239"/>
                                    <a:pt x="103" y="240"/>
                                    <a:pt x="103" y="241"/>
                                  </a:cubicBezTo>
                                  <a:cubicBezTo>
                                    <a:pt x="104" y="242"/>
                                    <a:pt x="104" y="243"/>
                                    <a:pt x="104" y="244"/>
                                  </a:cubicBezTo>
                                  <a:cubicBezTo>
                                    <a:pt x="104" y="245"/>
                                    <a:pt x="104" y="244"/>
                                    <a:pt x="105" y="245"/>
                                  </a:cubicBezTo>
                                  <a:cubicBezTo>
                                    <a:pt x="107" y="247"/>
                                    <a:pt x="109" y="248"/>
                                    <a:pt x="111" y="250"/>
                                  </a:cubicBezTo>
                                  <a:cubicBezTo>
                                    <a:pt x="112" y="252"/>
                                    <a:pt x="111" y="253"/>
                                    <a:pt x="111" y="255"/>
                                  </a:cubicBezTo>
                                  <a:cubicBezTo>
                                    <a:pt x="111" y="257"/>
                                    <a:pt x="112" y="257"/>
                                    <a:pt x="114" y="257"/>
                                  </a:cubicBezTo>
                                  <a:cubicBezTo>
                                    <a:pt x="115" y="257"/>
                                    <a:pt x="117" y="256"/>
                                    <a:pt x="117" y="255"/>
                                  </a:cubicBezTo>
                                  <a:cubicBezTo>
                                    <a:pt x="118" y="255"/>
                                    <a:pt x="120" y="255"/>
                                    <a:pt x="120" y="257"/>
                                  </a:cubicBezTo>
                                  <a:cubicBezTo>
                                    <a:pt x="121" y="258"/>
                                    <a:pt x="120" y="259"/>
                                    <a:pt x="121" y="259"/>
                                  </a:cubicBezTo>
                                  <a:cubicBezTo>
                                    <a:pt x="122" y="260"/>
                                    <a:pt x="125" y="260"/>
                                    <a:pt x="126" y="261"/>
                                  </a:cubicBezTo>
                                  <a:cubicBezTo>
                                    <a:pt x="127" y="261"/>
                                    <a:pt x="129" y="262"/>
                                    <a:pt x="130" y="263"/>
                                  </a:cubicBezTo>
                                  <a:cubicBezTo>
                                    <a:pt x="131" y="263"/>
                                    <a:pt x="132" y="264"/>
                                    <a:pt x="133" y="264"/>
                                  </a:cubicBezTo>
                                  <a:cubicBezTo>
                                    <a:pt x="136" y="266"/>
                                    <a:pt x="137" y="268"/>
                                    <a:pt x="137" y="272"/>
                                  </a:cubicBezTo>
                                  <a:cubicBezTo>
                                    <a:pt x="137" y="273"/>
                                    <a:pt x="137" y="274"/>
                                    <a:pt x="138" y="275"/>
                                  </a:cubicBezTo>
                                  <a:cubicBezTo>
                                    <a:pt x="139" y="276"/>
                                    <a:pt x="140" y="277"/>
                                    <a:pt x="141" y="278"/>
                                  </a:cubicBezTo>
                                  <a:cubicBezTo>
                                    <a:pt x="142" y="279"/>
                                    <a:pt x="142" y="278"/>
                                    <a:pt x="143" y="280"/>
                                  </a:cubicBezTo>
                                  <a:cubicBezTo>
                                    <a:pt x="143" y="281"/>
                                    <a:pt x="143" y="283"/>
                                    <a:pt x="143" y="284"/>
                                  </a:cubicBezTo>
                                  <a:cubicBezTo>
                                    <a:pt x="143" y="286"/>
                                    <a:pt x="143" y="297"/>
                                    <a:pt x="146" y="296"/>
                                  </a:cubicBezTo>
                                  <a:cubicBezTo>
                                    <a:pt x="147" y="296"/>
                                    <a:pt x="147" y="294"/>
                                    <a:pt x="148" y="293"/>
                                  </a:cubicBezTo>
                                  <a:cubicBezTo>
                                    <a:pt x="148" y="292"/>
                                    <a:pt x="149" y="290"/>
                                    <a:pt x="149" y="288"/>
                                  </a:cubicBezTo>
                                  <a:cubicBezTo>
                                    <a:pt x="150" y="286"/>
                                    <a:pt x="150" y="284"/>
                                    <a:pt x="151" y="282"/>
                                  </a:cubicBezTo>
                                  <a:cubicBezTo>
                                    <a:pt x="152" y="281"/>
                                    <a:pt x="152" y="280"/>
                                    <a:pt x="152" y="279"/>
                                  </a:cubicBezTo>
                                  <a:cubicBezTo>
                                    <a:pt x="153" y="279"/>
                                    <a:pt x="154" y="278"/>
                                    <a:pt x="154" y="278"/>
                                  </a:cubicBezTo>
                                  <a:cubicBezTo>
                                    <a:pt x="154" y="277"/>
                                    <a:pt x="154" y="276"/>
                                    <a:pt x="154" y="275"/>
                                  </a:cubicBezTo>
                                  <a:cubicBezTo>
                                    <a:pt x="154" y="274"/>
                                    <a:pt x="155" y="275"/>
                                    <a:pt x="155" y="274"/>
                                  </a:cubicBezTo>
                                  <a:cubicBezTo>
                                    <a:pt x="155" y="273"/>
                                    <a:pt x="155" y="272"/>
                                    <a:pt x="155" y="271"/>
                                  </a:cubicBezTo>
                                  <a:cubicBezTo>
                                    <a:pt x="155" y="268"/>
                                    <a:pt x="156" y="265"/>
                                    <a:pt x="157" y="261"/>
                                  </a:cubicBezTo>
                                  <a:cubicBezTo>
                                    <a:pt x="157" y="259"/>
                                    <a:pt x="159" y="257"/>
                                    <a:pt x="160" y="255"/>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39" name="Freeform 107"/>
                          <wps:cNvSpPr>
                            <a:spLocks/>
                          </wps:cNvSpPr>
                          <wps:spPr bwMode="auto">
                            <a:xfrm>
                              <a:off x="1663536" y="2393820"/>
                              <a:ext cx="95191" cy="157817"/>
                            </a:xfrm>
                            <a:custGeom>
                              <a:avLst/>
                              <a:gdLst/>
                              <a:ahLst/>
                              <a:cxnLst>
                                <a:cxn ang="0">
                                  <a:pos x="44" y="49"/>
                                </a:cxn>
                                <a:cxn ang="0">
                                  <a:pos x="52" y="51"/>
                                </a:cxn>
                                <a:cxn ang="0">
                                  <a:pos x="63" y="54"/>
                                </a:cxn>
                                <a:cxn ang="0">
                                  <a:pos x="57" y="52"/>
                                </a:cxn>
                                <a:cxn ang="0">
                                  <a:pos x="53" y="43"/>
                                </a:cxn>
                                <a:cxn ang="0">
                                  <a:pos x="54" y="32"/>
                                </a:cxn>
                                <a:cxn ang="0">
                                  <a:pos x="60" y="34"/>
                                </a:cxn>
                                <a:cxn ang="0">
                                  <a:pos x="51" y="33"/>
                                </a:cxn>
                                <a:cxn ang="0">
                                  <a:pos x="59" y="19"/>
                                </a:cxn>
                                <a:cxn ang="0">
                                  <a:pos x="68" y="14"/>
                                </a:cxn>
                                <a:cxn ang="0">
                                  <a:pos x="73" y="3"/>
                                </a:cxn>
                                <a:cxn ang="0">
                                  <a:pos x="80" y="11"/>
                                </a:cxn>
                                <a:cxn ang="0">
                                  <a:pos x="89" y="19"/>
                                </a:cxn>
                                <a:cxn ang="0">
                                  <a:pos x="86" y="29"/>
                                </a:cxn>
                                <a:cxn ang="0">
                                  <a:pos x="93" y="34"/>
                                </a:cxn>
                                <a:cxn ang="0">
                                  <a:pos x="96" y="43"/>
                                </a:cxn>
                                <a:cxn ang="0">
                                  <a:pos x="93" y="48"/>
                                </a:cxn>
                                <a:cxn ang="0">
                                  <a:pos x="95" y="59"/>
                                </a:cxn>
                                <a:cxn ang="0">
                                  <a:pos x="94" y="65"/>
                                </a:cxn>
                                <a:cxn ang="0">
                                  <a:pos x="78" y="67"/>
                                </a:cxn>
                                <a:cxn ang="0">
                                  <a:pos x="75" y="79"/>
                                </a:cxn>
                                <a:cxn ang="0">
                                  <a:pos x="82" y="91"/>
                                </a:cxn>
                                <a:cxn ang="0">
                                  <a:pos x="71" y="99"/>
                                </a:cxn>
                                <a:cxn ang="0">
                                  <a:pos x="60" y="108"/>
                                </a:cxn>
                                <a:cxn ang="0">
                                  <a:pos x="66" y="125"/>
                                </a:cxn>
                                <a:cxn ang="0">
                                  <a:pos x="75" y="117"/>
                                </a:cxn>
                                <a:cxn ang="0">
                                  <a:pos x="81" y="124"/>
                                </a:cxn>
                                <a:cxn ang="0">
                                  <a:pos x="72" y="130"/>
                                </a:cxn>
                                <a:cxn ang="0">
                                  <a:pos x="67" y="131"/>
                                </a:cxn>
                                <a:cxn ang="0">
                                  <a:pos x="62" y="141"/>
                                </a:cxn>
                                <a:cxn ang="0">
                                  <a:pos x="50" y="153"/>
                                </a:cxn>
                                <a:cxn ang="0">
                                  <a:pos x="50" y="158"/>
                                </a:cxn>
                                <a:cxn ang="0">
                                  <a:pos x="42" y="154"/>
                                </a:cxn>
                                <a:cxn ang="0">
                                  <a:pos x="34" y="155"/>
                                </a:cxn>
                                <a:cxn ang="0">
                                  <a:pos x="25" y="151"/>
                                </a:cxn>
                                <a:cxn ang="0">
                                  <a:pos x="7" y="139"/>
                                </a:cxn>
                                <a:cxn ang="0">
                                  <a:pos x="10" y="135"/>
                                </a:cxn>
                                <a:cxn ang="0">
                                  <a:pos x="9" y="129"/>
                                </a:cxn>
                                <a:cxn ang="0">
                                  <a:pos x="16" y="126"/>
                                </a:cxn>
                                <a:cxn ang="0">
                                  <a:pos x="23" y="128"/>
                                </a:cxn>
                                <a:cxn ang="0">
                                  <a:pos x="33" y="133"/>
                                </a:cxn>
                                <a:cxn ang="0">
                                  <a:pos x="42" y="132"/>
                                </a:cxn>
                                <a:cxn ang="0">
                                  <a:pos x="49" y="127"/>
                                </a:cxn>
                                <a:cxn ang="0">
                                  <a:pos x="56" y="124"/>
                                </a:cxn>
                                <a:cxn ang="0">
                                  <a:pos x="51" y="119"/>
                                </a:cxn>
                                <a:cxn ang="0">
                                  <a:pos x="41" y="104"/>
                                </a:cxn>
                                <a:cxn ang="0">
                                  <a:pos x="29" y="102"/>
                                </a:cxn>
                                <a:cxn ang="0">
                                  <a:pos x="18" y="98"/>
                                </a:cxn>
                                <a:cxn ang="0">
                                  <a:pos x="13" y="84"/>
                                </a:cxn>
                                <a:cxn ang="0">
                                  <a:pos x="10" y="68"/>
                                </a:cxn>
                                <a:cxn ang="0">
                                  <a:pos x="3" y="56"/>
                                </a:cxn>
                                <a:cxn ang="0">
                                  <a:pos x="4" y="50"/>
                                </a:cxn>
                                <a:cxn ang="0">
                                  <a:pos x="18" y="50"/>
                                </a:cxn>
                                <a:cxn ang="0">
                                  <a:pos x="34" y="37"/>
                                </a:cxn>
                                <a:cxn ang="0">
                                  <a:pos x="21" y="30"/>
                                </a:cxn>
                                <a:cxn ang="0">
                                  <a:pos x="34" y="31"/>
                                </a:cxn>
                                <a:cxn ang="0">
                                  <a:pos x="49" y="35"/>
                                </a:cxn>
                                <a:cxn ang="0">
                                  <a:pos x="45" y="42"/>
                                </a:cxn>
                              </a:cxnLst>
                              <a:rect l="0" t="0" r="r" b="b"/>
                              <a:pathLst>
                                <a:path w="97" h="161">
                                  <a:moveTo>
                                    <a:pt x="45" y="42"/>
                                  </a:moveTo>
                                  <a:cubicBezTo>
                                    <a:pt x="45" y="43"/>
                                    <a:pt x="41" y="46"/>
                                    <a:pt x="42" y="48"/>
                                  </a:cubicBezTo>
                                  <a:cubicBezTo>
                                    <a:pt x="42" y="49"/>
                                    <a:pt x="43" y="49"/>
                                    <a:pt x="44" y="49"/>
                                  </a:cubicBezTo>
                                  <a:cubicBezTo>
                                    <a:pt x="46" y="49"/>
                                    <a:pt x="46" y="49"/>
                                    <a:pt x="48" y="50"/>
                                  </a:cubicBezTo>
                                  <a:cubicBezTo>
                                    <a:pt x="49" y="52"/>
                                    <a:pt x="48" y="54"/>
                                    <a:pt x="50" y="56"/>
                                  </a:cubicBezTo>
                                  <a:cubicBezTo>
                                    <a:pt x="53" y="59"/>
                                    <a:pt x="52" y="53"/>
                                    <a:pt x="52" y="51"/>
                                  </a:cubicBezTo>
                                  <a:cubicBezTo>
                                    <a:pt x="55" y="52"/>
                                    <a:pt x="58" y="54"/>
                                    <a:pt x="60" y="54"/>
                                  </a:cubicBezTo>
                                  <a:cubicBezTo>
                                    <a:pt x="61" y="54"/>
                                    <a:pt x="61" y="54"/>
                                    <a:pt x="62" y="54"/>
                                  </a:cubicBezTo>
                                  <a:cubicBezTo>
                                    <a:pt x="62" y="54"/>
                                    <a:pt x="62" y="54"/>
                                    <a:pt x="63" y="54"/>
                                  </a:cubicBezTo>
                                  <a:cubicBezTo>
                                    <a:pt x="64" y="53"/>
                                    <a:pt x="60" y="50"/>
                                    <a:pt x="59" y="51"/>
                                  </a:cubicBezTo>
                                  <a:cubicBezTo>
                                    <a:pt x="59" y="51"/>
                                    <a:pt x="59" y="52"/>
                                    <a:pt x="59" y="52"/>
                                  </a:cubicBezTo>
                                  <a:cubicBezTo>
                                    <a:pt x="58" y="52"/>
                                    <a:pt x="58" y="52"/>
                                    <a:pt x="57" y="52"/>
                                  </a:cubicBezTo>
                                  <a:cubicBezTo>
                                    <a:pt x="57" y="52"/>
                                    <a:pt x="54" y="50"/>
                                    <a:pt x="54" y="50"/>
                                  </a:cubicBezTo>
                                  <a:cubicBezTo>
                                    <a:pt x="53" y="49"/>
                                    <a:pt x="53" y="48"/>
                                    <a:pt x="53" y="48"/>
                                  </a:cubicBezTo>
                                  <a:cubicBezTo>
                                    <a:pt x="52" y="47"/>
                                    <a:pt x="52" y="44"/>
                                    <a:pt x="53" y="43"/>
                                  </a:cubicBezTo>
                                  <a:cubicBezTo>
                                    <a:pt x="53" y="42"/>
                                    <a:pt x="55" y="42"/>
                                    <a:pt x="55" y="41"/>
                                  </a:cubicBezTo>
                                  <a:cubicBezTo>
                                    <a:pt x="57" y="39"/>
                                    <a:pt x="54" y="38"/>
                                    <a:pt x="54" y="36"/>
                                  </a:cubicBezTo>
                                  <a:cubicBezTo>
                                    <a:pt x="53" y="35"/>
                                    <a:pt x="54" y="34"/>
                                    <a:pt x="54" y="32"/>
                                  </a:cubicBezTo>
                                  <a:cubicBezTo>
                                    <a:pt x="54" y="31"/>
                                    <a:pt x="53" y="29"/>
                                    <a:pt x="55" y="30"/>
                                  </a:cubicBezTo>
                                  <a:cubicBezTo>
                                    <a:pt x="57" y="30"/>
                                    <a:pt x="56" y="34"/>
                                    <a:pt x="58" y="35"/>
                                  </a:cubicBezTo>
                                  <a:cubicBezTo>
                                    <a:pt x="58" y="36"/>
                                    <a:pt x="60" y="36"/>
                                    <a:pt x="60" y="34"/>
                                  </a:cubicBezTo>
                                  <a:cubicBezTo>
                                    <a:pt x="61" y="33"/>
                                    <a:pt x="59" y="32"/>
                                    <a:pt x="58" y="31"/>
                                  </a:cubicBezTo>
                                  <a:cubicBezTo>
                                    <a:pt x="57" y="31"/>
                                    <a:pt x="55" y="31"/>
                                    <a:pt x="54" y="31"/>
                                  </a:cubicBezTo>
                                  <a:cubicBezTo>
                                    <a:pt x="52" y="31"/>
                                    <a:pt x="52" y="32"/>
                                    <a:pt x="51" y="33"/>
                                  </a:cubicBezTo>
                                  <a:cubicBezTo>
                                    <a:pt x="50" y="32"/>
                                    <a:pt x="49" y="27"/>
                                    <a:pt x="50" y="26"/>
                                  </a:cubicBezTo>
                                  <a:cubicBezTo>
                                    <a:pt x="51" y="25"/>
                                    <a:pt x="54" y="26"/>
                                    <a:pt x="55" y="25"/>
                                  </a:cubicBezTo>
                                  <a:cubicBezTo>
                                    <a:pt x="57" y="23"/>
                                    <a:pt x="58" y="20"/>
                                    <a:pt x="59" y="19"/>
                                  </a:cubicBezTo>
                                  <a:cubicBezTo>
                                    <a:pt x="60" y="17"/>
                                    <a:pt x="62" y="15"/>
                                    <a:pt x="63" y="14"/>
                                  </a:cubicBezTo>
                                  <a:cubicBezTo>
                                    <a:pt x="64" y="14"/>
                                    <a:pt x="65" y="13"/>
                                    <a:pt x="67" y="12"/>
                                  </a:cubicBezTo>
                                  <a:cubicBezTo>
                                    <a:pt x="67" y="13"/>
                                    <a:pt x="67" y="13"/>
                                    <a:pt x="68" y="14"/>
                                  </a:cubicBezTo>
                                  <a:cubicBezTo>
                                    <a:pt x="67" y="11"/>
                                    <a:pt x="65" y="9"/>
                                    <a:pt x="66" y="7"/>
                                  </a:cubicBezTo>
                                  <a:cubicBezTo>
                                    <a:pt x="66" y="4"/>
                                    <a:pt x="67" y="0"/>
                                    <a:pt x="70" y="0"/>
                                  </a:cubicBezTo>
                                  <a:cubicBezTo>
                                    <a:pt x="72" y="0"/>
                                    <a:pt x="72" y="1"/>
                                    <a:pt x="73" y="3"/>
                                  </a:cubicBezTo>
                                  <a:cubicBezTo>
                                    <a:pt x="74" y="4"/>
                                    <a:pt x="74" y="7"/>
                                    <a:pt x="76" y="8"/>
                                  </a:cubicBezTo>
                                  <a:cubicBezTo>
                                    <a:pt x="77" y="8"/>
                                    <a:pt x="78" y="7"/>
                                    <a:pt x="79" y="8"/>
                                  </a:cubicBezTo>
                                  <a:cubicBezTo>
                                    <a:pt x="79" y="8"/>
                                    <a:pt x="79" y="10"/>
                                    <a:pt x="80" y="11"/>
                                  </a:cubicBezTo>
                                  <a:cubicBezTo>
                                    <a:pt x="80" y="12"/>
                                    <a:pt x="81" y="13"/>
                                    <a:pt x="82" y="14"/>
                                  </a:cubicBezTo>
                                  <a:cubicBezTo>
                                    <a:pt x="83" y="14"/>
                                    <a:pt x="83" y="12"/>
                                    <a:pt x="84" y="11"/>
                                  </a:cubicBezTo>
                                  <a:cubicBezTo>
                                    <a:pt x="86" y="14"/>
                                    <a:pt x="89" y="16"/>
                                    <a:pt x="89" y="19"/>
                                  </a:cubicBezTo>
                                  <a:cubicBezTo>
                                    <a:pt x="90" y="20"/>
                                    <a:pt x="91" y="20"/>
                                    <a:pt x="92" y="22"/>
                                  </a:cubicBezTo>
                                  <a:cubicBezTo>
                                    <a:pt x="92" y="23"/>
                                    <a:pt x="90" y="23"/>
                                    <a:pt x="89" y="24"/>
                                  </a:cubicBezTo>
                                  <a:cubicBezTo>
                                    <a:pt x="87" y="26"/>
                                    <a:pt x="85" y="27"/>
                                    <a:pt x="86" y="29"/>
                                  </a:cubicBezTo>
                                  <a:cubicBezTo>
                                    <a:pt x="87" y="30"/>
                                    <a:pt x="87" y="31"/>
                                    <a:pt x="87" y="33"/>
                                  </a:cubicBezTo>
                                  <a:cubicBezTo>
                                    <a:pt x="87" y="33"/>
                                    <a:pt x="87" y="36"/>
                                    <a:pt x="87" y="36"/>
                                  </a:cubicBezTo>
                                  <a:cubicBezTo>
                                    <a:pt x="89" y="38"/>
                                    <a:pt x="91" y="34"/>
                                    <a:pt x="93" y="34"/>
                                  </a:cubicBezTo>
                                  <a:cubicBezTo>
                                    <a:pt x="94" y="34"/>
                                    <a:pt x="95" y="37"/>
                                    <a:pt x="96" y="38"/>
                                  </a:cubicBezTo>
                                  <a:cubicBezTo>
                                    <a:pt x="96" y="39"/>
                                    <a:pt x="97" y="40"/>
                                    <a:pt x="97" y="41"/>
                                  </a:cubicBezTo>
                                  <a:cubicBezTo>
                                    <a:pt x="97" y="42"/>
                                    <a:pt x="96" y="42"/>
                                    <a:pt x="96" y="43"/>
                                  </a:cubicBezTo>
                                  <a:cubicBezTo>
                                    <a:pt x="96" y="43"/>
                                    <a:pt x="96" y="43"/>
                                    <a:pt x="95" y="44"/>
                                  </a:cubicBezTo>
                                  <a:cubicBezTo>
                                    <a:pt x="95" y="45"/>
                                    <a:pt x="96" y="45"/>
                                    <a:pt x="95" y="46"/>
                                  </a:cubicBezTo>
                                  <a:cubicBezTo>
                                    <a:pt x="95" y="47"/>
                                    <a:pt x="95" y="47"/>
                                    <a:pt x="93" y="48"/>
                                  </a:cubicBezTo>
                                  <a:cubicBezTo>
                                    <a:pt x="88" y="49"/>
                                    <a:pt x="93" y="52"/>
                                    <a:pt x="95" y="54"/>
                                  </a:cubicBezTo>
                                  <a:cubicBezTo>
                                    <a:pt x="95" y="55"/>
                                    <a:pt x="95" y="56"/>
                                    <a:pt x="95" y="57"/>
                                  </a:cubicBezTo>
                                  <a:cubicBezTo>
                                    <a:pt x="95" y="58"/>
                                    <a:pt x="95" y="58"/>
                                    <a:pt x="95" y="59"/>
                                  </a:cubicBezTo>
                                  <a:cubicBezTo>
                                    <a:pt x="96" y="60"/>
                                    <a:pt x="96" y="60"/>
                                    <a:pt x="96" y="60"/>
                                  </a:cubicBezTo>
                                  <a:cubicBezTo>
                                    <a:pt x="97" y="62"/>
                                    <a:pt x="97" y="60"/>
                                    <a:pt x="97" y="62"/>
                                  </a:cubicBezTo>
                                  <a:cubicBezTo>
                                    <a:pt x="96" y="63"/>
                                    <a:pt x="94" y="64"/>
                                    <a:pt x="94" y="65"/>
                                  </a:cubicBezTo>
                                  <a:cubicBezTo>
                                    <a:pt x="92" y="65"/>
                                    <a:pt x="90" y="67"/>
                                    <a:pt x="88" y="67"/>
                                  </a:cubicBezTo>
                                  <a:cubicBezTo>
                                    <a:pt x="86" y="66"/>
                                    <a:pt x="88" y="65"/>
                                    <a:pt x="86" y="65"/>
                                  </a:cubicBezTo>
                                  <a:cubicBezTo>
                                    <a:pt x="84" y="64"/>
                                    <a:pt x="80" y="66"/>
                                    <a:pt x="78" y="67"/>
                                  </a:cubicBezTo>
                                  <a:cubicBezTo>
                                    <a:pt x="76" y="68"/>
                                    <a:pt x="73" y="69"/>
                                    <a:pt x="71" y="70"/>
                                  </a:cubicBezTo>
                                  <a:cubicBezTo>
                                    <a:pt x="68" y="71"/>
                                    <a:pt x="67" y="72"/>
                                    <a:pt x="68" y="75"/>
                                  </a:cubicBezTo>
                                  <a:cubicBezTo>
                                    <a:pt x="69" y="78"/>
                                    <a:pt x="72" y="78"/>
                                    <a:pt x="75" y="79"/>
                                  </a:cubicBezTo>
                                  <a:cubicBezTo>
                                    <a:pt x="77" y="80"/>
                                    <a:pt x="80" y="81"/>
                                    <a:pt x="81" y="83"/>
                                  </a:cubicBezTo>
                                  <a:cubicBezTo>
                                    <a:pt x="81" y="84"/>
                                    <a:pt x="82" y="85"/>
                                    <a:pt x="82" y="86"/>
                                  </a:cubicBezTo>
                                  <a:cubicBezTo>
                                    <a:pt x="83" y="88"/>
                                    <a:pt x="82" y="90"/>
                                    <a:pt x="82" y="91"/>
                                  </a:cubicBezTo>
                                  <a:cubicBezTo>
                                    <a:pt x="82" y="93"/>
                                    <a:pt x="82" y="95"/>
                                    <a:pt x="80" y="97"/>
                                  </a:cubicBezTo>
                                  <a:cubicBezTo>
                                    <a:pt x="79" y="98"/>
                                    <a:pt x="77" y="99"/>
                                    <a:pt x="75" y="99"/>
                                  </a:cubicBezTo>
                                  <a:cubicBezTo>
                                    <a:pt x="74" y="99"/>
                                    <a:pt x="72" y="98"/>
                                    <a:pt x="71" y="99"/>
                                  </a:cubicBezTo>
                                  <a:cubicBezTo>
                                    <a:pt x="69" y="100"/>
                                    <a:pt x="70" y="102"/>
                                    <a:pt x="69" y="103"/>
                                  </a:cubicBezTo>
                                  <a:cubicBezTo>
                                    <a:pt x="68" y="104"/>
                                    <a:pt x="67" y="105"/>
                                    <a:pt x="65" y="105"/>
                                  </a:cubicBezTo>
                                  <a:cubicBezTo>
                                    <a:pt x="63" y="106"/>
                                    <a:pt x="60" y="104"/>
                                    <a:pt x="60" y="108"/>
                                  </a:cubicBezTo>
                                  <a:cubicBezTo>
                                    <a:pt x="63" y="108"/>
                                    <a:pt x="68" y="108"/>
                                    <a:pt x="66" y="112"/>
                                  </a:cubicBezTo>
                                  <a:cubicBezTo>
                                    <a:pt x="66" y="115"/>
                                    <a:pt x="64" y="116"/>
                                    <a:pt x="65" y="119"/>
                                  </a:cubicBezTo>
                                  <a:cubicBezTo>
                                    <a:pt x="67" y="117"/>
                                    <a:pt x="66" y="124"/>
                                    <a:pt x="66" y="125"/>
                                  </a:cubicBezTo>
                                  <a:cubicBezTo>
                                    <a:pt x="69" y="122"/>
                                    <a:pt x="70" y="121"/>
                                    <a:pt x="73" y="121"/>
                                  </a:cubicBezTo>
                                  <a:cubicBezTo>
                                    <a:pt x="75" y="121"/>
                                    <a:pt x="75" y="122"/>
                                    <a:pt x="75" y="120"/>
                                  </a:cubicBezTo>
                                  <a:cubicBezTo>
                                    <a:pt x="76" y="119"/>
                                    <a:pt x="75" y="118"/>
                                    <a:pt x="75" y="117"/>
                                  </a:cubicBezTo>
                                  <a:cubicBezTo>
                                    <a:pt x="79" y="116"/>
                                    <a:pt x="85" y="118"/>
                                    <a:pt x="87" y="121"/>
                                  </a:cubicBezTo>
                                  <a:cubicBezTo>
                                    <a:pt x="87" y="123"/>
                                    <a:pt x="88" y="123"/>
                                    <a:pt x="86" y="124"/>
                                  </a:cubicBezTo>
                                  <a:cubicBezTo>
                                    <a:pt x="85" y="124"/>
                                    <a:pt x="83" y="124"/>
                                    <a:pt x="81" y="124"/>
                                  </a:cubicBezTo>
                                  <a:cubicBezTo>
                                    <a:pt x="79" y="124"/>
                                    <a:pt x="78" y="124"/>
                                    <a:pt x="77" y="126"/>
                                  </a:cubicBezTo>
                                  <a:cubicBezTo>
                                    <a:pt x="77" y="126"/>
                                    <a:pt x="77" y="128"/>
                                    <a:pt x="76" y="128"/>
                                  </a:cubicBezTo>
                                  <a:cubicBezTo>
                                    <a:pt x="74" y="129"/>
                                    <a:pt x="73" y="128"/>
                                    <a:pt x="72" y="130"/>
                                  </a:cubicBezTo>
                                  <a:cubicBezTo>
                                    <a:pt x="71" y="131"/>
                                    <a:pt x="71" y="132"/>
                                    <a:pt x="71" y="133"/>
                                  </a:cubicBezTo>
                                  <a:cubicBezTo>
                                    <a:pt x="70" y="133"/>
                                    <a:pt x="67" y="134"/>
                                    <a:pt x="67" y="133"/>
                                  </a:cubicBezTo>
                                  <a:cubicBezTo>
                                    <a:pt x="66" y="133"/>
                                    <a:pt x="67" y="132"/>
                                    <a:pt x="67" y="131"/>
                                  </a:cubicBezTo>
                                  <a:cubicBezTo>
                                    <a:pt x="64" y="130"/>
                                    <a:pt x="63" y="131"/>
                                    <a:pt x="64" y="133"/>
                                  </a:cubicBezTo>
                                  <a:cubicBezTo>
                                    <a:pt x="65" y="135"/>
                                    <a:pt x="66" y="138"/>
                                    <a:pt x="65" y="139"/>
                                  </a:cubicBezTo>
                                  <a:cubicBezTo>
                                    <a:pt x="64" y="141"/>
                                    <a:pt x="63" y="141"/>
                                    <a:pt x="62" y="141"/>
                                  </a:cubicBezTo>
                                  <a:cubicBezTo>
                                    <a:pt x="61" y="142"/>
                                    <a:pt x="60" y="142"/>
                                    <a:pt x="59" y="143"/>
                                  </a:cubicBezTo>
                                  <a:cubicBezTo>
                                    <a:pt x="58" y="144"/>
                                    <a:pt x="57" y="145"/>
                                    <a:pt x="56" y="146"/>
                                  </a:cubicBezTo>
                                  <a:cubicBezTo>
                                    <a:pt x="54" y="149"/>
                                    <a:pt x="53" y="151"/>
                                    <a:pt x="50" y="153"/>
                                  </a:cubicBezTo>
                                  <a:cubicBezTo>
                                    <a:pt x="49" y="154"/>
                                    <a:pt x="49" y="154"/>
                                    <a:pt x="49" y="155"/>
                                  </a:cubicBezTo>
                                  <a:cubicBezTo>
                                    <a:pt x="48" y="157"/>
                                    <a:pt x="49" y="159"/>
                                    <a:pt x="49" y="161"/>
                                  </a:cubicBezTo>
                                  <a:cubicBezTo>
                                    <a:pt x="49" y="160"/>
                                    <a:pt x="50" y="159"/>
                                    <a:pt x="50" y="158"/>
                                  </a:cubicBezTo>
                                  <a:cubicBezTo>
                                    <a:pt x="51" y="157"/>
                                    <a:pt x="50" y="156"/>
                                    <a:pt x="49" y="155"/>
                                  </a:cubicBezTo>
                                  <a:cubicBezTo>
                                    <a:pt x="47" y="154"/>
                                    <a:pt x="47" y="154"/>
                                    <a:pt x="45" y="154"/>
                                  </a:cubicBezTo>
                                  <a:cubicBezTo>
                                    <a:pt x="44" y="154"/>
                                    <a:pt x="43" y="153"/>
                                    <a:pt x="42" y="154"/>
                                  </a:cubicBezTo>
                                  <a:cubicBezTo>
                                    <a:pt x="41" y="154"/>
                                    <a:pt x="40" y="154"/>
                                    <a:pt x="39" y="154"/>
                                  </a:cubicBezTo>
                                  <a:cubicBezTo>
                                    <a:pt x="38" y="154"/>
                                    <a:pt x="37" y="154"/>
                                    <a:pt x="36" y="154"/>
                                  </a:cubicBezTo>
                                  <a:cubicBezTo>
                                    <a:pt x="35" y="154"/>
                                    <a:pt x="35" y="154"/>
                                    <a:pt x="34" y="155"/>
                                  </a:cubicBezTo>
                                  <a:cubicBezTo>
                                    <a:pt x="33" y="155"/>
                                    <a:pt x="29" y="156"/>
                                    <a:pt x="28" y="155"/>
                                  </a:cubicBezTo>
                                  <a:cubicBezTo>
                                    <a:pt x="27" y="154"/>
                                    <a:pt x="28" y="153"/>
                                    <a:pt x="27" y="153"/>
                                  </a:cubicBezTo>
                                  <a:cubicBezTo>
                                    <a:pt x="27" y="152"/>
                                    <a:pt x="26" y="151"/>
                                    <a:pt x="25" y="151"/>
                                  </a:cubicBezTo>
                                  <a:cubicBezTo>
                                    <a:pt x="21" y="149"/>
                                    <a:pt x="18" y="147"/>
                                    <a:pt x="14" y="147"/>
                                  </a:cubicBezTo>
                                  <a:cubicBezTo>
                                    <a:pt x="11" y="147"/>
                                    <a:pt x="11" y="146"/>
                                    <a:pt x="10" y="144"/>
                                  </a:cubicBezTo>
                                  <a:cubicBezTo>
                                    <a:pt x="8" y="143"/>
                                    <a:pt x="5" y="142"/>
                                    <a:pt x="7" y="139"/>
                                  </a:cubicBezTo>
                                  <a:cubicBezTo>
                                    <a:pt x="7" y="139"/>
                                    <a:pt x="7" y="138"/>
                                    <a:pt x="8" y="137"/>
                                  </a:cubicBezTo>
                                  <a:cubicBezTo>
                                    <a:pt x="8" y="137"/>
                                    <a:pt x="9" y="137"/>
                                    <a:pt x="10" y="137"/>
                                  </a:cubicBezTo>
                                  <a:cubicBezTo>
                                    <a:pt x="10" y="136"/>
                                    <a:pt x="11" y="136"/>
                                    <a:pt x="10" y="135"/>
                                  </a:cubicBezTo>
                                  <a:cubicBezTo>
                                    <a:pt x="10" y="135"/>
                                    <a:pt x="10" y="134"/>
                                    <a:pt x="9" y="134"/>
                                  </a:cubicBezTo>
                                  <a:cubicBezTo>
                                    <a:pt x="9" y="134"/>
                                    <a:pt x="9" y="134"/>
                                    <a:pt x="9" y="133"/>
                                  </a:cubicBezTo>
                                  <a:cubicBezTo>
                                    <a:pt x="8" y="132"/>
                                    <a:pt x="8" y="130"/>
                                    <a:pt x="9" y="129"/>
                                  </a:cubicBezTo>
                                  <a:cubicBezTo>
                                    <a:pt x="9" y="127"/>
                                    <a:pt x="10" y="126"/>
                                    <a:pt x="12" y="125"/>
                                  </a:cubicBezTo>
                                  <a:cubicBezTo>
                                    <a:pt x="13" y="125"/>
                                    <a:pt x="14" y="124"/>
                                    <a:pt x="15" y="125"/>
                                  </a:cubicBezTo>
                                  <a:cubicBezTo>
                                    <a:pt x="16" y="125"/>
                                    <a:pt x="16" y="125"/>
                                    <a:pt x="16" y="126"/>
                                  </a:cubicBezTo>
                                  <a:cubicBezTo>
                                    <a:pt x="17" y="126"/>
                                    <a:pt x="18" y="127"/>
                                    <a:pt x="19" y="128"/>
                                  </a:cubicBezTo>
                                  <a:cubicBezTo>
                                    <a:pt x="20" y="128"/>
                                    <a:pt x="21" y="128"/>
                                    <a:pt x="22" y="128"/>
                                  </a:cubicBezTo>
                                  <a:cubicBezTo>
                                    <a:pt x="22" y="128"/>
                                    <a:pt x="22" y="128"/>
                                    <a:pt x="23" y="128"/>
                                  </a:cubicBezTo>
                                  <a:cubicBezTo>
                                    <a:pt x="23" y="128"/>
                                    <a:pt x="24" y="130"/>
                                    <a:pt x="24" y="130"/>
                                  </a:cubicBezTo>
                                  <a:cubicBezTo>
                                    <a:pt x="26" y="132"/>
                                    <a:pt x="28" y="133"/>
                                    <a:pt x="30" y="132"/>
                                  </a:cubicBezTo>
                                  <a:cubicBezTo>
                                    <a:pt x="32" y="132"/>
                                    <a:pt x="32" y="132"/>
                                    <a:pt x="33" y="133"/>
                                  </a:cubicBezTo>
                                  <a:cubicBezTo>
                                    <a:pt x="34" y="135"/>
                                    <a:pt x="35" y="137"/>
                                    <a:pt x="37" y="135"/>
                                  </a:cubicBezTo>
                                  <a:cubicBezTo>
                                    <a:pt x="38" y="134"/>
                                    <a:pt x="38" y="133"/>
                                    <a:pt x="40" y="132"/>
                                  </a:cubicBezTo>
                                  <a:cubicBezTo>
                                    <a:pt x="40" y="132"/>
                                    <a:pt x="41" y="132"/>
                                    <a:pt x="42" y="132"/>
                                  </a:cubicBezTo>
                                  <a:cubicBezTo>
                                    <a:pt x="42" y="130"/>
                                    <a:pt x="41" y="128"/>
                                    <a:pt x="42" y="127"/>
                                  </a:cubicBezTo>
                                  <a:cubicBezTo>
                                    <a:pt x="43" y="126"/>
                                    <a:pt x="46" y="124"/>
                                    <a:pt x="47" y="125"/>
                                  </a:cubicBezTo>
                                  <a:cubicBezTo>
                                    <a:pt x="48" y="125"/>
                                    <a:pt x="48" y="126"/>
                                    <a:pt x="49" y="127"/>
                                  </a:cubicBezTo>
                                  <a:cubicBezTo>
                                    <a:pt x="49" y="125"/>
                                    <a:pt x="48" y="120"/>
                                    <a:pt x="49" y="119"/>
                                  </a:cubicBezTo>
                                  <a:cubicBezTo>
                                    <a:pt x="50" y="119"/>
                                    <a:pt x="52" y="121"/>
                                    <a:pt x="52" y="121"/>
                                  </a:cubicBezTo>
                                  <a:cubicBezTo>
                                    <a:pt x="54" y="123"/>
                                    <a:pt x="54" y="123"/>
                                    <a:pt x="56" y="124"/>
                                  </a:cubicBezTo>
                                  <a:cubicBezTo>
                                    <a:pt x="57" y="124"/>
                                    <a:pt x="57" y="125"/>
                                    <a:pt x="58" y="125"/>
                                  </a:cubicBezTo>
                                  <a:cubicBezTo>
                                    <a:pt x="58" y="124"/>
                                    <a:pt x="58" y="123"/>
                                    <a:pt x="58" y="123"/>
                                  </a:cubicBezTo>
                                  <a:cubicBezTo>
                                    <a:pt x="57" y="121"/>
                                    <a:pt x="52" y="119"/>
                                    <a:pt x="51" y="119"/>
                                  </a:cubicBezTo>
                                  <a:cubicBezTo>
                                    <a:pt x="50" y="117"/>
                                    <a:pt x="48" y="115"/>
                                    <a:pt x="46" y="113"/>
                                  </a:cubicBezTo>
                                  <a:cubicBezTo>
                                    <a:pt x="44" y="112"/>
                                    <a:pt x="44" y="111"/>
                                    <a:pt x="44" y="109"/>
                                  </a:cubicBezTo>
                                  <a:cubicBezTo>
                                    <a:pt x="44" y="106"/>
                                    <a:pt x="44" y="106"/>
                                    <a:pt x="41" y="104"/>
                                  </a:cubicBezTo>
                                  <a:cubicBezTo>
                                    <a:pt x="39" y="104"/>
                                    <a:pt x="38" y="104"/>
                                    <a:pt x="36" y="103"/>
                                  </a:cubicBezTo>
                                  <a:cubicBezTo>
                                    <a:pt x="35" y="103"/>
                                    <a:pt x="35" y="103"/>
                                    <a:pt x="34" y="102"/>
                                  </a:cubicBezTo>
                                  <a:cubicBezTo>
                                    <a:pt x="33" y="102"/>
                                    <a:pt x="31" y="102"/>
                                    <a:pt x="29" y="102"/>
                                  </a:cubicBezTo>
                                  <a:cubicBezTo>
                                    <a:pt x="28" y="102"/>
                                    <a:pt x="27" y="103"/>
                                    <a:pt x="26" y="103"/>
                                  </a:cubicBezTo>
                                  <a:cubicBezTo>
                                    <a:pt x="25" y="103"/>
                                    <a:pt x="23" y="101"/>
                                    <a:pt x="22" y="100"/>
                                  </a:cubicBezTo>
                                  <a:cubicBezTo>
                                    <a:pt x="21" y="100"/>
                                    <a:pt x="18" y="98"/>
                                    <a:pt x="18" y="98"/>
                                  </a:cubicBezTo>
                                  <a:cubicBezTo>
                                    <a:pt x="18" y="97"/>
                                    <a:pt x="18" y="96"/>
                                    <a:pt x="18" y="96"/>
                                  </a:cubicBezTo>
                                  <a:cubicBezTo>
                                    <a:pt x="18" y="93"/>
                                    <a:pt x="17" y="77"/>
                                    <a:pt x="13" y="78"/>
                                  </a:cubicBezTo>
                                  <a:cubicBezTo>
                                    <a:pt x="12" y="80"/>
                                    <a:pt x="13" y="82"/>
                                    <a:pt x="13" y="84"/>
                                  </a:cubicBezTo>
                                  <a:cubicBezTo>
                                    <a:pt x="13" y="82"/>
                                    <a:pt x="12" y="77"/>
                                    <a:pt x="14" y="76"/>
                                  </a:cubicBezTo>
                                  <a:cubicBezTo>
                                    <a:pt x="14" y="75"/>
                                    <a:pt x="16" y="75"/>
                                    <a:pt x="15" y="73"/>
                                  </a:cubicBezTo>
                                  <a:cubicBezTo>
                                    <a:pt x="14" y="71"/>
                                    <a:pt x="11" y="71"/>
                                    <a:pt x="10" y="68"/>
                                  </a:cubicBezTo>
                                  <a:cubicBezTo>
                                    <a:pt x="9" y="67"/>
                                    <a:pt x="10" y="65"/>
                                    <a:pt x="10" y="64"/>
                                  </a:cubicBezTo>
                                  <a:cubicBezTo>
                                    <a:pt x="10" y="63"/>
                                    <a:pt x="10" y="62"/>
                                    <a:pt x="10" y="61"/>
                                  </a:cubicBezTo>
                                  <a:cubicBezTo>
                                    <a:pt x="9" y="58"/>
                                    <a:pt x="5" y="58"/>
                                    <a:pt x="3" y="56"/>
                                  </a:cubicBezTo>
                                  <a:cubicBezTo>
                                    <a:pt x="2" y="55"/>
                                    <a:pt x="2" y="55"/>
                                    <a:pt x="2" y="53"/>
                                  </a:cubicBezTo>
                                  <a:cubicBezTo>
                                    <a:pt x="1" y="52"/>
                                    <a:pt x="0" y="51"/>
                                    <a:pt x="1" y="50"/>
                                  </a:cubicBezTo>
                                  <a:cubicBezTo>
                                    <a:pt x="2" y="49"/>
                                    <a:pt x="3" y="49"/>
                                    <a:pt x="4" y="50"/>
                                  </a:cubicBezTo>
                                  <a:cubicBezTo>
                                    <a:pt x="5" y="51"/>
                                    <a:pt x="6" y="53"/>
                                    <a:pt x="7" y="54"/>
                                  </a:cubicBezTo>
                                  <a:cubicBezTo>
                                    <a:pt x="9" y="55"/>
                                    <a:pt x="10" y="50"/>
                                    <a:pt x="11" y="49"/>
                                  </a:cubicBezTo>
                                  <a:cubicBezTo>
                                    <a:pt x="13" y="46"/>
                                    <a:pt x="16" y="51"/>
                                    <a:pt x="18" y="50"/>
                                  </a:cubicBezTo>
                                  <a:cubicBezTo>
                                    <a:pt x="21" y="50"/>
                                    <a:pt x="23" y="45"/>
                                    <a:pt x="25" y="43"/>
                                  </a:cubicBezTo>
                                  <a:cubicBezTo>
                                    <a:pt x="27" y="42"/>
                                    <a:pt x="28" y="41"/>
                                    <a:pt x="30" y="41"/>
                                  </a:cubicBezTo>
                                  <a:cubicBezTo>
                                    <a:pt x="31" y="40"/>
                                    <a:pt x="35" y="40"/>
                                    <a:pt x="34" y="37"/>
                                  </a:cubicBezTo>
                                  <a:cubicBezTo>
                                    <a:pt x="34" y="36"/>
                                    <a:pt x="33" y="36"/>
                                    <a:pt x="32" y="35"/>
                                  </a:cubicBezTo>
                                  <a:cubicBezTo>
                                    <a:pt x="31" y="35"/>
                                    <a:pt x="30" y="34"/>
                                    <a:pt x="28" y="33"/>
                                  </a:cubicBezTo>
                                  <a:cubicBezTo>
                                    <a:pt x="26" y="31"/>
                                    <a:pt x="24" y="31"/>
                                    <a:pt x="21" y="30"/>
                                  </a:cubicBezTo>
                                  <a:cubicBezTo>
                                    <a:pt x="20" y="29"/>
                                    <a:pt x="20" y="29"/>
                                    <a:pt x="20" y="28"/>
                                  </a:cubicBezTo>
                                  <a:cubicBezTo>
                                    <a:pt x="23" y="27"/>
                                    <a:pt x="25" y="29"/>
                                    <a:pt x="28" y="30"/>
                                  </a:cubicBezTo>
                                  <a:cubicBezTo>
                                    <a:pt x="30" y="31"/>
                                    <a:pt x="32" y="31"/>
                                    <a:pt x="34" y="31"/>
                                  </a:cubicBezTo>
                                  <a:cubicBezTo>
                                    <a:pt x="35" y="30"/>
                                    <a:pt x="36" y="30"/>
                                    <a:pt x="36" y="29"/>
                                  </a:cubicBezTo>
                                  <a:cubicBezTo>
                                    <a:pt x="40" y="28"/>
                                    <a:pt x="45" y="28"/>
                                    <a:pt x="48" y="28"/>
                                  </a:cubicBezTo>
                                  <a:cubicBezTo>
                                    <a:pt x="49" y="30"/>
                                    <a:pt x="50" y="34"/>
                                    <a:pt x="49" y="35"/>
                                  </a:cubicBezTo>
                                  <a:cubicBezTo>
                                    <a:pt x="49" y="36"/>
                                    <a:pt x="46" y="36"/>
                                    <a:pt x="46" y="37"/>
                                  </a:cubicBezTo>
                                  <a:cubicBezTo>
                                    <a:pt x="45" y="39"/>
                                    <a:pt x="46" y="41"/>
                                    <a:pt x="46" y="43"/>
                                  </a:cubicBezTo>
                                  <a:lnTo>
                                    <a:pt x="45" y="42"/>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0" name="Freeform 108"/>
                          <wps:cNvSpPr>
                            <a:spLocks/>
                          </wps:cNvSpPr>
                          <wps:spPr bwMode="auto">
                            <a:xfrm>
                              <a:off x="1858928" y="2482331"/>
                              <a:ext cx="29226" cy="30896"/>
                            </a:xfrm>
                            <a:custGeom>
                              <a:avLst/>
                              <a:gdLst/>
                              <a:ahLst/>
                              <a:cxnLst>
                                <a:cxn ang="0">
                                  <a:pos x="26" y="15"/>
                                </a:cxn>
                                <a:cxn ang="0">
                                  <a:pos x="20" y="8"/>
                                </a:cxn>
                                <a:cxn ang="0">
                                  <a:pos x="9" y="0"/>
                                </a:cxn>
                                <a:cxn ang="0">
                                  <a:pos x="2" y="5"/>
                                </a:cxn>
                                <a:cxn ang="0">
                                  <a:pos x="3" y="18"/>
                                </a:cxn>
                                <a:cxn ang="0">
                                  <a:pos x="10" y="29"/>
                                </a:cxn>
                                <a:cxn ang="0">
                                  <a:pos x="19" y="31"/>
                                </a:cxn>
                                <a:cxn ang="0">
                                  <a:pos x="28" y="28"/>
                                </a:cxn>
                                <a:cxn ang="0">
                                  <a:pos x="28" y="16"/>
                                </a:cxn>
                              </a:cxnLst>
                              <a:rect l="0" t="0" r="r" b="b"/>
                              <a:pathLst>
                                <a:path w="30" h="32">
                                  <a:moveTo>
                                    <a:pt x="26" y="15"/>
                                  </a:moveTo>
                                  <a:cubicBezTo>
                                    <a:pt x="25" y="12"/>
                                    <a:pt x="22" y="10"/>
                                    <a:pt x="20" y="8"/>
                                  </a:cubicBezTo>
                                  <a:cubicBezTo>
                                    <a:pt x="17" y="5"/>
                                    <a:pt x="13" y="0"/>
                                    <a:pt x="9" y="0"/>
                                  </a:cubicBezTo>
                                  <a:cubicBezTo>
                                    <a:pt x="7" y="0"/>
                                    <a:pt x="3" y="3"/>
                                    <a:pt x="2" y="5"/>
                                  </a:cubicBezTo>
                                  <a:cubicBezTo>
                                    <a:pt x="0" y="8"/>
                                    <a:pt x="2" y="15"/>
                                    <a:pt x="3" y="18"/>
                                  </a:cubicBezTo>
                                  <a:cubicBezTo>
                                    <a:pt x="5" y="22"/>
                                    <a:pt x="7" y="26"/>
                                    <a:pt x="10" y="29"/>
                                  </a:cubicBezTo>
                                  <a:cubicBezTo>
                                    <a:pt x="12" y="32"/>
                                    <a:pt x="15" y="32"/>
                                    <a:pt x="19" y="31"/>
                                  </a:cubicBezTo>
                                  <a:cubicBezTo>
                                    <a:pt x="22" y="31"/>
                                    <a:pt x="27" y="31"/>
                                    <a:pt x="28" y="28"/>
                                  </a:cubicBezTo>
                                  <a:cubicBezTo>
                                    <a:pt x="30" y="26"/>
                                    <a:pt x="30" y="18"/>
                                    <a:pt x="28" y="16"/>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s:wsp>
                        <wps:cNvPr id="26841" name="Freeform 109"/>
                        <wps:cNvSpPr>
                          <a:spLocks/>
                        </wps:cNvSpPr>
                        <wps:spPr bwMode="auto">
                          <a:xfrm>
                            <a:off x="1337761" y="2643404"/>
                            <a:ext cx="721377" cy="961013"/>
                          </a:xfrm>
                          <a:custGeom>
                            <a:avLst/>
                            <a:gdLst/>
                            <a:ahLst/>
                            <a:cxnLst>
                              <a:cxn ang="0">
                                <a:pos x="480" y="297"/>
                              </a:cxn>
                              <a:cxn ang="0">
                                <a:pos x="483" y="257"/>
                              </a:cxn>
                              <a:cxn ang="0">
                                <a:pos x="476" y="216"/>
                              </a:cxn>
                              <a:cxn ang="0">
                                <a:pos x="458" y="173"/>
                              </a:cxn>
                              <a:cxn ang="0">
                                <a:pos x="446" y="106"/>
                              </a:cxn>
                              <a:cxn ang="0">
                                <a:pos x="445" y="78"/>
                              </a:cxn>
                              <a:cxn ang="0">
                                <a:pos x="401" y="61"/>
                              </a:cxn>
                              <a:cxn ang="0">
                                <a:pos x="426" y="54"/>
                              </a:cxn>
                              <a:cxn ang="0">
                                <a:pos x="419" y="31"/>
                              </a:cxn>
                              <a:cxn ang="0">
                                <a:pos x="405" y="38"/>
                              </a:cxn>
                              <a:cxn ang="0">
                                <a:pos x="398" y="38"/>
                              </a:cxn>
                              <a:cxn ang="0">
                                <a:pos x="390" y="49"/>
                              </a:cxn>
                              <a:cxn ang="0">
                                <a:pos x="352" y="57"/>
                              </a:cxn>
                              <a:cxn ang="0">
                                <a:pos x="321" y="60"/>
                              </a:cxn>
                              <a:cxn ang="0">
                                <a:pos x="304" y="84"/>
                              </a:cxn>
                              <a:cxn ang="0">
                                <a:pos x="286" y="66"/>
                              </a:cxn>
                              <a:cxn ang="0">
                                <a:pos x="282" y="34"/>
                              </a:cxn>
                              <a:cxn ang="0">
                                <a:pos x="256" y="48"/>
                              </a:cxn>
                              <a:cxn ang="0">
                                <a:pos x="223" y="42"/>
                              </a:cxn>
                              <a:cxn ang="0">
                                <a:pos x="222" y="10"/>
                              </a:cxn>
                              <a:cxn ang="0">
                                <a:pos x="187" y="11"/>
                              </a:cxn>
                              <a:cxn ang="0">
                                <a:pos x="157" y="1"/>
                              </a:cxn>
                              <a:cxn ang="0">
                                <a:pos x="163" y="30"/>
                              </a:cxn>
                              <a:cxn ang="0">
                                <a:pos x="173" y="41"/>
                              </a:cxn>
                              <a:cxn ang="0">
                                <a:pos x="155" y="59"/>
                              </a:cxn>
                              <a:cxn ang="0">
                                <a:pos x="158" y="74"/>
                              </a:cxn>
                              <a:cxn ang="0">
                                <a:pos x="169" y="96"/>
                              </a:cxn>
                              <a:cxn ang="0">
                                <a:pos x="169" y="101"/>
                              </a:cxn>
                              <a:cxn ang="0">
                                <a:pos x="138" y="113"/>
                              </a:cxn>
                              <a:cxn ang="0">
                                <a:pos x="123" y="134"/>
                              </a:cxn>
                              <a:cxn ang="0">
                                <a:pos x="96" y="112"/>
                              </a:cxn>
                              <a:cxn ang="0">
                                <a:pos x="66" y="146"/>
                              </a:cxn>
                              <a:cxn ang="0">
                                <a:pos x="56" y="203"/>
                              </a:cxn>
                              <a:cxn ang="0">
                                <a:pos x="59" y="228"/>
                              </a:cxn>
                              <a:cxn ang="0">
                                <a:pos x="43" y="265"/>
                              </a:cxn>
                              <a:cxn ang="0">
                                <a:pos x="0" y="283"/>
                              </a:cxn>
                              <a:cxn ang="0">
                                <a:pos x="10" y="324"/>
                              </a:cxn>
                              <a:cxn ang="0">
                                <a:pos x="4" y="351"/>
                              </a:cxn>
                              <a:cxn ang="0">
                                <a:pos x="1" y="377"/>
                              </a:cxn>
                              <a:cxn ang="0">
                                <a:pos x="13" y="414"/>
                              </a:cxn>
                              <a:cxn ang="0">
                                <a:pos x="28" y="457"/>
                              </a:cxn>
                              <a:cxn ang="0">
                                <a:pos x="79" y="505"/>
                              </a:cxn>
                              <a:cxn ang="0">
                                <a:pos x="95" y="563"/>
                              </a:cxn>
                              <a:cxn ang="0">
                                <a:pos x="110" y="637"/>
                              </a:cxn>
                              <a:cxn ang="0">
                                <a:pos x="147" y="627"/>
                              </a:cxn>
                              <a:cxn ang="0">
                                <a:pos x="189" y="640"/>
                              </a:cxn>
                              <a:cxn ang="0">
                                <a:pos x="233" y="655"/>
                              </a:cxn>
                              <a:cxn ang="0">
                                <a:pos x="289" y="643"/>
                              </a:cxn>
                              <a:cxn ang="0">
                                <a:pos x="341" y="629"/>
                              </a:cxn>
                              <a:cxn ang="0">
                                <a:pos x="375" y="634"/>
                              </a:cxn>
                              <a:cxn ang="0">
                                <a:pos x="364" y="603"/>
                              </a:cxn>
                              <a:cxn ang="0">
                                <a:pos x="398" y="571"/>
                              </a:cxn>
                              <a:cxn ang="0">
                                <a:pos x="418" y="552"/>
                              </a:cxn>
                              <a:cxn ang="0">
                                <a:pos x="398" y="517"/>
                              </a:cxn>
                              <a:cxn ang="0">
                                <a:pos x="365" y="488"/>
                              </a:cxn>
                              <a:cxn ang="0">
                                <a:pos x="354" y="445"/>
                              </a:cxn>
                              <a:cxn ang="0">
                                <a:pos x="339" y="413"/>
                              </a:cxn>
                              <a:cxn ang="0">
                                <a:pos x="361" y="401"/>
                              </a:cxn>
                              <a:cxn ang="0">
                                <a:pos x="392" y="392"/>
                              </a:cxn>
                              <a:cxn ang="0">
                                <a:pos x="412" y="380"/>
                              </a:cxn>
                              <a:cxn ang="0">
                                <a:pos x="446" y="363"/>
                              </a:cxn>
                              <a:cxn ang="0">
                                <a:pos x="472" y="359"/>
                              </a:cxn>
                              <a:cxn ang="0">
                                <a:pos x="496" y="326"/>
                              </a:cxn>
                            </a:cxnLst>
                            <a:rect l="0" t="0" r="r" b="b"/>
                            <a:pathLst>
                              <a:path w="496" h="661">
                                <a:moveTo>
                                  <a:pt x="496" y="323"/>
                                </a:moveTo>
                                <a:cubicBezTo>
                                  <a:pt x="495" y="322"/>
                                  <a:pt x="495" y="321"/>
                                  <a:pt x="494" y="320"/>
                                </a:cubicBezTo>
                                <a:cubicBezTo>
                                  <a:pt x="494" y="319"/>
                                  <a:pt x="493" y="318"/>
                                  <a:pt x="492" y="317"/>
                                </a:cubicBezTo>
                                <a:cubicBezTo>
                                  <a:pt x="492" y="317"/>
                                  <a:pt x="491" y="317"/>
                                  <a:pt x="491" y="316"/>
                                </a:cubicBezTo>
                                <a:cubicBezTo>
                                  <a:pt x="491" y="316"/>
                                  <a:pt x="491" y="315"/>
                                  <a:pt x="490" y="314"/>
                                </a:cubicBezTo>
                                <a:cubicBezTo>
                                  <a:pt x="490" y="312"/>
                                  <a:pt x="490" y="311"/>
                                  <a:pt x="489" y="309"/>
                                </a:cubicBezTo>
                                <a:cubicBezTo>
                                  <a:pt x="488" y="308"/>
                                  <a:pt x="488" y="308"/>
                                  <a:pt x="487" y="307"/>
                                </a:cubicBezTo>
                                <a:cubicBezTo>
                                  <a:pt x="486" y="306"/>
                                  <a:pt x="484" y="306"/>
                                  <a:pt x="483" y="305"/>
                                </a:cubicBezTo>
                                <a:cubicBezTo>
                                  <a:pt x="482" y="304"/>
                                  <a:pt x="481" y="303"/>
                                  <a:pt x="479" y="302"/>
                                </a:cubicBezTo>
                                <a:cubicBezTo>
                                  <a:pt x="478" y="301"/>
                                  <a:pt x="478" y="301"/>
                                  <a:pt x="478" y="301"/>
                                </a:cubicBezTo>
                                <a:cubicBezTo>
                                  <a:pt x="477" y="300"/>
                                  <a:pt x="476" y="299"/>
                                  <a:pt x="477" y="298"/>
                                </a:cubicBezTo>
                                <a:cubicBezTo>
                                  <a:pt x="478" y="298"/>
                                  <a:pt x="479" y="298"/>
                                  <a:pt x="479" y="297"/>
                                </a:cubicBezTo>
                                <a:cubicBezTo>
                                  <a:pt x="479" y="297"/>
                                  <a:pt x="480" y="297"/>
                                  <a:pt x="480" y="297"/>
                                </a:cubicBezTo>
                                <a:cubicBezTo>
                                  <a:pt x="480" y="296"/>
                                  <a:pt x="481" y="296"/>
                                  <a:pt x="481" y="295"/>
                                </a:cubicBezTo>
                                <a:cubicBezTo>
                                  <a:pt x="481" y="293"/>
                                  <a:pt x="480" y="291"/>
                                  <a:pt x="480" y="289"/>
                                </a:cubicBezTo>
                                <a:cubicBezTo>
                                  <a:pt x="480" y="290"/>
                                  <a:pt x="479" y="288"/>
                                  <a:pt x="479" y="288"/>
                                </a:cubicBezTo>
                                <a:cubicBezTo>
                                  <a:pt x="479" y="288"/>
                                  <a:pt x="478" y="288"/>
                                  <a:pt x="478" y="287"/>
                                </a:cubicBezTo>
                                <a:cubicBezTo>
                                  <a:pt x="478" y="287"/>
                                  <a:pt x="478" y="286"/>
                                  <a:pt x="478" y="286"/>
                                </a:cubicBezTo>
                                <a:cubicBezTo>
                                  <a:pt x="477" y="284"/>
                                  <a:pt x="475" y="282"/>
                                  <a:pt x="474" y="280"/>
                                </a:cubicBezTo>
                                <a:cubicBezTo>
                                  <a:pt x="475" y="279"/>
                                  <a:pt x="476" y="278"/>
                                  <a:pt x="477" y="278"/>
                                </a:cubicBezTo>
                                <a:cubicBezTo>
                                  <a:pt x="476" y="278"/>
                                  <a:pt x="475" y="279"/>
                                  <a:pt x="474" y="278"/>
                                </a:cubicBezTo>
                                <a:cubicBezTo>
                                  <a:pt x="474" y="277"/>
                                  <a:pt x="474" y="274"/>
                                  <a:pt x="474" y="273"/>
                                </a:cubicBezTo>
                                <a:cubicBezTo>
                                  <a:pt x="474" y="270"/>
                                  <a:pt x="473" y="269"/>
                                  <a:pt x="477" y="268"/>
                                </a:cubicBezTo>
                                <a:cubicBezTo>
                                  <a:pt x="479" y="268"/>
                                  <a:pt x="481" y="268"/>
                                  <a:pt x="482" y="266"/>
                                </a:cubicBezTo>
                                <a:cubicBezTo>
                                  <a:pt x="482" y="265"/>
                                  <a:pt x="482" y="265"/>
                                  <a:pt x="482" y="265"/>
                                </a:cubicBezTo>
                                <a:cubicBezTo>
                                  <a:pt x="482" y="262"/>
                                  <a:pt x="482" y="260"/>
                                  <a:pt x="483" y="257"/>
                                </a:cubicBezTo>
                                <a:cubicBezTo>
                                  <a:pt x="483" y="254"/>
                                  <a:pt x="485" y="251"/>
                                  <a:pt x="482" y="249"/>
                                </a:cubicBezTo>
                                <a:cubicBezTo>
                                  <a:pt x="482" y="248"/>
                                  <a:pt x="479" y="247"/>
                                  <a:pt x="479" y="246"/>
                                </a:cubicBezTo>
                                <a:cubicBezTo>
                                  <a:pt x="478" y="245"/>
                                  <a:pt x="479" y="245"/>
                                  <a:pt x="479" y="244"/>
                                </a:cubicBezTo>
                                <a:cubicBezTo>
                                  <a:pt x="479" y="243"/>
                                  <a:pt x="478" y="242"/>
                                  <a:pt x="478" y="240"/>
                                </a:cubicBezTo>
                                <a:cubicBezTo>
                                  <a:pt x="478" y="240"/>
                                  <a:pt x="478" y="238"/>
                                  <a:pt x="478" y="238"/>
                                </a:cubicBezTo>
                                <a:cubicBezTo>
                                  <a:pt x="477" y="237"/>
                                  <a:pt x="476" y="237"/>
                                  <a:pt x="476" y="237"/>
                                </a:cubicBezTo>
                                <a:cubicBezTo>
                                  <a:pt x="476" y="237"/>
                                  <a:pt x="476" y="236"/>
                                  <a:pt x="475" y="236"/>
                                </a:cubicBezTo>
                                <a:cubicBezTo>
                                  <a:pt x="475" y="236"/>
                                  <a:pt x="475" y="236"/>
                                  <a:pt x="474" y="235"/>
                                </a:cubicBezTo>
                                <a:cubicBezTo>
                                  <a:pt x="474" y="234"/>
                                  <a:pt x="473" y="231"/>
                                  <a:pt x="473" y="230"/>
                                </a:cubicBezTo>
                                <a:cubicBezTo>
                                  <a:pt x="473" y="228"/>
                                  <a:pt x="473" y="227"/>
                                  <a:pt x="473" y="225"/>
                                </a:cubicBezTo>
                                <a:cubicBezTo>
                                  <a:pt x="472" y="223"/>
                                  <a:pt x="472" y="224"/>
                                  <a:pt x="473" y="223"/>
                                </a:cubicBezTo>
                                <a:cubicBezTo>
                                  <a:pt x="474" y="221"/>
                                  <a:pt x="475" y="221"/>
                                  <a:pt x="475" y="219"/>
                                </a:cubicBezTo>
                                <a:cubicBezTo>
                                  <a:pt x="476" y="218"/>
                                  <a:pt x="476" y="217"/>
                                  <a:pt x="476" y="216"/>
                                </a:cubicBezTo>
                                <a:cubicBezTo>
                                  <a:pt x="476" y="215"/>
                                  <a:pt x="477" y="213"/>
                                  <a:pt x="477" y="212"/>
                                </a:cubicBezTo>
                                <a:cubicBezTo>
                                  <a:pt x="476" y="209"/>
                                  <a:pt x="472" y="209"/>
                                  <a:pt x="470" y="206"/>
                                </a:cubicBezTo>
                                <a:cubicBezTo>
                                  <a:pt x="470" y="206"/>
                                  <a:pt x="470" y="205"/>
                                  <a:pt x="470" y="205"/>
                                </a:cubicBezTo>
                                <a:cubicBezTo>
                                  <a:pt x="469" y="203"/>
                                  <a:pt x="469" y="201"/>
                                  <a:pt x="467" y="200"/>
                                </a:cubicBezTo>
                                <a:cubicBezTo>
                                  <a:pt x="466" y="198"/>
                                  <a:pt x="465" y="198"/>
                                  <a:pt x="464" y="197"/>
                                </a:cubicBezTo>
                                <a:cubicBezTo>
                                  <a:pt x="463" y="196"/>
                                  <a:pt x="462" y="196"/>
                                  <a:pt x="461" y="195"/>
                                </a:cubicBezTo>
                                <a:cubicBezTo>
                                  <a:pt x="459" y="194"/>
                                  <a:pt x="458" y="193"/>
                                  <a:pt x="457" y="191"/>
                                </a:cubicBezTo>
                                <a:cubicBezTo>
                                  <a:pt x="456" y="190"/>
                                  <a:pt x="455" y="189"/>
                                  <a:pt x="453" y="188"/>
                                </a:cubicBezTo>
                                <a:cubicBezTo>
                                  <a:pt x="453" y="187"/>
                                  <a:pt x="451" y="187"/>
                                  <a:pt x="451" y="185"/>
                                </a:cubicBezTo>
                                <a:cubicBezTo>
                                  <a:pt x="451" y="185"/>
                                  <a:pt x="452" y="184"/>
                                  <a:pt x="452" y="184"/>
                                </a:cubicBezTo>
                                <a:cubicBezTo>
                                  <a:pt x="452" y="184"/>
                                  <a:pt x="452" y="183"/>
                                  <a:pt x="452" y="183"/>
                                </a:cubicBezTo>
                                <a:cubicBezTo>
                                  <a:pt x="453" y="181"/>
                                  <a:pt x="454" y="179"/>
                                  <a:pt x="455" y="177"/>
                                </a:cubicBezTo>
                                <a:cubicBezTo>
                                  <a:pt x="456" y="176"/>
                                  <a:pt x="457" y="175"/>
                                  <a:pt x="458" y="173"/>
                                </a:cubicBezTo>
                                <a:cubicBezTo>
                                  <a:pt x="458" y="172"/>
                                  <a:pt x="459" y="171"/>
                                  <a:pt x="459" y="170"/>
                                </a:cubicBezTo>
                                <a:cubicBezTo>
                                  <a:pt x="460" y="169"/>
                                  <a:pt x="461" y="169"/>
                                  <a:pt x="461" y="169"/>
                                </a:cubicBezTo>
                                <a:cubicBezTo>
                                  <a:pt x="462" y="168"/>
                                  <a:pt x="463" y="165"/>
                                  <a:pt x="464" y="164"/>
                                </a:cubicBezTo>
                                <a:cubicBezTo>
                                  <a:pt x="466" y="162"/>
                                  <a:pt x="467" y="161"/>
                                  <a:pt x="468" y="158"/>
                                </a:cubicBezTo>
                                <a:cubicBezTo>
                                  <a:pt x="469" y="156"/>
                                  <a:pt x="469" y="154"/>
                                  <a:pt x="469" y="151"/>
                                </a:cubicBezTo>
                                <a:cubicBezTo>
                                  <a:pt x="469" y="149"/>
                                  <a:pt x="470" y="145"/>
                                  <a:pt x="469" y="143"/>
                                </a:cubicBezTo>
                                <a:cubicBezTo>
                                  <a:pt x="468" y="140"/>
                                  <a:pt x="466" y="137"/>
                                  <a:pt x="465" y="135"/>
                                </a:cubicBezTo>
                                <a:cubicBezTo>
                                  <a:pt x="463" y="130"/>
                                  <a:pt x="462" y="126"/>
                                  <a:pt x="460" y="121"/>
                                </a:cubicBezTo>
                                <a:cubicBezTo>
                                  <a:pt x="460" y="119"/>
                                  <a:pt x="459" y="116"/>
                                  <a:pt x="459" y="114"/>
                                </a:cubicBezTo>
                                <a:cubicBezTo>
                                  <a:pt x="458" y="112"/>
                                  <a:pt x="459" y="109"/>
                                  <a:pt x="459" y="107"/>
                                </a:cubicBezTo>
                                <a:cubicBezTo>
                                  <a:pt x="459" y="106"/>
                                  <a:pt x="458" y="101"/>
                                  <a:pt x="457" y="102"/>
                                </a:cubicBezTo>
                                <a:cubicBezTo>
                                  <a:pt x="456" y="103"/>
                                  <a:pt x="454" y="106"/>
                                  <a:pt x="452" y="106"/>
                                </a:cubicBezTo>
                                <a:cubicBezTo>
                                  <a:pt x="450" y="107"/>
                                  <a:pt x="447" y="106"/>
                                  <a:pt x="446" y="106"/>
                                </a:cubicBezTo>
                                <a:cubicBezTo>
                                  <a:pt x="445" y="105"/>
                                  <a:pt x="444" y="104"/>
                                  <a:pt x="443" y="103"/>
                                </a:cubicBezTo>
                                <a:cubicBezTo>
                                  <a:pt x="441" y="102"/>
                                  <a:pt x="438" y="101"/>
                                  <a:pt x="437" y="100"/>
                                </a:cubicBezTo>
                                <a:cubicBezTo>
                                  <a:pt x="437" y="100"/>
                                  <a:pt x="437" y="99"/>
                                  <a:pt x="437" y="98"/>
                                </a:cubicBezTo>
                                <a:cubicBezTo>
                                  <a:pt x="437" y="98"/>
                                  <a:pt x="436" y="97"/>
                                  <a:pt x="436" y="96"/>
                                </a:cubicBezTo>
                                <a:cubicBezTo>
                                  <a:pt x="439" y="94"/>
                                  <a:pt x="442" y="95"/>
                                  <a:pt x="445" y="95"/>
                                </a:cubicBezTo>
                                <a:cubicBezTo>
                                  <a:pt x="447" y="95"/>
                                  <a:pt x="448" y="94"/>
                                  <a:pt x="450" y="94"/>
                                </a:cubicBezTo>
                                <a:cubicBezTo>
                                  <a:pt x="451" y="93"/>
                                  <a:pt x="452" y="93"/>
                                  <a:pt x="453" y="93"/>
                                </a:cubicBezTo>
                                <a:cubicBezTo>
                                  <a:pt x="454" y="93"/>
                                  <a:pt x="455" y="93"/>
                                  <a:pt x="456" y="93"/>
                                </a:cubicBezTo>
                                <a:cubicBezTo>
                                  <a:pt x="456" y="92"/>
                                  <a:pt x="455" y="92"/>
                                  <a:pt x="455" y="91"/>
                                </a:cubicBezTo>
                                <a:cubicBezTo>
                                  <a:pt x="454" y="90"/>
                                  <a:pt x="454" y="90"/>
                                  <a:pt x="454" y="89"/>
                                </a:cubicBezTo>
                                <a:cubicBezTo>
                                  <a:pt x="453" y="88"/>
                                  <a:pt x="452" y="87"/>
                                  <a:pt x="451" y="86"/>
                                </a:cubicBezTo>
                                <a:cubicBezTo>
                                  <a:pt x="450" y="84"/>
                                  <a:pt x="449" y="83"/>
                                  <a:pt x="448" y="81"/>
                                </a:cubicBezTo>
                                <a:cubicBezTo>
                                  <a:pt x="447" y="80"/>
                                  <a:pt x="446" y="80"/>
                                  <a:pt x="445" y="78"/>
                                </a:cubicBezTo>
                                <a:cubicBezTo>
                                  <a:pt x="443" y="76"/>
                                  <a:pt x="440" y="74"/>
                                  <a:pt x="438" y="72"/>
                                </a:cubicBezTo>
                                <a:cubicBezTo>
                                  <a:pt x="437" y="72"/>
                                  <a:pt x="436" y="71"/>
                                  <a:pt x="434" y="71"/>
                                </a:cubicBezTo>
                                <a:cubicBezTo>
                                  <a:pt x="434" y="69"/>
                                  <a:pt x="426" y="67"/>
                                  <a:pt x="426" y="70"/>
                                </a:cubicBezTo>
                                <a:cubicBezTo>
                                  <a:pt x="427" y="72"/>
                                  <a:pt x="431" y="73"/>
                                  <a:pt x="431" y="75"/>
                                </a:cubicBezTo>
                                <a:cubicBezTo>
                                  <a:pt x="431" y="77"/>
                                  <a:pt x="428" y="75"/>
                                  <a:pt x="427" y="74"/>
                                </a:cubicBezTo>
                                <a:cubicBezTo>
                                  <a:pt x="425" y="73"/>
                                  <a:pt x="424" y="73"/>
                                  <a:pt x="422" y="73"/>
                                </a:cubicBezTo>
                                <a:cubicBezTo>
                                  <a:pt x="421" y="72"/>
                                  <a:pt x="421" y="72"/>
                                  <a:pt x="420" y="72"/>
                                </a:cubicBezTo>
                                <a:cubicBezTo>
                                  <a:pt x="418" y="71"/>
                                  <a:pt x="418" y="72"/>
                                  <a:pt x="416" y="72"/>
                                </a:cubicBezTo>
                                <a:cubicBezTo>
                                  <a:pt x="415" y="72"/>
                                  <a:pt x="413" y="72"/>
                                  <a:pt x="412" y="71"/>
                                </a:cubicBezTo>
                                <a:cubicBezTo>
                                  <a:pt x="410" y="70"/>
                                  <a:pt x="410" y="69"/>
                                  <a:pt x="409" y="67"/>
                                </a:cubicBezTo>
                                <a:cubicBezTo>
                                  <a:pt x="408" y="66"/>
                                  <a:pt x="405" y="65"/>
                                  <a:pt x="404" y="63"/>
                                </a:cubicBezTo>
                                <a:cubicBezTo>
                                  <a:pt x="403" y="63"/>
                                  <a:pt x="403" y="61"/>
                                  <a:pt x="402" y="61"/>
                                </a:cubicBezTo>
                                <a:cubicBezTo>
                                  <a:pt x="402" y="61"/>
                                  <a:pt x="401" y="61"/>
                                  <a:pt x="401" y="61"/>
                                </a:cubicBezTo>
                                <a:cubicBezTo>
                                  <a:pt x="399" y="61"/>
                                  <a:pt x="398" y="60"/>
                                  <a:pt x="397" y="60"/>
                                </a:cubicBezTo>
                                <a:cubicBezTo>
                                  <a:pt x="396" y="59"/>
                                  <a:pt x="396" y="59"/>
                                  <a:pt x="395" y="59"/>
                                </a:cubicBezTo>
                                <a:cubicBezTo>
                                  <a:pt x="394" y="58"/>
                                  <a:pt x="394" y="58"/>
                                  <a:pt x="396" y="56"/>
                                </a:cubicBezTo>
                                <a:cubicBezTo>
                                  <a:pt x="397" y="55"/>
                                  <a:pt x="397" y="55"/>
                                  <a:pt x="399" y="55"/>
                                </a:cubicBezTo>
                                <a:cubicBezTo>
                                  <a:pt x="399" y="58"/>
                                  <a:pt x="403" y="57"/>
                                  <a:pt x="405" y="57"/>
                                </a:cubicBezTo>
                                <a:cubicBezTo>
                                  <a:pt x="406" y="59"/>
                                  <a:pt x="405" y="61"/>
                                  <a:pt x="407" y="62"/>
                                </a:cubicBezTo>
                                <a:cubicBezTo>
                                  <a:pt x="409" y="63"/>
                                  <a:pt x="410" y="61"/>
                                  <a:pt x="410" y="59"/>
                                </a:cubicBezTo>
                                <a:cubicBezTo>
                                  <a:pt x="410" y="59"/>
                                  <a:pt x="410" y="58"/>
                                  <a:pt x="410" y="57"/>
                                </a:cubicBezTo>
                                <a:cubicBezTo>
                                  <a:pt x="410" y="56"/>
                                  <a:pt x="410" y="56"/>
                                  <a:pt x="410" y="55"/>
                                </a:cubicBezTo>
                                <a:cubicBezTo>
                                  <a:pt x="410" y="53"/>
                                  <a:pt x="409" y="51"/>
                                  <a:pt x="411" y="50"/>
                                </a:cubicBezTo>
                                <a:cubicBezTo>
                                  <a:pt x="413" y="50"/>
                                  <a:pt x="413" y="52"/>
                                  <a:pt x="415" y="52"/>
                                </a:cubicBezTo>
                                <a:cubicBezTo>
                                  <a:pt x="416" y="52"/>
                                  <a:pt x="416" y="50"/>
                                  <a:pt x="418" y="50"/>
                                </a:cubicBezTo>
                                <a:cubicBezTo>
                                  <a:pt x="421" y="50"/>
                                  <a:pt x="423" y="53"/>
                                  <a:pt x="426" y="54"/>
                                </a:cubicBezTo>
                                <a:cubicBezTo>
                                  <a:pt x="429" y="55"/>
                                  <a:pt x="429" y="53"/>
                                  <a:pt x="429" y="50"/>
                                </a:cubicBezTo>
                                <a:cubicBezTo>
                                  <a:pt x="428" y="50"/>
                                  <a:pt x="427" y="50"/>
                                  <a:pt x="425" y="49"/>
                                </a:cubicBezTo>
                                <a:cubicBezTo>
                                  <a:pt x="424" y="49"/>
                                  <a:pt x="424" y="48"/>
                                  <a:pt x="424" y="47"/>
                                </a:cubicBezTo>
                                <a:cubicBezTo>
                                  <a:pt x="422" y="46"/>
                                  <a:pt x="420" y="46"/>
                                  <a:pt x="419" y="46"/>
                                </a:cubicBezTo>
                                <a:cubicBezTo>
                                  <a:pt x="418" y="45"/>
                                  <a:pt x="417" y="45"/>
                                  <a:pt x="416" y="44"/>
                                </a:cubicBezTo>
                                <a:cubicBezTo>
                                  <a:pt x="415" y="44"/>
                                  <a:pt x="413" y="43"/>
                                  <a:pt x="414" y="42"/>
                                </a:cubicBezTo>
                                <a:cubicBezTo>
                                  <a:pt x="415" y="41"/>
                                  <a:pt x="418" y="40"/>
                                  <a:pt x="419" y="40"/>
                                </a:cubicBezTo>
                                <a:cubicBezTo>
                                  <a:pt x="419" y="39"/>
                                  <a:pt x="419" y="39"/>
                                  <a:pt x="420" y="39"/>
                                </a:cubicBezTo>
                                <a:cubicBezTo>
                                  <a:pt x="420" y="38"/>
                                  <a:pt x="420" y="38"/>
                                  <a:pt x="420" y="37"/>
                                </a:cubicBezTo>
                                <a:cubicBezTo>
                                  <a:pt x="420" y="36"/>
                                  <a:pt x="421" y="36"/>
                                  <a:pt x="422" y="36"/>
                                </a:cubicBezTo>
                                <a:cubicBezTo>
                                  <a:pt x="424" y="35"/>
                                  <a:pt x="425" y="36"/>
                                  <a:pt x="425" y="34"/>
                                </a:cubicBezTo>
                                <a:cubicBezTo>
                                  <a:pt x="425" y="33"/>
                                  <a:pt x="425" y="32"/>
                                  <a:pt x="424" y="31"/>
                                </a:cubicBezTo>
                                <a:cubicBezTo>
                                  <a:pt x="422" y="31"/>
                                  <a:pt x="421" y="31"/>
                                  <a:pt x="419" y="31"/>
                                </a:cubicBezTo>
                                <a:cubicBezTo>
                                  <a:pt x="418" y="32"/>
                                  <a:pt x="417" y="32"/>
                                  <a:pt x="416" y="32"/>
                                </a:cubicBezTo>
                                <a:cubicBezTo>
                                  <a:pt x="415" y="32"/>
                                  <a:pt x="415" y="31"/>
                                  <a:pt x="414" y="31"/>
                                </a:cubicBezTo>
                                <a:cubicBezTo>
                                  <a:pt x="414" y="31"/>
                                  <a:pt x="414" y="31"/>
                                  <a:pt x="413" y="31"/>
                                </a:cubicBezTo>
                                <a:cubicBezTo>
                                  <a:pt x="413" y="31"/>
                                  <a:pt x="413" y="30"/>
                                  <a:pt x="413" y="30"/>
                                </a:cubicBezTo>
                                <a:cubicBezTo>
                                  <a:pt x="412" y="30"/>
                                  <a:pt x="411" y="30"/>
                                  <a:pt x="410" y="30"/>
                                </a:cubicBezTo>
                                <a:cubicBezTo>
                                  <a:pt x="410" y="31"/>
                                  <a:pt x="410" y="32"/>
                                  <a:pt x="410" y="33"/>
                                </a:cubicBezTo>
                                <a:cubicBezTo>
                                  <a:pt x="412" y="33"/>
                                  <a:pt x="413" y="34"/>
                                  <a:pt x="414" y="35"/>
                                </a:cubicBezTo>
                                <a:cubicBezTo>
                                  <a:pt x="416" y="35"/>
                                  <a:pt x="419" y="35"/>
                                  <a:pt x="419" y="36"/>
                                </a:cubicBezTo>
                                <a:cubicBezTo>
                                  <a:pt x="418" y="37"/>
                                  <a:pt x="417" y="38"/>
                                  <a:pt x="416" y="38"/>
                                </a:cubicBezTo>
                                <a:cubicBezTo>
                                  <a:pt x="416" y="38"/>
                                  <a:pt x="415" y="38"/>
                                  <a:pt x="414" y="38"/>
                                </a:cubicBezTo>
                                <a:cubicBezTo>
                                  <a:pt x="413" y="38"/>
                                  <a:pt x="411" y="40"/>
                                  <a:pt x="410" y="39"/>
                                </a:cubicBezTo>
                                <a:cubicBezTo>
                                  <a:pt x="409" y="39"/>
                                  <a:pt x="409" y="37"/>
                                  <a:pt x="408" y="37"/>
                                </a:cubicBezTo>
                                <a:cubicBezTo>
                                  <a:pt x="406" y="36"/>
                                  <a:pt x="406" y="37"/>
                                  <a:pt x="405" y="38"/>
                                </a:cubicBezTo>
                                <a:cubicBezTo>
                                  <a:pt x="404" y="36"/>
                                  <a:pt x="402" y="33"/>
                                  <a:pt x="404" y="31"/>
                                </a:cubicBezTo>
                                <a:cubicBezTo>
                                  <a:pt x="404" y="31"/>
                                  <a:pt x="404" y="30"/>
                                  <a:pt x="405" y="30"/>
                                </a:cubicBezTo>
                                <a:cubicBezTo>
                                  <a:pt x="405" y="30"/>
                                  <a:pt x="406" y="30"/>
                                  <a:pt x="406" y="30"/>
                                </a:cubicBezTo>
                                <a:cubicBezTo>
                                  <a:pt x="407" y="30"/>
                                  <a:pt x="408" y="29"/>
                                  <a:pt x="408" y="29"/>
                                </a:cubicBezTo>
                                <a:cubicBezTo>
                                  <a:pt x="409" y="28"/>
                                  <a:pt x="408" y="28"/>
                                  <a:pt x="407" y="27"/>
                                </a:cubicBezTo>
                                <a:cubicBezTo>
                                  <a:pt x="407" y="27"/>
                                  <a:pt x="408" y="27"/>
                                  <a:pt x="408" y="26"/>
                                </a:cubicBezTo>
                                <a:cubicBezTo>
                                  <a:pt x="408" y="25"/>
                                  <a:pt x="409" y="24"/>
                                  <a:pt x="408" y="23"/>
                                </a:cubicBezTo>
                                <a:cubicBezTo>
                                  <a:pt x="406" y="22"/>
                                  <a:pt x="403" y="23"/>
                                  <a:pt x="402" y="24"/>
                                </a:cubicBezTo>
                                <a:cubicBezTo>
                                  <a:pt x="401" y="26"/>
                                  <a:pt x="401" y="27"/>
                                  <a:pt x="401" y="28"/>
                                </a:cubicBezTo>
                                <a:cubicBezTo>
                                  <a:pt x="401" y="29"/>
                                  <a:pt x="401" y="29"/>
                                  <a:pt x="401" y="30"/>
                                </a:cubicBezTo>
                                <a:cubicBezTo>
                                  <a:pt x="401" y="30"/>
                                  <a:pt x="401" y="30"/>
                                  <a:pt x="400" y="30"/>
                                </a:cubicBezTo>
                                <a:cubicBezTo>
                                  <a:pt x="400" y="30"/>
                                  <a:pt x="400" y="31"/>
                                  <a:pt x="399" y="31"/>
                                </a:cubicBezTo>
                                <a:cubicBezTo>
                                  <a:pt x="398" y="33"/>
                                  <a:pt x="397" y="36"/>
                                  <a:pt x="398" y="38"/>
                                </a:cubicBezTo>
                                <a:cubicBezTo>
                                  <a:pt x="400" y="37"/>
                                  <a:pt x="401" y="38"/>
                                  <a:pt x="403" y="38"/>
                                </a:cubicBezTo>
                                <a:cubicBezTo>
                                  <a:pt x="403" y="39"/>
                                  <a:pt x="403" y="40"/>
                                  <a:pt x="403" y="40"/>
                                </a:cubicBezTo>
                                <a:cubicBezTo>
                                  <a:pt x="404" y="41"/>
                                  <a:pt x="404" y="41"/>
                                  <a:pt x="403" y="42"/>
                                </a:cubicBezTo>
                                <a:cubicBezTo>
                                  <a:pt x="402" y="42"/>
                                  <a:pt x="401" y="41"/>
                                  <a:pt x="401" y="43"/>
                                </a:cubicBezTo>
                                <a:cubicBezTo>
                                  <a:pt x="401" y="43"/>
                                  <a:pt x="401" y="45"/>
                                  <a:pt x="401" y="45"/>
                                </a:cubicBezTo>
                                <a:cubicBezTo>
                                  <a:pt x="401" y="46"/>
                                  <a:pt x="402" y="46"/>
                                  <a:pt x="402" y="46"/>
                                </a:cubicBezTo>
                                <a:cubicBezTo>
                                  <a:pt x="403" y="47"/>
                                  <a:pt x="404" y="47"/>
                                  <a:pt x="404" y="48"/>
                                </a:cubicBezTo>
                                <a:cubicBezTo>
                                  <a:pt x="405" y="49"/>
                                  <a:pt x="405" y="48"/>
                                  <a:pt x="405" y="49"/>
                                </a:cubicBezTo>
                                <a:cubicBezTo>
                                  <a:pt x="405" y="51"/>
                                  <a:pt x="401" y="51"/>
                                  <a:pt x="401" y="49"/>
                                </a:cubicBezTo>
                                <a:cubicBezTo>
                                  <a:pt x="399" y="49"/>
                                  <a:pt x="399" y="50"/>
                                  <a:pt x="398" y="51"/>
                                </a:cubicBezTo>
                                <a:cubicBezTo>
                                  <a:pt x="398" y="51"/>
                                  <a:pt x="397" y="54"/>
                                  <a:pt x="397" y="54"/>
                                </a:cubicBezTo>
                                <a:cubicBezTo>
                                  <a:pt x="395" y="55"/>
                                  <a:pt x="391" y="54"/>
                                  <a:pt x="390" y="53"/>
                                </a:cubicBezTo>
                                <a:cubicBezTo>
                                  <a:pt x="389" y="52"/>
                                  <a:pt x="390" y="50"/>
                                  <a:pt x="390" y="49"/>
                                </a:cubicBezTo>
                                <a:cubicBezTo>
                                  <a:pt x="389" y="48"/>
                                  <a:pt x="389" y="46"/>
                                  <a:pt x="388" y="45"/>
                                </a:cubicBezTo>
                                <a:cubicBezTo>
                                  <a:pt x="387" y="44"/>
                                  <a:pt x="387" y="44"/>
                                  <a:pt x="386" y="45"/>
                                </a:cubicBezTo>
                                <a:cubicBezTo>
                                  <a:pt x="385" y="45"/>
                                  <a:pt x="385" y="46"/>
                                  <a:pt x="384" y="47"/>
                                </a:cubicBezTo>
                                <a:cubicBezTo>
                                  <a:pt x="382" y="50"/>
                                  <a:pt x="377" y="49"/>
                                  <a:pt x="373" y="49"/>
                                </a:cubicBezTo>
                                <a:cubicBezTo>
                                  <a:pt x="372" y="49"/>
                                  <a:pt x="372" y="49"/>
                                  <a:pt x="371" y="48"/>
                                </a:cubicBezTo>
                                <a:cubicBezTo>
                                  <a:pt x="371" y="48"/>
                                  <a:pt x="371" y="48"/>
                                  <a:pt x="370" y="48"/>
                                </a:cubicBezTo>
                                <a:cubicBezTo>
                                  <a:pt x="369" y="47"/>
                                  <a:pt x="370" y="48"/>
                                  <a:pt x="369" y="48"/>
                                </a:cubicBezTo>
                                <a:cubicBezTo>
                                  <a:pt x="368" y="48"/>
                                  <a:pt x="366" y="49"/>
                                  <a:pt x="366" y="49"/>
                                </a:cubicBezTo>
                                <a:cubicBezTo>
                                  <a:pt x="365" y="49"/>
                                  <a:pt x="364" y="49"/>
                                  <a:pt x="363" y="49"/>
                                </a:cubicBezTo>
                                <a:cubicBezTo>
                                  <a:pt x="362" y="50"/>
                                  <a:pt x="363" y="50"/>
                                  <a:pt x="362" y="50"/>
                                </a:cubicBezTo>
                                <a:cubicBezTo>
                                  <a:pt x="360" y="51"/>
                                  <a:pt x="360" y="51"/>
                                  <a:pt x="360" y="53"/>
                                </a:cubicBezTo>
                                <a:cubicBezTo>
                                  <a:pt x="359" y="54"/>
                                  <a:pt x="360" y="57"/>
                                  <a:pt x="358" y="56"/>
                                </a:cubicBezTo>
                                <a:cubicBezTo>
                                  <a:pt x="358" y="58"/>
                                  <a:pt x="353" y="57"/>
                                  <a:pt x="352" y="57"/>
                                </a:cubicBezTo>
                                <a:cubicBezTo>
                                  <a:pt x="350" y="58"/>
                                  <a:pt x="350" y="59"/>
                                  <a:pt x="348" y="59"/>
                                </a:cubicBezTo>
                                <a:cubicBezTo>
                                  <a:pt x="347" y="59"/>
                                  <a:pt x="346" y="59"/>
                                  <a:pt x="345" y="58"/>
                                </a:cubicBezTo>
                                <a:cubicBezTo>
                                  <a:pt x="344" y="58"/>
                                  <a:pt x="344" y="57"/>
                                  <a:pt x="343" y="57"/>
                                </a:cubicBezTo>
                                <a:cubicBezTo>
                                  <a:pt x="342" y="59"/>
                                  <a:pt x="341" y="61"/>
                                  <a:pt x="340" y="60"/>
                                </a:cubicBezTo>
                                <a:cubicBezTo>
                                  <a:pt x="339" y="60"/>
                                  <a:pt x="338" y="58"/>
                                  <a:pt x="337" y="59"/>
                                </a:cubicBezTo>
                                <a:cubicBezTo>
                                  <a:pt x="337" y="59"/>
                                  <a:pt x="336" y="60"/>
                                  <a:pt x="335" y="60"/>
                                </a:cubicBezTo>
                                <a:cubicBezTo>
                                  <a:pt x="335" y="61"/>
                                  <a:pt x="335" y="61"/>
                                  <a:pt x="334" y="62"/>
                                </a:cubicBezTo>
                                <a:cubicBezTo>
                                  <a:pt x="332" y="63"/>
                                  <a:pt x="331" y="65"/>
                                  <a:pt x="329" y="64"/>
                                </a:cubicBezTo>
                                <a:cubicBezTo>
                                  <a:pt x="328" y="64"/>
                                  <a:pt x="328" y="64"/>
                                  <a:pt x="328" y="63"/>
                                </a:cubicBezTo>
                                <a:cubicBezTo>
                                  <a:pt x="328" y="62"/>
                                  <a:pt x="327" y="62"/>
                                  <a:pt x="327" y="61"/>
                                </a:cubicBezTo>
                                <a:cubicBezTo>
                                  <a:pt x="325" y="61"/>
                                  <a:pt x="325" y="60"/>
                                  <a:pt x="323" y="60"/>
                                </a:cubicBezTo>
                                <a:cubicBezTo>
                                  <a:pt x="323" y="60"/>
                                  <a:pt x="322" y="60"/>
                                  <a:pt x="322" y="60"/>
                                </a:cubicBezTo>
                                <a:cubicBezTo>
                                  <a:pt x="322" y="60"/>
                                  <a:pt x="321" y="60"/>
                                  <a:pt x="321" y="60"/>
                                </a:cubicBezTo>
                                <a:cubicBezTo>
                                  <a:pt x="320" y="61"/>
                                  <a:pt x="319" y="61"/>
                                  <a:pt x="318" y="62"/>
                                </a:cubicBezTo>
                                <a:cubicBezTo>
                                  <a:pt x="317" y="63"/>
                                  <a:pt x="316" y="65"/>
                                  <a:pt x="317" y="67"/>
                                </a:cubicBezTo>
                                <a:cubicBezTo>
                                  <a:pt x="317" y="68"/>
                                  <a:pt x="319" y="69"/>
                                  <a:pt x="318" y="70"/>
                                </a:cubicBezTo>
                                <a:cubicBezTo>
                                  <a:pt x="318" y="70"/>
                                  <a:pt x="317" y="71"/>
                                  <a:pt x="316" y="71"/>
                                </a:cubicBezTo>
                                <a:cubicBezTo>
                                  <a:pt x="316" y="72"/>
                                  <a:pt x="315" y="73"/>
                                  <a:pt x="315" y="73"/>
                                </a:cubicBezTo>
                                <a:cubicBezTo>
                                  <a:pt x="314" y="74"/>
                                  <a:pt x="314" y="74"/>
                                  <a:pt x="312" y="74"/>
                                </a:cubicBezTo>
                                <a:cubicBezTo>
                                  <a:pt x="310" y="75"/>
                                  <a:pt x="309" y="76"/>
                                  <a:pt x="308" y="77"/>
                                </a:cubicBezTo>
                                <a:cubicBezTo>
                                  <a:pt x="308" y="78"/>
                                  <a:pt x="307" y="78"/>
                                  <a:pt x="308" y="79"/>
                                </a:cubicBezTo>
                                <a:cubicBezTo>
                                  <a:pt x="308" y="80"/>
                                  <a:pt x="311" y="80"/>
                                  <a:pt x="311" y="80"/>
                                </a:cubicBezTo>
                                <a:cubicBezTo>
                                  <a:pt x="311" y="81"/>
                                  <a:pt x="311" y="82"/>
                                  <a:pt x="310" y="83"/>
                                </a:cubicBezTo>
                                <a:cubicBezTo>
                                  <a:pt x="309" y="83"/>
                                  <a:pt x="308" y="83"/>
                                  <a:pt x="307" y="83"/>
                                </a:cubicBezTo>
                                <a:cubicBezTo>
                                  <a:pt x="306" y="83"/>
                                  <a:pt x="305" y="82"/>
                                  <a:pt x="304" y="83"/>
                                </a:cubicBezTo>
                                <a:cubicBezTo>
                                  <a:pt x="304" y="83"/>
                                  <a:pt x="304" y="84"/>
                                  <a:pt x="304" y="84"/>
                                </a:cubicBezTo>
                                <a:cubicBezTo>
                                  <a:pt x="303" y="84"/>
                                  <a:pt x="303" y="84"/>
                                  <a:pt x="303" y="84"/>
                                </a:cubicBezTo>
                                <a:cubicBezTo>
                                  <a:pt x="302" y="84"/>
                                  <a:pt x="302" y="84"/>
                                  <a:pt x="301" y="85"/>
                                </a:cubicBezTo>
                                <a:cubicBezTo>
                                  <a:pt x="301" y="85"/>
                                  <a:pt x="300" y="86"/>
                                  <a:pt x="299" y="87"/>
                                </a:cubicBezTo>
                                <a:cubicBezTo>
                                  <a:pt x="298" y="87"/>
                                  <a:pt x="296" y="87"/>
                                  <a:pt x="295" y="85"/>
                                </a:cubicBezTo>
                                <a:cubicBezTo>
                                  <a:pt x="292" y="83"/>
                                  <a:pt x="289" y="80"/>
                                  <a:pt x="285" y="80"/>
                                </a:cubicBezTo>
                                <a:cubicBezTo>
                                  <a:pt x="283" y="79"/>
                                  <a:pt x="283" y="80"/>
                                  <a:pt x="281" y="80"/>
                                </a:cubicBezTo>
                                <a:cubicBezTo>
                                  <a:pt x="278" y="81"/>
                                  <a:pt x="275" y="78"/>
                                  <a:pt x="272" y="78"/>
                                </a:cubicBezTo>
                                <a:cubicBezTo>
                                  <a:pt x="272" y="77"/>
                                  <a:pt x="273" y="76"/>
                                  <a:pt x="273" y="76"/>
                                </a:cubicBezTo>
                                <a:cubicBezTo>
                                  <a:pt x="274" y="75"/>
                                  <a:pt x="275" y="75"/>
                                  <a:pt x="275" y="75"/>
                                </a:cubicBezTo>
                                <a:cubicBezTo>
                                  <a:pt x="275" y="75"/>
                                  <a:pt x="276" y="73"/>
                                  <a:pt x="276" y="73"/>
                                </a:cubicBezTo>
                                <a:cubicBezTo>
                                  <a:pt x="278" y="71"/>
                                  <a:pt x="280" y="70"/>
                                  <a:pt x="281" y="69"/>
                                </a:cubicBezTo>
                                <a:cubicBezTo>
                                  <a:pt x="282" y="68"/>
                                  <a:pt x="282" y="68"/>
                                  <a:pt x="283" y="67"/>
                                </a:cubicBezTo>
                                <a:cubicBezTo>
                                  <a:pt x="284" y="66"/>
                                  <a:pt x="285" y="67"/>
                                  <a:pt x="286" y="66"/>
                                </a:cubicBezTo>
                                <a:cubicBezTo>
                                  <a:pt x="288" y="65"/>
                                  <a:pt x="286" y="63"/>
                                  <a:pt x="285" y="61"/>
                                </a:cubicBezTo>
                                <a:cubicBezTo>
                                  <a:pt x="284" y="61"/>
                                  <a:pt x="284" y="61"/>
                                  <a:pt x="284" y="59"/>
                                </a:cubicBezTo>
                                <a:cubicBezTo>
                                  <a:pt x="284" y="59"/>
                                  <a:pt x="284" y="57"/>
                                  <a:pt x="284" y="57"/>
                                </a:cubicBezTo>
                                <a:cubicBezTo>
                                  <a:pt x="285" y="54"/>
                                  <a:pt x="284" y="50"/>
                                  <a:pt x="285" y="48"/>
                                </a:cubicBezTo>
                                <a:cubicBezTo>
                                  <a:pt x="286" y="47"/>
                                  <a:pt x="289" y="48"/>
                                  <a:pt x="290" y="48"/>
                                </a:cubicBezTo>
                                <a:cubicBezTo>
                                  <a:pt x="292" y="48"/>
                                  <a:pt x="294" y="48"/>
                                  <a:pt x="295" y="48"/>
                                </a:cubicBezTo>
                                <a:cubicBezTo>
                                  <a:pt x="298" y="47"/>
                                  <a:pt x="298" y="46"/>
                                  <a:pt x="297" y="43"/>
                                </a:cubicBezTo>
                                <a:cubicBezTo>
                                  <a:pt x="296" y="43"/>
                                  <a:pt x="296" y="42"/>
                                  <a:pt x="295" y="42"/>
                                </a:cubicBezTo>
                                <a:cubicBezTo>
                                  <a:pt x="295" y="40"/>
                                  <a:pt x="294" y="40"/>
                                  <a:pt x="293" y="38"/>
                                </a:cubicBezTo>
                                <a:cubicBezTo>
                                  <a:pt x="293" y="37"/>
                                  <a:pt x="292" y="35"/>
                                  <a:pt x="291" y="35"/>
                                </a:cubicBezTo>
                                <a:cubicBezTo>
                                  <a:pt x="291" y="34"/>
                                  <a:pt x="289" y="35"/>
                                  <a:pt x="288" y="34"/>
                                </a:cubicBezTo>
                                <a:cubicBezTo>
                                  <a:pt x="288" y="34"/>
                                  <a:pt x="287" y="34"/>
                                  <a:pt x="286" y="34"/>
                                </a:cubicBezTo>
                                <a:cubicBezTo>
                                  <a:pt x="285" y="34"/>
                                  <a:pt x="283" y="34"/>
                                  <a:pt x="282" y="34"/>
                                </a:cubicBezTo>
                                <a:cubicBezTo>
                                  <a:pt x="281" y="35"/>
                                  <a:pt x="280" y="35"/>
                                  <a:pt x="280" y="36"/>
                                </a:cubicBezTo>
                                <a:cubicBezTo>
                                  <a:pt x="279" y="38"/>
                                  <a:pt x="278" y="39"/>
                                  <a:pt x="278" y="41"/>
                                </a:cubicBezTo>
                                <a:cubicBezTo>
                                  <a:pt x="278" y="42"/>
                                  <a:pt x="279" y="43"/>
                                  <a:pt x="280" y="43"/>
                                </a:cubicBezTo>
                                <a:cubicBezTo>
                                  <a:pt x="281" y="44"/>
                                  <a:pt x="284" y="46"/>
                                  <a:pt x="285" y="46"/>
                                </a:cubicBezTo>
                                <a:cubicBezTo>
                                  <a:pt x="285" y="48"/>
                                  <a:pt x="285" y="46"/>
                                  <a:pt x="284" y="48"/>
                                </a:cubicBezTo>
                                <a:cubicBezTo>
                                  <a:pt x="284" y="48"/>
                                  <a:pt x="284" y="50"/>
                                  <a:pt x="283" y="50"/>
                                </a:cubicBezTo>
                                <a:cubicBezTo>
                                  <a:pt x="283" y="52"/>
                                  <a:pt x="280" y="50"/>
                                  <a:pt x="279" y="50"/>
                                </a:cubicBezTo>
                                <a:cubicBezTo>
                                  <a:pt x="277" y="50"/>
                                  <a:pt x="275" y="50"/>
                                  <a:pt x="273" y="51"/>
                                </a:cubicBezTo>
                                <a:cubicBezTo>
                                  <a:pt x="272" y="52"/>
                                  <a:pt x="271" y="52"/>
                                  <a:pt x="270" y="53"/>
                                </a:cubicBezTo>
                                <a:cubicBezTo>
                                  <a:pt x="268" y="54"/>
                                  <a:pt x="268" y="55"/>
                                  <a:pt x="266" y="55"/>
                                </a:cubicBezTo>
                                <a:cubicBezTo>
                                  <a:pt x="264" y="55"/>
                                  <a:pt x="262" y="55"/>
                                  <a:pt x="262" y="53"/>
                                </a:cubicBezTo>
                                <a:cubicBezTo>
                                  <a:pt x="262" y="51"/>
                                  <a:pt x="262" y="49"/>
                                  <a:pt x="260" y="48"/>
                                </a:cubicBezTo>
                                <a:cubicBezTo>
                                  <a:pt x="259" y="48"/>
                                  <a:pt x="257" y="48"/>
                                  <a:pt x="256" y="48"/>
                                </a:cubicBezTo>
                                <a:cubicBezTo>
                                  <a:pt x="254" y="48"/>
                                  <a:pt x="253" y="49"/>
                                  <a:pt x="252" y="48"/>
                                </a:cubicBezTo>
                                <a:cubicBezTo>
                                  <a:pt x="251" y="47"/>
                                  <a:pt x="251" y="46"/>
                                  <a:pt x="249" y="46"/>
                                </a:cubicBezTo>
                                <a:cubicBezTo>
                                  <a:pt x="248" y="46"/>
                                  <a:pt x="247" y="46"/>
                                  <a:pt x="245" y="46"/>
                                </a:cubicBezTo>
                                <a:cubicBezTo>
                                  <a:pt x="245" y="46"/>
                                  <a:pt x="244" y="46"/>
                                  <a:pt x="244" y="45"/>
                                </a:cubicBezTo>
                                <a:cubicBezTo>
                                  <a:pt x="243" y="45"/>
                                  <a:pt x="242" y="45"/>
                                  <a:pt x="242" y="46"/>
                                </a:cubicBezTo>
                                <a:cubicBezTo>
                                  <a:pt x="241" y="46"/>
                                  <a:pt x="242" y="47"/>
                                  <a:pt x="241" y="47"/>
                                </a:cubicBezTo>
                                <a:cubicBezTo>
                                  <a:pt x="240" y="48"/>
                                  <a:pt x="240" y="48"/>
                                  <a:pt x="239" y="48"/>
                                </a:cubicBezTo>
                                <a:cubicBezTo>
                                  <a:pt x="238" y="49"/>
                                  <a:pt x="236" y="50"/>
                                  <a:pt x="235" y="48"/>
                                </a:cubicBezTo>
                                <a:cubicBezTo>
                                  <a:pt x="235" y="48"/>
                                  <a:pt x="236" y="46"/>
                                  <a:pt x="236" y="46"/>
                                </a:cubicBezTo>
                                <a:cubicBezTo>
                                  <a:pt x="236" y="44"/>
                                  <a:pt x="236" y="42"/>
                                  <a:pt x="234" y="41"/>
                                </a:cubicBezTo>
                                <a:cubicBezTo>
                                  <a:pt x="232" y="41"/>
                                  <a:pt x="232" y="42"/>
                                  <a:pt x="230" y="42"/>
                                </a:cubicBezTo>
                                <a:cubicBezTo>
                                  <a:pt x="229" y="42"/>
                                  <a:pt x="229" y="42"/>
                                  <a:pt x="228" y="42"/>
                                </a:cubicBezTo>
                                <a:cubicBezTo>
                                  <a:pt x="226" y="42"/>
                                  <a:pt x="224" y="41"/>
                                  <a:pt x="223" y="42"/>
                                </a:cubicBezTo>
                                <a:cubicBezTo>
                                  <a:pt x="222" y="42"/>
                                  <a:pt x="222" y="43"/>
                                  <a:pt x="220" y="43"/>
                                </a:cubicBezTo>
                                <a:cubicBezTo>
                                  <a:pt x="219" y="44"/>
                                  <a:pt x="218" y="44"/>
                                  <a:pt x="217" y="43"/>
                                </a:cubicBezTo>
                                <a:cubicBezTo>
                                  <a:pt x="218" y="42"/>
                                  <a:pt x="218" y="40"/>
                                  <a:pt x="220" y="38"/>
                                </a:cubicBezTo>
                                <a:cubicBezTo>
                                  <a:pt x="221" y="38"/>
                                  <a:pt x="222" y="37"/>
                                  <a:pt x="223" y="37"/>
                                </a:cubicBezTo>
                                <a:cubicBezTo>
                                  <a:pt x="223" y="37"/>
                                  <a:pt x="225" y="36"/>
                                  <a:pt x="225" y="36"/>
                                </a:cubicBezTo>
                                <a:cubicBezTo>
                                  <a:pt x="225" y="36"/>
                                  <a:pt x="225" y="34"/>
                                  <a:pt x="225" y="34"/>
                                </a:cubicBezTo>
                                <a:cubicBezTo>
                                  <a:pt x="225" y="32"/>
                                  <a:pt x="225" y="31"/>
                                  <a:pt x="225" y="30"/>
                                </a:cubicBezTo>
                                <a:cubicBezTo>
                                  <a:pt x="225" y="29"/>
                                  <a:pt x="226" y="27"/>
                                  <a:pt x="226" y="26"/>
                                </a:cubicBezTo>
                                <a:cubicBezTo>
                                  <a:pt x="225" y="25"/>
                                  <a:pt x="224" y="25"/>
                                  <a:pt x="224" y="24"/>
                                </a:cubicBezTo>
                                <a:cubicBezTo>
                                  <a:pt x="224" y="23"/>
                                  <a:pt x="224" y="23"/>
                                  <a:pt x="225" y="22"/>
                                </a:cubicBezTo>
                                <a:cubicBezTo>
                                  <a:pt x="225" y="21"/>
                                  <a:pt x="224" y="20"/>
                                  <a:pt x="222" y="20"/>
                                </a:cubicBezTo>
                                <a:cubicBezTo>
                                  <a:pt x="222" y="18"/>
                                  <a:pt x="224" y="16"/>
                                  <a:pt x="224" y="14"/>
                                </a:cubicBezTo>
                                <a:cubicBezTo>
                                  <a:pt x="224" y="13"/>
                                  <a:pt x="223" y="10"/>
                                  <a:pt x="222" y="10"/>
                                </a:cubicBezTo>
                                <a:cubicBezTo>
                                  <a:pt x="221" y="9"/>
                                  <a:pt x="219" y="11"/>
                                  <a:pt x="218" y="11"/>
                                </a:cubicBezTo>
                                <a:cubicBezTo>
                                  <a:pt x="217" y="12"/>
                                  <a:pt x="217" y="13"/>
                                  <a:pt x="216" y="13"/>
                                </a:cubicBezTo>
                                <a:cubicBezTo>
                                  <a:pt x="215" y="13"/>
                                  <a:pt x="214" y="12"/>
                                  <a:pt x="213" y="12"/>
                                </a:cubicBezTo>
                                <a:cubicBezTo>
                                  <a:pt x="212" y="11"/>
                                  <a:pt x="212" y="11"/>
                                  <a:pt x="211" y="10"/>
                                </a:cubicBezTo>
                                <a:cubicBezTo>
                                  <a:pt x="209" y="9"/>
                                  <a:pt x="208" y="9"/>
                                  <a:pt x="206" y="9"/>
                                </a:cubicBezTo>
                                <a:cubicBezTo>
                                  <a:pt x="204" y="9"/>
                                  <a:pt x="204" y="8"/>
                                  <a:pt x="203" y="6"/>
                                </a:cubicBezTo>
                                <a:cubicBezTo>
                                  <a:pt x="202" y="6"/>
                                  <a:pt x="201" y="5"/>
                                  <a:pt x="200" y="5"/>
                                </a:cubicBezTo>
                                <a:cubicBezTo>
                                  <a:pt x="199" y="5"/>
                                  <a:pt x="199" y="5"/>
                                  <a:pt x="198" y="5"/>
                                </a:cubicBezTo>
                                <a:cubicBezTo>
                                  <a:pt x="198" y="5"/>
                                  <a:pt x="197" y="5"/>
                                  <a:pt x="196" y="5"/>
                                </a:cubicBezTo>
                                <a:cubicBezTo>
                                  <a:pt x="196" y="5"/>
                                  <a:pt x="195" y="4"/>
                                  <a:pt x="194" y="5"/>
                                </a:cubicBezTo>
                                <a:cubicBezTo>
                                  <a:pt x="193" y="5"/>
                                  <a:pt x="193" y="6"/>
                                  <a:pt x="192" y="7"/>
                                </a:cubicBezTo>
                                <a:cubicBezTo>
                                  <a:pt x="191" y="8"/>
                                  <a:pt x="191" y="8"/>
                                  <a:pt x="189" y="8"/>
                                </a:cubicBezTo>
                                <a:cubicBezTo>
                                  <a:pt x="188" y="9"/>
                                  <a:pt x="188" y="10"/>
                                  <a:pt x="187" y="11"/>
                                </a:cubicBezTo>
                                <a:cubicBezTo>
                                  <a:pt x="186" y="11"/>
                                  <a:pt x="185" y="11"/>
                                  <a:pt x="184" y="11"/>
                                </a:cubicBezTo>
                                <a:cubicBezTo>
                                  <a:pt x="182" y="11"/>
                                  <a:pt x="181" y="11"/>
                                  <a:pt x="181" y="9"/>
                                </a:cubicBezTo>
                                <a:cubicBezTo>
                                  <a:pt x="181" y="7"/>
                                  <a:pt x="181" y="6"/>
                                  <a:pt x="180" y="5"/>
                                </a:cubicBezTo>
                                <a:cubicBezTo>
                                  <a:pt x="180" y="5"/>
                                  <a:pt x="180" y="5"/>
                                  <a:pt x="180" y="4"/>
                                </a:cubicBezTo>
                                <a:cubicBezTo>
                                  <a:pt x="180" y="4"/>
                                  <a:pt x="179" y="4"/>
                                  <a:pt x="180" y="3"/>
                                </a:cubicBezTo>
                                <a:cubicBezTo>
                                  <a:pt x="179" y="3"/>
                                  <a:pt x="179" y="2"/>
                                  <a:pt x="179" y="1"/>
                                </a:cubicBezTo>
                                <a:cubicBezTo>
                                  <a:pt x="178" y="1"/>
                                  <a:pt x="176" y="1"/>
                                  <a:pt x="176" y="1"/>
                                </a:cubicBezTo>
                                <a:cubicBezTo>
                                  <a:pt x="175" y="2"/>
                                  <a:pt x="175" y="2"/>
                                  <a:pt x="175" y="3"/>
                                </a:cubicBezTo>
                                <a:cubicBezTo>
                                  <a:pt x="174" y="3"/>
                                  <a:pt x="173" y="3"/>
                                  <a:pt x="173" y="3"/>
                                </a:cubicBezTo>
                                <a:cubicBezTo>
                                  <a:pt x="172" y="3"/>
                                  <a:pt x="170" y="3"/>
                                  <a:pt x="169" y="3"/>
                                </a:cubicBezTo>
                                <a:cubicBezTo>
                                  <a:pt x="168" y="3"/>
                                  <a:pt x="167" y="2"/>
                                  <a:pt x="166" y="1"/>
                                </a:cubicBezTo>
                                <a:cubicBezTo>
                                  <a:pt x="165" y="1"/>
                                  <a:pt x="163" y="1"/>
                                  <a:pt x="162" y="1"/>
                                </a:cubicBezTo>
                                <a:cubicBezTo>
                                  <a:pt x="160" y="1"/>
                                  <a:pt x="158" y="1"/>
                                  <a:pt x="157" y="1"/>
                                </a:cubicBezTo>
                                <a:cubicBezTo>
                                  <a:pt x="154" y="1"/>
                                  <a:pt x="152" y="0"/>
                                  <a:pt x="149" y="0"/>
                                </a:cubicBezTo>
                                <a:cubicBezTo>
                                  <a:pt x="149" y="2"/>
                                  <a:pt x="148" y="4"/>
                                  <a:pt x="148" y="7"/>
                                </a:cubicBezTo>
                                <a:cubicBezTo>
                                  <a:pt x="148" y="8"/>
                                  <a:pt x="149" y="9"/>
                                  <a:pt x="149" y="10"/>
                                </a:cubicBezTo>
                                <a:cubicBezTo>
                                  <a:pt x="150" y="11"/>
                                  <a:pt x="151" y="9"/>
                                  <a:pt x="153" y="9"/>
                                </a:cubicBezTo>
                                <a:cubicBezTo>
                                  <a:pt x="153" y="11"/>
                                  <a:pt x="152" y="12"/>
                                  <a:pt x="152" y="13"/>
                                </a:cubicBezTo>
                                <a:cubicBezTo>
                                  <a:pt x="152" y="14"/>
                                  <a:pt x="153" y="14"/>
                                  <a:pt x="153" y="14"/>
                                </a:cubicBezTo>
                                <a:cubicBezTo>
                                  <a:pt x="153" y="14"/>
                                  <a:pt x="153" y="16"/>
                                  <a:pt x="154" y="17"/>
                                </a:cubicBezTo>
                                <a:cubicBezTo>
                                  <a:pt x="154" y="17"/>
                                  <a:pt x="153" y="18"/>
                                  <a:pt x="154" y="18"/>
                                </a:cubicBezTo>
                                <a:cubicBezTo>
                                  <a:pt x="154" y="19"/>
                                  <a:pt x="156" y="20"/>
                                  <a:pt x="156" y="21"/>
                                </a:cubicBezTo>
                                <a:cubicBezTo>
                                  <a:pt x="157" y="22"/>
                                  <a:pt x="158" y="25"/>
                                  <a:pt x="160" y="25"/>
                                </a:cubicBezTo>
                                <a:cubicBezTo>
                                  <a:pt x="160" y="25"/>
                                  <a:pt x="161" y="25"/>
                                  <a:pt x="161" y="24"/>
                                </a:cubicBezTo>
                                <a:cubicBezTo>
                                  <a:pt x="161" y="25"/>
                                  <a:pt x="161" y="26"/>
                                  <a:pt x="161" y="27"/>
                                </a:cubicBezTo>
                                <a:cubicBezTo>
                                  <a:pt x="163" y="27"/>
                                  <a:pt x="163" y="29"/>
                                  <a:pt x="163" y="30"/>
                                </a:cubicBezTo>
                                <a:cubicBezTo>
                                  <a:pt x="163" y="30"/>
                                  <a:pt x="163" y="31"/>
                                  <a:pt x="163" y="32"/>
                                </a:cubicBezTo>
                                <a:cubicBezTo>
                                  <a:pt x="164" y="32"/>
                                  <a:pt x="165" y="32"/>
                                  <a:pt x="165" y="32"/>
                                </a:cubicBezTo>
                                <a:cubicBezTo>
                                  <a:pt x="165" y="32"/>
                                  <a:pt x="166" y="34"/>
                                  <a:pt x="166" y="34"/>
                                </a:cubicBezTo>
                                <a:cubicBezTo>
                                  <a:pt x="166" y="34"/>
                                  <a:pt x="166" y="35"/>
                                  <a:pt x="166" y="36"/>
                                </a:cubicBezTo>
                                <a:cubicBezTo>
                                  <a:pt x="165" y="37"/>
                                  <a:pt x="163" y="36"/>
                                  <a:pt x="162" y="38"/>
                                </a:cubicBezTo>
                                <a:cubicBezTo>
                                  <a:pt x="162" y="38"/>
                                  <a:pt x="162" y="39"/>
                                  <a:pt x="161" y="39"/>
                                </a:cubicBezTo>
                                <a:cubicBezTo>
                                  <a:pt x="161" y="40"/>
                                  <a:pt x="160" y="40"/>
                                  <a:pt x="160" y="40"/>
                                </a:cubicBezTo>
                                <a:cubicBezTo>
                                  <a:pt x="159" y="42"/>
                                  <a:pt x="159" y="42"/>
                                  <a:pt x="161" y="42"/>
                                </a:cubicBezTo>
                                <a:cubicBezTo>
                                  <a:pt x="162" y="42"/>
                                  <a:pt x="162" y="43"/>
                                  <a:pt x="163" y="42"/>
                                </a:cubicBezTo>
                                <a:cubicBezTo>
                                  <a:pt x="164" y="42"/>
                                  <a:pt x="165" y="42"/>
                                  <a:pt x="166" y="41"/>
                                </a:cubicBezTo>
                                <a:cubicBezTo>
                                  <a:pt x="167" y="41"/>
                                  <a:pt x="167" y="41"/>
                                  <a:pt x="168" y="41"/>
                                </a:cubicBezTo>
                                <a:cubicBezTo>
                                  <a:pt x="169" y="40"/>
                                  <a:pt x="171" y="40"/>
                                  <a:pt x="172" y="41"/>
                                </a:cubicBezTo>
                                <a:cubicBezTo>
                                  <a:pt x="173" y="41"/>
                                  <a:pt x="173" y="40"/>
                                  <a:pt x="173" y="41"/>
                                </a:cubicBezTo>
                                <a:cubicBezTo>
                                  <a:pt x="174" y="43"/>
                                  <a:pt x="172" y="44"/>
                                  <a:pt x="171" y="45"/>
                                </a:cubicBezTo>
                                <a:cubicBezTo>
                                  <a:pt x="168" y="48"/>
                                  <a:pt x="165" y="48"/>
                                  <a:pt x="161" y="48"/>
                                </a:cubicBezTo>
                                <a:cubicBezTo>
                                  <a:pt x="159" y="48"/>
                                  <a:pt x="157" y="48"/>
                                  <a:pt x="155" y="48"/>
                                </a:cubicBezTo>
                                <a:cubicBezTo>
                                  <a:pt x="153" y="48"/>
                                  <a:pt x="153" y="49"/>
                                  <a:pt x="152" y="50"/>
                                </a:cubicBezTo>
                                <a:cubicBezTo>
                                  <a:pt x="151" y="51"/>
                                  <a:pt x="152" y="51"/>
                                  <a:pt x="153" y="53"/>
                                </a:cubicBezTo>
                                <a:cubicBezTo>
                                  <a:pt x="152" y="53"/>
                                  <a:pt x="152" y="53"/>
                                  <a:pt x="151" y="53"/>
                                </a:cubicBezTo>
                                <a:cubicBezTo>
                                  <a:pt x="150" y="53"/>
                                  <a:pt x="150" y="54"/>
                                  <a:pt x="149" y="54"/>
                                </a:cubicBezTo>
                                <a:cubicBezTo>
                                  <a:pt x="149" y="54"/>
                                  <a:pt x="149" y="54"/>
                                  <a:pt x="148" y="55"/>
                                </a:cubicBezTo>
                                <a:cubicBezTo>
                                  <a:pt x="148" y="55"/>
                                  <a:pt x="148" y="56"/>
                                  <a:pt x="148" y="57"/>
                                </a:cubicBezTo>
                                <a:cubicBezTo>
                                  <a:pt x="149" y="58"/>
                                  <a:pt x="149" y="60"/>
                                  <a:pt x="150" y="61"/>
                                </a:cubicBezTo>
                                <a:cubicBezTo>
                                  <a:pt x="150" y="61"/>
                                  <a:pt x="150" y="61"/>
                                  <a:pt x="151" y="61"/>
                                </a:cubicBezTo>
                                <a:cubicBezTo>
                                  <a:pt x="152" y="61"/>
                                  <a:pt x="152" y="60"/>
                                  <a:pt x="154" y="60"/>
                                </a:cubicBezTo>
                                <a:cubicBezTo>
                                  <a:pt x="154" y="59"/>
                                  <a:pt x="155" y="60"/>
                                  <a:pt x="155" y="59"/>
                                </a:cubicBezTo>
                                <a:cubicBezTo>
                                  <a:pt x="156" y="59"/>
                                  <a:pt x="156" y="57"/>
                                  <a:pt x="157" y="57"/>
                                </a:cubicBezTo>
                                <a:cubicBezTo>
                                  <a:pt x="158" y="57"/>
                                  <a:pt x="158" y="59"/>
                                  <a:pt x="160" y="59"/>
                                </a:cubicBezTo>
                                <a:cubicBezTo>
                                  <a:pt x="161" y="59"/>
                                  <a:pt x="162" y="58"/>
                                  <a:pt x="163" y="58"/>
                                </a:cubicBezTo>
                                <a:cubicBezTo>
                                  <a:pt x="165" y="58"/>
                                  <a:pt x="166" y="59"/>
                                  <a:pt x="167" y="60"/>
                                </a:cubicBezTo>
                                <a:cubicBezTo>
                                  <a:pt x="168" y="62"/>
                                  <a:pt x="161" y="61"/>
                                  <a:pt x="160" y="61"/>
                                </a:cubicBezTo>
                                <a:cubicBezTo>
                                  <a:pt x="159" y="61"/>
                                  <a:pt x="158" y="60"/>
                                  <a:pt x="158" y="61"/>
                                </a:cubicBezTo>
                                <a:cubicBezTo>
                                  <a:pt x="157" y="61"/>
                                  <a:pt x="157" y="61"/>
                                  <a:pt x="157" y="62"/>
                                </a:cubicBezTo>
                                <a:cubicBezTo>
                                  <a:pt x="156" y="63"/>
                                  <a:pt x="156" y="64"/>
                                  <a:pt x="156" y="65"/>
                                </a:cubicBezTo>
                                <a:cubicBezTo>
                                  <a:pt x="155" y="66"/>
                                  <a:pt x="154" y="66"/>
                                  <a:pt x="154" y="67"/>
                                </a:cubicBezTo>
                                <a:cubicBezTo>
                                  <a:pt x="154" y="68"/>
                                  <a:pt x="153" y="69"/>
                                  <a:pt x="154" y="70"/>
                                </a:cubicBezTo>
                                <a:cubicBezTo>
                                  <a:pt x="154" y="70"/>
                                  <a:pt x="154" y="70"/>
                                  <a:pt x="155" y="70"/>
                                </a:cubicBezTo>
                                <a:cubicBezTo>
                                  <a:pt x="155" y="71"/>
                                  <a:pt x="155" y="71"/>
                                  <a:pt x="155" y="71"/>
                                </a:cubicBezTo>
                                <a:cubicBezTo>
                                  <a:pt x="156" y="72"/>
                                  <a:pt x="156" y="73"/>
                                  <a:pt x="158" y="74"/>
                                </a:cubicBezTo>
                                <a:cubicBezTo>
                                  <a:pt x="158" y="74"/>
                                  <a:pt x="161" y="74"/>
                                  <a:pt x="161" y="74"/>
                                </a:cubicBezTo>
                                <a:cubicBezTo>
                                  <a:pt x="163" y="73"/>
                                  <a:pt x="165" y="72"/>
                                  <a:pt x="167" y="73"/>
                                </a:cubicBezTo>
                                <a:cubicBezTo>
                                  <a:pt x="167" y="74"/>
                                  <a:pt x="167" y="74"/>
                                  <a:pt x="167" y="75"/>
                                </a:cubicBezTo>
                                <a:cubicBezTo>
                                  <a:pt x="167" y="75"/>
                                  <a:pt x="168" y="76"/>
                                  <a:pt x="168" y="75"/>
                                </a:cubicBezTo>
                                <a:cubicBezTo>
                                  <a:pt x="168" y="76"/>
                                  <a:pt x="168" y="78"/>
                                  <a:pt x="168" y="78"/>
                                </a:cubicBezTo>
                                <a:cubicBezTo>
                                  <a:pt x="168" y="79"/>
                                  <a:pt x="167" y="80"/>
                                  <a:pt x="167" y="81"/>
                                </a:cubicBezTo>
                                <a:cubicBezTo>
                                  <a:pt x="166" y="82"/>
                                  <a:pt x="165" y="82"/>
                                  <a:pt x="164" y="82"/>
                                </a:cubicBezTo>
                                <a:cubicBezTo>
                                  <a:pt x="162" y="83"/>
                                  <a:pt x="162" y="82"/>
                                  <a:pt x="161" y="84"/>
                                </a:cubicBezTo>
                                <a:cubicBezTo>
                                  <a:pt x="161" y="84"/>
                                  <a:pt x="162" y="85"/>
                                  <a:pt x="162" y="86"/>
                                </a:cubicBezTo>
                                <a:cubicBezTo>
                                  <a:pt x="163" y="89"/>
                                  <a:pt x="162" y="92"/>
                                  <a:pt x="165" y="94"/>
                                </a:cubicBezTo>
                                <a:cubicBezTo>
                                  <a:pt x="165" y="94"/>
                                  <a:pt x="165" y="94"/>
                                  <a:pt x="166" y="94"/>
                                </a:cubicBezTo>
                                <a:cubicBezTo>
                                  <a:pt x="166" y="95"/>
                                  <a:pt x="166" y="95"/>
                                  <a:pt x="166" y="95"/>
                                </a:cubicBezTo>
                                <a:cubicBezTo>
                                  <a:pt x="167" y="96"/>
                                  <a:pt x="168" y="96"/>
                                  <a:pt x="169" y="96"/>
                                </a:cubicBezTo>
                                <a:cubicBezTo>
                                  <a:pt x="170" y="96"/>
                                  <a:pt x="171" y="96"/>
                                  <a:pt x="173" y="96"/>
                                </a:cubicBezTo>
                                <a:cubicBezTo>
                                  <a:pt x="175" y="96"/>
                                  <a:pt x="177" y="96"/>
                                  <a:pt x="179" y="97"/>
                                </a:cubicBezTo>
                                <a:cubicBezTo>
                                  <a:pt x="181" y="97"/>
                                  <a:pt x="182" y="97"/>
                                  <a:pt x="184" y="98"/>
                                </a:cubicBezTo>
                                <a:cubicBezTo>
                                  <a:pt x="185" y="99"/>
                                  <a:pt x="186" y="99"/>
                                  <a:pt x="187" y="100"/>
                                </a:cubicBezTo>
                                <a:cubicBezTo>
                                  <a:pt x="188" y="101"/>
                                  <a:pt x="190" y="101"/>
                                  <a:pt x="191" y="102"/>
                                </a:cubicBezTo>
                                <a:cubicBezTo>
                                  <a:pt x="192" y="104"/>
                                  <a:pt x="192" y="106"/>
                                  <a:pt x="192" y="108"/>
                                </a:cubicBezTo>
                                <a:cubicBezTo>
                                  <a:pt x="191" y="107"/>
                                  <a:pt x="189" y="106"/>
                                  <a:pt x="188" y="104"/>
                                </a:cubicBezTo>
                                <a:cubicBezTo>
                                  <a:pt x="188" y="104"/>
                                  <a:pt x="188" y="103"/>
                                  <a:pt x="188" y="103"/>
                                </a:cubicBezTo>
                                <a:cubicBezTo>
                                  <a:pt x="187" y="102"/>
                                  <a:pt x="186" y="102"/>
                                  <a:pt x="186" y="101"/>
                                </a:cubicBezTo>
                                <a:cubicBezTo>
                                  <a:pt x="185" y="101"/>
                                  <a:pt x="184" y="100"/>
                                  <a:pt x="183" y="99"/>
                                </a:cubicBezTo>
                                <a:cubicBezTo>
                                  <a:pt x="182" y="98"/>
                                  <a:pt x="180" y="99"/>
                                  <a:pt x="179" y="99"/>
                                </a:cubicBezTo>
                                <a:cubicBezTo>
                                  <a:pt x="176" y="99"/>
                                  <a:pt x="173" y="98"/>
                                  <a:pt x="171" y="99"/>
                                </a:cubicBezTo>
                                <a:cubicBezTo>
                                  <a:pt x="170" y="99"/>
                                  <a:pt x="169" y="100"/>
                                  <a:pt x="169" y="101"/>
                                </a:cubicBezTo>
                                <a:cubicBezTo>
                                  <a:pt x="168" y="101"/>
                                  <a:pt x="167" y="101"/>
                                  <a:pt x="167" y="101"/>
                                </a:cubicBezTo>
                                <a:cubicBezTo>
                                  <a:pt x="165" y="101"/>
                                  <a:pt x="164" y="101"/>
                                  <a:pt x="162" y="101"/>
                                </a:cubicBezTo>
                                <a:cubicBezTo>
                                  <a:pt x="161" y="100"/>
                                  <a:pt x="160" y="100"/>
                                  <a:pt x="158" y="100"/>
                                </a:cubicBezTo>
                                <a:cubicBezTo>
                                  <a:pt x="158" y="100"/>
                                  <a:pt x="157" y="100"/>
                                  <a:pt x="157" y="100"/>
                                </a:cubicBezTo>
                                <a:cubicBezTo>
                                  <a:pt x="156" y="99"/>
                                  <a:pt x="156" y="97"/>
                                  <a:pt x="155" y="96"/>
                                </a:cubicBezTo>
                                <a:cubicBezTo>
                                  <a:pt x="155" y="96"/>
                                  <a:pt x="152" y="96"/>
                                  <a:pt x="151" y="96"/>
                                </a:cubicBezTo>
                                <a:cubicBezTo>
                                  <a:pt x="150" y="96"/>
                                  <a:pt x="150" y="96"/>
                                  <a:pt x="149" y="97"/>
                                </a:cubicBezTo>
                                <a:cubicBezTo>
                                  <a:pt x="149" y="97"/>
                                  <a:pt x="149" y="98"/>
                                  <a:pt x="149" y="98"/>
                                </a:cubicBezTo>
                                <a:cubicBezTo>
                                  <a:pt x="148" y="98"/>
                                  <a:pt x="148" y="98"/>
                                  <a:pt x="147" y="98"/>
                                </a:cubicBezTo>
                                <a:cubicBezTo>
                                  <a:pt x="146" y="99"/>
                                  <a:pt x="147" y="100"/>
                                  <a:pt x="146" y="101"/>
                                </a:cubicBezTo>
                                <a:cubicBezTo>
                                  <a:pt x="145" y="103"/>
                                  <a:pt x="142" y="105"/>
                                  <a:pt x="141" y="106"/>
                                </a:cubicBezTo>
                                <a:cubicBezTo>
                                  <a:pt x="140" y="106"/>
                                  <a:pt x="137" y="107"/>
                                  <a:pt x="137" y="108"/>
                                </a:cubicBezTo>
                                <a:cubicBezTo>
                                  <a:pt x="137" y="109"/>
                                  <a:pt x="138" y="112"/>
                                  <a:pt x="138" y="113"/>
                                </a:cubicBezTo>
                                <a:cubicBezTo>
                                  <a:pt x="138" y="114"/>
                                  <a:pt x="141" y="118"/>
                                  <a:pt x="142" y="119"/>
                                </a:cubicBezTo>
                                <a:cubicBezTo>
                                  <a:pt x="142" y="120"/>
                                  <a:pt x="147" y="123"/>
                                  <a:pt x="146" y="124"/>
                                </a:cubicBezTo>
                                <a:cubicBezTo>
                                  <a:pt x="145" y="123"/>
                                  <a:pt x="140" y="121"/>
                                  <a:pt x="140" y="121"/>
                                </a:cubicBezTo>
                                <a:cubicBezTo>
                                  <a:pt x="138" y="121"/>
                                  <a:pt x="137" y="120"/>
                                  <a:pt x="136" y="120"/>
                                </a:cubicBezTo>
                                <a:cubicBezTo>
                                  <a:pt x="135" y="120"/>
                                  <a:pt x="134" y="121"/>
                                  <a:pt x="133" y="120"/>
                                </a:cubicBezTo>
                                <a:cubicBezTo>
                                  <a:pt x="133" y="120"/>
                                  <a:pt x="133" y="120"/>
                                  <a:pt x="133" y="120"/>
                                </a:cubicBezTo>
                                <a:cubicBezTo>
                                  <a:pt x="131" y="120"/>
                                  <a:pt x="128" y="116"/>
                                  <a:pt x="127" y="120"/>
                                </a:cubicBezTo>
                                <a:cubicBezTo>
                                  <a:pt x="127" y="122"/>
                                  <a:pt x="127" y="121"/>
                                  <a:pt x="127" y="123"/>
                                </a:cubicBezTo>
                                <a:cubicBezTo>
                                  <a:pt x="130" y="123"/>
                                  <a:pt x="130" y="126"/>
                                  <a:pt x="130" y="129"/>
                                </a:cubicBezTo>
                                <a:cubicBezTo>
                                  <a:pt x="131" y="131"/>
                                  <a:pt x="131" y="132"/>
                                  <a:pt x="130" y="134"/>
                                </a:cubicBezTo>
                                <a:cubicBezTo>
                                  <a:pt x="129" y="134"/>
                                  <a:pt x="128" y="136"/>
                                  <a:pt x="128" y="136"/>
                                </a:cubicBezTo>
                                <a:cubicBezTo>
                                  <a:pt x="127" y="136"/>
                                  <a:pt x="126" y="135"/>
                                  <a:pt x="125" y="135"/>
                                </a:cubicBezTo>
                                <a:cubicBezTo>
                                  <a:pt x="124" y="135"/>
                                  <a:pt x="123" y="135"/>
                                  <a:pt x="123" y="134"/>
                                </a:cubicBezTo>
                                <a:cubicBezTo>
                                  <a:pt x="122" y="134"/>
                                  <a:pt x="119" y="130"/>
                                  <a:pt x="119" y="129"/>
                                </a:cubicBezTo>
                                <a:cubicBezTo>
                                  <a:pt x="120" y="127"/>
                                  <a:pt x="121" y="126"/>
                                  <a:pt x="122" y="124"/>
                                </a:cubicBezTo>
                                <a:cubicBezTo>
                                  <a:pt x="122" y="124"/>
                                  <a:pt x="124" y="124"/>
                                  <a:pt x="124" y="123"/>
                                </a:cubicBezTo>
                                <a:cubicBezTo>
                                  <a:pt x="125" y="122"/>
                                  <a:pt x="126" y="118"/>
                                  <a:pt x="126" y="117"/>
                                </a:cubicBezTo>
                                <a:cubicBezTo>
                                  <a:pt x="126" y="114"/>
                                  <a:pt x="127" y="113"/>
                                  <a:pt x="123" y="112"/>
                                </a:cubicBezTo>
                                <a:cubicBezTo>
                                  <a:pt x="122" y="111"/>
                                  <a:pt x="120" y="111"/>
                                  <a:pt x="119" y="111"/>
                                </a:cubicBezTo>
                                <a:cubicBezTo>
                                  <a:pt x="118" y="110"/>
                                  <a:pt x="117" y="109"/>
                                  <a:pt x="116" y="109"/>
                                </a:cubicBezTo>
                                <a:cubicBezTo>
                                  <a:pt x="114" y="109"/>
                                  <a:pt x="112" y="109"/>
                                  <a:pt x="111" y="109"/>
                                </a:cubicBezTo>
                                <a:cubicBezTo>
                                  <a:pt x="109" y="110"/>
                                  <a:pt x="107" y="111"/>
                                  <a:pt x="105" y="113"/>
                                </a:cubicBezTo>
                                <a:cubicBezTo>
                                  <a:pt x="105" y="114"/>
                                  <a:pt x="105" y="114"/>
                                  <a:pt x="104" y="114"/>
                                </a:cubicBezTo>
                                <a:cubicBezTo>
                                  <a:pt x="103" y="114"/>
                                  <a:pt x="101" y="113"/>
                                  <a:pt x="100" y="113"/>
                                </a:cubicBezTo>
                                <a:cubicBezTo>
                                  <a:pt x="99" y="112"/>
                                  <a:pt x="99" y="112"/>
                                  <a:pt x="98" y="112"/>
                                </a:cubicBezTo>
                                <a:cubicBezTo>
                                  <a:pt x="97" y="112"/>
                                  <a:pt x="97" y="112"/>
                                  <a:pt x="96" y="112"/>
                                </a:cubicBezTo>
                                <a:cubicBezTo>
                                  <a:pt x="95" y="113"/>
                                  <a:pt x="95" y="113"/>
                                  <a:pt x="94" y="114"/>
                                </a:cubicBezTo>
                                <a:cubicBezTo>
                                  <a:pt x="93" y="114"/>
                                  <a:pt x="91" y="114"/>
                                  <a:pt x="90" y="114"/>
                                </a:cubicBezTo>
                                <a:cubicBezTo>
                                  <a:pt x="88" y="114"/>
                                  <a:pt x="87" y="114"/>
                                  <a:pt x="86" y="115"/>
                                </a:cubicBezTo>
                                <a:cubicBezTo>
                                  <a:pt x="84" y="115"/>
                                  <a:pt x="81" y="115"/>
                                  <a:pt x="79" y="115"/>
                                </a:cubicBezTo>
                                <a:cubicBezTo>
                                  <a:pt x="76" y="115"/>
                                  <a:pt x="73" y="115"/>
                                  <a:pt x="71" y="117"/>
                                </a:cubicBezTo>
                                <a:cubicBezTo>
                                  <a:pt x="70" y="118"/>
                                  <a:pt x="69" y="119"/>
                                  <a:pt x="68" y="120"/>
                                </a:cubicBezTo>
                                <a:cubicBezTo>
                                  <a:pt x="68" y="122"/>
                                  <a:pt x="66" y="122"/>
                                  <a:pt x="67" y="124"/>
                                </a:cubicBezTo>
                                <a:cubicBezTo>
                                  <a:pt x="66" y="124"/>
                                  <a:pt x="66" y="128"/>
                                  <a:pt x="65" y="129"/>
                                </a:cubicBezTo>
                                <a:cubicBezTo>
                                  <a:pt x="65" y="129"/>
                                  <a:pt x="65" y="130"/>
                                  <a:pt x="64" y="131"/>
                                </a:cubicBezTo>
                                <a:cubicBezTo>
                                  <a:pt x="63" y="131"/>
                                  <a:pt x="62" y="131"/>
                                  <a:pt x="61" y="132"/>
                                </a:cubicBezTo>
                                <a:cubicBezTo>
                                  <a:pt x="59" y="133"/>
                                  <a:pt x="61" y="138"/>
                                  <a:pt x="62" y="140"/>
                                </a:cubicBezTo>
                                <a:cubicBezTo>
                                  <a:pt x="62" y="142"/>
                                  <a:pt x="63" y="145"/>
                                  <a:pt x="64" y="146"/>
                                </a:cubicBezTo>
                                <a:cubicBezTo>
                                  <a:pt x="64" y="146"/>
                                  <a:pt x="65" y="146"/>
                                  <a:pt x="66" y="146"/>
                                </a:cubicBezTo>
                                <a:cubicBezTo>
                                  <a:pt x="68" y="146"/>
                                  <a:pt x="70" y="145"/>
                                  <a:pt x="71" y="147"/>
                                </a:cubicBezTo>
                                <a:cubicBezTo>
                                  <a:pt x="71" y="149"/>
                                  <a:pt x="70" y="152"/>
                                  <a:pt x="70" y="154"/>
                                </a:cubicBezTo>
                                <a:cubicBezTo>
                                  <a:pt x="70" y="157"/>
                                  <a:pt x="70" y="160"/>
                                  <a:pt x="70" y="163"/>
                                </a:cubicBezTo>
                                <a:cubicBezTo>
                                  <a:pt x="70" y="164"/>
                                  <a:pt x="70" y="165"/>
                                  <a:pt x="69" y="167"/>
                                </a:cubicBezTo>
                                <a:cubicBezTo>
                                  <a:pt x="69" y="168"/>
                                  <a:pt x="69" y="168"/>
                                  <a:pt x="69" y="169"/>
                                </a:cubicBezTo>
                                <a:cubicBezTo>
                                  <a:pt x="68" y="171"/>
                                  <a:pt x="69" y="174"/>
                                  <a:pt x="69" y="176"/>
                                </a:cubicBezTo>
                                <a:cubicBezTo>
                                  <a:pt x="69" y="179"/>
                                  <a:pt x="69" y="181"/>
                                  <a:pt x="68" y="183"/>
                                </a:cubicBezTo>
                                <a:cubicBezTo>
                                  <a:pt x="67" y="185"/>
                                  <a:pt x="67" y="186"/>
                                  <a:pt x="65" y="187"/>
                                </a:cubicBezTo>
                                <a:cubicBezTo>
                                  <a:pt x="65" y="188"/>
                                  <a:pt x="64" y="188"/>
                                  <a:pt x="64" y="189"/>
                                </a:cubicBezTo>
                                <a:cubicBezTo>
                                  <a:pt x="62" y="191"/>
                                  <a:pt x="61" y="192"/>
                                  <a:pt x="63" y="195"/>
                                </a:cubicBezTo>
                                <a:cubicBezTo>
                                  <a:pt x="63" y="196"/>
                                  <a:pt x="64" y="196"/>
                                  <a:pt x="64" y="197"/>
                                </a:cubicBezTo>
                                <a:cubicBezTo>
                                  <a:pt x="63" y="199"/>
                                  <a:pt x="60" y="199"/>
                                  <a:pt x="59" y="200"/>
                                </a:cubicBezTo>
                                <a:cubicBezTo>
                                  <a:pt x="58" y="201"/>
                                  <a:pt x="57" y="203"/>
                                  <a:pt x="56" y="203"/>
                                </a:cubicBezTo>
                                <a:cubicBezTo>
                                  <a:pt x="55" y="204"/>
                                  <a:pt x="53" y="203"/>
                                  <a:pt x="52" y="203"/>
                                </a:cubicBezTo>
                                <a:cubicBezTo>
                                  <a:pt x="50" y="203"/>
                                  <a:pt x="50" y="203"/>
                                  <a:pt x="50" y="204"/>
                                </a:cubicBezTo>
                                <a:cubicBezTo>
                                  <a:pt x="49" y="205"/>
                                  <a:pt x="49" y="205"/>
                                  <a:pt x="48" y="206"/>
                                </a:cubicBezTo>
                                <a:cubicBezTo>
                                  <a:pt x="46" y="206"/>
                                  <a:pt x="44" y="206"/>
                                  <a:pt x="42" y="206"/>
                                </a:cubicBezTo>
                                <a:cubicBezTo>
                                  <a:pt x="41" y="206"/>
                                  <a:pt x="39" y="206"/>
                                  <a:pt x="38" y="206"/>
                                </a:cubicBezTo>
                                <a:cubicBezTo>
                                  <a:pt x="37" y="206"/>
                                  <a:pt x="36" y="208"/>
                                  <a:pt x="35" y="208"/>
                                </a:cubicBezTo>
                                <a:cubicBezTo>
                                  <a:pt x="34" y="208"/>
                                  <a:pt x="34" y="209"/>
                                  <a:pt x="35" y="210"/>
                                </a:cubicBezTo>
                                <a:cubicBezTo>
                                  <a:pt x="35" y="210"/>
                                  <a:pt x="36" y="212"/>
                                  <a:pt x="37" y="212"/>
                                </a:cubicBezTo>
                                <a:cubicBezTo>
                                  <a:pt x="37" y="212"/>
                                  <a:pt x="38" y="213"/>
                                  <a:pt x="38" y="213"/>
                                </a:cubicBezTo>
                                <a:cubicBezTo>
                                  <a:pt x="40" y="215"/>
                                  <a:pt x="41" y="215"/>
                                  <a:pt x="40" y="217"/>
                                </a:cubicBezTo>
                                <a:cubicBezTo>
                                  <a:pt x="37" y="226"/>
                                  <a:pt x="54" y="225"/>
                                  <a:pt x="58" y="227"/>
                                </a:cubicBezTo>
                                <a:cubicBezTo>
                                  <a:pt x="58" y="227"/>
                                  <a:pt x="58" y="227"/>
                                  <a:pt x="58" y="227"/>
                                </a:cubicBezTo>
                                <a:cubicBezTo>
                                  <a:pt x="59" y="227"/>
                                  <a:pt x="59" y="228"/>
                                  <a:pt x="59" y="228"/>
                                </a:cubicBezTo>
                                <a:cubicBezTo>
                                  <a:pt x="59" y="228"/>
                                  <a:pt x="59" y="229"/>
                                  <a:pt x="59" y="229"/>
                                </a:cubicBezTo>
                                <a:cubicBezTo>
                                  <a:pt x="60" y="230"/>
                                  <a:pt x="60" y="230"/>
                                  <a:pt x="61" y="231"/>
                                </a:cubicBezTo>
                                <a:cubicBezTo>
                                  <a:pt x="61" y="232"/>
                                  <a:pt x="61" y="234"/>
                                  <a:pt x="60" y="235"/>
                                </a:cubicBezTo>
                                <a:cubicBezTo>
                                  <a:pt x="60" y="236"/>
                                  <a:pt x="59" y="236"/>
                                  <a:pt x="59" y="237"/>
                                </a:cubicBezTo>
                                <a:cubicBezTo>
                                  <a:pt x="58" y="239"/>
                                  <a:pt x="60" y="242"/>
                                  <a:pt x="58" y="244"/>
                                </a:cubicBezTo>
                                <a:cubicBezTo>
                                  <a:pt x="57" y="245"/>
                                  <a:pt x="56" y="246"/>
                                  <a:pt x="54" y="246"/>
                                </a:cubicBezTo>
                                <a:cubicBezTo>
                                  <a:pt x="53" y="247"/>
                                  <a:pt x="53" y="248"/>
                                  <a:pt x="52" y="249"/>
                                </a:cubicBezTo>
                                <a:cubicBezTo>
                                  <a:pt x="50" y="251"/>
                                  <a:pt x="48" y="252"/>
                                  <a:pt x="46" y="254"/>
                                </a:cubicBezTo>
                                <a:cubicBezTo>
                                  <a:pt x="46" y="255"/>
                                  <a:pt x="45" y="255"/>
                                  <a:pt x="45" y="256"/>
                                </a:cubicBezTo>
                                <a:cubicBezTo>
                                  <a:pt x="44" y="256"/>
                                  <a:pt x="44" y="256"/>
                                  <a:pt x="44" y="256"/>
                                </a:cubicBezTo>
                                <a:cubicBezTo>
                                  <a:pt x="43" y="257"/>
                                  <a:pt x="43" y="258"/>
                                  <a:pt x="43" y="258"/>
                                </a:cubicBezTo>
                                <a:cubicBezTo>
                                  <a:pt x="43" y="259"/>
                                  <a:pt x="43" y="260"/>
                                  <a:pt x="43" y="261"/>
                                </a:cubicBezTo>
                                <a:cubicBezTo>
                                  <a:pt x="43" y="262"/>
                                  <a:pt x="43" y="264"/>
                                  <a:pt x="43" y="265"/>
                                </a:cubicBezTo>
                                <a:cubicBezTo>
                                  <a:pt x="44" y="266"/>
                                  <a:pt x="45" y="266"/>
                                  <a:pt x="44" y="268"/>
                                </a:cubicBezTo>
                                <a:cubicBezTo>
                                  <a:pt x="44" y="269"/>
                                  <a:pt x="43" y="270"/>
                                  <a:pt x="42" y="270"/>
                                </a:cubicBezTo>
                                <a:cubicBezTo>
                                  <a:pt x="40" y="271"/>
                                  <a:pt x="37" y="273"/>
                                  <a:pt x="35" y="274"/>
                                </a:cubicBezTo>
                                <a:cubicBezTo>
                                  <a:pt x="34" y="274"/>
                                  <a:pt x="32" y="274"/>
                                  <a:pt x="31" y="275"/>
                                </a:cubicBezTo>
                                <a:cubicBezTo>
                                  <a:pt x="30" y="276"/>
                                  <a:pt x="31" y="276"/>
                                  <a:pt x="29" y="276"/>
                                </a:cubicBezTo>
                                <a:cubicBezTo>
                                  <a:pt x="28" y="276"/>
                                  <a:pt x="27" y="277"/>
                                  <a:pt x="26" y="277"/>
                                </a:cubicBezTo>
                                <a:cubicBezTo>
                                  <a:pt x="25" y="277"/>
                                  <a:pt x="23" y="277"/>
                                  <a:pt x="22" y="277"/>
                                </a:cubicBezTo>
                                <a:cubicBezTo>
                                  <a:pt x="21" y="277"/>
                                  <a:pt x="20" y="277"/>
                                  <a:pt x="19" y="276"/>
                                </a:cubicBezTo>
                                <a:cubicBezTo>
                                  <a:pt x="17" y="275"/>
                                  <a:pt x="15" y="274"/>
                                  <a:pt x="13" y="273"/>
                                </a:cubicBezTo>
                                <a:cubicBezTo>
                                  <a:pt x="11" y="273"/>
                                  <a:pt x="8" y="273"/>
                                  <a:pt x="8" y="276"/>
                                </a:cubicBezTo>
                                <a:cubicBezTo>
                                  <a:pt x="8" y="277"/>
                                  <a:pt x="8" y="278"/>
                                  <a:pt x="8" y="278"/>
                                </a:cubicBezTo>
                                <a:cubicBezTo>
                                  <a:pt x="6" y="278"/>
                                  <a:pt x="5" y="278"/>
                                  <a:pt x="3" y="278"/>
                                </a:cubicBezTo>
                                <a:cubicBezTo>
                                  <a:pt x="1" y="278"/>
                                  <a:pt x="0" y="281"/>
                                  <a:pt x="0" y="283"/>
                                </a:cubicBezTo>
                                <a:cubicBezTo>
                                  <a:pt x="0" y="284"/>
                                  <a:pt x="0" y="285"/>
                                  <a:pt x="0" y="285"/>
                                </a:cubicBezTo>
                                <a:cubicBezTo>
                                  <a:pt x="0" y="287"/>
                                  <a:pt x="0" y="287"/>
                                  <a:pt x="1" y="288"/>
                                </a:cubicBezTo>
                                <a:cubicBezTo>
                                  <a:pt x="2" y="289"/>
                                  <a:pt x="5" y="290"/>
                                  <a:pt x="5" y="292"/>
                                </a:cubicBezTo>
                                <a:cubicBezTo>
                                  <a:pt x="6" y="294"/>
                                  <a:pt x="5" y="296"/>
                                  <a:pt x="6" y="297"/>
                                </a:cubicBezTo>
                                <a:cubicBezTo>
                                  <a:pt x="7" y="299"/>
                                  <a:pt x="9" y="299"/>
                                  <a:pt x="10" y="300"/>
                                </a:cubicBezTo>
                                <a:cubicBezTo>
                                  <a:pt x="10" y="301"/>
                                  <a:pt x="10" y="301"/>
                                  <a:pt x="10" y="301"/>
                                </a:cubicBezTo>
                                <a:cubicBezTo>
                                  <a:pt x="10" y="302"/>
                                  <a:pt x="11" y="303"/>
                                  <a:pt x="11" y="304"/>
                                </a:cubicBezTo>
                                <a:cubicBezTo>
                                  <a:pt x="11" y="305"/>
                                  <a:pt x="11" y="306"/>
                                  <a:pt x="11" y="307"/>
                                </a:cubicBezTo>
                                <a:cubicBezTo>
                                  <a:pt x="11" y="308"/>
                                  <a:pt x="11" y="308"/>
                                  <a:pt x="12" y="309"/>
                                </a:cubicBezTo>
                                <a:cubicBezTo>
                                  <a:pt x="12" y="311"/>
                                  <a:pt x="12" y="314"/>
                                  <a:pt x="13" y="316"/>
                                </a:cubicBezTo>
                                <a:cubicBezTo>
                                  <a:pt x="13" y="317"/>
                                  <a:pt x="13" y="319"/>
                                  <a:pt x="13" y="320"/>
                                </a:cubicBezTo>
                                <a:cubicBezTo>
                                  <a:pt x="13" y="322"/>
                                  <a:pt x="13" y="321"/>
                                  <a:pt x="12" y="322"/>
                                </a:cubicBezTo>
                                <a:cubicBezTo>
                                  <a:pt x="12" y="323"/>
                                  <a:pt x="11" y="323"/>
                                  <a:pt x="10" y="324"/>
                                </a:cubicBezTo>
                                <a:cubicBezTo>
                                  <a:pt x="10" y="325"/>
                                  <a:pt x="9" y="325"/>
                                  <a:pt x="9" y="326"/>
                                </a:cubicBezTo>
                                <a:cubicBezTo>
                                  <a:pt x="7" y="328"/>
                                  <a:pt x="9" y="331"/>
                                  <a:pt x="8" y="334"/>
                                </a:cubicBezTo>
                                <a:cubicBezTo>
                                  <a:pt x="7" y="335"/>
                                  <a:pt x="6" y="335"/>
                                  <a:pt x="6" y="336"/>
                                </a:cubicBezTo>
                                <a:cubicBezTo>
                                  <a:pt x="7" y="336"/>
                                  <a:pt x="7" y="336"/>
                                  <a:pt x="7" y="337"/>
                                </a:cubicBezTo>
                                <a:cubicBezTo>
                                  <a:pt x="7" y="337"/>
                                  <a:pt x="7" y="338"/>
                                  <a:pt x="7" y="338"/>
                                </a:cubicBezTo>
                                <a:cubicBezTo>
                                  <a:pt x="7" y="339"/>
                                  <a:pt x="7" y="339"/>
                                  <a:pt x="8" y="340"/>
                                </a:cubicBezTo>
                                <a:cubicBezTo>
                                  <a:pt x="7" y="341"/>
                                  <a:pt x="5" y="341"/>
                                  <a:pt x="5" y="342"/>
                                </a:cubicBezTo>
                                <a:cubicBezTo>
                                  <a:pt x="4" y="343"/>
                                  <a:pt x="4" y="343"/>
                                  <a:pt x="3" y="344"/>
                                </a:cubicBezTo>
                                <a:cubicBezTo>
                                  <a:pt x="1" y="344"/>
                                  <a:pt x="2" y="344"/>
                                  <a:pt x="1" y="345"/>
                                </a:cubicBezTo>
                                <a:cubicBezTo>
                                  <a:pt x="1" y="347"/>
                                  <a:pt x="0" y="349"/>
                                  <a:pt x="1" y="351"/>
                                </a:cubicBezTo>
                                <a:cubicBezTo>
                                  <a:pt x="1" y="351"/>
                                  <a:pt x="1" y="351"/>
                                  <a:pt x="2" y="351"/>
                                </a:cubicBezTo>
                                <a:cubicBezTo>
                                  <a:pt x="3" y="351"/>
                                  <a:pt x="4" y="351"/>
                                  <a:pt x="4" y="351"/>
                                </a:cubicBezTo>
                                <a:cubicBezTo>
                                  <a:pt x="4" y="351"/>
                                  <a:pt x="4" y="351"/>
                                  <a:pt x="4" y="351"/>
                                </a:cubicBezTo>
                                <a:cubicBezTo>
                                  <a:pt x="4" y="351"/>
                                  <a:pt x="4" y="351"/>
                                  <a:pt x="5" y="351"/>
                                </a:cubicBezTo>
                                <a:cubicBezTo>
                                  <a:pt x="5" y="351"/>
                                  <a:pt x="6" y="352"/>
                                  <a:pt x="6" y="353"/>
                                </a:cubicBezTo>
                                <a:cubicBezTo>
                                  <a:pt x="6" y="354"/>
                                  <a:pt x="6" y="356"/>
                                  <a:pt x="6" y="358"/>
                                </a:cubicBezTo>
                                <a:cubicBezTo>
                                  <a:pt x="5" y="359"/>
                                  <a:pt x="5" y="361"/>
                                  <a:pt x="4" y="362"/>
                                </a:cubicBezTo>
                                <a:cubicBezTo>
                                  <a:pt x="4" y="363"/>
                                  <a:pt x="4" y="364"/>
                                  <a:pt x="4" y="364"/>
                                </a:cubicBezTo>
                                <a:cubicBezTo>
                                  <a:pt x="4" y="365"/>
                                  <a:pt x="4" y="365"/>
                                  <a:pt x="4" y="365"/>
                                </a:cubicBezTo>
                                <a:cubicBezTo>
                                  <a:pt x="4" y="367"/>
                                  <a:pt x="4" y="367"/>
                                  <a:pt x="4" y="368"/>
                                </a:cubicBezTo>
                                <a:cubicBezTo>
                                  <a:pt x="3" y="369"/>
                                  <a:pt x="3" y="370"/>
                                  <a:pt x="3" y="370"/>
                                </a:cubicBezTo>
                                <a:cubicBezTo>
                                  <a:pt x="3" y="371"/>
                                  <a:pt x="4" y="371"/>
                                  <a:pt x="4" y="371"/>
                                </a:cubicBezTo>
                                <a:cubicBezTo>
                                  <a:pt x="3" y="372"/>
                                  <a:pt x="2" y="372"/>
                                  <a:pt x="1" y="373"/>
                                </a:cubicBezTo>
                                <a:cubicBezTo>
                                  <a:pt x="1" y="373"/>
                                  <a:pt x="1" y="374"/>
                                  <a:pt x="0" y="375"/>
                                </a:cubicBezTo>
                                <a:cubicBezTo>
                                  <a:pt x="0" y="375"/>
                                  <a:pt x="0" y="375"/>
                                  <a:pt x="0" y="376"/>
                                </a:cubicBezTo>
                                <a:cubicBezTo>
                                  <a:pt x="0" y="376"/>
                                  <a:pt x="1" y="377"/>
                                  <a:pt x="1" y="377"/>
                                </a:cubicBezTo>
                                <a:cubicBezTo>
                                  <a:pt x="2" y="377"/>
                                  <a:pt x="3" y="378"/>
                                  <a:pt x="3" y="379"/>
                                </a:cubicBezTo>
                                <a:cubicBezTo>
                                  <a:pt x="3" y="379"/>
                                  <a:pt x="3" y="380"/>
                                  <a:pt x="3" y="380"/>
                                </a:cubicBezTo>
                                <a:cubicBezTo>
                                  <a:pt x="3" y="381"/>
                                  <a:pt x="3" y="382"/>
                                  <a:pt x="3" y="383"/>
                                </a:cubicBezTo>
                                <a:cubicBezTo>
                                  <a:pt x="2" y="385"/>
                                  <a:pt x="2" y="388"/>
                                  <a:pt x="3" y="390"/>
                                </a:cubicBezTo>
                                <a:cubicBezTo>
                                  <a:pt x="5" y="391"/>
                                  <a:pt x="6" y="392"/>
                                  <a:pt x="8" y="393"/>
                                </a:cubicBezTo>
                                <a:cubicBezTo>
                                  <a:pt x="9" y="393"/>
                                  <a:pt x="9" y="393"/>
                                  <a:pt x="10" y="394"/>
                                </a:cubicBezTo>
                                <a:cubicBezTo>
                                  <a:pt x="11" y="395"/>
                                  <a:pt x="12" y="395"/>
                                  <a:pt x="14" y="396"/>
                                </a:cubicBezTo>
                                <a:cubicBezTo>
                                  <a:pt x="14" y="396"/>
                                  <a:pt x="15" y="397"/>
                                  <a:pt x="15" y="397"/>
                                </a:cubicBezTo>
                                <a:cubicBezTo>
                                  <a:pt x="17" y="397"/>
                                  <a:pt x="18" y="397"/>
                                  <a:pt x="19" y="399"/>
                                </a:cubicBezTo>
                                <a:cubicBezTo>
                                  <a:pt x="20" y="401"/>
                                  <a:pt x="19" y="403"/>
                                  <a:pt x="19" y="405"/>
                                </a:cubicBezTo>
                                <a:cubicBezTo>
                                  <a:pt x="18" y="406"/>
                                  <a:pt x="18" y="407"/>
                                  <a:pt x="17" y="409"/>
                                </a:cubicBezTo>
                                <a:cubicBezTo>
                                  <a:pt x="16" y="411"/>
                                  <a:pt x="14" y="412"/>
                                  <a:pt x="13" y="414"/>
                                </a:cubicBezTo>
                                <a:cubicBezTo>
                                  <a:pt x="13" y="414"/>
                                  <a:pt x="13" y="414"/>
                                  <a:pt x="13" y="414"/>
                                </a:cubicBezTo>
                                <a:cubicBezTo>
                                  <a:pt x="13" y="414"/>
                                  <a:pt x="13" y="414"/>
                                  <a:pt x="13" y="414"/>
                                </a:cubicBezTo>
                                <a:cubicBezTo>
                                  <a:pt x="12" y="416"/>
                                  <a:pt x="10" y="417"/>
                                  <a:pt x="10" y="419"/>
                                </a:cubicBezTo>
                                <a:cubicBezTo>
                                  <a:pt x="10" y="420"/>
                                  <a:pt x="10" y="420"/>
                                  <a:pt x="10" y="420"/>
                                </a:cubicBezTo>
                                <a:cubicBezTo>
                                  <a:pt x="10" y="422"/>
                                  <a:pt x="9" y="423"/>
                                  <a:pt x="8" y="424"/>
                                </a:cubicBezTo>
                                <a:cubicBezTo>
                                  <a:pt x="7" y="426"/>
                                  <a:pt x="7" y="428"/>
                                  <a:pt x="7" y="430"/>
                                </a:cubicBezTo>
                                <a:cubicBezTo>
                                  <a:pt x="7" y="432"/>
                                  <a:pt x="8" y="433"/>
                                  <a:pt x="8" y="435"/>
                                </a:cubicBezTo>
                                <a:cubicBezTo>
                                  <a:pt x="9" y="436"/>
                                  <a:pt x="8" y="438"/>
                                  <a:pt x="9" y="439"/>
                                </a:cubicBezTo>
                                <a:cubicBezTo>
                                  <a:pt x="10" y="441"/>
                                  <a:pt x="11" y="442"/>
                                  <a:pt x="12" y="444"/>
                                </a:cubicBezTo>
                                <a:cubicBezTo>
                                  <a:pt x="12" y="445"/>
                                  <a:pt x="12" y="447"/>
                                  <a:pt x="14" y="448"/>
                                </a:cubicBezTo>
                                <a:cubicBezTo>
                                  <a:pt x="15" y="448"/>
                                  <a:pt x="16" y="448"/>
                                  <a:pt x="17" y="449"/>
                                </a:cubicBezTo>
                                <a:cubicBezTo>
                                  <a:pt x="17" y="450"/>
                                  <a:pt x="18" y="451"/>
                                  <a:pt x="19" y="452"/>
                                </a:cubicBezTo>
                                <a:cubicBezTo>
                                  <a:pt x="20" y="454"/>
                                  <a:pt x="22" y="455"/>
                                  <a:pt x="23" y="456"/>
                                </a:cubicBezTo>
                                <a:cubicBezTo>
                                  <a:pt x="25" y="457"/>
                                  <a:pt x="26" y="457"/>
                                  <a:pt x="28" y="457"/>
                                </a:cubicBezTo>
                                <a:cubicBezTo>
                                  <a:pt x="29" y="457"/>
                                  <a:pt x="31" y="457"/>
                                  <a:pt x="31" y="459"/>
                                </a:cubicBezTo>
                                <a:cubicBezTo>
                                  <a:pt x="29" y="459"/>
                                  <a:pt x="26" y="461"/>
                                  <a:pt x="24" y="462"/>
                                </a:cubicBezTo>
                                <a:cubicBezTo>
                                  <a:pt x="23" y="463"/>
                                  <a:pt x="22" y="464"/>
                                  <a:pt x="22" y="466"/>
                                </a:cubicBezTo>
                                <a:cubicBezTo>
                                  <a:pt x="21" y="467"/>
                                  <a:pt x="20" y="468"/>
                                  <a:pt x="19" y="470"/>
                                </a:cubicBezTo>
                                <a:cubicBezTo>
                                  <a:pt x="17" y="473"/>
                                  <a:pt x="16" y="477"/>
                                  <a:pt x="15" y="482"/>
                                </a:cubicBezTo>
                                <a:cubicBezTo>
                                  <a:pt x="15" y="482"/>
                                  <a:pt x="15" y="482"/>
                                  <a:pt x="15" y="482"/>
                                </a:cubicBezTo>
                                <a:cubicBezTo>
                                  <a:pt x="21" y="485"/>
                                  <a:pt x="26" y="487"/>
                                  <a:pt x="30" y="493"/>
                                </a:cubicBezTo>
                                <a:cubicBezTo>
                                  <a:pt x="31" y="494"/>
                                  <a:pt x="33" y="495"/>
                                  <a:pt x="33" y="496"/>
                                </a:cubicBezTo>
                                <a:cubicBezTo>
                                  <a:pt x="34" y="498"/>
                                  <a:pt x="34" y="498"/>
                                  <a:pt x="34" y="500"/>
                                </a:cubicBezTo>
                                <a:cubicBezTo>
                                  <a:pt x="36" y="503"/>
                                  <a:pt x="36" y="505"/>
                                  <a:pt x="40" y="506"/>
                                </a:cubicBezTo>
                                <a:cubicBezTo>
                                  <a:pt x="44" y="506"/>
                                  <a:pt x="46" y="503"/>
                                  <a:pt x="50" y="502"/>
                                </a:cubicBezTo>
                                <a:cubicBezTo>
                                  <a:pt x="53" y="501"/>
                                  <a:pt x="56" y="501"/>
                                  <a:pt x="60" y="501"/>
                                </a:cubicBezTo>
                                <a:cubicBezTo>
                                  <a:pt x="67" y="501"/>
                                  <a:pt x="73" y="501"/>
                                  <a:pt x="79" y="505"/>
                                </a:cubicBezTo>
                                <a:cubicBezTo>
                                  <a:pt x="81" y="507"/>
                                  <a:pt x="81" y="510"/>
                                  <a:pt x="84" y="513"/>
                                </a:cubicBezTo>
                                <a:cubicBezTo>
                                  <a:pt x="84" y="513"/>
                                  <a:pt x="85" y="513"/>
                                  <a:pt x="86" y="514"/>
                                </a:cubicBezTo>
                                <a:cubicBezTo>
                                  <a:pt x="87" y="514"/>
                                  <a:pt x="86" y="515"/>
                                  <a:pt x="87" y="515"/>
                                </a:cubicBezTo>
                                <a:cubicBezTo>
                                  <a:pt x="90" y="516"/>
                                  <a:pt x="96" y="515"/>
                                  <a:pt x="99" y="515"/>
                                </a:cubicBezTo>
                                <a:cubicBezTo>
                                  <a:pt x="102" y="515"/>
                                  <a:pt x="105" y="515"/>
                                  <a:pt x="108" y="516"/>
                                </a:cubicBezTo>
                                <a:cubicBezTo>
                                  <a:pt x="107" y="516"/>
                                  <a:pt x="111" y="518"/>
                                  <a:pt x="110" y="518"/>
                                </a:cubicBezTo>
                                <a:cubicBezTo>
                                  <a:pt x="111" y="519"/>
                                  <a:pt x="112" y="520"/>
                                  <a:pt x="113" y="520"/>
                                </a:cubicBezTo>
                                <a:cubicBezTo>
                                  <a:pt x="115" y="521"/>
                                  <a:pt x="117" y="520"/>
                                  <a:pt x="119" y="523"/>
                                </a:cubicBezTo>
                                <a:cubicBezTo>
                                  <a:pt x="120" y="525"/>
                                  <a:pt x="120" y="528"/>
                                  <a:pt x="119" y="530"/>
                                </a:cubicBezTo>
                                <a:cubicBezTo>
                                  <a:pt x="118" y="535"/>
                                  <a:pt x="115" y="539"/>
                                  <a:pt x="111" y="542"/>
                                </a:cubicBezTo>
                                <a:cubicBezTo>
                                  <a:pt x="106" y="546"/>
                                  <a:pt x="104" y="549"/>
                                  <a:pt x="102" y="555"/>
                                </a:cubicBezTo>
                                <a:cubicBezTo>
                                  <a:pt x="101" y="557"/>
                                  <a:pt x="101" y="558"/>
                                  <a:pt x="98" y="560"/>
                                </a:cubicBezTo>
                                <a:cubicBezTo>
                                  <a:pt x="97" y="561"/>
                                  <a:pt x="96" y="561"/>
                                  <a:pt x="95" y="563"/>
                                </a:cubicBezTo>
                                <a:cubicBezTo>
                                  <a:pt x="92" y="567"/>
                                  <a:pt x="93" y="572"/>
                                  <a:pt x="92" y="577"/>
                                </a:cubicBezTo>
                                <a:cubicBezTo>
                                  <a:pt x="90" y="583"/>
                                  <a:pt x="92" y="588"/>
                                  <a:pt x="87" y="593"/>
                                </a:cubicBezTo>
                                <a:cubicBezTo>
                                  <a:pt x="83" y="598"/>
                                  <a:pt x="84" y="603"/>
                                  <a:pt x="84" y="609"/>
                                </a:cubicBezTo>
                                <a:cubicBezTo>
                                  <a:pt x="84" y="617"/>
                                  <a:pt x="84" y="624"/>
                                  <a:pt x="84" y="632"/>
                                </a:cubicBezTo>
                                <a:cubicBezTo>
                                  <a:pt x="84" y="634"/>
                                  <a:pt x="85" y="636"/>
                                  <a:pt x="86" y="637"/>
                                </a:cubicBezTo>
                                <a:cubicBezTo>
                                  <a:pt x="86" y="637"/>
                                  <a:pt x="86" y="637"/>
                                  <a:pt x="86" y="637"/>
                                </a:cubicBezTo>
                                <a:cubicBezTo>
                                  <a:pt x="87" y="638"/>
                                  <a:pt x="87" y="638"/>
                                  <a:pt x="87" y="639"/>
                                </a:cubicBezTo>
                                <a:cubicBezTo>
                                  <a:pt x="88" y="639"/>
                                  <a:pt x="88" y="639"/>
                                  <a:pt x="88" y="639"/>
                                </a:cubicBezTo>
                                <a:cubicBezTo>
                                  <a:pt x="89" y="640"/>
                                  <a:pt x="90" y="640"/>
                                  <a:pt x="91" y="640"/>
                                </a:cubicBezTo>
                                <a:cubicBezTo>
                                  <a:pt x="94" y="641"/>
                                  <a:pt x="96" y="641"/>
                                  <a:pt x="98" y="640"/>
                                </a:cubicBezTo>
                                <a:cubicBezTo>
                                  <a:pt x="99" y="639"/>
                                  <a:pt x="101" y="639"/>
                                  <a:pt x="102" y="639"/>
                                </a:cubicBezTo>
                                <a:cubicBezTo>
                                  <a:pt x="103" y="639"/>
                                  <a:pt x="104" y="640"/>
                                  <a:pt x="104" y="640"/>
                                </a:cubicBezTo>
                                <a:cubicBezTo>
                                  <a:pt x="107" y="640"/>
                                  <a:pt x="108" y="638"/>
                                  <a:pt x="110" y="637"/>
                                </a:cubicBezTo>
                                <a:cubicBezTo>
                                  <a:pt x="111" y="637"/>
                                  <a:pt x="112" y="637"/>
                                  <a:pt x="112" y="635"/>
                                </a:cubicBezTo>
                                <a:cubicBezTo>
                                  <a:pt x="112" y="634"/>
                                  <a:pt x="112" y="634"/>
                                  <a:pt x="112" y="633"/>
                                </a:cubicBezTo>
                                <a:cubicBezTo>
                                  <a:pt x="113" y="632"/>
                                  <a:pt x="114" y="630"/>
                                  <a:pt x="115" y="630"/>
                                </a:cubicBezTo>
                                <a:cubicBezTo>
                                  <a:pt x="117" y="631"/>
                                  <a:pt x="116" y="633"/>
                                  <a:pt x="117" y="634"/>
                                </a:cubicBezTo>
                                <a:cubicBezTo>
                                  <a:pt x="118" y="635"/>
                                  <a:pt x="118" y="636"/>
                                  <a:pt x="120" y="636"/>
                                </a:cubicBezTo>
                                <a:cubicBezTo>
                                  <a:pt x="123" y="636"/>
                                  <a:pt x="123" y="633"/>
                                  <a:pt x="123" y="630"/>
                                </a:cubicBezTo>
                                <a:cubicBezTo>
                                  <a:pt x="123" y="628"/>
                                  <a:pt x="125" y="625"/>
                                  <a:pt x="127" y="623"/>
                                </a:cubicBezTo>
                                <a:cubicBezTo>
                                  <a:pt x="128" y="622"/>
                                  <a:pt x="131" y="622"/>
                                  <a:pt x="133" y="622"/>
                                </a:cubicBezTo>
                                <a:cubicBezTo>
                                  <a:pt x="134" y="622"/>
                                  <a:pt x="135" y="622"/>
                                  <a:pt x="135" y="622"/>
                                </a:cubicBezTo>
                                <a:cubicBezTo>
                                  <a:pt x="136" y="622"/>
                                  <a:pt x="137" y="623"/>
                                  <a:pt x="137" y="623"/>
                                </a:cubicBezTo>
                                <a:cubicBezTo>
                                  <a:pt x="138" y="623"/>
                                  <a:pt x="139" y="623"/>
                                  <a:pt x="139" y="623"/>
                                </a:cubicBezTo>
                                <a:cubicBezTo>
                                  <a:pt x="140" y="623"/>
                                  <a:pt x="141" y="623"/>
                                  <a:pt x="141" y="624"/>
                                </a:cubicBezTo>
                                <a:cubicBezTo>
                                  <a:pt x="143" y="625"/>
                                  <a:pt x="146" y="626"/>
                                  <a:pt x="147" y="627"/>
                                </a:cubicBezTo>
                                <a:cubicBezTo>
                                  <a:pt x="148" y="627"/>
                                  <a:pt x="148" y="628"/>
                                  <a:pt x="149" y="629"/>
                                </a:cubicBezTo>
                                <a:cubicBezTo>
                                  <a:pt x="151" y="630"/>
                                  <a:pt x="153" y="631"/>
                                  <a:pt x="155" y="631"/>
                                </a:cubicBezTo>
                                <a:cubicBezTo>
                                  <a:pt x="157" y="631"/>
                                  <a:pt x="158" y="630"/>
                                  <a:pt x="160" y="630"/>
                                </a:cubicBezTo>
                                <a:cubicBezTo>
                                  <a:pt x="161" y="629"/>
                                  <a:pt x="162" y="629"/>
                                  <a:pt x="163" y="629"/>
                                </a:cubicBezTo>
                                <a:cubicBezTo>
                                  <a:pt x="165" y="629"/>
                                  <a:pt x="164" y="629"/>
                                  <a:pt x="165" y="630"/>
                                </a:cubicBezTo>
                                <a:cubicBezTo>
                                  <a:pt x="166" y="631"/>
                                  <a:pt x="167" y="632"/>
                                  <a:pt x="168" y="632"/>
                                </a:cubicBezTo>
                                <a:cubicBezTo>
                                  <a:pt x="169" y="633"/>
                                  <a:pt x="171" y="634"/>
                                  <a:pt x="172" y="634"/>
                                </a:cubicBezTo>
                                <a:cubicBezTo>
                                  <a:pt x="172" y="635"/>
                                  <a:pt x="172" y="635"/>
                                  <a:pt x="173" y="635"/>
                                </a:cubicBezTo>
                                <a:cubicBezTo>
                                  <a:pt x="174" y="637"/>
                                  <a:pt x="175" y="637"/>
                                  <a:pt x="176" y="637"/>
                                </a:cubicBezTo>
                                <a:cubicBezTo>
                                  <a:pt x="178" y="638"/>
                                  <a:pt x="180" y="638"/>
                                  <a:pt x="182" y="639"/>
                                </a:cubicBezTo>
                                <a:cubicBezTo>
                                  <a:pt x="183" y="639"/>
                                  <a:pt x="183" y="639"/>
                                  <a:pt x="184" y="639"/>
                                </a:cubicBezTo>
                                <a:cubicBezTo>
                                  <a:pt x="185" y="639"/>
                                  <a:pt x="187" y="639"/>
                                  <a:pt x="188" y="639"/>
                                </a:cubicBezTo>
                                <a:cubicBezTo>
                                  <a:pt x="189" y="639"/>
                                  <a:pt x="189" y="640"/>
                                  <a:pt x="189" y="640"/>
                                </a:cubicBezTo>
                                <a:cubicBezTo>
                                  <a:pt x="189" y="640"/>
                                  <a:pt x="190" y="640"/>
                                  <a:pt x="191" y="640"/>
                                </a:cubicBezTo>
                                <a:cubicBezTo>
                                  <a:pt x="194" y="640"/>
                                  <a:pt x="197" y="640"/>
                                  <a:pt x="200" y="640"/>
                                </a:cubicBezTo>
                                <a:cubicBezTo>
                                  <a:pt x="201" y="640"/>
                                  <a:pt x="203" y="639"/>
                                  <a:pt x="204" y="640"/>
                                </a:cubicBezTo>
                                <a:cubicBezTo>
                                  <a:pt x="206" y="642"/>
                                  <a:pt x="206" y="644"/>
                                  <a:pt x="207" y="646"/>
                                </a:cubicBezTo>
                                <a:cubicBezTo>
                                  <a:pt x="208" y="647"/>
                                  <a:pt x="208" y="647"/>
                                  <a:pt x="210" y="648"/>
                                </a:cubicBezTo>
                                <a:cubicBezTo>
                                  <a:pt x="211" y="648"/>
                                  <a:pt x="213" y="647"/>
                                  <a:pt x="214" y="648"/>
                                </a:cubicBezTo>
                                <a:cubicBezTo>
                                  <a:pt x="214" y="649"/>
                                  <a:pt x="214" y="649"/>
                                  <a:pt x="215" y="649"/>
                                </a:cubicBezTo>
                                <a:cubicBezTo>
                                  <a:pt x="215" y="650"/>
                                  <a:pt x="215" y="651"/>
                                  <a:pt x="215" y="652"/>
                                </a:cubicBezTo>
                                <a:cubicBezTo>
                                  <a:pt x="215" y="653"/>
                                  <a:pt x="215" y="652"/>
                                  <a:pt x="216" y="653"/>
                                </a:cubicBezTo>
                                <a:cubicBezTo>
                                  <a:pt x="217" y="655"/>
                                  <a:pt x="220" y="656"/>
                                  <a:pt x="222" y="657"/>
                                </a:cubicBezTo>
                                <a:cubicBezTo>
                                  <a:pt x="225" y="659"/>
                                  <a:pt x="226" y="661"/>
                                  <a:pt x="230" y="659"/>
                                </a:cubicBezTo>
                                <a:cubicBezTo>
                                  <a:pt x="231" y="659"/>
                                  <a:pt x="232" y="657"/>
                                  <a:pt x="232" y="656"/>
                                </a:cubicBezTo>
                                <a:cubicBezTo>
                                  <a:pt x="233" y="656"/>
                                  <a:pt x="233" y="655"/>
                                  <a:pt x="233" y="655"/>
                                </a:cubicBezTo>
                                <a:cubicBezTo>
                                  <a:pt x="234" y="651"/>
                                  <a:pt x="230" y="649"/>
                                  <a:pt x="229" y="646"/>
                                </a:cubicBezTo>
                                <a:cubicBezTo>
                                  <a:pt x="229" y="643"/>
                                  <a:pt x="229" y="642"/>
                                  <a:pt x="232" y="641"/>
                                </a:cubicBezTo>
                                <a:cubicBezTo>
                                  <a:pt x="236" y="640"/>
                                  <a:pt x="240" y="642"/>
                                  <a:pt x="244" y="641"/>
                                </a:cubicBezTo>
                                <a:cubicBezTo>
                                  <a:pt x="247" y="641"/>
                                  <a:pt x="250" y="640"/>
                                  <a:pt x="252" y="643"/>
                                </a:cubicBezTo>
                                <a:cubicBezTo>
                                  <a:pt x="253" y="644"/>
                                  <a:pt x="253" y="646"/>
                                  <a:pt x="255" y="646"/>
                                </a:cubicBezTo>
                                <a:cubicBezTo>
                                  <a:pt x="255" y="646"/>
                                  <a:pt x="255" y="646"/>
                                  <a:pt x="255" y="646"/>
                                </a:cubicBezTo>
                                <a:cubicBezTo>
                                  <a:pt x="257" y="646"/>
                                  <a:pt x="263" y="648"/>
                                  <a:pt x="263" y="650"/>
                                </a:cubicBezTo>
                                <a:cubicBezTo>
                                  <a:pt x="264" y="651"/>
                                  <a:pt x="268" y="651"/>
                                  <a:pt x="267" y="651"/>
                                </a:cubicBezTo>
                                <a:cubicBezTo>
                                  <a:pt x="270" y="651"/>
                                  <a:pt x="273" y="651"/>
                                  <a:pt x="275" y="651"/>
                                </a:cubicBezTo>
                                <a:cubicBezTo>
                                  <a:pt x="277" y="650"/>
                                  <a:pt x="278" y="649"/>
                                  <a:pt x="279" y="649"/>
                                </a:cubicBezTo>
                                <a:cubicBezTo>
                                  <a:pt x="281" y="648"/>
                                  <a:pt x="282" y="650"/>
                                  <a:pt x="284" y="650"/>
                                </a:cubicBezTo>
                                <a:cubicBezTo>
                                  <a:pt x="285" y="649"/>
                                  <a:pt x="286" y="647"/>
                                  <a:pt x="287" y="646"/>
                                </a:cubicBezTo>
                                <a:cubicBezTo>
                                  <a:pt x="288" y="645"/>
                                  <a:pt x="288" y="644"/>
                                  <a:pt x="289" y="643"/>
                                </a:cubicBezTo>
                                <a:cubicBezTo>
                                  <a:pt x="291" y="641"/>
                                  <a:pt x="295" y="642"/>
                                  <a:pt x="298" y="642"/>
                                </a:cubicBezTo>
                                <a:cubicBezTo>
                                  <a:pt x="299" y="642"/>
                                  <a:pt x="301" y="643"/>
                                  <a:pt x="302" y="641"/>
                                </a:cubicBezTo>
                                <a:cubicBezTo>
                                  <a:pt x="302" y="640"/>
                                  <a:pt x="301" y="639"/>
                                  <a:pt x="302" y="637"/>
                                </a:cubicBezTo>
                                <a:cubicBezTo>
                                  <a:pt x="302" y="636"/>
                                  <a:pt x="303" y="636"/>
                                  <a:pt x="305" y="636"/>
                                </a:cubicBezTo>
                                <a:cubicBezTo>
                                  <a:pt x="308" y="636"/>
                                  <a:pt x="312" y="636"/>
                                  <a:pt x="316" y="637"/>
                                </a:cubicBezTo>
                                <a:cubicBezTo>
                                  <a:pt x="318" y="637"/>
                                  <a:pt x="320" y="637"/>
                                  <a:pt x="323" y="637"/>
                                </a:cubicBezTo>
                                <a:cubicBezTo>
                                  <a:pt x="324" y="637"/>
                                  <a:pt x="324" y="637"/>
                                  <a:pt x="325" y="637"/>
                                </a:cubicBezTo>
                                <a:cubicBezTo>
                                  <a:pt x="325" y="636"/>
                                  <a:pt x="326" y="636"/>
                                  <a:pt x="327" y="636"/>
                                </a:cubicBezTo>
                                <a:cubicBezTo>
                                  <a:pt x="328" y="636"/>
                                  <a:pt x="328" y="636"/>
                                  <a:pt x="329" y="636"/>
                                </a:cubicBezTo>
                                <a:cubicBezTo>
                                  <a:pt x="332" y="634"/>
                                  <a:pt x="326" y="632"/>
                                  <a:pt x="327" y="629"/>
                                </a:cubicBezTo>
                                <a:cubicBezTo>
                                  <a:pt x="327" y="628"/>
                                  <a:pt x="329" y="628"/>
                                  <a:pt x="330" y="628"/>
                                </a:cubicBezTo>
                                <a:cubicBezTo>
                                  <a:pt x="332" y="628"/>
                                  <a:pt x="334" y="628"/>
                                  <a:pt x="336" y="628"/>
                                </a:cubicBezTo>
                                <a:cubicBezTo>
                                  <a:pt x="337" y="628"/>
                                  <a:pt x="340" y="629"/>
                                  <a:pt x="341" y="629"/>
                                </a:cubicBezTo>
                                <a:cubicBezTo>
                                  <a:pt x="342" y="630"/>
                                  <a:pt x="342" y="631"/>
                                  <a:pt x="343" y="632"/>
                                </a:cubicBezTo>
                                <a:cubicBezTo>
                                  <a:pt x="344" y="633"/>
                                  <a:pt x="347" y="632"/>
                                  <a:pt x="348" y="632"/>
                                </a:cubicBezTo>
                                <a:cubicBezTo>
                                  <a:pt x="351" y="632"/>
                                  <a:pt x="353" y="630"/>
                                  <a:pt x="355" y="630"/>
                                </a:cubicBezTo>
                                <a:cubicBezTo>
                                  <a:pt x="357" y="631"/>
                                  <a:pt x="356" y="631"/>
                                  <a:pt x="357" y="631"/>
                                </a:cubicBezTo>
                                <a:cubicBezTo>
                                  <a:pt x="358" y="632"/>
                                  <a:pt x="359" y="634"/>
                                  <a:pt x="360" y="635"/>
                                </a:cubicBezTo>
                                <a:cubicBezTo>
                                  <a:pt x="361" y="636"/>
                                  <a:pt x="362" y="638"/>
                                  <a:pt x="362" y="639"/>
                                </a:cubicBezTo>
                                <a:cubicBezTo>
                                  <a:pt x="362" y="639"/>
                                  <a:pt x="362" y="640"/>
                                  <a:pt x="362" y="640"/>
                                </a:cubicBezTo>
                                <a:cubicBezTo>
                                  <a:pt x="363" y="642"/>
                                  <a:pt x="365" y="641"/>
                                  <a:pt x="366" y="641"/>
                                </a:cubicBezTo>
                                <a:cubicBezTo>
                                  <a:pt x="367" y="641"/>
                                  <a:pt x="367" y="642"/>
                                  <a:pt x="368" y="642"/>
                                </a:cubicBezTo>
                                <a:cubicBezTo>
                                  <a:pt x="369" y="642"/>
                                  <a:pt x="371" y="642"/>
                                  <a:pt x="372" y="642"/>
                                </a:cubicBezTo>
                                <a:cubicBezTo>
                                  <a:pt x="373" y="641"/>
                                  <a:pt x="373" y="641"/>
                                  <a:pt x="374" y="640"/>
                                </a:cubicBezTo>
                                <a:cubicBezTo>
                                  <a:pt x="375" y="639"/>
                                  <a:pt x="375" y="638"/>
                                  <a:pt x="375" y="637"/>
                                </a:cubicBezTo>
                                <a:cubicBezTo>
                                  <a:pt x="375" y="636"/>
                                  <a:pt x="375" y="635"/>
                                  <a:pt x="375" y="634"/>
                                </a:cubicBezTo>
                                <a:cubicBezTo>
                                  <a:pt x="376" y="633"/>
                                  <a:pt x="378" y="630"/>
                                  <a:pt x="375" y="629"/>
                                </a:cubicBezTo>
                                <a:cubicBezTo>
                                  <a:pt x="373" y="628"/>
                                  <a:pt x="371" y="628"/>
                                  <a:pt x="369" y="626"/>
                                </a:cubicBezTo>
                                <a:cubicBezTo>
                                  <a:pt x="368" y="625"/>
                                  <a:pt x="368" y="625"/>
                                  <a:pt x="368" y="624"/>
                                </a:cubicBezTo>
                                <a:cubicBezTo>
                                  <a:pt x="368" y="623"/>
                                  <a:pt x="367" y="623"/>
                                  <a:pt x="367" y="623"/>
                                </a:cubicBezTo>
                                <a:cubicBezTo>
                                  <a:pt x="367" y="622"/>
                                  <a:pt x="368" y="621"/>
                                  <a:pt x="368" y="620"/>
                                </a:cubicBezTo>
                                <a:cubicBezTo>
                                  <a:pt x="368" y="619"/>
                                  <a:pt x="369" y="619"/>
                                  <a:pt x="370" y="618"/>
                                </a:cubicBezTo>
                                <a:cubicBezTo>
                                  <a:pt x="371" y="618"/>
                                  <a:pt x="371" y="617"/>
                                  <a:pt x="372" y="616"/>
                                </a:cubicBezTo>
                                <a:cubicBezTo>
                                  <a:pt x="372" y="614"/>
                                  <a:pt x="373" y="612"/>
                                  <a:pt x="372" y="611"/>
                                </a:cubicBezTo>
                                <a:cubicBezTo>
                                  <a:pt x="371" y="610"/>
                                  <a:pt x="370" y="609"/>
                                  <a:pt x="369" y="608"/>
                                </a:cubicBezTo>
                                <a:cubicBezTo>
                                  <a:pt x="369" y="608"/>
                                  <a:pt x="368" y="607"/>
                                  <a:pt x="368" y="607"/>
                                </a:cubicBezTo>
                                <a:cubicBezTo>
                                  <a:pt x="367" y="606"/>
                                  <a:pt x="366" y="606"/>
                                  <a:pt x="366" y="606"/>
                                </a:cubicBezTo>
                                <a:cubicBezTo>
                                  <a:pt x="366" y="606"/>
                                  <a:pt x="366" y="605"/>
                                  <a:pt x="365" y="604"/>
                                </a:cubicBezTo>
                                <a:cubicBezTo>
                                  <a:pt x="365" y="604"/>
                                  <a:pt x="365" y="604"/>
                                  <a:pt x="364" y="603"/>
                                </a:cubicBezTo>
                                <a:cubicBezTo>
                                  <a:pt x="364" y="603"/>
                                  <a:pt x="363" y="602"/>
                                  <a:pt x="363" y="601"/>
                                </a:cubicBezTo>
                                <a:cubicBezTo>
                                  <a:pt x="363" y="598"/>
                                  <a:pt x="363" y="595"/>
                                  <a:pt x="363" y="593"/>
                                </a:cubicBezTo>
                                <a:cubicBezTo>
                                  <a:pt x="362" y="592"/>
                                  <a:pt x="362" y="592"/>
                                  <a:pt x="362" y="592"/>
                                </a:cubicBezTo>
                                <a:cubicBezTo>
                                  <a:pt x="362" y="591"/>
                                  <a:pt x="362" y="590"/>
                                  <a:pt x="362" y="589"/>
                                </a:cubicBezTo>
                                <a:cubicBezTo>
                                  <a:pt x="362" y="588"/>
                                  <a:pt x="361" y="587"/>
                                  <a:pt x="362" y="586"/>
                                </a:cubicBezTo>
                                <a:cubicBezTo>
                                  <a:pt x="363" y="586"/>
                                  <a:pt x="364" y="586"/>
                                  <a:pt x="365" y="585"/>
                                </a:cubicBezTo>
                                <a:cubicBezTo>
                                  <a:pt x="365" y="585"/>
                                  <a:pt x="366" y="584"/>
                                  <a:pt x="367" y="583"/>
                                </a:cubicBezTo>
                                <a:cubicBezTo>
                                  <a:pt x="368" y="582"/>
                                  <a:pt x="370" y="581"/>
                                  <a:pt x="372" y="581"/>
                                </a:cubicBezTo>
                                <a:cubicBezTo>
                                  <a:pt x="374" y="581"/>
                                  <a:pt x="376" y="580"/>
                                  <a:pt x="378" y="579"/>
                                </a:cubicBezTo>
                                <a:cubicBezTo>
                                  <a:pt x="380" y="578"/>
                                  <a:pt x="382" y="577"/>
                                  <a:pt x="384" y="577"/>
                                </a:cubicBezTo>
                                <a:cubicBezTo>
                                  <a:pt x="388" y="577"/>
                                  <a:pt x="392" y="577"/>
                                  <a:pt x="395" y="575"/>
                                </a:cubicBezTo>
                                <a:cubicBezTo>
                                  <a:pt x="396" y="574"/>
                                  <a:pt x="397" y="574"/>
                                  <a:pt x="397" y="573"/>
                                </a:cubicBezTo>
                                <a:cubicBezTo>
                                  <a:pt x="398" y="572"/>
                                  <a:pt x="398" y="572"/>
                                  <a:pt x="398" y="571"/>
                                </a:cubicBezTo>
                                <a:cubicBezTo>
                                  <a:pt x="398" y="571"/>
                                  <a:pt x="398" y="570"/>
                                  <a:pt x="398" y="570"/>
                                </a:cubicBezTo>
                                <a:cubicBezTo>
                                  <a:pt x="398" y="569"/>
                                  <a:pt x="398" y="568"/>
                                  <a:pt x="399" y="568"/>
                                </a:cubicBezTo>
                                <a:cubicBezTo>
                                  <a:pt x="399" y="567"/>
                                  <a:pt x="399" y="566"/>
                                  <a:pt x="399" y="565"/>
                                </a:cubicBezTo>
                                <a:cubicBezTo>
                                  <a:pt x="399" y="566"/>
                                  <a:pt x="399" y="566"/>
                                  <a:pt x="399" y="566"/>
                                </a:cubicBezTo>
                                <a:cubicBezTo>
                                  <a:pt x="399" y="565"/>
                                  <a:pt x="399" y="564"/>
                                  <a:pt x="400" y="564"/>
                                </a:cubicBezTo>
                                <a:cubicBezTo>
                                  <a:pt x="400" y="563"/>
                                  <a:pt x="399" y="562"/>
                                  <a:pt x="400" y="561"/>
                                </a:cubicBezTo>
                                <a:cubicBezTo>
                                  <a:pt x="400" y="560"/>
                                  <a:pt x="400" y="559"/>
                                  <a:pt x="401" y="559"/>
                                </a:cubicBezTo>
                                <a:cubicBezTo>
                                  <a:pt x="401" y="558"/>
                                  <a:pt x="402" y="556"/>
                                  <a:pt x="402" y="556"/>
                                </a:cubicBezTo>
                                <a:cubicBezTo>
                                  <a:pt x="403" y="556"/>
                                  <a:pt x="404" y="556"/>
                                  <a:pt x="405" y="556"/>
                                </a:cubicBezTo>
                                <a:cubicBezTo>
                                  <a:pt x="406" y="556"/>
                                  <a:pt x="406" y="557"/>
                                  <a:pt x="407" y="558"/>
                                </a:cubicBezTo>
                                <a:cubicBezTo>
                                  <a:pt x="408" y="559"/>
                                  <a:pt x="414" y="560"/>
                                  <a:pt x="415" y="559"/>
                                </a:cubicBezTo>
                                <a:cubicBezTo>
                                  <a:pt x="416" y="558"/>
                                  <a:pt x="417" y="556"/>
                                  <a:pt x="417" y="555"/>
                                </a:cubicBezTo>
                                <a:cubicBezTo>
                                  <a:pt x="418" y="554"/>
                                  <a:pt x="418" y="553"/>
                                  <a:pt x="418" y="552"/>
                                </a:cubicBezTo>
                                <a:cubicBezTo>
                                  <a:pt x="418" y="551"/>
                                  <a:pt x="419" y="550"/>
                                  <a:pt x="419" y="548"/>
                                </a:cubicBezTo>
                                <a:cubicBezTo>
                                  <a:pt x="419" y="547"/>
                                  <a:pt x="419" y="545"/>
                                  <a:pt x="419" y="544"/>
                                </a:cubicBezTo>
                                <a:cubicBezTo>
                                  <a:pt x="419" y="543"/>
                                  <a:pt x="420" y="543"/>
                                  <a:pt x="420" y="542"/>
                                </a:cubicBezTo>
                                <a:cubicBezTo>
                                  <a:pt x="420" y="541"/>
                                  <a:pt x="420" y="540"/>
                                  <a:pt x="420" y="540"/>
                                </a:cubicBezTo>
                                <a:cubicBezTo>
                                  <a:pt x="420" y="539"/>
                                  <a:pt x="421" y="539"/>
                                  <a:pt x="421" y="539"/>
                                </a:cubicBezTo>
                                <a:cubicBezTo>
                                  <a:pt x="421" y="539"/>
                                  <a:pt x="420" y="538"/>
                                  <a:pt x="420" y="537"/>
                                </a:cubicBezTo>
                                <a:cubicBezTo>
                                  <a:pt x="420" y="536"/>
                                  <a:pt x="420" y="534"/>
                                  <a:pt x="419" y="533"/>
                                </a:cubicBezTo>
                                <a:cubicBezTo>
                                  <a:pt x="418" y="532"/>
                                  <a:pt x="417" y="532"/>
                                  <a:pt x="417" y="531"/>
                                </a:cubicBezTo>
                                <a:cubicBezTo>
                                  <a:pt x="416" y="531"/>
                                  <a:pt x="415" y="530"/>
                                  <a:pt x="414" y="529"/>
                                </a:cubicBezTo>
                                <a:cubicBezTo>
                                  <a:pt x="413" y="528"/>
                                  <a:pt x="412" y="527"/>
                                  <a:pt x="411" y="527"/>
                                </a:cubicBezTo>
                                <a:cubicBezTo>
                                  <a:pt x="410" y="526"/>
                                  <a:pt x="410" y="525"/>
                                  <a:pt x="410" y="524"/>
                                </a:cubicBezTo>
                                <a:cubicBezTo>
                                  <a:pt x="408" y="519"/>
                                  <a:pt x="402" y="526"/>
                                  <a:pt x="400" y="520"/>
                                </a:cubicBezTo>
                                <a:cubicBezTo>
                                  <a:pt x="400" y="519"/>
                                  <a:pt x="399" y="518"/>
                                  <a:pt x="398" y="517"/>
                                </a:cubicBezTo>
                                <a:cubicBezTo>
                                  <a:pt x="398" y="516"/>
                                  <a:pt x="397" y="515"/>
                                  <a:pt x="397" y="514"/>
                                </a:cubicBezTo>
                                <a:cubicBezTo>
                                  <a:pt x="396" y="514"/>
                                  <a:pt x="395" y="513"/>
                                  <a:pt x="394" y="513"/>
                                </a:cubicBezTo>
                                <a:cubicBezTo>
                                  <a:pt x="394" y="512"/>
                                  <a:pt x="394" y="512"/>
                                  <a:pt x="394" y="512"/>
                                </a:cubicBezTo>
                                <a:cubicBezTo>
                                  <a:pt x="393" y="511"/>
                                  <a:pt x="391" y="510"/>
                                  <a:pt x="390" y="510"/>
                                </a:cubicBezTo>
                                <a:cubicBezTo>
                                  <a:pt x="389" y="509"/>
                                  <a:pt x="386" y="509"/>
                                  <a:pt x="385" y="508"/>
                                </a:cubicBezTo>
                                <a:cubicBezTo>
                                  <a:pt x="385" y="507"/>
                                  <a:pt x="385" y="507"/>
                                  <a:pt x="385" y="507"/>
                                </a:cubicBezTo>
                                <a:cubicBezTo>
                                  <a:pt x="385" y="504"/>
                                  <a:pt x="384" y="502"/>
                                  <a:pt x="382" y="499"/>
                                </a:cubicBezTo>
                                <a:cubicBezTo>
                                  <a:pt x="381" y="498"/>
                                  <a:pt x="380" y="496"/>
                                  <a:pt x="379" y="495"/>
                                </a:cubicBezTo>
                                <a:cubicBezTo>
                                  <a:pt x="378" y="494"/>
                                  <a:pt x="376" y="493"/>
                                  <a:pt x="375" y="491"/>
                                </a:cubicBezTo>
                                <a:cubicBezTo>
                                  <a:pt x="374" y="491"/>
                                  <a:pt x="374" y="491"/>
                                  <a:pt x="373" y="490"/>
                                </a:cubicBezTo>
                                <a:cubicBezTo>
                                  <a:pt x="373" y="490"/>
                                  <a:pt x="371" y="491"/>
                                  <a:pt x="371" y="491"/>
                                </a:cubicBezTo>
                                <a:cubicBezTo>
                                  <a:pt x="369" y="491"/>
                                  <a:pt x="369" y="490"/>
                                  <a:pt x="368" y="490"/>
                                </a:cubicBezTo>
                                <a:cubicBezTo>
                                  <a:pt x="367" y="489"/>
                                  <a:pt x="365" y="489"/>
                                  <a:pt x="365" y="488"/>
                                </a:cubicBezTo>
                                <a:cubicBezTo>
                                  <a:pt x="364" y="488"/>
                                  <a:pt x="364" y="488"/>
                                  <a:pt x="364" y="487"/>
                                </a:cubicBezTo>
                                <a:cubicBezTo>
                                  <a:pt x="363" y="485"/>
                                  <a:pt x="362" y="484"/>
                                  <a:pt x="361" y="483"/>
                                </a:cubicBezTo>
                                <a:cubicBezTo>
                                  <a:pt x="360" y="482"/>
                                  <a:pt x="360" y="482"/>
                                  <a:pt x="360" y="480"/>
                                </a:cubicBezTo>
                                <a:cubicBezTo>
                                  <a:pt x="359" y="479"/>
                                  <a:pt x="359" y="476"/>
                                  <a:pt x="359" y="475"/>
                                </a:cubicBezTo>
                                <a:cubicBezTo>
                                  <a:pt x="358" y="474"/>
                                  <a:pt x="358" y="474"/>
                                  <a:pt x="358" y="473"/>
                                </a:cubicBezTo>
                                <a:cubicBezTo>
                                  <a:pt x="357" y="471"/>
                                  <a:pt x="356" y="469"/>
                                  <a:pt x="355" y="467"/>
                                </a:cubicBezTo>
                                <a:cubicBezTo>
                                  <a:pt x="355" y="466"/>
                                  <a:pt x="354" y="464"/>
                                  <a:pt x="353" y="463"/>
                                </a:cubicBezTo>
                                <a:cubicBezTo>
                                  <a:pt x="352" y="462"/>
                                  <a:pt x="351" y="461"/>
                                  <a:pt x="349" y="460"/>
                                </a:cubicBezTo>
                                <a:cubicBezTo>
                                  <a:pt x="348" y="459"/>
                                  <a:pt x="348" y="457"/>
                                  <a:pt x="349" y="456"/>
                                </a:cubicBezTo>
                                <a:cubicBezTo>
                                  <a:pt x="349" y="455"/>
                                  <a:pt x="350" y="454"/>
                                  <a:pt x="351" y="453"/>
                                </a:cubicBezTo>
                                <a:cubicBezTo>
                                  <a:pt x="351" y="452"/>
                                  <a:pt x="352" y="451"/>
                                  <a:pt x="352" y="451"/>
                                </a:cubicBezTo>
                                <a:cubicBezTo>
                                  <a:pt x="353" y="450"/>
                                  <a:pt x="354" y="449"/>
                                  <a:pt x="354" y="448"/>
                                </a:cubicBezTo>
                                <a:cubicBezTo>
                                  <a:pt x="354" y="447"/>
                                  <a:pt x="354" y="446"/>
                                  <a:pt x="354" y="445"/>
                                </a:cubicBezTo>
                                <a:cubicBezTo>
                                  <a:pt x="354" y="444"/>
                                  <a:pt x="355" y="443"/>
                                  <a:pt x="355" y="442"/>
                                </a:cubicBezTo>
                                <a:cubicBezTo>
                                  <a:pt x="354" y="440"/>
                                  <a:pt x="352" y="440"/>
                                  <a:pt x="351" y="439"/>
                                </a:cubicBezTo>
                                <a:cubicBezTo>
                                  <a:pt x="349" y="439"/>
                                  <a:pt x="349" y="438"/>
                                  <a:pt x="348" y="437"/>
                                </a:cubicBezTo>
                                <a:cubicBezTo>
                                  <a:pt x="347" y="436"/>
                                  <a:pt x="345" y="436"/>
                                  <a:pt x="345" y="435"/>
                                </a:cubicBezTo>
                                <a:cubicBezTo>
                                  <a:pt x="343" y="434"/>
                                  <a:pt x="344" y="432"/>
                                  <a:pt x="342" y="431"/>
                                </a:cubicBezTo>
                                <a:cubicBezTo>
                                  <a:pt x="340" y="430"/>
                                  <a:pt x="339" y="431"/>
                                  <a:pt x="339" y="429"/>
                                </a:cubicBezTo>
                                <a:cubicBezTo>
                                  <a:pt x="338" y="427"/>
                                  <a:pt x="338" y="426"/>
                                  <a:pt x="338" y="424"/>
                                </a:cubicBezTo>
                                <a:cubicBezTo>
                                  <a:pt x="338" y="423"/>
                                  <a:pt x="338" y="421"/>
                                  <a:pt x="337" y="419"/>
                                </a:cubicBezTo>
                                <a:cubicBezTo>
                                  <a:pt x="337" y="416"/>
                                  <a:pt x="331" y="416"/>
                                  <a:pt x="332" y="412"/>
                                </a:cubicBezTo>
                                <a:cubicBezTo>
                                  <a:pt x="333" y="412"/>
                                  <a:pt x="333" y="412"/>
                                  <a:pt x="333" y="411"/>
                                </a:cubicBezTo>
                                <a:cubicBezTo>
                                  <a:pt x="333" y="411"/>
                                  <a:pt x="333" y="411"/>
                                  <a:pt x="333" y="410"/>
                                </a:cubicBezTo>
                                <a:cubicBezTo>
                                  <a:pt x="334" y="409"/>
                                  <a:pt x="334" y="409"/>
                                  <a:pt x="336" y="408"/>
                                </a:cubicBezTo>
                                <a:cubicBezTo>
                                  <a:pt x="338" y="407"/>
                                  <a:pt x="339" y="411"/>
                                  <a:pt x="339" y="413"/>
                                </a:cubicBezTo>
                                <a:cubicBezTo>
                                  <a:pt x="339" y="414"/>
                                  <a:pt x="339" y="415"/>
                                  <a:pt x="340" y="416"/>
                                </a:cubicBezTo>
                                <a:cubicBezTo>
                                  <a:pt x="340" y="417"/>
                                  <a:pt x="341" y="417"/>
                                  <a:pt x="342" y="418"/>
                                </a:cubicBezTo>
                                <a:cubicBezTo>
                                  <a:pt x="342" y="418"/>
                                  <a:pt x="342" y="419"/>
                                  <a:pt x="342" y="419"/>
                                </a:cubicBezTo>
                                <a:cubicBezTo>
                                  <a:pt x="342" y="420"/>
                                  <a:pt x="342" y="419"/>
                                  <a:pt x="343" y="420"/>
                                </a:cubicBezTo>
                                <a:cubicBezTo>
                                  <a:pt x="343" y="421"/>
                                  <a:pt x="343" y="421"/>
                                  <a:pt x="343" y="422"/>
                                </a:cubicBezTo>
                                <a:cubicBezTo>
                                  <a:pt x="344" y="421"/>
                                  <a:pt x="344" y="420"/>
                                  <a:pt x="344" y="419"/>
                                </a:cubicBezTo>
                                <a:cubicBezTo>
                                  <a:pt x="345" y="417"/>
                                  <a:pt x="346" y="417"/>
                                  <a:pt x="346" y="416"/>
                                </a:cubicBezTo>
                                <a:cubicBezTo>
                                  <a:pt x="346" y="415"/>
                                  <a:pt x="346" y="414"/>
                                  <a:pt x="346" y="413"/>
                                </a:cubicBezTo>
                                <a:cubicBezTo>
                                  <a:pt x="346" y="413"/>
                                  <a:pt x="347" y="412"/>
                                  <a:pt x="348" y="411"/>
                                </a:cubicBezTo>
                                <a:cubicBezTo>
                                  <a:pt x="349" y="409"/>
                                  <a:pt x="351" y="408"/>
                                  <a:pt x="353" y="407"/>
                                </a:cubicBezTo>
                                <a:cubicBezTo>
                                  <a:pt x="354" y="406"/>
                                  <a:pt x="355" y="404"/>
                                  <a:pt x="357" y="404"/>
                                </a:cubicBezTo>
                                <a:cubicBezTo>
                                  <a:pt x="357" y="403"/>
                                  <a:pt x="358" y="403"/>
                                  <a:pt x="359" y="402"/>
                                </a:cubicBezTo>
                                <a:cubicBezTo>
                                  <a:pt x="360" y="402"/>
                                  <a:pt x="360" y="400"/>
                                  <a:pt x="361" y="401"/>
                                </a:cubicBezTo>
                                <a:cubicBezTo>
                                  <a:pt x="362" y="401"/>
                                  <a:pt x="362" y="402"/>
                                  <a:pt x="363" y="402"/>
                                </a:cubicBezTo>
                                <a:cubicBezTo>
                                  <a:pt x="364" y="403"/>
                                  <a:pt x="364" y="402"/>
                                  <a:pt x="365" y="402"/>
                                </a:cubicBezTo>
                                <a:cubicBezTo>
                                  <a:pt x="367" y="402"/>
                                  <a:pt x="368" y="402"/>
                                  <a:pt x="369" y="400"/>
                                </a:cubicBezTo>
                                <a:cubicBezTo>
                                  <a:pt x="370" y="400"/>
                                  <a:pt x="370" y="398"/>
                                  <a:pt x="370" y="398"/>
                                </a:cubicBezTo>
                                <a:cubicBezTo>
                                  <a:pt x="371" y="398"/>
                                  <a:pt x="373" y="398"/>
                                  <a:pt x="373" y="398"/>
                                </a:cubicBezTo>
                                <a:cubicBezTo>
                                  <a:pt x="374" y="398"/>
                                  <a:pt x="374" y="399"/>
                                  <a:pt x="375" y="399"/>
                                </a:cubicBezTo>
                                <a:cubicBezTo>
                                  <a:pt x="376" y="399"/>
                                  <a:pt x="377" y="398"/>
                                  <a:pt x="379" y="399"/>
                                </a:cubicBezTo>
                                <a:cubicBezTo>
                                  <a:pt x="379" y="399"/>
                                  <a:pt x="380" y="400"/>
                                  <a:pt x="380" y="400"/>
                                </a:cubicBezTo>
                                <a:cubicBezTo>
                                  <a:pt x="381" y="401"/>
                                  <a:pt x="381" y="400"/>
                                  <a:pt x="382" y="399"/>
                                </a:cubicBezTo>
                                <a:cubicBezTo>
                                  <a:pt x="382" y="398"/>
                                  <a:pt x="383" y="398"/>
                                  <a:pt x="384" y="397"/>
                                </a:cubicBezTo>
                                <a:cubicBezTo>
                                  <a:pt x="385" y="396"/>
                                  <a:pt x="386" y="395"/>
                                  <a:pt x="386" y="394"/>
                                </a:cubicBezTo>
                                <a:cubicBezTo>
                                  <a:pt x="388" y="392"/>
                                  <a:pt x="388" y="392"/>
                                  <a:pt x="391" y="392"/>
                                </a:cubicBezTo>
                                <a:cubicBezTo>
                                  <a:pt x="391" y="392"/>
                                  <a:pt x="392" y="392"/>
                                  <a:pt x="392" y="392"/>
                                </a:cubicBezTo>
                                <a:cubicBezTo>
                                  <a:pt x="392" y="392"/>
                                  <a:pt x="392" y="391"/>
                                  <a:pt x="392" y="391"/>
                                </a:cubicBezTo>
                                <a:cubicBezTo>
                                  <a:pt x="393" y="391"/>
                                  <a:pt x="394" y="390"/>
                                  <a:pt x="394" y="390"/>
                                </a:cubicBezTo>
                                <a:cubicBezTo>
                                  <a:pt x="394" y="389"/>
                                  <a:pt x="395" y="389"/>
                                  <a:pt x="395" y="388"/>
                                </a:cubicBezTo>
                                <a:cubicBezTo>
                                  <a:pt x="395" y="387"/>
                                  <a:pt x="395" y="386"/>
                                  <a:pt x="396" y="386"/>
                                </a:cubicBezTo>
                                <a:cubicBezTo>
                                  <a:pt x="397" y="384"/>
                                  <a:pt x="399" y="387"/>
                                  <a:pt x="401" y="387"/>
                                </a:cubicBezTo>
                                <a:cubicBezTo>
                                  <a:pt x="401" y="386"/>
                                  <a:pt x="401" y="385"/>
                                  <a:pt x="402" y="384"/>
                                </a:cubicBezTo>
                                <a:cubicBezTo>
                                  <a:pt x="402" y="383"/>
                                  <a:pt x="402" y="383"/>
                                  <a:pt x="402" y="383"/>
                                </a:cubicBezTo>
                                <a:cubicBezTo>
                                  <a:pt x="402" y="382"/>
                                  <a:pt x="402" y="381"/>
                                  <a:pt x="402" y="381"/>
                                </a:cubicBezTo>
                                <a:cubicBezTo>
                                  <a:pt x="403" y="379"/>
                                  <a:pt x="405" y="380"/>
                                  <a:pt x="405" y="381"/>
                                </a:cubicBezTo>
                                <a:cubicBezTo>
                                  <a:pt x="406" y="381"/>
                                  <a:pt x="406" y="383"/>
                                  <a:pt x="406" y="384"/>
                                </a:cubicBezTo>
                                <a:cubicBezTo>
                                  <a:pt x="407" y="384"/>
                                  <a:pt x="409" y="384"/>
                                  <a:pt x="409" y="384"/>
                                </a:cubicBezTo>
                                <a:cubicBezTo>
                                  <a:pt x="410" y="384"/>
                                  <a:pt x="411" y="384"/>
                                  <a:pt x="412" y="383"/>
                                </a:cubicBezTo>
                                <a:cubicBezTo>
                                  <a:pt x="413" y="383"/>
                                  <a:pt x="412" y="381"/>
                                  <a:pt x="412" y="380"/>
                                </a:cubicBezTo>
                                <a:cubicBezTo>
                                  <a:pt x="412" y="379"/>
                                  <a:pt x="412" y="377"/>
                                  <a:pt x="413" y="376"/>
                                </a:cubicBezTo>
                                <a:cubicBezTo>
                                  <a:pt x="413" y="375"/>
                                  <a:pt x="414" y="375"/>
                                  <a:pt x="414" y="375"/>
                                </a:cubicBezTo>
                                <a:cubicBezTo>
                                  <a:pt x="415" y="374"/>
                                  <a:pt x="416" y="373"/>
                                  <a:pt x="417" y="373"/>
                                </a:cubicBezTo>
                                <a:cubicBezTo>
                                  <a:pt x="418" y="373"/>
                                  <a:pt x="418" y="373"/>
                                  <a:pt x="419" y="373"/>
                                </a:cubicBezTo>
                                <a:cubicBezTo>
                                  <a:pt x="421" y="373"/>
                                  <a:pt x="422" y="372"/>
                                  <a:pt x="424" y="372"/>
                                </a:cubicBezTo>
                                <a:cubicBezTo>
                                  <a:pt x="425" y="372"/>
                                  <a:pt x="427" y="371"/>
                                  <a:pt x="428" y="371"/>
                                </a:cubicBezTo>
                                <a:cubicBezTo>
                                  <a:pt x="429" y="371"/>
                                  <a:pt x="430" y="371"/>
                                  <a:pt x="431" y="371"/>
                                </a:cubicBezTo>
                                <a:cubicBezTo>
                                  <a:pt x="432" y="371"/>
                                  <a:pt x="432" y="370"/>
                                  <a:pt x="433" y="369"/>
                                </a:cubicBezTo>
                                <a:cubicBezTo>
                                  <a:pt x="434" y="369"/>
                                  <a:pt x="435" y="368"/>
                                  <a:pt x="436" y="367"/>
                                </a:cubicBezTo>
                                <a:cubicBezTo>
                                  <a:pt x="436" y="367"/>
                                  <a:pt x="436" y="366"/>
                                  <a:pt x="436" y="366"/>
                                </a:cubicBezTo>
                                <a:cubicBezTo>
                                  <a:pt x="436" y="365"/>
                                  <a:pt x="439" y="364"/>
                                  <a:pt x="440" y="364"/>
                                </a:cubicBezTo>
                                <a:cubicBezTo>
                                  <a:pt x="441" y="364"/>
                                  <a:pt x="442" y="365"/>
                                  <a:pt x="443" y="364"/>
                                </a:cubicBezTo>
                                <a:cubicBezTo>
                                  <a:pt x="444" y="364"/>
                                  <a:pt x="445" y="362"/>
                                  <a:pt x="446" y="363"/>
                                </a:cubicBezTo>
                                <a:cubicBezTo>
                                  <a:pt x="447" y="364"/>
                                  <a:pt x="447" y="363"/>
                                  <a:pt x="448" y="363"/>
                                </a:cubicBezTo>
                                <a:cubicBezTo>
                                  <a:pt x="449" y="362"/>
                                  <a:pt x="451" y="361"/>
                                  <a:pt x="452" y="360"/>
                                </a:cubicBezTo>
                                <a:cubicBezTo>
                                  <a:pt x="454" y="360"/>
                                  <a:pt x="456" y="359"/>
                                  <a:pt x="458" y="358"/>
                                </a:cubicBezTo>
                                <a:cubicBezTo>
                                  <a:pt x="459" y="357"/>
                                  <a:pt x="460" y="357"/>
                                  <a:pt x="460" y="356"/>
                                </a:cubicBezTo>
                                <a:cubicBezTo>
                                  <a:pt x="461" y="355"/>
                                  <a:pt x="457" y="353"/>
                                  <a:pt x="457" y="352"/>
                                </a:cubicBezTo>
                                <a:cubicBezTo>
                                  <a:pt x="455" y="351"/>
                                  <a:pt x="453" y="350"/>
                                  <a:pt x="452" y="349"/>
                                </a:cubicBezTo>
                                <a:cubicBezTo>
                                  <a:pt x="454" y="349"/>
                                  <a:pt x="457" y="348"/>
                                  <a:pt x="459" y="347"/>
                                </a:cubicBezTo>
                                <a:cubicBezTo>
                                  <a:pt x="460" y="346"/>
                                  <a:pt x="461" y="344"/>
                                  <a:pt x="462" y="344"/>
                                </a:cubicBezTo>
                                <a:cubicBezTo>
                                  <a:pt x="464" y="343"/>
                                  <a:pt x="464" y="343"/>
                                  <a:pt x="465" y="344"/>
                                </a:cubicBezTo>
                                <a:cubicBezTo>
                                  <a:pt x="466" y="345"/>
                                  <a:pt x="467" y="346"/>
                                  <a:pt x="468" y="347"/>
                                </a:cubicBezTo>
                                <a:cubicBezTo>
                                  <a:pt x="470" y="347"/>
                                  <a:pt x="473" y="351"/>
                                  <a:pt x="473" y="353"/>
                                </a:cubicBezTo>
                                <a:cubicBezTo>
                                  <a:pt x="472" y="354"/>
                                  <a:pt x="472" y="355"/>
                                  <a:pt x="471" y="356"/>
                                </a:cubicBezTo>
                                <a:cubicBezTo>
                                  <a:pt x="470" y="358"/>
                                  <a:pt x="470" y="358"/>
                                  <a:pt x="472" y="359"/>
                                </a:cubicBezTo>
                                <a:cubicBezTo>
                                  <a:pt x="473" y="359"/>
                                  <a:pt x="475" y="360"/>
                                  <a:pt x="476" y="361"/>
                                </a:cubicBezTo>
                                <a:cubicBezTo>
                                  <a:pt x="476" y="361"/>
                                  <a:pt x="476" y="361"/>
                                  <a:pt x="476" y="362"/>
                                </a:cubicBezTo>
                                <a:cubicBezTo>
                                  <a:pt x="476" y="363"/>
                                  <a:pt x="476" y="364"/>
                                  <a:pt x="477" y="365"/>
                                </a:cubicBezTo>
                                <a:cubicBezTo>
                                  <a:pt x="477" y="365"/>
                                  <a:pt x="480" y="365"/>
                                  <a:pt x="481" y="365"/>
                                </a:cubicBezTo>
                                <a:cubicBezTo>
                                  <a:pt x="482" y="365"/>
                                  <a:pt x="483" y="364"/>
                                  <a:pt x="484" y="363"/>
                                </a:cubicBezTo>
                                <a:cubicBezTo>
                                  <a:pt x="485" y="362"/>
                                  <a:pt x="487" y="359"/>
                                  <a:pt x="489" y="361"/>
                                </a:cubicBezTo>
                                <a:cubicBezTo>
                                  <a:pt x="488" y="360"/>
                                  <a:pt x="488" y="357"/>
                                  <a:pt x="488" y="356"/>
                                </a:cubicBezTo>
                                <a:cubicBezTo>
                                  <a:pt x="489" y="355"/>
                                  <a:pt x="492" y="354"/>
                                  <a:pt x="491" y="352"/>
                                </a:cubicBezTo>
                                <a:cubicBezTo>
                                  <a:pt x="491" y="351"/>
                                  <a:pt x="490" y="351"/>
                                  <a:pt x="490" y="349"/>
                                </a:cubicBezTo>
                                <a:cubicBezTo>
                                  <a:pt x="490" y="346"/>
                                  <a:pt x="492" y="345"/>
                                  <a:pt x="492" y="343"/>
                                </a:cubicBezTo>
                                <a:cubicBezTo>
                                  <a:pt x="493" y="341"/>
                                  <a:pt x="492" y="339"/>
                                  <a:pt x="493" y="337"/>
                                </a:cubicBezTo>
                                <a:cubicBezTo>
                                  <a:pt x="493" y="335"/>
                                  <a:pt x="493" y="334"/>
                                  <a:pt x="494" y="332"/>
                                </a:cubicBezTo>
                                <a:cubicBezTo>
                                  <a:pt x="495" y="330"/>
                                  <a:pt x="495" y="328"/>
                                  <a:pt x="496" y="326"/>
                                </a:cubicBezTo>
                                <a:cubicBezTo>
                                  <a:pt x="496" y="324"/>
                                  <a:pt x="496" y="325"/>
                                  <a:pt x="496" y="323"/>
                                </a:cubicBezTo>
                              </a:path>
                            </a:pathLst>
                          </a:custGeom>
                          <a:solidFill>
                            <a:srgbClr val="C4E0C0"/>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2" name="Freeform 110"/>
                        <wps:cNvSpPr>
                          <a:spLocks/>
                        </wps:cNvSpPr>
                        <wps:spPr bwMode="auto">
                          <a:xfrm>
                            <a:off x="1524282" y="2622405"/>
                            <a:ext cx="18528" cy="48175"/>
                          </a:xfrm>
                          <a:custGeom>
                            <a:avLst/>
                            <a:gdLst/>
                            <a:ahLst/>
                            <a:cxnLst>
                              <a:cxn ang="0">
                                <a:pos x="12" y="2"/>
                              </a:cxn>
                              <a:cxn ang="0">
                                <a:pos x="9" y="1"/>
                              </a:cxn>
                              <a:cxn ang="0">
                                <a:pos x="7" y="3"/>
                              </a:cxn>
                              <a:cxn ang="0">
                                <a:pos x="6" y="6"/>
                              </a:cxn>
                              <a:cxn ang="0">
                                <a:pos x="5" y="10"/>
                              </a:cxn>
                              <a:cxn ang="0">
                                <a:pos x="4" y="13"/>
                              </a:cxn>
                              <a:cxn ang="0">
                                <a:pos x="3" y="15"/>
                              </a:cxn>
                              <a:cxn ang="0">
                                <a:pos x="3" y="18"/>
                              </a:cxn>
                              <a:cxn ang="0">
                                <a:pos x="1" y="23"/>
                              </a:cxn>
                              <a:cxn ang="0">
                                <a:pos x="1" y="27"/>
                              </a:cxn>
                              <a:cxn ang="0">
                                <a:pos x="1" y="32"/>
                              </a:cxn>
                              <a:cxn ang="0">
                                <a:pos x="2" y="32"/>
                              </a:cxn>
                              <a:cxn ang="0">
                                <a:pos x="4" y="31"/>
                              </a:cxn>
                              <a:cxn ang="0">
                                <a:pos x="4" y="25"/>
                              </a:cxn>
                              <a:cxn ang="0">
                                <a:pos x="4" y="23"/>
                              </a:cxn>
                              <a:cxn ang="0">
                                <a:pos x="5" y="20"/>
                              </a:cxn>
                              <a:cxn ang="0">
                                <a:pos x="6" y="18"/>
                              </a:cxn>
                              <a:cxn ang="0">
                                <a:pos x="8" y="20"/>
                              </a:cxn>
                              <a:cxn ang="0">
                                <a:pos x="8" y="21"/>
                              </a:cxn>
                              <a:cxn ang="0">
                                <a:pos x="10" y="21"/>
                              </a:cxn>
                              <a:cxn ang="0">
                                <a:pos x="12" y="21"/>
                              </a:cxn>
                              <a:cxn ang="0">
                                <a:pos x="12" y="18"/>
                              </a:cxn>
                              <a:cxn ang="0">
                                <a:pos x="9" y="16"/>
                              </a:cxn>
                              <a:cxn ang="0">
                                <a:pos x="9" y="15"/>
                              </a:cxn>
                              <a:cxn ang="0">
                                <a:pos x="8" y="15"/>
                              </a:cxn>
                              <a:cxn ang="0">
                                <a:pos x="8" y="15"/>
                              </a:cxn>
                              <a:cxn ang="0">
                                <a:pos x="8" y="14"/>
                              </a:cxn>
                              <a:cxn ang="0">
                                <a:pos x="8" y="12"/>
                              </a:cxn>
                              <a:cxn ang="0">
                                <a:pos x="8" y="9"/>
                              </a:cxn>
                              <a:cxn ang="0">
                                <a:pos x="11" y="5"/>
                              </a:cxn>
                              <a:cxn ang="0">
                                <a:pos x="11" y="4"/>
                              </a:cxn>
                              <a:cxn ang="0">
                                <a:pos x="11" y="3"/>
                              </a:cxn>
                            </a:cxnLst>
                            <a:rect l="0" t="0" r="r" b="b"/>
                            <a:pathLst>
                              <a:path w="13" h="33">
                                <a:moveTo>
                                  <a:pt x="12" y="2"/>
                                </a:moveTo>
                                <a:cubicBezTo>
                                  <a:pt x="12" y="1"/>
                                  <a:pt x="10" y="0"/>
                                  <a:pt x="9" y="1"/>
                                </a:cubicBezTo>
                                <a:cubicBezTo>
                                  <a:pt x="8" y="2"/>
                                  <a:pt x="8" y="2"/>
                                  <a:pt x="7" y="3"/>
                                </a:cubicBezTo>
                                <a:cubicBezTo>
                                  <a:pt x="7" y="4"/>
                                  <a:pt x="7" y="5"/>
                                  <a:pt x="6" y="6"/>
                                </a:cubicBezTo>
                                <a:cubicBezTo>
                                  <a:pt x="6" y="7"/>
                                  <a:pt x="5" y="8"/>
                                  <a:pt x="5" y="10"/>
                                </a:cubicBezTo>
                                <a:cubicBezTo>
                                  <a:pt x="4" y="11"/>
                                  <a:pt x="4" y="12"/>
                                  <a:pt x="4" y="13"/>
                                </a:cubicBezTo>
                                <a:cubicBezTo>
                                  <a:pt x="4" y="14"/>
                                  <a:pt x="3" y="15"/>
                                  <a:pt x="3" y="15"/>
                                </a:cubicBezTo>
                                <a:cubicBezTo>
                                  <a:pt x="3" y="16"/>
                                  <a:pt x="3" y="17"/>
                                  <a:pt x="3" y="18"/>
                                </a:cubicBezTo>
                                <a:cubicBezTo>
                                  <a:pt x="2" y="19"/>
                                  <a:pt x="2" y="21"/>
                                  <a:pt x="1" y="23"/>
                                </a:cubicBezTo>
                                <a:cubicBezTo>
                                  <a:pt x="1" y="24"/>
                                  <a:pt x="1" y="26"/>
                                  <a:pt x="1" y="27"/>
                                </a:cubicBezTo>
                                <a:cubicBezTo>
                                  <a:pt x="1" y="29"/>
                                  <a:pt x="0" y="31"/>
                                  <a:pt x="1" y="32"/>
                                </a:cubicBezTo>
                                <a:cubicBezTo>
                                  <a:pt x="1" y="33"/>
                                  <a:pt x="2" y="32"/>
                                  <a:pt x="2" y="32"/>
                                </a:cubicBezTo>
                                <a:cubicBezTo>
                                  <a:pt x="3" y="32"/>
                                  <a:pt x="3" y="32"/>
                                  <a:pt x="4" y="31"/>
                                </a:cubicBezTo>
                                <a:cubicBezTo>
                                  <a:pt x="4" y="29"/>
                                  <a:pt x="3" y="27"/>
                                  <a:pt x="4" y="25"/>
                                </a:cubicBezTo>
                                <a:cubicBezTo>
                                  <a:pt x="4" y="24"/>
                                  <a:pt x="4" y="24"/>
                                  <a:pt x="4" y="23"/>
                                </a:cubicBezTo>
                                <a:cubicBezTo>
                                  <a:pt x="5" y="22"/>
                                  <a:pt x="5" y="21"/>
                                  <a:pt x="5" y="20"/>
                                </a:cubicBezTo>
                                <a:cubicBezTo>
                                  <a:pt x="5" y="19"/>
                                  <a:pt x="5" y="18"/>
                                  <a:pt x="6" y="18"/>
                                </a:cubicBezTo>
                                <a:cubicBezTo>
                                  <a:pt x="7" y="19"/>
                                  <a:pt x="8" y="20"/>
                                  <a:pt x="8" y="20"/>
                                </a:cubicBezTo>
                                <a:cubicBezTo>
                                  <a:pt x="8" y="21"/>
                                  <a:pt x="8" y="21"/>
                                  <a:pt x="8" y="21"/>
                                </a:cubicBezTo>
                                <a:cubicBezTo>
                                  <a:pt x="9" y="21"/>
                                  <a:pt x="9" y="21"/>
                                  <a:pt x="10" y="21"/>
                                </a:cubicBezTo>
                                <a:cubicBezTo>
                                  <a:pt x="11" y="21"/>
                                  <a:pt x="11" y="21"/>
                                  <a:pt x="12" y="21"/>
                                </a:cubicBezTo>
                                <a:cubicBezTo>
                                  <a:pt x="12" y="20"/>
                                  <a:pt x="13" y="19"/>
                                  <a:pt x="12" y="18"/>
                                </a:cubicBezTo>
                                <a:cubicBezTo>
                                  <a:pt x="12" y="17"/>
                                  <a:pt x="10" y="17"/>
                                  <a:pt x="9" y="16"/>
                                </a:cubicBezTo>
                                <a:cubicBezTo>
                                  <a:pt x="9" y="16"/>
                                  <a:pt x="9" y="16"/>
                                  <a:pt x="9" y="15"/>
                                </a:cubicBezTo>
                                <a:cubicBezTo>
                                  <a:pt x="8" y="15"/>
                                  <a:pt x="9" y="15"/>
                                  <a:pt x="8" y="15"/>
                                </a:cubicBezTo>
                                <a:cubicBezTo>
                                  <a:pt x="8" y="15"/>
                                  <a:pt x="8" y="15"/>
                                  <a:pt x="8" y="15"/>
                                </a:cubicBezTo>
                                <a:cubicBezTo>
                                  <a:pt x="8" y="14"/>
                                  <a:pt x="8" y="14"/>
                                  <a:pt x="8" y="14"/>
                                </a:cubicBezTo>
                                <a:cubicBezTo>
                                  <a:pt x="8" y="13"/>
                                  <a:pt x="8" y="12"/>
                                  <a:pt x="8" y="12"/>
                                </a:cubicBezTo>
                                <a:cubicBezTo>
                                  <a:pt x="8" y="11"/>
                                  <a:pt x="8" y="10"/>
                                  <a:pt x="8" y="9"/>
                                </a:cubicBezTo>
                                <a:cubicBezTo>
                                  <a:pt x="8" y="8"/>
                                  <a:pt x="10" y="6"/>
                                  <a:pt x="11" y="5"/>
                                </a:cubicBezTo>
                                <a:cubicBezTo>
                                  <a:pt x="11" y="4"/>
                                  <a:pt x="11" y="4"/>
                                  <a:pt x="11" y="4"/>
                                </a:cubicBezTo>
                                <a:cubicBezTo>
                                  <a:pt x="11" y="4"/>
                                  <a:pt x="11" y="3"/>
                                  <a:pt x="11" y="3"/>
                                </a:cubicBezTo>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3" name="Freeform 111"/>
                        <wps:cNvSpPr>
                          <a:spLocks/>
                        </wps:cNvSpPr>
                        <wps:spPr bwMode="auto">
                          <a:xfrm>
                            <a:off x="1537869" y="2664403"/>
                            <a:ext cx="13587" cy="13587"/>
                          </a:xfrm>
                          <a:custGeom>
                            <a:avLst/>
                            <a:gdLst/>
                            <a:ahLst/>
                            <a:cxnLst>
                              <a:cxn ang="0">
                                <a:pos x="6" y="1"/>
                              </a:cxn>
                              <a:cxn ang="0">
                                <a:pos x="5" y="0"/>
                              </a:cxn>
                              <a:cxn ang="0">
                                <a:pos x="1" y="0"/>
                              </a:cxn>
                              <a:cxn ang="0">
                                <a:pos x="1" y="1"/>
                              </a:cxn>
                              <a:cxn ang="0">
                                <a:pos x="0" y="2"/>
                              </a:cxn>
                              <a:cxn ang="0">
                                <a:pos x="0" y="3"/>
                              </a:cxn>
                              <a:cxn ang="0">
                                <a:pos x="1" y="5"/>
                              </a:cxn>
                              <a:cxn ang="0">
                                <a:pos x="4" y="8"/>
                              </a:cxn>
                              <a:cxn ang="0">
                                <a:pos x="9" y="8"/>
                              </a:cxn>
                              <a:cxn ang="0">
                                <a:pos x="9" y="4"/>
                              </a:cxn>
                              <a:cxn ang="0">
                                <a:pos x="8" y="2"/>
                              </a:cxn>
                              <a:cxn ang="0">
                                <a:pos x="7" y="1"/>
                              </a:cxn>
                            </a:cxnLst>
                            <a:rect l="0" t="0" r="r" b="b"/>
                            <a:pathLst>
                              <a:path w="9" h="9">
                                <a:moveTo>
                                  <a:pt x="6" y="1"/>
                                </a:moveTo>
                                <a:cubicBezTo>
                                  <a:pt x="6" y="0"/>
                                  <a:pt x="5" y="0"/>
                                  <a:pt x="5" y="0"/>
                                </a:cubicBezTo>
                                <a:cubicBezTo>
                                  <a:pt x="3" y="0"/>
                                  <a:pt x="2" y="0"/>
                                  <a:pt x="1" y="0"/>
                                </a:cubicBezTo>
                                <a:cubicBezTo>
                                  <a:pt x="1" y="0"/>
                                  <a:pt x="1" y="0"/>
                                  <a:pt x="1" y="1"/>
                                </a:cubicBezTo>
                                <a:cubicBezTo>
                                  <a:pt x="1" y="1"/>
                                  <a:pt x="0" y="1"/>
                                  <a:pt x="0" y="2"/>
                                </a:cubicBezTo>
                                <a:cubicBezTo>
                                  <a:pt x="0" y="2"/>
                                  <a:pt x="0" y="3"/>
                                  <a:pt x="0" y="3"/>
                                </a:cubicBezTo>
                                <a:cubicBezTo>
                                  <a:pt x="1" y="4"/>
                                  <a:pt x="1" y="5"/>
                                  <a:pt x="1" y="5"/>
                                </a:cubicBezTo>
                                <a:cubicBezTo>
                                  <a:pt x="2" y="6"/>
                                  <a:pt x="3" y="7"/>
                                  <a:pt x="4" y="8"/>
                                </a:cubicBezTo>
                                <a:cubicBezTo>
                                  <a:pt x="5" y="8"/>
                                  <a:pt x="8" y="9"/>
                                  <a:pt x="9" y="8"/>
                                </a:cubicBezTo>
                                <a:cubicBezTo>
                                  <a:pt x="9" y="7"/>
                                  <a:pt x="9" y="5"/>
                                  <a:pt x="9" y="4"/>
                                </a:cubicBezTo>
                                <a:cubicBezTo>
                                  <a:pt x="9" y="3"/>
                                  <a:pt x="9" y="3"/>
                                  <a:pt x="8" y="2"/>
                                </a:cubicBezTo>
                                <a:cubicBezTo>
                                  <a:pt x="8" y="1"/>
                                  <a:pt x="8" y="1"/>
                                  <a:pt x="7" y="1"/>
                                </a:cubicBezTo>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4" name="Freeform 112"/>
                        <wps:cNvSpPr>
                          <a:spLocks/>
                        </wps:cNvSpPr>
                        <wps:spPr bwMode="auto">
                          <a:xfrm>
                            <a:off x="1530458" y="2679225"/>
                            <a:ext cx="6176" cy="6176"/>
                          </a:xfrm>
                          <a:custGeom>
                            <a:avLst/>
                            <a:gdLst/>
                            <a:ahLst/>
                            <a:cxnLst>
                              <a:cxn ang="0">
                                <a:pos x="2" y="0"/>
                              </a:cxn>
                              <a:cxn ang="0">
                                <a:pos x="2" y="0"/>
                              </a:cxn>
                              <a:cxn ang="0">
                                <a:pos x="0" y="0"/>
                              </a:cxn>
                              <a:cxn ang="0">
                                <a:pos x="0" y="0"/>
                              </a:cxn>
                              <a:cxn ang="0">
                                <a:pos x="0" y="1"/>
                              </a:cxn>
                              <a:cxn ang="0">
                                <a:pos x="0" y="1"/>
                              </a:cxn>
                              <a:cxn ang="0">
                                <a:pos x="0" y="2"/>
                              </a:cxn>
                              <a:cxn ang="0">
                                <a:pos x="2" y="3"/>
                              </a:cxn>
                              <a:cxn ang="0">
                                <a:pos x="3" y="4"/>
                              </a:cxn>
                              <a:cxn ang="0">
                                <a:pos x="4" y="2"/>
                              </a:cxn>
                              <a:cxn ang="0">
                                <a:pos x="3" y="1"/>
                              </a:cxn>
                              <a:cxn ang="0">
                                <a:pos x="3" y="0"/>
                              </a:cxn>
                            </a:cxnLst>
                            <a:rect l="0" t="0" r="r" b="b"/>
                            <a:pathLst>
                              <a:path w="4" h="4">
                                <a:moveTo>
                                  <a:pt x="2" y="0"/>
                                </a:moveTo>
                                <a:cubicBezTo>
                                  <a:pt x="3" y="0"/>
                                  <a:pt x="2" y="0"/>
                                  <a:pt x="2" y="0"/>
                                </a:cubicBezTo>
                                <a:cubicBezTo>
                                  <a:pt x="1" y="0"/>
                                  <a:pt x="1" y="0"/>
                                  <a:pt x="0" y="0"/>
                                </a:cubicBezTo>
                                <a:cubicBezTo>
                                  <a:pt x="0" y="0"/>
                                  <a:pt x="0" y="0"/>
                                  <a:pt x="0" y="0"/>
                                </a:cubicBezTo>
                                <a:cubicBezTo>
                                  <a:pt x="0" y="0"/>
                                  <a:pt x="0" y="0"/>
                                  <a:pt x="0" y="1"/>
                                </a:cubicBezTo>
                                <a:cubicBezTo>
                                  <a:pt x="0" y="1"/>
                                  <a:pt x="0" y="1"/>
                                  <a:pt x="0" y="1"/>
                                </a:cubicBezTo>
                                <a:cubicBezTo>
                                  <a:pt x="0" y="2"/>
                                  <a:pt x="0" y="2"/>
                                  <a:pt x="0" y="2"/>
                                </a:cubicBezTo>
                                <a:cubicBezTo>
                                  <a:pt x="1" y="3"/>
                                  <a:pt x="1" y="3"/>
                                  <a:pt x="2" y="3"/>
                                </a:cubicBezTo>
                                <a:cubicBezTo>
                                  <a:pt x="2" y="4"/>
                                  <a:pt x="3" y="4"/>
                                  <a:pt x="3" y="4"/>
                                </a:cubicBezTo>
                                <a:cubicBezTo>
                                  <a:pt x="4" y="3"/>
                                  <a:pt x="4" y="2"/>
                                  <a:pt x="4" y="2"/>
                                </a:cubicBezTo>
                                <a:cubicBezTo>
                                  <a:pt x="4" y="1"/>
                                  <a:pt x="4" y="1"/>
                                  <a:pt x="3" y="1"/>
                                </a:cubicBezTo>
                                <a:cubicBezTo>
                                  <a:pt x="3" y="0"/>
                                  <a:pt x="3" y="0"/>
                                  <a:pt x="3" y="0"/>
                                </a:cubicBezTo>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5" name="Freeform 113"/>
                        <wps:cNvSpPr>
                          <a:spLocks/>
                        </wps:cNvSpPr>
                        <wps:spPr bwMode="auto">
                          <a:xfrm>
                            <a:off x="1553927" y="2694049"/>
                            <a:ext cx="6176" cy="7411"/>
                          </a:xfrm>
                          <a:custGeom>
                            <a:avLst/>
                            <a:gdLst/>
                            <a:ahLst/>
                            <a:cxnLst>
                              <a:cxn ang="0">
                                <a:pos x="3" y="1"/>
                              </a:cxn>
                              <a:cxn ang="0">
                                <a:pos x="0" y="2"/>
                              </a:cxn>
                              <a:cxn ang="0">
                                <a:pos x="0" y="5"/>
                              </a:cxn>
                              <a:cxn ang="0">
                                <a:pos x="1" y="5"/>
                              </a:cxn>
                              <a:cxn ang="0">
                                <a:pos x="3" y="4"/>
                              </a:cxn>
                              <a:cxn ang="0">
                                <a:pos x="4" y="2"/>
                              </a:cxn>
                              <a:cxn ang="0">
                                <a:pos x="2" y="1"/>
                              </a:cxn>
                            </a:cxnLst>
                            <a:rect l="0" t="0" r="r" b="b"/>
                            <a:pathLst>
                              <a:path w="4" h="5">
                                <a:moveTo>
                                  <a:pt x="3" y="1"/>
                                </a:moveTo>
                                <a:cubicBezTo>
                                  <a:pt x="2" y="0"/>
                                  <a:pt x="1" y="1"/>
                                  <a:pt x="0" y="2"/>
                                </a:cubicBezTo>
                                <a:cubicBezTo>
                                  <a:pt x="0" y="3"/>
                                  <a:pt x="0" y="4"/>
                                  <a:pt x="0" y="5"/>
                                </a:cubicBezTo>
                                <a:cubicBezTo>
                                  <a:pt x="0" y="5"/>
                                  <a:pt x="1" y="5"/>
                                  <a:pt x="1" y="5"/>
                                </a:cubicBezTo>
                                <a:cubicBezTo>
                                  <a:pt x="2" y="5"/>
                                  <a:pt x="2" y="5"/>
                                  <a:pt x="3" y="4"/>
                                </a:cubicBezTo>
                                <a:cubicBezTo>
                                  <a:pt x="3" y="4"/>
                                  <a:pt x="4" y="3"/>
                                  <a:pt x="4" y="2"/>
                                </a:cubicBezTo>
                                <a:cubicBezTo>
                                  <a:pt x="4" y="1"/>
                                  <a:pt x="3" y="1"/>
                                  <a:pt x="2" y="1"/>
                                </a:cubicBezTo>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g:grpSp>
                        <wpg:cNvPr id="26846" name="Group 40"/>
                        <wpg:cNvGrpSpPr/>
                        <wpg:grpSpPr>
                          <a:xfrm>
                            <a:off x="1126535" y="2816336"/>
                            <a:ext cx="313750" cy="371807"/>
                            <a:chOff x="1126535" y="2816336"/>
                            <a:chExt cx="212093" cy="251339"/>
                          </a:xfrm>
                          <a:solidFill>
                            <a:srgbClr val="C3E5ED"/>
                          </a:solidFill>
                        </wpg:grpSpPr>
                        <wps:wsp>
                          <wps:cNvPr id="26847" name="Freeform 97"/>
                          <wps:cNvSpPr>
                            <a:spLocks/>
                          </wps:cNvSpPr>
                          <wps:spPr bwMode="auto">
                            <a:xfrm>
                              <a:off x="1126535" y="2828862"/>
                              <a:ext cx="212093" cy="238813"/>
                            </a:xfrm>
                            <a:custGeom>
                              <a:avLst/>
                              <a:gdLst/>
                              <a:ahLst/>
                              <a:cxnLst>
                                <a:cxn ang="0">
                                  <a:pos x="180" y="6"/>
                                </a:cxn>
                                <a:cxn ang="0">
                                  <a:pos x="144" y="10"/>
                                </a:cxn>
                                <a:cxn ang="0">
                                  <a:pos x="119" y="23"/>
                                </a:cxn>
                                <a:cxn ang="0">
                                  <a:pos x="116" y="34"/>
                                </a:cxn>
                                <a:cxn ang="0">
                                  <a:pos x="109" y="42"/>
                                </a:cxn>
                                <a:cxn ang="0">
                                  <a:pos x="121" y="55"/>
                                </a:cxn>
                                <a:cxn ang="0">
                                  <a:pos x="126" y="74"/>
                                </a:cxn>
                                <a:cxn ang="0">
                                  <a:pos x="117" y="83"/>
                                </a:cxn>
                                <a:cxn ang="0">
                                  <a:pos x="109" y="93"/>
                                </a:cxn>
                                <a:cxn ang="0">
                                  <a:pos x="114" y="112"/>
                                </a:cxn>
                                <a:cxn ang="0">
                                  <a:pos x="98" y="105"/>
                                </a:cxn>
                                <a:cxn ang="0">
                                  <a:pos x="96" y="89"/>
                                </a:cxn>
                                <a:cxn ang="0">
                                  <a:pos x="97" y="78"/>
                                </a:cxn>
                                <a:cxn ang="0">
                                  <a:pos x="113" y="75"/>
                                </a:cxn>
                                <a:cxn ang="0">
                                  <a:pos x="102" y="58"/>
                                </a:cxn>
                                <a:cxn ang="0">
                                  <a:pos x="100" y="46"/>
                                </a:cxn>
                                <a:cxn ang="0">
                                  <a:pos x="82" y="47"/>
                                </a:cxn>
                                <a:cxn ang="0">
                                  <a:pos x="69" y="71"/>
                                </a:cxn>
                                <a:cxn ang="0">
                                  <a:pos x="70" y="90"/>
                                </a:cxn>
                                <a:cxn ang="0">
                                  <a:pos x="65" y="96"/>
                                </a:cxn>
                                <a:cxn ang="0">
                                  <a:pos x="54" y="122"/>
                                </a:cxn>
                                <a:cxn ang="0">
                                  <a:pos x="39" y="133"/>
                                </a:cxn>
                                <a:cxn ang="0">
                                  <a:pos x="34" y="147"/>
                                </a:cxn>
                                <a:cxn ang="0">
                                  <a:pos x="22" y="158"/>
                                </a:cxn>
                                <a:cxn ang="0">
                                  <a:pos x="29" y="164"/>
                                </a:cxn>
                                <a:cxn ang="0">
                                  <a:pos x="40" y="176"/>
                                </a:cxn>
                                <a:cxn ang="0">
                                  <a:pos x="25" y="167"/>
                                </a:cxn>
                                <a:cxn ang="0">
                                  <a:pos x="6" y="179"/>
                                </a:cxn>
                                <a:cxn ang="0">
                                  <a:pos x="35" y="182"/>
                                </a:cxn>
                                <a:cxn ang="0">
                                  <a:pos x="44" y="190"/>
                                </a:cxn>
                                <a:cxn ang="0">
                                  <a:pos x="11" y="186"/>
                                </a:cxn>
                                <a:cxn ang="0">
                                  <a:pos x="6" y="197"/>
                                </a:cxn>
                                <a:cxn ang="0">
                                  <a:pos x="38" y="203"/>
                                </a:cxn>
                                <a:cxn ang="0">
                                  <a:pos x="49" y="193"/>
                                </a:cxn>
                                <a:cxn ang="0">
                                  <a:pos x="61" y="183"/>
                                </a:cxn>
                                <a:cxn ang="0">
                                  <a:pos x="92" y="184"/>
                                </a:cxn>
                                <a:cxn ang="0">
                                  <a:pos x="97" y="192"/>
                                </a:cxn>
                                <a:cxn ang="0">
                                  <a:pos x="113" y="199"/>
                                </a:cxn>
                                <a:cxn ang="0">
                                  <a:pos x="132" y="204"/>
                                </a:cxn>
                                <a:cxn ang="0">
                                  <a:pos x="132" y="216"/>
                                </a:cxn>
                                <a:cxn ang="0">
                                  <a:pos x="126" y="239"/>
                                </a:cxn>
                                <a:cxn ang="0">
                                  <a:pos x="149" y="239"/>
                                </a:cxn>
                                <a:cxn ang="0">
                                  <a:pos x="151" y="226"/>
                                </a:cxn>
                                <a:cxn ang="0">
                                  <a:pos x="146" y="219"/>
                                </a:cxn>
                                <a:cxn ang="0">
                                  <a:pos x="152" y="205"/>
                                </a:cxn>
                                <a:cxn ang="0">
                                  <a:pos x="158" y="188"/>
                                </a:cxn>
                                <a:cxn ang="0">
                                  <a:pos x="155" y="168"/>
                                </a:cxn>
                                <a:cxn ang="0">
                                  <a:pos x="148" y="146"/>
                                </a:cxn>
                                <a:cxn ang="0">
                                  <a:pos x="171" y="145"/>
                                </a:cxn>
                                <a:cxn ang="0">
                                  <a:pos x="188" y="133"/>
                                </a:cxn>
                                <a:cxn ang="0">
                                  <a:pos x="197" y="117"/>
                                </a:cxn>
                                <a:cxn ang="0">
                                  <a:pos x="204" y="97"/>
                                </a:cxn>
                                <a:cxn ang="0">
                                  <a:pos x="182" y="80"/>
                                </a:cxn>
                                <a:cxn ang="0">
                                  <a:pos x="195" y="72"/>
                                </a:cxn>
                                <a:cxn ang="0">
                                  <a:pos x="209" y="57"/>
                                </a:cxn>
                                <a:cxn ang="0">
                                  <a:pos x="215" y="31"/>
                                </a:cxn>
                                <a:cxn ang="0">
                                  <a:pos x="207" y="10"/>
                                </a:cxn>
                              </a:cxnLst>
                              <a:rect l="0" t="0" r="r" b="b"/>
                              <a:pathLst>
                                <a:path w="216" h="243">
                                  <a:moveTo>
                                    <a:pt x="206" y="9"/>
                                  </a:moveTo>
                                  <a:cubicBezTo>
                                    <a:pt x="204" y="9"/>
                                    <a:pt x="202" y="9"/>
                                    <a:pt x="201" y="9"/>
                                  </a:cubicBezTo>
                                  <a:cubicBezTo>
                                    <a:pt x="199" y="9"/>
                                    <a:pt x="199" y="9"/>
                                    <a:pt x="198" y="8"/>
                                  </a:cubicBezTo>
                                  <a:cubicBezTo>
                                    <a:pt x="198" y="5"/>
                                    <a:pt x="200" y="2"/>
                                    <a:pt x="197" y="1"/>
                                  </a:cubicBezTo>
                                  <a:cubicBezTo>
                                    <a:pt x="194" y="0"/>
                                    <a:pt x="192" y="2"/>
                                    <a:pt x="190" y="2"/>
                                  </a:cubicBezTo>
                                  <a:cubicBezTo>
                                    <a:pt x="187" y="4"/>
                                    <a:pt x="183" y="4"/>
                                    <a:pt x="180" y="6"/>
                                  </a:cubicBezTo>
                                  <a:cubicBezTo>
                                    <a:pt x="180" y="6"/>
                                    <a:pt x="179" y="6"/>
                                    <a:pt x="179" y="6"/>
                                  </a:cubicBezTo>
                                  <a:cubicBezTo>
                                    <a:pt x="179" y="7"/>
                                    <a:pt x="179" y="7"/>
                                    <a:pt x="179" y="7"/>
                                  </a:cubicBezTo>
                                  <a:cubicBezTo>
                                    <a:pt x="177" y="9"/>
                                    <a:pt x="173" y="8"/>
                                    <a:pt x="170" y="8"/>
                                  </a:cubicBezTo>
                                  <a:cubicBezTo>
                                    <a:pt x="166" y="8"/>
                                    <a:pt x="162" y="5"/>
                                    <a:pt x="158" y="5"/>
                                  </a:cubicBezTo>
                                  <a:cubicBezTo>
                                    <a:pt x="154" y="5"/>
                                    <a:pt x="153" y="6"/>
                                    <a:pt x="150" y="8"/>
                                  </a:cubicBezTo>
                                  <a:cubicBezTo>
                                    <a:pt x="148" y="8"/>
                                    <a:pt x="146" y="9"/>
                                    <a:pt x="144" y="10"/>
                                  </a:cubicBezTo>
                                  <a:cubicBezTo>
                                    <a:pt x="140" y="10"/>
                                    <a:pt x="137" y="10"/>
                                    <a:pt x="135" y="12"/>
                                  </a:cubicBezTo>
                                  <a:cubicBezTo>
                                    <a:pt x="134" y="13"/>
                                    <a:pt x="134" y="13"/>
                                    <a:pt x="134" y="13"/>
                                  </a:cubicBezTo>
                                  <a:cubicBezTo>
                                    <a:pt x="133" y="14"/>
                                    <a:pt x="132" y="14"/>
                                    <a:pt x="131" y="15"/>
                                  </a:cubicBezTo>
                                  <a:cubicBezTo>
                                    <a:pt x="129" y="16"/>
                                    <a:pt x="127" y="16"/>
                                    <a:pt x="125" y="18"/>
                                  </a:cubicBezTo>
                                  <a:cubicBezTo>
                                    <a:pt x="124" y="18"/>
                                    <a:pt x="123" y="20"/>
                                    <a:pt x="122" y="21"/>
                                  </a:cubicBezTo>
                                  <a:cubicBezTo>
                                    <a:pt x="121" y="21"/>
                                    <a:pt x="119" y="22"/>
                                    <a:pt x="119" y="23"/>
                                  </a:cubicBezTo>
                                  <a:cubicBezTo>
                                    <a:pt x="119" y="24"/>
                                    <a:pt x="119" y="25"/>
                                    <a:pt x="119" y="25"/>
                                  </a:cubicBezTo>
                                  <a:cubicBezTo>
                                    <a:pt x="119" y="26"/>
                                    <a:pt x="118" y="27"/>
                                    <a:pt x="118" y="27"/>
                                  </a:cubicBezTo>
                                  <a:cubicBezTo>
                                    <a:pt x="118" y="27"/>
                                    <a:pt x="117" y="28"/>
                                    <a:pt x="117" y="29"/>
                                  </a:cubicBezTo>
                                  <a:cubicBezTo>
                                    <a:pt x="117" y="30"/>
                                    <a:pt x="117" y="31"/>
                                    <a:pt x="117" y="31"/>
                                  </a:cubicBezTo>
                                  <a:cubicBezTo>
                                    <a:pt x="117" y="32"/>
                                    <a:pt x="116" y="32"/>
                                    <a:pt x="116" y="32"/>
                                  </a:cubicBezTo>
                                  <a:cubicBezTo>
                                    <a:pt x="116" y="33"/>
                                    <a:pt x="117" y="33"/>
                                    <a:pt x="116" y="34"/>
                                  </a:cubicBezTo>
                                  <a:cubicBezTo>
                                    <a:pt x="116" y="34"/>
                                    <a:pt x="114" y="35"/>
                                    <a:pt x="113" y="35"/>
                                  </a:cubicBezTo>
                                  <a:cubicBezTo>
                                    <a:pt x="111" y="36"/>
                                    <a:pt x="109" y="36"/>
                                    <a:pt x="109" y="33"/>
                                  </a:cubicBezTo>
                                  <a:cubicBezTo>
                                    <a:pt x="108" y="32"/>
                                    <a:pt x="108" y="31"/>
                                    <a:pt x="107" y="30"/>
                                  </a:cubicBezTo>
                                  <a:cubicBezTo>
                                    <a:pt x="105" y="29"/>
                                    <a:pt x="103" y="36"/>
                                    <a:pt x="103" y="38"/>
                                  </a:cubicBezTo>
                                  <a:cubicBezTo>
                                    <a:pt x="104" y="39"/>
                                    <a:pt x="104" y="40"/>
                                    <a:pt x="104" y="41"/>
                                  </a:cubicBezTo>
                                  <a:cubicBezTo>
                                    <a:pt x="105" y="43"/>
                                    <a:pt x="107" y="43"/>
                                    <a:pt x="109" y="42"/>
                                  </a:cubicBezTo>
                                  <a:cubicBezTo>
                                    <a:pt x="110" y="41"/>
                                    <a:pt x="110" y="39"/>
                                    <a:pt x="112" y="41"/>
                                  </a:cubicBezTo>
                                  <a:cubicBezTo>
                                    <a:pt x="112" y="41"/>
                                    <a:pt x="113" y="42"/>
                                    <a:pt x="113" y="42"/>
                                  </a:cubicBezTo>
                                  <a:cubicBezTo>
                                    <a:pt x="113" y="43"/>
                                    <a:pt x="114" y="43"/>
                                    <a:pt x="114" y="43"/>
                                  </a:cubicBezTo>
                                  <a:cubicBezTo>
                                    <a:pt x="116" y="46"/>
                                    <a:pt x="115" y="51"/>
                                    <a:pt x="115" y="54"/>
                                  </a:cubicBezTo>
                                  <a:cubicBezTo>
                                    <a:pt x="115" y="56"/>
                                    <a:pt x="115" y="56"/>
                                    <a:pt x="118" y="56"/>
                                  </a:cubicBezTo>
                                  <a:cubicBezTo>
                                    <a:pt x="119" y="56"/>
                                    <a:pt x="120" y="55"/>
                                    <a:pt x="121" y="55"/>
                                  </a:cubicBezTo>
                                  <a:cubicBezTo>
                                    <a:pt x="123" y="56"/>
                                    <a:pt x="124" y="57"/>
                                    <a:pt x="125" y="57"/>
                                  </a:cubicBezTo>
                                  <a:cubicBezTo>
                                    <a:pt x="126" y="60"/>
                                    <a:pt x="130" y="56"/>
                                    <a:pt x="131" y="57"/>
                                  </a:cubicBezTo>
                                  <a:cubicBezTo>
                                    <a:pt x="132" y="58"/>
                                    <a:pt x="132" y="59"/>
                                    <a:pt x="131" y="60"/>
                                  </a:cubicBezTo>
                                  <a:cubicBezTo>
                                    <a:pt x="129" y="62"/>
                                    <a:pt x="126" y="61"/>
                                    <a:pt x="125" y="63"/>
                                  </a:cubicBezTo>
                                  <a:cubicBezTo>
                                    <a:pt x="124" y="65"/>
                                    <a:pt x="125" y="68"/>
                                    <a:pt x="125" y="70"/>
                                  </a:cubicBezTo>
                                  <a:cubicBezTo>
                                    <a:pt x="125" y="72"/>
                                    <a:pt x="125" y="72"/>
                                    <a:pt x="126" y="74"/>
                                  </a:cubicBezTo>
                                  <a:cubicBezTo>
                                    <a:pt x="126" y="74"/>
                                    <a:pt x="127" y="75"/>
                                    <a:pt x="127" y="75"/>
                                  </a:cubicBezTo>
                                  <a:cubicBezTo>
                                    <a:pt x="127" y="76"/>
                                    <a:pt x="127" y="77"/>
                                    <a:pt x="127" y="78"/>
                                  </a:cubicBezTo>
                                  <a:cubicBezTo>
                                    <a:pt x="129" y="78"/>
                                    <a:pt x="130" y="77"/>
                                    <a:pt x="129" y="80"/>
                                  </a:cubicBezTo>
                                  <a:cubicBezTo>
                                    <a:pt x="129" y="81"/>
                                    <a:pt x="129" y="81"/>
                                    <a:pt x="127" y="81"/>
                                  </a:cubicBezTo>
                                  <a:cubicBezTo>
                                    <a:pt x="124" y="82"/>
                                    <a:pt x="122" y="81"/>
                                    <a:pt x="119" y="82"/>
                                  </a:cubicBezTo>
                                  <a:cubicBezTo>
                                    <a:pt x="118" y="82"/>
                                    <a:pt x="118" y="83"/>
                                    <a:pt x="117" y="83"/>
                                  </a:cubicBezTo>
                                  <a:cubicBezTo>
                                    <a:pt x="116" y="83"/>
                                    <a:pt x="116" y="83"/>
                                    <a:pt x="115" y="83"/>
                                  </a:cubicBezTo>
                                  <a:cubicBezTo>
                                    <a:pt x="113" y="83"/>
                                    <a:pt x="113" y="83"/>
                                    <a:pt x="112" y="84"/>
                                  </a:cubicBezTo>
                                  <a:cubicBezTo>
                                    <a:pt x="110" y="85"/>
                                    <a:pt x="110" y="85"/>
                                    <a:pt x="110" y="87"/>
                                  </a:cubicBezTo>
                                  <a:cubicBezTo>
                                    <a:pt x="110" y="87"/>
                                    <a:pt x="109" y="88"/>
                                    <a:pt x="109" y="88"/>
                                  </a:cubicBezTo>
                                  <a:cubicBezTo>
                                    <a:pt x="109" y="89"/>
                                    <a:pt x="109" y="90"/>
                                    <a:pt x="109" y="91"/>
                                  </a:cubicBezTo>
                                  <a:cubicBezTo>
                                    <a:pt x="109" y="92"/>
                                    <a:pt x="109" y="92"/>
                                    <a:pt x="109" y="93"/>
                                  </a:cubicBezTo>
                                  <a:cubicBezTo>
                                    <a:pt x="110" y="94"/>
                                    <a:pt x="110" y="94"/>
                                    <a:pt x="110" y="95"/>
                                  </a:cubicBezTo>
                                  <a:cubicBezTo>
                                    <a:pt x="110" y="96"/>
                                    <a:pt x="109" y="97"/>
                                    <a:pt x="108" y="98"/>
                                  </a:cubicBezTo>
                                  <a:cubicBezTo>
                                    <a:pt x="107" y="101"/>
                                    <a:pt x="109" y="101"/>
                                    <a:pt x="110" y="104"/>
                                  </a:cubicBezTo>
                                  <a:cubicBezTo>
                                    <a:pt x="110" y="105"/>
                                    <a:pt x="110" y="106"/>
                                    <a:pt x="111" y="107"/>
                                  </a:cubicBezTo>
                                  <a:cubicBezTo>
                                    <a:pt x="111" y="108"/>
                                    <a:pt x="112" y="109"/>
                                    <a:pt x="113" y="109"/>
                                  </a:cubicBezTo>
                                  <a:cubicBezTo>
                                    <a:pt x="114" y="110"/>
                                    <a:pt x="115" y="111"/>
                                    <a:pt x="114" y="112"/>
                                  </a:cubicBezTo>
                                  <a:cubicBezTo>
                                    <a:pt x="114" y="112"/>
                                    <a:pt x="114" y="112"/>
                                    <a:pt x="113" y="112"/>
                                  </a:cubicBezTo>
                                  <a:cubicBezTo>
                                    <a:pt x="113" y="112"/>
                                    <a:pt x="112" y="111"/>
                                    <a:pt x="112" y="111"/>
                                  </a:cubicBezTo>
                                  <a:cubicBezTo>
                                    <a:pt x="111" y="110"/>
                                    <a:pt x="110" y="109"/>
                                    <a:pt x="109" y="108"/>
                                  </a:cubicBezTo>
                                  <a:cubicBezTo>
                                    <a:pt x="108" y="107"/>
                                    <a:pt x="108" y="107"/>
                                    <a:pt x="107" y="106"/>
                                  </a:cubicBezTo>
                                  <a:cubicBezTo>
                                    <a:pt x="105" y="105"/>
                                    <a:pt x="104" y="106"/>
                                    <a:pt x="103" y="106"/>
                                  </a:cubicBezTo>
                                  <a:cubicBezTo>
                                    <a:pt x="101" y="106"/>
                                    <a:pt x="99" y="105"/>
                                    <a:pt x="98" y="105"/>
                                  </a:cubicBezTo>
                                  <a:cubicBezTo>
                                    <a:pt x="96" y="104"/>
                                    <a:pt x="95" y="104"/>
                                    <a:pt x="94" y="104"/>
                                  </a:cubicBezTo>
                                  <a:cubicBezTo>
                                    <a:pt x="92" y="103"/>
                                    <a:pt x="91" y="100"/>
                                    <a:pt x="93" y="99"/>
                                  </a:cubicBezTo>
                                  <a:cubicBezTo>
                                    <a:pt x="94" y="98"/>
                                    <a:pt x="100" y="100"/>
                                    <a:pt x="99" y="97"/>
                                  </a:cubicBezTo>
                                  <a:cubicBezTo>
                                    <a:pt x="98" y="95"/>
                                    <a:pt x="97" y="96"/>
                                    <a:pt x="97" y="95"/>
                                  </a:cubicBezTo>
                                  <a:cubicBezTo>
                                    <a:pt x="97" y="94"/>
                                    <a:pt x="97" y="92"/>
                                    <a:pt x="97" y="91"/>
                                  </a:cubicBezTo>
                                  <a:cubicBezTo>
                                    <a:pt x="97" y="90"/>
                                    <a:pt x="96" y="90"/>
                                    <a:pt x="96" y="89"/>
                                  </a:cubicBezTo>
                                  <a:cubicBezTo>
                                    <a:pt x="96" y="89"/>
                                    <a:pt x="97" y="88"/>
                                    <a:pt x="97" y="88"/>
                                  </a:cubicBezTo>
                                  <a:cubicBezTo>
                                    <a:pt x="97" y="88"/>
                                    <a:pt x="97" y="87"/>
                                    <a:pt x="97" y="86"/>
                                  </a:cubicBezTo>
                                  <a:cubicBezTo>
                                    <a:pt x="96" y="84"/>
                                    <a:pt x="95" y="83"/>
                                    <a:pt x="94" y="82"/>
                                  </a:cubicBezTo>
                                  <a:cubicBezTo>
                                    <a:pt x="94" y="81"/>
                                    <a:pt x="94" y="81"/>
                                    <a:pt x="94" y="80"/>
                                  </a:cubicBezTo>
                                  <a:cubicBezTo>
                                    <a:pt x="93" y="80"/>
                                    <a:pt x="93" y="80"/>
                                    <a:pt x="93" y="79"/>
                                  </a:cubicBezTo>
                                  <a:cubicBezTo>
                                    <a:pt x="93" y="77"/>
                                    <a:pt x="95" y="78"/>
                                    <a:pt x="97" y="78"/>
                                  </a:cubicBezTo>
                                  <a:cubicBezTo>
                                    <a:pt x="98" y="78"/>
                                    <a:pt x="98" y="78"/>
                                    <a:pt x="100" y="78"/>
                                  </a:cubicBezTo>
                                  <a:cubicBezTo>
                                    <a:pt x="101" y="78"/>
                                    <a:pt x="102" y="77"/>
                                    <a:pt x="102" y="77"/>
                                  </a:cubicBezTo>
                                  <a:cubicBezTo>
                                    <a:pt x="103" y="77"/>
                                    <a:pt x="104" y="77"/>
                                    <a:pt x="105" y="77"/>
                                  </a:cubicBezTo>
                                  <a:cubicBezTo>
                                    <a:pt x="107" y="76"/>
                                    <a:pt x="106" y="76"/>
                                    <a:pt x="107" y="75"/>
                                  </a:cubicBezTo>
                                  <a:cubicBezTo>
                                    <a:pt x="108" y="72"/>
                                    <a:pt x="109" y="75"/>
                                    <a:pt x="111" y="75"/>
                                  </a:cubicBezTo>
                                  <a:cubicBezTo>
                                    <a:pt x="111" y="75"/>
                                    <a:pt x="112" y="75"/>
                                    <a:pt x="113" y="75"/>
                                  </a:cubicBezTo>
                                  <a:cubicBezTo>
                                    <a:pt x="113" y="74"/>
                                    <a:pt x="113" y="72"/>
                                    <a:pt x="112" y="72"/>
                                  </a:cubicBezTo>
                                  <a:cubicBezTo>
                                    <a:pt x="112" y="71"/>
                                    <a:pt x="111" y="71"/>
                                    <a:pt x="110" y="71"/>
                                  </a:cubicBezTo>
                                  <a:cubicBezTo>
                                    <a:pt x="110" y="70"/>
                                    <a:pt x="108" y="69"/>
                                    <a:pt x="108" y="68"/>
                                  </a:cubicBezTo>
                                  <a:cubicBezTo>
                                    <a:pt x="107" y="68"/>
                                    <a:pt x="108" y="67"/>
                                    <a:pt x="108" y="66"/>
                                  </a:cubicBezTo>
                                  <a:cubicBezTo>
                                    <a:pt x="108" y="64"/>
                                    <a:pt x="107" y="64"/>
                                    <a:pt x="105" y="63"/>
                                  </a:cubicBezTo>
                                  <a:cubicBezTo>
                                    <a:pt x="103" y="62"/>
                                    <a:pt x="103" y="60"/>
                                    <a:pt x="102" y="58"/>
                                  </a:cubicBezTo>
                                  <a:cubicBezTo>
                                    <a:pt x="101" y="57"/>
                                    <a:pt x="99" y="56"/>
                                    <a:pt x="98" y="55"/>
                                  </a:cubicBezTo>
                                  <a:cubicBezTo>
                                    <a:pt x="97" y="54"/>
                                    <a:pt x="97" y="55"/>
                                    <a:pt x="97" y="53"/>
                                  </a:cubicBezTo>
                                  <a:cubicBezTo>
                                    <a:pt x="97" y="52"/>
                                    <a:pt x="98" y="51"/>
                                    <a:pt x="99" y="50"/>
                                  </a:cubicBezTo>
                                  <a:cubicBezTo>
                                    <a:pt x="100" y="49"/>
                                    <a:pt x="101" y="48"/>
                                    <a:pt x="102" y="47"/>
                                  </a:cubicBezTo>
                                  <a:cubicBezTo>
                                    <a:pt x="104" y="47"/>
                                    <a:pt x="105" y="46"/>
                                    <a:pt x="106" y="45"/>
                                  </a:cubicBezTo>
                                  <a:cubicBezTo>
                                    <a:pt x="104" y="45"/>
                                    <a:pt x="102" y="45"/>
                                    <a:pt x="100" y="46"/>
                                  </a:cubicBezTo>
                                  <a:cubicBezTo>
                                    <a:pt x="99" y="47"/>
                                    <a:pt x="98" y="48"/>
                                    <a:pt x="97" y="49"/>
                                  </a:cubicBezTo>
                                  <a:cubicBezTo>
                                    <a:pt x="95" y="51"/>
                                    <a:pt x="93" y="53"/>
                                    <a:pt x="92" y="53"/>
                                  </a:cubicBezTo>
                                  <a:cubicBezTo>
                                    <a:pt x="90" y="53"/>
                                    <a:pt x="86" y="53"/>
                                    <a:pt x="85" y="51"/>
                                  </a:cubicBezTo>
                                  <a:cubicBezTo>
                                    <a:pt x="85" y="51"/>
                                    <a:pt x="85" y="51"/>
                                    <a:pt x="85" y="51"/>
                                  </a:cubicBezTo>
                                  <a:cubicBezTo>
                                    <a:pt x="85" y="50"/>
                                    <a:pt x="84" y="50"/>
                                    <a:pt x="84" y="49"/>
                                  </a:cubicBezTo>
                                  <a:cubicBezTo>
                                    <a:pt x="84" y="48"/>
                                    <a:pt x="83" y="47"/>
                                    <a:pt x="82" y="47"/>
                                  </a:cubicBezTo>
                                  <a:cubicBezTo>
                                    <a:pt x="78" y="47"/>
                                    <a:pt x="77" y="50"/>
                                    <a:pt x="77" y="53"/>
                                  </a:cubicBezTo>
                                  <a:cubicBezTo>
                                    <a:pt x="77" y="56"/>
                                    <a:pt x="77" y="57"/>
                                    <a:pt x="75" y="60"/>
                                  </a:cubicBezTo>
                                  <a:cubicBezTo>
                                    <a:pt x="75" y="60"/>
                                    <a:pt x="74" y="62"/>
                                    <a:pt x="73" y="62"/>
                                  </a:cubicBezTo>
                                  <a:cubicBezTo>
                                    <a:pt x="72" y="63"/>
                                    <a:pt x="69" y="61"/>
                                    <a:pt x="67" y="60"/>
                                  </a:cubicBezTo>
                                  <a:cubicBezTo>
                                    <a:pt x="67" y="61"/>
                                    <a:pt x="67" y="62"/>
                                    <a:pt x="67" y="63"/>
                                  </a:cubicBezTo>
                                  <a:cubicBezTo>
                                    <a:pt x="66" y="66"/>
                                    <a:pt x="68" y="68"/>
                                    <a:pt x="69" y="71"/>
                                  </a:cubicBezTo>
                                  <a:cubicBezTo>
                                    <a:pt x="69" y="72"/>
                                    <a:pt x="68" y="73"/>
                                    <a:pt x="69" y="74"/>
                                  </a:cubicBezTo>
                                  <a:cubicBezTo>
                                    <a:pt x="69" y="75"/>
                                    <a:pt x="72" y="75"/>
                                    <a:pt x="73" y="77"/>
                                  </a:cubicBezTo>
                                  <a:cubicBezTo>
                                    <a:pt x="73" y="79"/>
                                    <a:pt x="72" y="80"/>
                                    <a:pt x="72" y="81"/>
                                  </a:cubicBezTo>
                                  <a:cubicBezTo>
                                    <a:pt x="72" y="83"/>
                                    <a:pt x="72" y="84"/>
                                    <a:pt x="72" y="85"/>
                                  </a:cubicBezTo>
                                  <a:cubicBezTo>
                                    <a:pt x="72" y="86"/>
                                    <a:pt x="71" y="87"/>
                                    <a:pt x="71" y="88"/>
                                  </a:cubicBezTo>
                                  <a:cubicBezTo>
                                    <a:pt x="71" y="89"/>
                                    <a:pt x="70" y="90"/>
                                    <a:pt x="70" y="90"/>
                                  </a:cubicBezTo>
                                  <a:cubicBezTo>
                                    <a:pt x="70" y="91"/>
                                    <a:pt x="70" y="91"/>
                                    <a:pt x="70" y="91"/>
                                  </a:cubicBezTo>
                                  <a:cubicBezTo>
                                    <a:pt x="70" y="92"/>
                                    <a:pt x="70" y="92"/>
                                    <a:pt x="70" y="92"/>
                                  </a:cubicBezTo>
                                  <a:cubicBezTo>
                                    <a:pt x="70" y="92"/>
                                    <a:pt x="69" y="93"/>
                                    <a:pt x="69" y="93"/>
                                  </a:cubicBezTo>
                                  <a:cubicBezTo>
                                    <a:pt x="69" y="94"/>
                                    <a:pt x="68" y="93"/>
                                    <a:pt x="68" y="94"/>
                                  </a:cubicBezTo>
                                  <a:cubicBezTo>
                                    <a:pt x="67" y="94"/>
                                    <a:pt x="66" y="95"/>
                                    <a:pt x="66" y="95"/>
                                  </a:cubicBezTo>
                                  <a:cubicBezTo>
                                    <a:pt x="65" y="95"/>
                                    <a:pt x="65" y="95"/>
                                    <a:pt x="65" y="96"/>
                                  </a:cubicBezTo>
                                  <a:cubicBezTo>
                                    <a:pt x="64" y="97"/>
                                    <a:pt x="65" y="97"/>
                                    <a:pt x="65" y="98"/>
                                  </a:cubicBezTo>
                                  <a:cubicBezTo>
                                    <a:pt x="65" y="98"/>
                                    <a:pt x="64" y="99"/>
                                    <a:pt x="64" y="99"/>
                                  </a:cubicBezTo>
                                  <a:cubicBezTo>
                                    <a:pt x="63" y="100"/>
                                    <a:pt x="63" y="102"/>
                                    <a:pt x="63" y="103"/>
                                  </a:cubicBezTo>
                                  <a:cubicBezTo>
                                    <a:pt x="63" y="104"/>
                                    <a:pt x="63" y="106"/>
                                    <a:pt x="62" y="107"/>
                                  </a:cubicBezTo>
                                  <a:cubicBezTo>
                                    <a:pt x="62" y="109"/>
                                    <a:pt x="60" y="110"/>
                                    <a:pt x="60" y="111"/>
                                  </a:cubicBezTo>
                                  <a:cubicBezTo>
                                    <a:pt x="58" y="114"/>
                                    <a:pt x="55" y="117"/>
                                    <a:pt x="54" y="122"/>
                                  </a:cubicBezTo>
                                  <a:cubicBezTo>
                                    <a:pt x="53" y="121"/>
                                    <a:pt x="51" y="123"/>
                                    <a:pt x="50" y="124"/>
                                  </a:cubicBezTo>
                                  <a:cubicBezTo>
                                    <a:pt x="49" y="125"/>
                                    <a:pt x="49" y="126"/>
                                    <a:pt x="49" y="127"/>
                                  </a:cubicBezTo>
                                  <a:cubicBezTo>
                                    <a:pt x="49" y="127"/>
                                    <a:pt x="49" y="128"/>
                                    <a:pt x="48" y="128"/>
                                  </a:cubicBezTo>
                                  <a:cubicBezTo>
                                    <a:pt x="48" y="126"/>
                                    <a:pt x="43" y="126"/>
                                    <a:pt x="42" y="127"/>
                                  </a:cubicBezTo>
                                  <a:cubicBezTo>
                                    <a:pt x="41" y="128"/>
                                    <a:pt x="41" y="128"/>
                                    <a:pt x="41" y="129"/>
                                  </a:cubicBezTo>
                                  <a:cubicBezTo>
                                    <a:pt x="40" y="130"/>
                                    <a:pt x="40" y="131"/>
                                    <a:pt x="39" y="133"/>
                                  </a:cubicBezTo>
                                  <a:cubicBezTo>
                                    <a:pt x="39" y="134"/>
                                    <a:pt x="38" y="134"/>
                                    <a:pt x="38" y="135"/>
                                  </a:cubicBezTo>
                                  <a:cubicBezTo>
                                    <a:pt x="38" y="136"/>
                                    <a:pt x="38" y="137"/>
                                    <a:pt x="38" y="138"/>
                                  </a:cubicBezTo>
                                  <a:cubicBezTo>
                                    <a:pt x="38" y="140"/>
                                    <a:pt x="39" y="140"/>
                                    <a:pt x="39" y="141"/>
                                  </a:cubicBezTo>
                                  <a:cubicBezTo>
                                    <a:pt x="40" y="143"/>
                                    <a:pt x="39" y="144"/>
                                    <a:pt x="40" y="145"/>
                                  </a:cubicBezTo>
                                  <a:cubicBezTo>
                                    <a:pt x="39" y="145"/>
                                    <a:pt x="39" y="145"/>
                                    <a:pt x="38" y="146"/>
                                  </a:cubicBezTo>
                                  <a:cubicBezTo>
                                    <a:pt x="36" y="146"/>
                                    <a:pt x="36" y="146"/>
                                    <a:pt x="34" y="147"/>
                                  </a:cubicBezTo>
                                  <a:cubicBezTo>
                                    <a:pt x="34" y="147"/>
                                    <a:pt x="33" y="147"/>
                                    <a:pt x="32" y="147"/>
                                  </a:cubicBezTo>
                                  <a:cubicBezTo>
                                    <a:pt x="32" y="148"/>
                                    <a:pt x="32" y="148"/>
                                    <a:pt x="32" y="149"/>
                                  </a:cubicBezTo>
                                  <a:cubicBezTo>
                                    <a:pt x="30" y="150"/>
                                    <a:pt x="30" y="149"/>
                                    <a:pt x="29" y="151"/>
                                  </a:cubicBezTo>
                                  <a:cubicBezTo>
                                    <a:pt x="29" y="152"/>
                                    <a:pt x="29" y="154"/>
                                    <a:pt x="29" y="156"/>
                                  </a:cubicBezTo>
                                  <a:cubicBezTo>
                                    <a:pt x="29" y="158"/>
                                    <a:pt x="28" y="157"/>
                                    <a:pt x="26" y="157"/>
                                  </a:cubicBezTo>
                                  <a:cubicBezTo>
                                    <a:pt x="25" y="157"/>
                                    <a:pt x="23" y="158"/>
                                    <a:pt x="22" y="158"/>
                                  </a:cubicBezTo>
                                  <a:cubicBezTo>
                                    <a:pt x="20" y="159"/>
                                    <a:pt x="15" y="162"/>
                                    <a:pt x="16" y="164"/>
                                  </a:cubicBezTo>
                                  <a:cubicBezTo>
                                    <a:pt x="17" y="165"/>
                                    <a:pt x="19" y="165"/>
                                    <a:pt x="20" y="164"/>
                                  </a:cubicBezTo>
                                  <a:cubicBezTo>
                                    <a:pt x="20" y="164"/>
                                    <a:pt x="21" y="163"/>
                                    <a:pt x="21" y="163"/>
                                  </a:cubicBezTo>
                                  <a:cubicBezTo>
                                    <a:pt x="22" y="162"/>
                                    <a:pt x="24" y="162"/>
                                    <a:pt x="24" y="162"/>
                                  </a:cubicBezTo>
                                  <a:cubicBezTo>
                                    <a:pt x="26" y="161"/>
                                    <a:pt x="26" y="161"/>
                                    <a:pt x="28" y="162"/>
                                  </a:cubicBezTo>
                                  <a:cubicBezTo>
                                    <a:pt x="28" y="162"/>
                                    <a:pt x="29" y="163"/>
                                    <a:pt x="29" y="164"/>
                                  </a:cubicBezTo>
                                  <a:cubicBezTo>
                                    <a:pt x="30" y="164"/>
                                    <a:pt x="32" y="164"/>
                                    <a:pt x="33" y="164"/>
                                  </a:cubicBezTo>
                                  <a:cubicBezTo>
                                    <a:pt x="34" y="164"/>
                                    <a:pt x="40" y="161"/>
                                    <a:pt x="40" y="163"/>
                                  </a:cubicBezTo>
                                  <a:cubicBezTo>
                                    <a:pt x="41" y="164"/>
                                    <a:pt x="37" y="167"/>
                                    <a:pt x="36" y="167"/>
                                  </a:cubicBezTo>
                                  <a:cubicBezTo>
                                    <a:pt x="35" y="168"/>
                                    <a:pt x="35" y="169"/>
                                    <a:pt x="35" y="170"/>
                                  </a:cubicBezTo>
                                  <a:cubicBezTo>
                                    <a:pt x="37" y="170"/>
                                    <a:pt x="39" y="171"/>
                                    <a:pt x="40" y="172"/>
                                  </a:cubicBezTo>
                                  <a:cubicBezTo>
                                    <a:pt x="40" y="173"/>
                                    <a:pt x="40" y="175"/>
                                    <a:pt x="40" y="176"/>
                                  </a:cubicBezTo>
                                  <a:cubicBezTo>
                                    <a:pt x="41" y="177"/>
                                    <a:pt x="44" y="177"/>
                                    <a:pt x="44" y="178"/>
                                  </a:cubicBezTo>
                                  <a:cubicBezTo>
                                    <a:pt x="45" y="179"/>
                                    <a:pt x="44" y="180"/>
                                    <a:pt x="44" y="181"/>
                                  </a:cubicBezTo>
                                  <a:cubicBezTo>
                                    <a:pt x="39" y="181"/>
                                    <a:pt x="36" y="176"/>
                                    <a:pt x="34" y="172"/>
                                  </a:cubicBezTo>
                                  <a:cubicBezTo>
                                    <a:pt x="33" y="171"/>
                                    <a:pt x="31" y="170"/>
                                    <a:pt x="30" y="169"/>
                                  </a:cubicBezTo>
                                  <a:cubicBezTo>
                                    <a:pt x="29" y="169"/>
                                    <a:pt x="28" y="169"/>
                                    <a:pt x="28" y="168"/>
                                  </a:cubicBezTo>
                                  <a:cubicBezTo>
                                    <a:pt x="27" y="167"/>
                                    <a:pt x="27" y="167"/>
                                    <a:pt x="25" y="167"/>
                                  </a:cubicBezTo>
                                  <a:cubicBezTo>
                                    <a:pt x="23" y="167"/>
                                    <a:pt x="23" y="168"/>
                                    <a:pt x="22" y="169"/>
                                  </a:cubicBezTo>
                                  <a:cubicBezTo>
                                    <a:pt x="20" y="170"/>
                                    <a:pt x="17" y="169"/>
                                    <a:pt x="15" y="169"/>
                                  </a:cubicBezTo>
                                  <a:cubicBezTo>
                                    <a:pt x="13" y="169"/>
                                    <a:pt x="13" y="169"/>
                                    <a:pt x="12" y="169"/>
                                  </a:cubicBezTo>
                                  <a:cubicBezTo>
                                    <a:pt x="12" y="170"/>
                                    <a:pt x="11" y="170"/>
                                    <a:pt x="11" y="171"/>
                                  </a:cubicBezTo>
                                  <a:cubicBezTo>
                                    <a:pt x="10" y="171"/>
                                    <a:pt x="10" y="171"/>
                                    <a:pt x="9" y="172"/>
                                  </a:cubicBezTo>
                                  <a:cubicBezTo>
                                    <a:pt x="8" y="173"/>
                                    <a:pt x="5" y="177"/>
                                    <a:pt x="6" y="179"/>
                                  </a:cubicBezTo>
                                  <a:cubicBezTo>
                                    <a:pt x="8" y="179"/>
                                    <a:pt x="12" y="178"/>
                                    <a:pt x="13" y="180"/>
                                  </a:cubicBezTo>
                                  <a:cubicBezTo>
                                    <a:pt x="14" y="180"/>
                                    <a:pt x="14" y="181"/>
                                    <a:pt x="14" y="182"/>
                                  </a:cubicBezTo>
                                  <a:cubicBezTo>
                                    <a:pt x="15" y="183"/>
                                    <a:pt x="16" y="183"/>
                                    <a:pt x="18" y="184"/>
                                  </a:cubicBezTo>
                                  <a:cubicBezTo>
                                    <a:pt x="22" y="184"/>
                                    <a:pt x="23" y="187"/>
                                    <a:pt x="27" y="185"/>
                                  </a:cubicBezTo>
                                  <a:cubicBezTo>
                                    <a:pt x="29" y="184"/>
                                    <a:pt x="31" y="183"/>
                                    <a:pt x="33" y="182"/>
                                  </a:cubicBezTo>
                                  <a:cubicBezTo>
                                    <a:pt x="34" y="182"/>
                                    <a:pt x="34" y="182"/>
                                    <a:pt x="35" y="182"/>
                                  </a:cubicBezTo>
                                  <a:cubicBezTo>
                                    <a:pt x="36" y="182"/>
                                    <a:pt x="37" y="181"/>
                                    <a:pt x="37" y="181"/>
                                  </a:cubicBezTo>
                                  <a:cubicBezTo>
                                    <a:pt x="38" y="181"/>
                                    <a:pt x="39" y="182"/>
                                    <a:pt x="40" y="183"/>
                                  </a:cubicBezTo>
                                  <a:cubicBezTo>
                                    <a:pt x="40" y="185"/>
                                    <a:pt x="39" y="186"/>
                                    <a:pt x="41" y="186"/>
                                  </a:cubicBezTo>
                                  <a:cubicBezTo>
                                    <a:pt x="42" y="187"/>
                                    <a:pt x="46" y="184"/>
                                    <a:pt x="47" y="186"/>
                                  </a:cubicBezTo>
                                  <a:cubicBezTo>
                                    <a:pt x="48" y="186"/>
                                    <a:pt x="48" y="190"/>
                                    <a:pt x="48" y="190"/>
                                  </a:cubicBezTo>
                                  <a:cubicBezTo>
                                    <a:pt x="47" y="191"/>
                                    <a:pt x="45" y="190"/>
                                    <a:pt x="44" y="190"/>
                                  </a:cubicBezTo>
                                  <a:cubicBezTo>
                                    <a:pt x="41" y="189"/>
                                    <a:pt x="39" y="189"/>
                                    <a:pt x="36" y="188"/>
                                  </a:cubicBezTo>
                                  <a:cubicBezTo>
                                    <a:pt x="35" y="188"/>
                                    <a:pt x="34" y="187"/>
                                    <a:pt x="33" y="188"/>
                                  </a:cubicBezTo>
                                  <a:cubicBezTo>
                                    <a:pt x="32" y="188"/>
                                    <a:pt x="31" y="188"/>
                                    <a:pt x="30" y="188"/>
                                  </a:cubicBezTo>
                                  <a:cubicBezTo>
                                    <a:pt x="27" y="189"/>
                                    <a:pt x="24" y="188"/>
                                    <a:pt x="21" y="188"/>
                                  </a:cubicBezTo>
                                  <a:cubicBezTo>
                                    <a:pt x="18" y="188"/>
                                    <a:pt x="16" y="188"/>
                                    <a:pt x="13" y="187"/>
                                  </a:cubicBezTo>
                                  <a:cubicBezTo>
                                    <a:pt x="12" y="187"/>
                                    <a:pt x="11" y="186"/>
                                    <a:pt x="11" y="186"/>
                                  </a:cubicBezTo>
                                  <a:cubicBezTo>
                                    <a:pt x="9" y="185"/>
                                    <a:pt x="8" y="183"/>
                                    <a:pt x="6" y="183"/>
                                  </a:cubicBezTo>
                                  <a:cubicBezTo>
                                    <a:pt x="3" y="182"/>
                                    <a:pt x="1" y="184"/>
                                    <a:pt x="1" y="187"/>
                                  </a:cubicBezTo>
                                  <a:cubicBezTo>
                                    <a:pt x="1" y="188"/>
                                    <a:pt x="1" y="189"/>
                                    <a:pt x="0" y="190"/>
                                  </a:cubicBezTo>
                                  <a:cubicBezTo>
                                    <a:pt x="0" y="192"/>
                                    <a:pt x="1" y="192"/>
                                    <a:pt x="1" y="193"/>
                                  </a:cubicBezTo>
                                  <a:cubicBezTo>
                                    <a:pt x="2" y="194"/>
                                    <a:pt x="2" y="195"/>
                                    <a:pt x="3" y="196"/>
                                  </a:cubicBezTo>
                                  <a:cubicBezTo>
                                    <a:pt x="4" y="197"/>
                                    <a:pt x="5" y="197"/>
                                    <a:pt x="6" y="197"/>
                                  </a:cubicBezTo>
                                  <a:cubicBezTo>
                                    <a:pt x="7" y="198"/>
                                    <a:pt x="9" y="199"/>
                                    <a:pt x="11" y="198"/>
                                  </a:cubicBezTo>
                                  <a:cubicBezTo>
                                    <a:pt x="12" y="197"/>
                                    <a:pt x="12" y="196"/>
                                    <a:pt x="12" y="196"/>
                                  </a:cubicBezTo>
                                  <a:cubicBezTo>
                                    <a:pt x="13" y="195"/>
                                    <a:pt x="17" y="194"/>
                                    <a:pt x="18" y="194"/>
                                  </a:cubicBezTo>
                                  <a:cubicBezTo>
                                    <a:pt x="21" y="194"/>
                                    <a:pt x="22" y="196"/>
                                    <a:pt x="23" y="198"/>
                                  </a:cubicBezTo>
                                  <a:cubicBezTo>
                                    <a:pt x="25" y="200"/>
                                    <a:pt x="30" y="201"/>
                                    <a:pt x="33" y="202"/>
                                  </a:cubicBezTo>
                                  <a:cubicBezTo>
                                    <a:pt x="35" y="203"/>
                                    <a:pt x="36" y="204"/>
                                    <a:pt x="38" y="203"/>
                                  </a:cubicBezTo>
                                  <a:cubicBezTo>
                                    <a:pt x="39" y="203"/>
                                    <a:pt x="40" y="202"/>
                                    <a:pt x="41" y="201"/>
                                  </a:cubicBezTo>
                                  <a:cubicBezTo>
                                    <a:pt x="41" y="200"/>
                                    <a:pt x="42" y="199"/>
                                    <a:pt x="42" y="199"/>
                                  </a:cubicBezTo>
                                  <a:cubicBezTo>
                                    <a:pt x="42" y="198"/>
                                    <a:pt x="43" y="197"/>
                                    <a:pt x="44" y="196"/>
                                  </a:cubicBezTo>
                                  <a:cubicBezTo>
                                    <a:pt x="44" y="195"/>
                                    <a:pt x="44" y="195"/>
                                    <a:pt x="46" y="194"/>
                                  </a:cubicBezTo>
                                  <a:cubicBezTo>
                                    <a:pt x="47" y="194"/>
                                    <a:pt x="48" y="194"/>
                                    <a:pt x="49" y="193"/>
                                  </a:cubicBezTo>
                                  <a:cubicBezTo>
                                    <a:pt x="49" y="193"/>
                                    <a:pt x="49" y="193"/>
                                    <a:pt x="49" y="193"/>
                                  </a:cubicBezTo>
                                  <a:cubicBezTo>
                                    <a:pt x="49" y="192"/>
                                    <a:pt x="49" y="192"/>
                                    <a:pt x="50" y="192"/>
                                  </a:cubicBezTo>
                                  <a:cubicBezTo>
                                    <a:pt x="51" y="191"/>
                                    <a:pt x="51" y="191"/>
                                    <a:pt x="51" y="190"/>
                                  </a:cubicBezTo>
                                  <a:cubicBezTo>
                                    <a:pt x="52" y="189"/>
                                    <a:pt x="53" y="188"/>
                                    <a:pt x="54" y="188"/>
                                  </a:cubicBezTo>
                                  <a:cubicBezTo>
                                    <a:pt x="55" y="187"/>
                                    <a:pt x="55" y="187"/>
                                    <a:pt x="56" y="187"/>
                                  </a:cubicBezTo>
                                  <a:cubicBezTo>
                                    <a:pt x="57" y="186"/>
                                    <a:pt x="58" y="186"/>
                                    <a:pt x="59" y="185"/>
                                  </a:cubicBezTo>
                                  <a:cubicBezTo>
                                    <a:pt x="60" y="185"/>
                                    <a:pt x="60" y="184"/>
                                    <a:pt x="61" y="183"/>
                                  </a:cubicBezTo>
                                  <a:cubicBezTo>
                                    <a:pt x="62" y="183"/>
                                    <a:pt x="63" y="183"/>
                                    <a:pt x="64" y="183"/>
                                  </a:cubicBezTo>
                                  <a:cubicBezTo>
                                    <a:pt x="65" y="183"/>
                                    <a:pt x="66" y="182"/>
                                    <a:pt x="67" y="182"/>
                                  </a:cubicBezTo>
                                  <a:cubicBezTo>
                                    <a:pt x="70" y="182"/>
                                    <a:pt x="73" y="182"/>
                                    <a:pt x="76" y="182"/>
                                  </a:cubicBezTo>
                                  <a:cubicBezTo>
                                    <a:pt x="79" y="182"/>
                                    <a:pt x="80" y="184"/>
                                    <a:pt x="82" y="184"/>
                                  </a:cubicBezTo>
                                  <a:cubicBezTo>
                                    <a:pt x="84" y="185"/>
                                    <a:pt x="86" y="184"/>
                                    <a:pt x="88" y="184"/>
                                  </a:cubicBezTo>
                                  <a:cubicBezTo>
                                    <a:pt x="89" y="184"/>
                                    <a:pt x="91" y="184"/>
                                    <a:pt x="92" y="184"/>
                                  </a:cubicBezTo>
                                  <a:cubicBezTo>
                                    <a:pt x="93" y="184"/>
                                    <a:pt x="94" y="183"/>
                                    <a:pt x="96" y="182"/>
                                  </a:cubicBezTo>
                                  <a:cubicBezTo>
                                    <a:pt x="96" y="182"/>
                                    <a:pt x="97" y="182"/>
                                    <a:pt x="98" y="182"/>
                                  </a:cubicBezTo>
                                  <a:cubicBezTo>
                                    <a:pt x="99" y="182"/>
                                    <a:pt x="100" y="182"/>
                                    <a:pt x="100" y="182"/>
                                  </a:cubicBezTo>
                                  <a:cubicBezTo>
                                    <a:pt x="103" y="182"/>
                                    <a:pt x="104" y="185"/>
                                    <a:pt x="103" y="187"/>
                                  </a:cubicBezTo>
                                  <a:cubicBezTo>
                                    <a:pt x="103" y="188"/>
                                    <a:pt x="100" y="190"/>
                                    <a:pt x="98" y="191"/>
                                  </a:cubicBezTo>
                                  <a:cubicBezTo>
                                    <a:pt x="98" y="191"/>
                                    <a:pt x="97" y="191"/>
                                    <a:pt x="97" y="192"/>
                                  </a:cubicBezTo>
                                  <a:cubicBezTo>
                                    <a:pt x="97" y="193"/>
                                    <a:pt x="98" y="193"/>
                                    <a:pt x="99" y="193"/>
                                  </a:cubicBezTo>
                                  <a:cubicBezTo>
                                    <a:pt x="101" y="194"/>
                                    <a:pt x="102" y="194"/>
                                    <a:pt x="104" y="195"/>
                                  </a:cubicBezTo>
                                  <a:cubicBezTo>
                                    <a:pt x="106" y="196"/>
                                    <a:pt x="106" y="196"/>
                                    <a:pt x="107" y="197"/>
                                  </a:cubicBezTo>
                                  <a:cubicBezTo>
                                    <a:pt x="107" y="197"/>
                                    <a:pt x="108" y="198"/>
                                    <a:pt x="108" y="198"/>
                                  </a:cubicBezTo>
                                  <a:cubicBezTo>
                                    <a:pt x="109" y="198"/>
                                    <a:pt x="109" y="199"/>
                                    <a:pt x="109" y="199"/>
                                  </a:cubicBezTo>
                                  <a:cubicBezTo>
                                    <a:pt x="111" y="200"/>
                                    <a:pt x="112" y="200"/>
                                    <a:pt x="113" y="199"/>
                                  </a:cubicBezTo>
                                  <a:cubicBezTo>
                                    <a:pt x="116" y="198"/>
                                    <a:pt x="118" y="197"/>
                                    <a:pt x="121" y="197"/>
                                  </a:cubicBezTo>
                                  <a:cubicBezTo>
                                    <a:pt x="123" y="197"/>
                                    <a:pt x="123" y="197"/>
                                    <a:pt x="124" y="199"/>
                                  </a:cubicBezTo>
                                  <a:cubicBezTo>
                                    <a:pt x="124" y="199"/>
                                    <a:pt x="125" y="200"/>
                                    <a:pt x="125" y="200"/>
                                  </a:cubicBezTo>
                                  <a:cubicBezTo>
                                    <a:pt x="126" y="201"/>
                                    <a:pt x="126" y="201"/>
                                    <a:pt x="127" y="202"/>
                                  </a:cubicBezTo>
                                  <a:cubicBezTo>
                                    <a:pt x="127" y="202"/>
                                    <a:pt x="128" y="203"/>
                                    <a:pt x="129" y="203"/>
                                  </a:cubicBezTo>
                                  <a:cubicBezTo>
                                    <a:pt x="130" y="204"/>
                                    <a:pt x="131" y="204"/>
                                    <a:pt x="132" y="204"/>
                                  </a:cubicBezTo>
                                  <a:cubicBezTo>
                                    <a:pt x="133" y="205"/>
                                    <a:pt x="135" y="205"/>
                                    <a:pt x="136" y="205"/>
                                  </a:cubicBezTo>
                                  <a:cubicBezTo>
                                    <a:pt x="136" y="206"/>
                                    <a:pt x="137" y="207"/>
                                    <a:pt x="137" y="208"/>
                                  </a:cubicBezTo>
                                  <a:cubicBezTo>
                                    <a:pt x="136" y="209"/>
                                    <a:pt x="136" y="209"/>
                                    <a:pt x="135" y="210"/>
                                  </a:cubicBezTo>
                                  <a:cubicBezTo>
                                    <a:pt x="135" y="211"/>
                                    <a:pt x="134" y="212"/>
                                    <a:pt x="134" y="213"/>
                                  </a:cubicBezTo>
                                  <a:cubicBezTo>
                                    <a:pt x="133" y="214"/>
                                    <a:pt x="133" y="214"/>
                                    <a:pt x="132" y="214"/>
                                  </a:cubicBezTo>
                                  <a:cubicBezTo>
                                    <a:pt x="132" y="215"/>
                                    <a:pt x="132" y="215"/>
                                    <a:pt x="132" y="216"/>
                                  </a:cubicBezTo>
                                  <a:cubicBezTo>
                                    <a:pt x="131" y="218"/>
                                    <a:pt x="130" y="219"/>
                                    <a:pt x="129" y="221"/>
                                  </a:cubicBezTo>
                                  <a:cubicBezTo>
                                    <a:pt x="129" y="222"/>
                                    <a:pt x="129" y="223"/>
                                    <a:pt x="128" y="224"/>
                                  </a:cubicBezTo>
                                  <a:cubicBezTo>
                                    <a:pt x="128" y="226"/>
                                    <a:pt x="128" y="227"/>
                                    <a:pt x="127" y="228"/>
                                  </a:cubicBezTo>
                                  <a:cubicBezTo>
                                    <a:pt x="126" y="229"/>
                                    <a:pt x="126" y="229"/>
                                    <a:pt x="126" y="231"/>
                                  </a:cubicBezTo>
                                  <a:cubicBezTo>
                                    <a:pt x="126" y="231"/>
                                    <a:pt x="126" y="232"/>
                                    <a:pt x="126" y="233"/>
                                  </a:cubicBezTo>
                                  <a:cubicBezTo>
                                    <a:pt x="126" y="234"/>
                                    <a:pt x="125" y="238"/>
                                    <a:pt x="126" y="239"/>
                                  </a:cubicBezTo>
                                  <a:cubicBezTo>
                                    <a:pt x="127" y="241"/>
                                    <a:pt x="131" y="240"/>
                                    <a:pt x="133" y="240"/>
                                  </a:cubicBezTo>
                                  <a:cubicBezTo>
                                    <a:pt x="134" y="240"/>
                                    <a:pt x="135" y="241"/>
                                    <a:pt x="137" y="241"/>
                                  </a:cubicBezTo>
                                  <a:cubicBezTo>
                                    <a:pt x="139" y="243"/>
                                    <a:pt x="142" y="243"/>
                                    <a:pt x="145" y="243"/>
                                  </a:cubicBezTo>
                                  <a:cubicBezTo>
                                    <a:pt x="145" y="243"/>
                                    <a:pt x="145" y="243"/>
                                    <a:pt x="145" y="243"/>
                                  </a:cubicBezTo>
                                  <a:cubicBezTo>
                                    <a:pt x="146" y="242"/>
                                    <a:pt x="146" y="241"/>
                                    <a:pt x="146" y="241"/>
                                  </a:cubicBezTo>
                                  <a:cubicBezTo>
                                    <a:pt x="147" y="240"/>
                                    <a:pt x="148" y="240"/>
                                    <a:pt x="149" y="239"/>
                                  </a:cubicBezTo>
                                  <a:cubicBezTo>
                                    <a:pt x="149" y="239"/>
                                    <a:pt x="148" y="239"/>
                                    <a:pt x="148" y="238"/>
                                  </a:cubicBezTo>
                                  <a:cubicBezTo>
                                    <a:pt x="148" y="238"/>
                                    <a:pt x="148" y="237"/>
                                    <a:pt x="149" y="236"/>
                                  </a:cubicBezTo>
                                  <a:cubicBezTo>
                                    <a:pt x="149" y="235"/>
                                    <a:pt x="149" y="235"/>
                                    <a:pt x="149" y="233"/>
                                  </a:cubicBezTo>
                                  <a:cubicBezTo>
                                    <a:pt x="149" y="233"/>
                                    <a:pt x="149" y="233"/>
                                    <a:pt x="149" y="232"/>
                                  </a:cubicBezTo>
                                  <a:cubicBezTo>
                                    <a:pt x="149" y="232"/>
                                    <a:pt x="149" y="231"/>
                                    <a:pt x="149" y="230"/>
                                  </a:cubicBezTo>
                                  <a:cubicBezTo>
                                    <a:pt x="150" y="229"/>
                                    <a:pt x="150" y="227"/>
                                    <a:pt x="151" y="226"/>
                                  </a:cubicBezTo>
                                  <a:cubicBezTo>
                                    <a:pt x="151" y="224"/>
                                    <a:pt x="151" y="222"/>
                                    <a:pt x="151" y="221"/>
                                  </a:cubicBezTo>
                                  <a:cubicBezTo>
                                    <a:pt x="151" y="220"/>
                                    <a:pt x="150" y="219"/>
                                    <a:pt x="150" y="219"/>
                                  </a:cubicBezTo>
                                  <a:cubicBezTo>
                                    <a:pt x="149" y="219"/>
                                    <a:pt x="149" y="219"/>
                                    <a:pt x="149" y="219"/>
                                  </a:cubicBezTo>
                                  <a:cubicBezTo>
                                    <a:pt x="149" y="219"/>
                                    <a:pt x="149" y="219"/>
                                    <a:pt x="149" y="219"/>
                                  </a:cubicBezTo>
                                  <a:cubicBezTo>
                                    <a:pt x="149" y="219"/>
                                    <a:pt x="148" y="219"/>
                                    <a:pt x="147" y="219"/>
                                  </a:cubicBezTo>
                                  <a:cubicBezTo>
                                    <a:pt x="146" y="219"/>
                                    <a:pt x="146" y="219"/>
                                    <a:pt x="146" y="219"/>
                                  </a:cubicBezTo>
                                  <a:cubicBezTo>
                                    <a:pt x="145" y="217"/>
                                    <a:pt x="146" y="215"/>
                                    <a:pt x="146" y="213"/>
                                  </a:cubicBezTo>
                                  <a:cubicBezTo>
                                    <a:pt x="147" y="212"/>
                                    <a:pt x="146" y="212"/>
                                    <a:pt x="148" y="212"/>
                                  </a:cubicBezTo>
                                  <a:cubicBezTo>
                                    <a:pt x="149" y="211"/>
                                    <a:pt x="149" y="211"/>
                                    <a:pt x="150" y="210"/>
                                  </a:cubicBezTo>
                                  <a:cubicBezTo>
                                    <a:pt x="150" y="209"/>
                                    <a:pt x="152" y="209"/>
                                    <a:pt x="153" y="208"/>
                                  </a:cubicBezTo>
                                  <a:cubicBezTo>
                                    <a:pt x="152" y="207"/>
                                    <a:pt x="152" y="207"/>
                                    <a:pt x="152" y="206"/>
                                  </a:cubicBezTo>
                                  <a:cubicBezTo>
                                    <a:pt x="152" y="206"/>
                                    <a:pt x="152" y="205"/>
                                    <a:pt x="152" y="205"/>
                                  </a:cubicBezTo>
                                  <a:cubicBezTo>
                                    <a:pt x="152" y="204"/>
                                    <a:pt x="152" y="204"/>
                                    <a:pt x="151" y="204"/>
                                  </a:cubicBezTo>
                                  <a:cubicBezTo>
                                    <a:pt x="151" y="203"/>
                                    <a:pt x="152" y="203"/>
                                    <a:pt x="153" y="202"/>
                                  </a:cubicBezTo>
                                  <a:cubicBezTo>
                                    <a:pt x="154" y="199"/>
                                    <a:pt x="152" y="196"/>
                                    <a:pt x="154" y="194"/>
                                  </a:cubicBezTo>
                                  <a:cubicBezTo>
                                    <a:pt x="154" y="193"/>
                                    <a:pt x="155" y="193"/>
                                    <a:pt x="155" y="192"/>
                                  </a:cubicBezTo>
                                  <a:cubicBezTo>
                                    <a:pt x="156" y="191"/>
                                    <a:pt x="157" y="191"/>
                                    <a:pt x="157" y="190"/>
                                  </a:cubicBezTo>
                                  <a:cubicBezTo>
                                    <a:pt x="158" y="189"/>
                                    <a:pt x="158" y="190"/>
                                    <a:pt x="158" y="188"/>
                                  </a:cubicBezTo>
                                  <a:cubicBezTo>
                                    <a:pt x="158" y="187"/>
                                    <a:pt x="158" y="185"/>
                                    <a:pt x="158" y="184"/>
                                  </a:cubicBezTo>
                                  <a:cubicBezTo>
                                    <a:pt x="157" y="182"/>
                                    <a:pt x="157" y="179"/>
                                    <a:pt x="157" y="177"/>
                                  </a:cubicBezTo>
                                  <a:cubicBezTo>
                                    <a:pt x="156" y="176"/>
                                    <a:pt x="156" y="176"/>
                                    <a:pt x="156" y="175"/>
                                  </a:cubicBezTo>
                                  <a:cubicBezTo>
                                    <a:pt x="156" y="174"/>
                                    <a:pt x="156" y="173"/>
                                    <a:pt x="156" y="172"/>
                                  </a:cubicBezTo>
                                  <a:cubicBezTo>
                                    <a:pt x="156" y="171"/>
                                    <a:pt x="155" y="170"/>
                                    <a:pt x="155" y="169"/>
                                  </a:cubicBezTo>
                                  <a:cubicBezTo>
                                    <a:pt x="155" y="169"/>
                                    <a:pt x="155" y="169"/>
                                    <a:pt x="155" y="168"/>
                                  </a:cubicBezTo>
                                  <a:cubicBezTo>
                                    <a:pt x="154" y="167"/>
                                    <a:pt x="152" y="167"/>
                                    <a:pt x="151" y="165"/>
                                  </a:cubicBezTo>
                                  <a:cubicBezTo>
                                    <a:pt x="150" y="164"/>
                                    <a:pt x="151" y="162"/>
                                    <a:pt x="150" y="160"/>
                                  </a:cubicBezTo>
                                  <a:cubicBezTo>
                                    <a:pt x="150" y="158"/>
                                    <a:pt x="147" y="157"/>
                                    <a:pt x="146" y="156"/>
                                  </a:cubicBezTo>
                                  <a:cubicBezTo>
                                    <a:pt x="145" y="155"/>
                                    <a:pt x="145" y="155"/>
                                    <a:pt x="145" y="153"/>
                                  </a:cubicBezTo>
                                  <a:cubicBezTo>
                                    <a:pt x="145" y="153"/>
                                    <a:pt x="145" y="152"/>
                                    <a:pt x="145" y="151"/>
                                  </a:cubicBezTo>
                                  <a:cubicBezTo>
                                    <a:pt x="145" y="149"/>
                                    <a:pt x="146" y="146"/>
                                    <a:pt x="148" y="146"/>
                                  </a:cubicBezTo>
                                  <a:cubicBezTo>
                                    <a:pt x="150" y="146"/>
                                    <a:pt x="151" y="146"/>
                                    <a:pt x="153" y="146"/>
                                  </a:cubicBezTo>
                                  <a:cubicBezTo>
                                    <a:pt x="153" y="146"/>
                                    <a:pt x="153" y="145"/>
                                    <a:pt x="153" y="144"/>
                                  </a:cubicBezTo>
                                  <a:cubicBezTo>
                                    <a:pt x="153" y="141"/>
                                    <a:pt x="156" y="141"/>
                                    <a:pt x="158" y="141"/>
                                  </a:cubicBezTo>
                                  <a:cubicBezTo>
                                    <a:pt x="160" y="142"/>
                                    <a:pt x="162" y="143"/>
                                    <a:pt x="164" y="144"/>
                                  </a:cubicBezTo>
                                  <a:cubicBezTo>
                                    <a:pt x="165" y="145"/>
                                    <a:pt x="166" y="145"/>
                                    <a:pt x="167" y="145"/>
                                  </a:cubicBezTo>
                                  <a:cubicBezTo>
                                    <a:pt x="168" y="145"/>
                                    <a:pt x="170" y="145"/>
                                    <a:pt x="171" y="145"/>
                                  </a:cubicBezTo>
                                  <a:cubicBezTo>
                                    <a:pt x="172" y="145"/>
                                    <a:pt x="173" y="144"/>
                                    <a:pt x="174" y="144"/>
                                  </a:cubicBezTo>
                                  <a:cubicBezTo>
                                    <a:pt x="176" y="144"/>
                                    <a:pt x="175" y="144"/>
                                    <a:pt x="176" y="143"/>
                                  </a:cubicBezTo>
                                  <a:cubicBezTo>
                                    <a:pt x="177" y="142"/>
                                    <a:pt x="179" y="142"/>
                                    <a:pt x="180" y="142"/>
                                  </a:cubicBezTo>
                                  <a:cubicBezTo>
                                    <a:pt x="182" y="141"/>
                                    <a:pt x="185" y="139"/>
                                    <a:pt x="187" y="138"/>
                                  </a:cubicBezTo>
                                  <a:cubicBezTo>
                                    <a:pt x="188" y="138"/>
                                    <a:pt x="189" y="137"/>
                                    <a:pt x="189" y="136"/>
                                  </a:cubicBezTo>
                                  <a:cubicBezTo>
                                    <a:pt x="190" y="134"/>
                                    <a:pt x="189" y="134"/>
                                    <a:pt x="188" y="133"/>
                                  </a:cubicBezTo>
                                  <a:cubicBezTo>
                                    <a:pt x="188" y="132"/>
                                    <a:pt x="188" y="130"/>
                                    <a:pt x="188" y="129"/>
                                  </a:cubicBezTo>
                                  <a:cubicBezTo>
                                    <a:pt x="188" y="128"/>
                                    <a:pt x="188" y="127"/>
                                    <a:pt x="188" y="126"/>
                                  </a:cubicBezTo>
                                  <a:cubicBezTo>
                                    <a:pt x="188" y="126"/>
                                    <a:pt x="188" y="125"/>
                                    <a:pt x="189" y="124"/>
                                  </a:cubicBezTo>
                                  <a:cubicBezTo>
                                    <a:pt x="189" y="124"/>
                                    <a:pt x="189" y="124"/>
                                    <a:pt x="190" y="124"/>
                                  </a:cubicBezTo>
                                  <a:cubicBezTo>
                                    <a:pt x="190" y="123"/>
                                    <a:pt x="191" y="123"/>
                                    <a:pt x="191" y="122"/>
                                  </a:cubicBezTo>
                                  <a:cubicBezTo>
                                    <a:pt x="193" y="120"/>
                                    <a:pt x="195" y="119"/>
                                    <a:pt x="197" y="117"/>
                                  </a:cubicBezTo>
                                  <a:cubicBezTo>
                                    <a:pt x="198" y="116"/>
                                    <a:pt x="198" y="115"/>
                                    <a:pt x="199" y="114"/>
                                  </a:cubicBezTo>
                                  <a:cubicBezTo>
                                    <a:pt x="201" y="114"/>
                                    <a:pt x="202" y="113"/>
                                    <a:pt x="203" y="112"/>
                                  </a:cubicBezTo>
                                  <a:cubicBezTo>
                                    <a:pt x="205" y="110"/>
                                    <a:pt x="203" y="107"/>
                                    <a:pt x="204" y="105"/>
                                  </a:cubicBezTo>
                                  <a:cubicBezTo>
                                    <a:pt x="204" y="104"/>
                                    <a:pt x="205" y="104"/>
                                    <a:pt x="205" y="103"/>
                                  </a:cubicBezTo>
                                  <a:cubicBezTo>
                                    <a:pt x="206" y="102"/>
                                    <a:pt x="206" y="100"/>
                                    <a:pt x="206" y="99"/>
                                  </a:cubicBezTo>
                                  <a:cubicBezTo>
                                    <a:pt x="205" y="98"/>
                                    <a:pt x="205" y="98"/>
                                    <a:pt x="204" y="97"/>
                                  </a:cubicBezTo>
                                  <a:cubicBezTo>
                                    <a:pt x="204" y="97"/>
                                    <a:pt x="204" y="96"/>
                                    <a:pt x="204" y="96"/>
                                  </a:cubicBezTo>
                                  <a:cubicBezTo>
                                    <a:pt x="204" y="96"/>
                                    <a:pt x="204" y="95"/>
                                    <a:pt x="203" y="95"/>
                                  </a:cubicBezTo>
                                  <a:cubicBezTo>
                                    <a:pt x="203" y="95"/>
                                    <a:pt x="203" y="95"/>
                                    <a:pt x="203" y="95"/>
                                  </a:cubicBezTo>
                                  <a:cubicBezTo>
                                    <a:pt x="199" y="93"/>
                                    <a:pt x="182" y="94"/>
                                    <a:pt x="185" y="85"/>
                                  </a:cubicBezTo>
                                  <a:cubicBezTo>
                                    <a:pt x="186" y="83"/>
                                    <a:pt x="185" y="83"/>
                                    <a:pt x="183" y="81"/>
                                  </a:cubicBezTo>
                                  <a:cubicBezTo>
                                    <a:pt x="183" y="81"/>
                                    <a:pt x="182" y="80"/>
                                    <a:pt x="182" y="80"/>
                                  </a:cubicBezTo>
                                  <a:cubicBezTo>
                                    <a:pt x="181" y="80"/>
                                    <a:pt x="180" y="78"/>
                                    <a:pt x="180" y="78"/>
                                  </a:cubicBezTo>
                                  <a:cubicBezTo>
                                    <a:pt x="179" y="77"/>
                                    <a:pt x="179" y="76"/>
                                    <a:pt x="180" y="76"/>
                                  </a:cubicBezTo>
                                  <a:cubicBezTo>
                                    <a:pt x="181" y="76"/>
                                    <a:pt x="182" y="74"/>
                                    <a:pt x="183" y="74"/>
                                  </a:cubicBezTo>
                                  <a:cubicBezTo>
                                    <a:pt x="184" y="74"/>
                                    <a:pt x="186" y="74"/>
                                    <a:pt x="187" y="74"/>
                                  </a:cubicBezTo>
                                  <a:cubicBezTo>
                                    <a:pt x="189" y="74"/>
                                    <a:pt x="191" y="74"/>
                                    <a:pt x="193" y="74"/>
                                  </a:cubicBezTo>
                                  <a:cubicBezTo>
                                    <a:pt x="194" y="73"/>
                                    <a:pt x="194" y="73"/>
                                    <a:pt x="195" y="72"/>
                                  </a:cubicBezTo>
                                  <a:cubicBezTo>
                                    <a:pt x="195" y="71"/>
                                    <a:pt x="195" y="71"/>
                                    <a:pt x="197" y="71"/>
                                  </a:cubicBezTo>
                                  <a:cubicBezTo>
                                    <a:pt x="198" y="71"/>
                                    <a:pt x="200" y="72"/>
                                    <a:pt x="201" y="71"/>
                                  </a:cubicBezTo>
                                  <a:cubicBezTo>
                                    <a:pt x="202" y="71"/>
                                    <a:pt x="203" y="69"/>
                                    <a:pt x="204" y="68"/>
                                  </a:cubicBezTo>
                                  <a:cubicBezTo>
                                    <a:pt x="205" y="67"/>
                                    <a:pt x="208" y="67"/>
                                    <a:pt x="209" y="65"/>
                                  </a:cubicBezTo>
                                  <a:cubicBezTo>
                                    <a:pt x="209" y="64"/>
                                    <a:pt x="208" y="64"/>
                                    <a:pt x="208" y="63"/>
                                  </a:cubicBezTo>
                                  <a:cubicBezTo>
                                    <a:pt x="206" y="60"/>
                                    <a:pt x="207" y="59"/>
                                    <a:pt x="209" y="57"/>
                                  </a:cubicBezTo>
                                  <a:cubicBezTo>
                                    <a:pt x="209" y="56"/>
                                    <a:pt x="210" y="56"/>
                                    <a:pt x="210" y="55"/>
                                  </a:cubicBezTo>
                                  <a:cubicBezTo>
                                    <a:pt x="212" y="54"/>
                                    <a:pt x="212" y="53"/>
                                    <a:pt x="213" y="51"/>
                                  </a:cubicBezTo>
                                  <a:cubicBezTo>
                                    <a:pt x="214" y="49"/>
                                    <a:pt x="214" y="47"/>
                                    <a:pt x="214" y="44"/>
                                  </a:cubicBezTo>
                                  <a:cubicBezTo>
                                    <a:pt x="214" y="42"/>
                                    <a:pt x="213" y="39"/>
                                    <a:pt x="214" y="37"/>
                                  </a:cubicBezTo>
                                  <a:cubicBezTo>
                                    <a:pt x="214" y="36"/>
                                    <a:pt x="214" y="36"/>
                                    <a:pt x="214" y="35"/>
                                  </a:cubicBezTo>
                                  <a:cubicBezTo>
                                    <a:pt x="215" y="33"/>
                                    <a:pt x="215" y="32"/>
                                    <a:pt x="215" y="31"/>
                                  </a:cubicBezTo>
                                  <a:cubicBezTo>
                                    <a:pt x="215" y="28"/>
                                    <a:pt x="215" y="25"/>
                                    <a:pt x="215" y="22"/>
                                  </a:cubicBezTo>
                                  <a:cubicBezTo>
                                    <a:pt x="215" y="20"/>
                                    <a:pt x="216" y="18"/>
                                    <a:pt x="216" y="16"/>
                                  </a:cubicBezTo>
                                  <a:cubicBezTo>
                                    <a:pt x="213" y="14"/>
                                    <a:pt x="213" y="14"/>
                                    <a:pt x="213" y="14"/>
                                  </a:cubicBezTo>
                                  <a:cubicBezTo>
                                    <a:pt x="212" y="14"/>
                                    <a:pt x="212" y="14"/>
                                    <a:pt x="211" y="14"/>
                                  </a:cubicBezTo>
                                  <a:cubicBezTo>
                                    <a:pt x="210" y="14"/>
                                    <a:pt x="209" y="14"/>
                                    <a:pt x="209" y="14"/>
                                  </a:cubicBezTo>
                                  <a:cubicBezTo>
                                    <a:pt x="208" y="13"/>
                                    <a:pt x="208" y="11"/>
                                    <a:pt x="207" y="10"/>
                                  </a:cubicBezTo>
                                  <a:lnTo>
                                    <a:pt x="206" y="9"/>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8" name="Freeform 98"/>
                          <wps:cNvSpPr>
                            <a:spLocks/>
                          </wps:cNvSpPr>
                          <wps:spPr bwMode="auto">
                            <a:xfrm>
                              <a:off x="1201686" y="2856417"/>
                              <a:ext cx="11690" cy="15865"/>
                            </a:xfrm>
                            <a:custGeom>
                              <a:avLst/>
                              <a:gdLst/>
                              <a:ahLst/>
                              <a:cxnLst>
                                <a:cxn ang="0">
                                  <a:pos x="4" y="5"/>
                                </a:cxn>
                                <a:cxn ang="0">
                                  <a:pos x="1" y="10"/>
                                </a:cxn>
                                <a:cxn ang="0">
                                  <a:pos x="1" y="14"/>
                                </a:cxn>
                                <a:cxn ang="0">
                                  <a:pos x="5" y="16"/>
                                </a:cxn>
                                <a:cxn ang="0">
                                  <a:pos x="12" y="6"/>
                                </a:cxn>
                                <a:cxn ang="0">
                                  <a:pos x="10" y="1"/>
                                </a:cxn>
                                <a:cxn ang="0">
                                  <a:pos x="7" y="0"/>
                                </a:cxn>
                                <a:cxn ang="0">
                                  <a:pos x="6" y="0"/>
                                </a:cxn>
                                <a:cxn ang="0">
                                  <a:pos x="4" y="5"/>
                                </a:cxn>
                              </a:cxnLst>
                              <a:rect l="0" t="0" r="r" b="b"/>
                              <a:pathLst>
                                <a:path w="12" h="16">
                                  <a:moveTo>
                                    <a:pt x="4" y="5"/>
                                  </a:moveTo>
                                  <a:cubicBezTo>
                                    <a:pt x="3" y="6"/>
                                    <a:pt x="2" y="8"/>
                                    <a:pt x="1" y="10"/>
                                  </a:cubicBezTo>
                                  <a:cubicBezTo>
                                    <a:pt x="0" y="11"/>
                                    <a:pt x="0" y="13"/>
                                    <a:pt x="1" y="14"/>
                                  </a:cubicBezTo>
                                  <a:cubicBezTo>
                                    <a:pt x="2" y="15"/>
                                    <a:pt x="4" y="16"/>
                                    <a:pt x="5" y="16"/>
                                  </a:cubicBezTo>
                                  <a:cubicBezTo>
                                    <a:pt x="9" y="16"/>
                                    <a:pt x="12" y="10"/>
                                    <a:pt x="12" y="6"/>
                                  </a:cubicBezTo>
                                  <a:cubicBezTo>
                                    <a:pt x="12" y="4"/>
                                    <a:pt x="11" y="2"/>
                                    <a:pt x="10" y="1"/>
                                  </a:cubicBezTo>
                                  <a:cubicBezTo>
                                    <a:pt x="9" y="0"/>
                                    <a:pt x="8" y="0"/>
                                    <a:pt x="7" y="0"/>
                                  </a:cubicBezTo>
                                  <a:cubicBezTo>
                                    <a:pt x="7" y="0"/>
                                    <a:pt x="6" y="0"/>
                                    <a:pt x="6" y="0"/>
                                  </a:cubicBezTo>
                                  <a:cubicBezTo>
                                    <a:pt x="6" y="0"/>
                                    <a:pt x="5" y="4"/>
                                    <a:pt x="4" y="5"/>
                                  </a:cubicBezTo>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49" name="Freeform 100"/>
                          <wps:cNvSpPr>
                            <a:spLocks/>
                          </wps:cNvSpPr>
                          <wps:spPr bwMode="auto">
                            <a:xfrm>
                              <a:off x="1226736" y="2834707"/>
                              <a:ext cx="14195" cy="7515"/>
                            </a:xfrm>
                            <a:custGeom>
                              <a:avLst/>
                              <a:gdLst/>
                              <a:ahLst/>
                              <a:cxnLst>
                                <a:cxn ang="0">
                                  <a:pos x="10" y="1"/>
                                </a:cxn>
                                <a:cxn ang="0">
                                  <a:pos x="9" y="1"/>
                                </a:cxn>
                                <a:cxn ang="0">
                                  <a:pos x="5" y="2"/>
                                </a:cxn>
                                <a:cxn ang="0">
                                  <a:pos x="2" y="4"/>
                                </a:cxn>
                                <a:cxn ang="0">
                                  <a:pos x="1" y="6"/>
                                </a:cxn>
                                <a:cxn ang="0">
                                  <a:pos x="6" y="6"/>
                                </a:cxn>
                                <a:cxn ang="0">
                                  <a:pos x="12" y="3"/>
                                </a:cxn>
                                <a:cxn ang="0">
                                  <a:pos x="13" y="1"/>
                                </a:cxn>
                                <a:cxn ang="0">
                                  <a:pos x="11" y="1"/>
                                </a:cxn>
                                <a:cxn ang="0">
                                  <a:pos x="10" y="1"/>
                                </a:cxn>
                              </a:cxnLst>
                              <a:rect l="0" t="0" r="r" b="b"/>
                              <a:pathLst>
                                <a:path w="14" h="7">
                                  <a:moveTo>
                                    <a:pt x="10" y="1"/>
                                  </a:moveTo>
                                  <a:cubicBezTo>
                                    <a:pt x="10" y="1"/>
                                    <a:pt x="9" y="1"/>
                                    <a:pt x="9" y="1"/>
                                  </a:cubicBezTo>
                                  <a:cubicBezTo>
                                    <a:pt x="8" y="2"/>
                                    <a:pt x="6" y="2"/>
                                    <a:pt x="5" y="2"/>
                                  </a:cubicBezTo>
                                  <a:cubicBezTo>
                                    <a:pt x="4" y="3"/>
                                    <a:pt x="3" y="3"/>
                                    <a:pt x="2" y="4"/>
                                  </a:cubicBezTo>
                                  <a:cubicBezTo>
                                    <a:pt x="1" y="5"/>
                                    <a:pt x="0" y="6"/>
                                    <a:pt x="1" y="6"/>
                                  </a:cubicBezTo>
                                  <a:cubicBezTo>
                                    <a:pt x="3" y="7"/>
                                    <a:pt x="4" y="7"/>
                                    <a:pt x="6" y="6"/>
                                  </a:cubicBezTo>
                                  <a:cubicBezTo>
                                    <a:pt x="8" y="6"/>
                                    <a:pt x="10" y="5"/>
                                    <a:pt x="12" y="3"/>
                                  </a:cubicBezTo>
                                  <a:cubicBezTo>
                                    <a:pt x="12" y="3"/>
                                    <a:pt x="14" y="2"/>
                                    <a:pt x="13" y="1"/>
                                  </a:cubicBezTo>
                                  <a:cubicBezTo>
                                    <a:pt x="13" y="0"/>
                                    <a:pt x="12" y="1"/>
                                    <a:pt x="11" y="1"/>
                                  </a:cubicBezTo>
                                  <a:lnTo>
                                    <a:pt x="10" y="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0" name="Freeform 101"/>
                          <wps:cNvSpPr>
                            <a:spLocks/>
                          </wps:cNvSpPr>
                          <wps:spPr bwMode="auto">
                            <a:xfrm>
                              <a:off x="1254292" y="2828862"/>
                              <a:ext cx="15030" cy="4175"/>
                            </a:xfrm>
                            <a:custGeom>
                              <a:avLst/>
                              <a:gdLst/>
                              <a:ahLst/>
                              <a:cxnLst>
                                <a:cxn ang="0">
                                  <a:pos x="9" y="1"/>
                                </a:cxn>
                                <a:cxn ang="0">
                                  <a:pos x="0" y="3"/>
                                </a:cxn>
                                <a:cxn ang="0">
                                  <a:pos x="0" y="3"/>
                                </a:cxn>
                                <a:cxn ang="0">
                                  <a:pos x="1" y="4"/>
                                </a:cxn>
                                <a:cxn ang="0">
                                  <a:pos x="4" y="4"/>
                                </a:cxn>
                                <a:cxn ang="0">
                                  <a:pos x="11" y="3"/>
                                </a:cxn>
                                <a:cxn ang="0">
                                  <a:pos x="14" y="1"/>
                                </a:cxn>
                                <a:cxn ang="0">
                                  <a:pos x="12" y="0"/>
                                </a:cxn>
                                <a:cxn ang="0">
                                  <a:pos x="9" y="0"/>
                                </a:cxn>
                                <a:cxn ang="0">
                                  <a:pos x="6" y="0"/>
                                </a:cxn>
                                <a:cxn ang="0">
                                  <a:pos x="5" y="1"/>
                                </a:cxn>
                                <a:cxn ang="0">
                                  <a:pos x="9" y="1"/>
                                </a:cxn>
                              </a:cxnLst>
                              <a:rect l="0" t="0" r="r" b="b"/>
                              <a:pathLst>
                                <a:path w="15" h="4">
                                  <a:moveTo>
                                    <a:pt x="9" y="1"/>
                                  </a:moveTo>
                                  <a:cubicBezTo>
                                    <a:pt x="6" y="1"/>
                                    <a:pt x="3" y="1"/>
                                    <a:pt x="0" y="3"/>
                                  </a:cubicBezTo>
                                  <a:cubicBezTo>
                                    <a:pt x="0" y="3"/>
                                    <a:pt x="0" y="3"/>
                                    <a:pt x="0" y="3"/>
                                  </a:cubicBezTo>
                                  <a:cubicBezTo>
                                    <a:pt x="0" y="4"/>
                                    <a:pt x="0" y="4"/>
                                    <a:pt x="1" y="4"/>
                                  </a:cubicBezTo>
                                  <a:cubicBezTo>
                                    <a:pt x="2" y="4"/>
                                    <a:pt x="3" y="4"/>
                                    <a:pt x="4" y="4"/>
                                  </a:cubicBezTo>
                                  <a:cubicBezTo>
                                    <a:pt x="7" y="4"/>
                                    <a:pt x="9" y="4"/>
                                    <a:pt x="11" y="3"/>
                                  </a:cubicBezTo>
                                  <a:cubicBezTo>
                                    <a:pt x="12" y="3"/>
                                    <a:pt x="15" y="2"/>
                                    <a:pt x="14" y="1"/>
                                  </a:cubicBezTo>
                                  <a:cubicBezTo>
                                    <a:pt x="14" y="1"/>
                                    <a:pt x="13" y="0"/>
                                    <a:pt x="12" y="0"/>
                                  </a:cubicBezTo>
                                  <a:cubicBezTo>
                                    <a:pt x="11" y="0"/>
                                    <a:pt x="10" y="0"/>
                                    <a:pt x="9" y="0"/>
                                  </a:cubicBezTo>
                                  <a:cubicBezTo>
                                    <a:pt x="8" y="0"/>
                                    <a:pt x="7" y="0"/>
                                    <a:pt x="6" y="0"/>
                                  </a:cubicBezTo>
                                  <a:cubicBezTo>
                                    <a:pt x="6" y="1"/>
                                    <a:pt x="6" y="1"/>
                                    <a:pt x="5" y="1"/>
                                  </a:cubicBezTo>
                                  <a:lnTo>
                                    <a:pt x="9" y="1"/>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1" name="Freeform 114"/>
                          <wps:cNvSpPr>
                            <a:spLocks/>
                          </wps:cNvSpPr>
                          <wps:spPr bwMode="auto">
                            <a:xfrm>
                              <a:off x="1309403" y="2816336"/>
                              <a:ext cx="9185" cy="5010"/>
                            </a:xfrm>
                            <a:custGeom>
                              <a:avLst/>
                              <a:gdLst/>
                              <a:ahLst/>
                              <a:cxnLst>
                                <a:cxn ang="0">
                                  <a:pos x="7" y="0"/>
                                </a:cxn>
                                <a:cxn ang="0">
                                  <a:pos x="3" y="1"/>
                                </a:cxn>
                                <a:cxn ang="0">
                                  <a:pos x="0" y="3"/>
                                </a:cxn>
                                <a:cxn ang="0">
                                  <a:pos x="0" y="4"/>
                                </a:cxn>
                                <a:cxn ang="0">
                                  <a:pos x="2" y="5"/>
                                </a:cxn>
                                <a:cxn ang="0">
                                  <a:pos x="8" y="2"/>
                                </a:cxn>
                                <a:cxn ang="0">
                                  <a:pos x="5" y="0"/>
                                </a:cxn>
                                <a:cxn ang="0">
                                  <a:pos x="7" y="0"/>
                                </a:cxn>
                              </a:cxnLst>
                              <a:rect l="0" t="0" r="r" b="b"/>
                              <a:pathLst>
                                <a:path w="9" h="5">
                                  <a:moveTo>
                                    <a:pt x="7" y="0"/>
                                  </a:moveTo>
                                  <a:cubicBezTo>
                                    <a:pt x="5" y="0"/>
                                    <a:pt x="4" y="0"/>
                                    <a:pt x="3" y="1"/>
                                  </a:cubicBezTo>
                                  <a:cubicBezTo>
                                    <a:pt x="2" y="1"/>
                                    <a:pt x="0" y="2"/>
                                    <a:pt x="0" y="3"/>
                                  </a:cubicBezTo>
                                  <a:cubicBezTo>
                                    <a:pt x="0" y="3"/>
                                    <a:pt x="0" y="4"/>
                                    <a:pt x="0" y="4"/>
                                  </a:cubicBezTo>
                                  <a:cubicBezTo>
                                    <a:pt x="0" y="5"/>
                                    <a:pt x="1" y="5"/>
                                    <a:pt x="2" y="5"/>
                                  </a:cubicBezTo>
                                  <a:cubicBezTo>
                                    <a:pt x="4" y="5"/>
                                    <a:pt x="7" y="4"/>
                                    <a:pt x="8" y="2"/>
                                  </a:cubicBezTo>
                                  <a:cubicBezTo>
                                    <a:pt x="9" y="1"/>
                                    <a:pt x="7" y="0"/>
                                    <a:pt x="5" y="0"/>
                                  </a:cubicBezTo>
                                  <a:lnTo>
                                    <a:pt x="7" y="0"/>
                                  </a:lnTo>
                                  <a:close/>
                                </a:path>
                              </a:pathLst>
                            </a:custGeom>
                            <a:grpFill/>
                            <a:ln w="3175">
                              <a:solidFill>
                                <a:schemeClr val="bg1"/>
                              </a:solidFill>
                              <a:round/>
                              <a:headEnd/>
                              <a:tailEnd/>
                            </a:ln>
                          </wps:spPr>
                          <wps:bodyPr vert="horz" wrap="square" lIns="91440" tIns="45720" rIns="91440" bIns="45720" numCol="1" anchor="t" anchorCtr="0" compatLnSpc="1">
                            <a:prstTxWarp prst="textNoShape">
                              <a:avLst/>
                            </a:prstTxWarp>
                          </wps:bodyPr>
                        </wps:wsp>
                      </wpg:grpSp>
                      <wps:wsp>
                        <wps:cNvPr id="26852" name="Freeform 115"/>
                        <wps:cNvSpPr>
                          <a:spLocks/>
                        </wps:cNvSpPr>
                        <wps:spPr bwMode="auto">
                          <a:xfrm>
                            <a:off x="1415581" y="2807691"/>
                            <a:ext cx="20999" cy="3706"/>
                          </a:xfrm>
                          <a:custGeom>
                            <a:avLst/>
                            <a:gdLst/>
                            <a:ahLst/>
                            <a:cxnLst>
                              <a:cxn ang="0">
                                <a:pos x="12" y="0"/>
                              </a:cxn>
                              <a:cxn ang="0">
                                <a:pos x="6" y="1"/>
                              </a:cxn>
                              <a:cxn ang="0">
                                <a:pos x="4" y="1"/>
                              </a:cxn>
                              <a:cxn ang="0">
                                <a:pos x="3" y="1"/>
                              </a:cxn>
                              <a:cxn ang="0">
                                <a:pos x="0" y="2"/>
                              </a:cxn>
                              <a:cxn ang="0">
                                <a:pos x="1" y="3"/>
                              </a:cxn>
                              <a:cxn ang="0">
                                <a:pos x="3" y="3"/>
                              </a:cxn>
                              <a:cxn ang="0">
                                <a:pos x="7" y="3"/>
                              </a:cxn>
                              <a:cxn ang="0">
                                <a:pos x="13" y="2"/>
                              </a:cxn>
                              <a:cxn ang="0">
                                <a:pos x="14" y="1"/>
                              </a:cxn>
                              <a:cxn ang="0">
                                <a:pos x="12" y="0"/>
                              </a:cxn>
                            </a:cxnLst>
                            <a:rect l="0" t="0" r="r" b="b"/>
                            <a:pathLst>
                              <a:path w="14" h="3">
                                <a:moveTo>
                                  <a:pt x="12" y="0"/>
                                </a:moveTo>
                                <a:cubicBezTo>
                                  <a:pt x="10" y="1"/>
                                  <a:pt x="8" y="1"/>
                                  <a:pt x="6" y="1"/>
                                </a:cubicBezTo>
                                <a:cubicBezTo>
                                  <a:pt x="6" y="1"/>
                                  <a:pt x="5" y="1"/>
                                  <a:pt x="4" y="1"/>
                                </a:cubicBezTo>
                                <a:cubicBezTo>
                                  <a:pt x="4" y="1"/>
                                  <a:pt x="3" y="1"/>
                                  <a:pt x="3" y="1"/>
                                </a:cubicBezTo>
                                <a:cubicBezTo>
                                  <a:pt x="2" y="2"/>
                                  <a:pt x="1" y="2"/>
                                  <a:pt x="0" y="2"/>
                                </a:cubicBezTo>
                                <a:cubicBezTo>
                                  <a:pt x="0" y="2"/>
                                  <a:pt x="1" y="3"/>
                                  <a:pt x="1" y="3"/>
                                </a:cubicBezTo>
                                <a:cubicBezTo>
                                  <a:pt x="2" y="3"/>
                                  <a:pt x="3" y="3"/>
                                  <a:pt x="3" y="3"/>
                                </a:cubicBezTo>
                                <a:cubicBezTo>
                                  <a:pt x="5" y="3"/>
                                  <a:pt x="6" y="3"/>
                                  <a:pt x="7" y="3"/>
                                </a:cubicBezTo>
                                <a:cubicBezTo>
                                  <a:pt x="9" y="2"/>
                                  <a:pt x="11" y="2"/>
                                  <a:pt x="13" y="2"/>
                                </a:cubicBezTo>
                                <a:cubicBezTo>
                                  <a:pt x="13" y="1"/>
                                  <a:pt x="14" y="1"/>
                                  <a:pt x="14" y="1"/>
                                </a:cubicBezTo>
                                <a:lnTo>
                                  <a:pt x="12" y="0"/>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3" name="Freeform 116"/>
                        <wps:cNvSpPr>
                          <a:spLocks/>
                        </wps:cNvSpPr>
                        <wps:spPr bwMode="auto">
                          <a:xfrm>
                            <a:off x="1456343" y="2799043"/>
                            <a:ext cx="13587" cy="2470"/>
                          </a:xfrm>
                          <a:custGeom>
                            <a:avLst/>
                            <a:gdLst/>
                            <a:ahLst/>
                            <a:cxnLst>
                              <a:cxn ang="0">
                                <a:pos x="7" y="0"/>
                              </a:cxn>
                              <a:cxn ang="0">
                                <a:pos x="5" y="0"/>
                              </a:cxn>
                              <a:cxn ang="0">
                                <a:pos x="1" y="1"/>
                              </a:cxn>
                              <a:cxn ang="0">
                                <a:pos x="1" y="2"/>
                              </a:cxn>
                              <a:cxn ang="0">
                                <a:pos x="3" y="2"/>
                              </a:cxn>
                              <a:cxn ang="0">
                                <a:pos x="7" y="1"/>
                              </a:cxn>
                              <a:cxn ang="0">
                                <a:pos x="9" y="1"/>
                              </a:cxn>
                              <a:cxn ang="0">
                                <a:pos x="7" y="0"/>
                              </a:cxn>
                            </a:cxnLst>
                            <a:rect l="0" t="0" r="r" b="b"/>
                            <a:pathLst>
                              <a:path w="9" h="2">
                                <a:moveTo>
                                  <a:pt x="7" y="0"/>
                                </a:moveTo>
                                <a:cubicBezTo>
                                  <a:pt x="6" y="0"/>
                                  <a:pt x="6" y="0"/>
                                  <a:pt x="5" y="0"/>
                                </a:cubicBezTo>
                                <a:cubicBezTo>
                                  <a:pt x="4" y="1"/>
                                  <a:pt x="2" y="1"/>
                                  <a:pt x="1" y="1"/>
                                </a:cubicBezTo>
                                <a:cubicBezTo>
                                  <a:pt x="0" y="1"/>
                                  <a:pt x="1" y="2"/>
                                  <a:pt x="1" y="2"/>
                                </a:cubicBezTo>
                                <a:cubicBezTo>
                                  <a:pt x="2" y="2"/>
                                  <a:pt x="3" y="2"/>
                                  <a:pt x="3" y="2"/>
                                </a:cubicBezTo>
                                <a:cubicBezTo>
                                  <a:pt x="5" y="2"/>
                                  <a:pt x="6" y="2"/>
                                  <a:pt x="7" y="1"/>
                                </a:cubicBezTo>
                                <a:cubicBezTo>
                                  <a:pt x="8" y="1"/>
                                  <a:pt x="9" y="1"/>
                                  <a:pt x="9" y="1"/>
                                </a:cubicBezTo>
                                <a:lnTo>
                                  <a:pt x="7" y="0"/>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4" name="Freeform 117"/>
                        <wps:cNvSpPr>
                          <a:spLocks/>
                        </wps:cNvSpPr>
                        <wps:spPr bwMode="auto">
                          <a:xfrm>
                            <a:off x="1440285" y="2802750"/>
                            <a:ext cx="13587" cy="1235"/>
                          </a:xfrm>
                          <a:custGeom>
                            <a:avLst/>
                            <a:gdLst/>
                            <a:ahLst/>
                            <a:cxnLst>
                              <a:cxn ang="0">
                                <a:pos x="7" y="0"/>
                              </a:cxn>
                              <a:cxn ang="0">
                                <a:pos x="5" y="0"/>
                              </a:cxn>
                              <a:cxn ang="0">
                                <a:pos x="1" y="0"/>
                              </a:cxn>
                              <a:cxn ang="0">
                                <a:pos x="1" y="1"/>
                              </a:cxn>
                              <a:cxn ang="0">
                                <a:pos x="3" y="1"/>
                              </a:cxn>
                              <a:cxn ang="0">
                                <a:pos x="7" y="0"/>
                              </a:cxn>
                              <a:cxn ang="0">
                                <a:pos x="9" y="0"/>
                              </a:cxn>
                              <a:cxn ang="0">
                                <a:pos x="7" y="0"/>
                              </a:cxn>
                            </a:cxnLst>
                            <a:rect l="0" t="0" r="r" b="b"/>
                            <a:pathLst>
                              <a:path w="9" h="1">
                                <a:moveTo>
                                  <a:pt x="7" y="0"/>
                                </a:moveTo>
                                <a:cubicBezTo>
                                  <a:pt x="6" y="0"/>
                                  <a:pt x="5" y="0"/>
                                  <a:pt x="5" y="0"/>
                                </a:cubicBezTo>
                                <a:cubicBezTo>
                                  <a:pt x="3" y="0"/>
                                  <a:pt x="2" y="0"/>
                                  <a:pt x="1" y="0"/>
                                </a:cubicBezTo>
                                <a:cubicBezTo>
                                  <a:pt x="0" y="1"/>
                                  <a:pt x="0" y="1"/>
                                  <a:pt x="1" y="1"/>
                                </a:cubicBezTo>
                                <a:cubicBezTo>
                                  <a:pt x="2" y="1"/>
                                  <a:pt x="3" y="1"/>
                                  <a:pt x="3" y="1"/>
                                </a:cubicBezTo>
                                <a:cubicBezTo>
                                  <a:pt x="4" y="1"/>
                                  <a:pt x="6" y="1"/>
                                  <a:pt x="7" y="0"/>
                                </a:cubicBezTo>
                                <a:cubicBezTo>
                                  <a:pt x="7" y="0"/>
                                  <a:pt x="9" y="0"/>
                                  <a:pt x="9" y="0"/>
                                </a:cubicBezTo>
                                <a:lnTo>
                                  <a:pt x="7" y="0"/>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5" name="Freeform 118"/>
                        <wps:cNvSpPr>
                          <a:spLocks/>
                        </wps:cNvSpPr>
                        <wps:spPr bwMode="auto">
                          <a:xfrm>
                            <a:off x="1476107" y="2792867"/>
                            <a:ext cx="18528" cy="6176"/>
                          </a:xfrm>
                          <a:custGeom>
                            <a:avLst/>
                            <a:gdLst/>
                            <a:ahLst/>
                            <a:cxnLst>
                              <a:cxn ang="0">
                                <a:pos x="10" y="0"/>
                              </a:cxn>
                              <a:cxn ang="0">
                                <a:pos x="7" y="0"/>
                              </a:cxn>
                              <a:cxn ang="0">
                                <a:pos x="1" y="2"/>
                              </a:cxn>
                              <a:cxn ang="0">
                                <a:pos x="2" y="4"/>
                              </a:cxn>
                              <a:cxn ang="0">
                                <a:pos x="5" y="4"/>
                              </a:cxn>
                              <a:cxn ang="0">
                                <a:pos x="10" y="2"/>
                              </a:cxn>
                              <a:cxn ang="0">
                                <a:pos x="13" y="0"/>
                              </a:cxn>
                              <a:cxn ang="0">
                                <a:pos x="10" y="0"/>
                              </a:cxn>
                            </a:cxnLst>
                            <a:rect l="0" t="0" r="r" b="b"/>
                            <a:pathLst>
                              <a:path w="13" h="4">
                                <a:moveTo>
                                  <a:pt x="10" y="0"/>
                                </a:moveTo>
                                <a:cubicBezTo>
                                  <a:pt x="9" y="0"/>
                                  <a:pt x="8" y="0"/>
                                  <a:pt x="7" y="0"/>
                                </a:cubicBezTo>
                                <a:cubicBezTo>
                                  <a:pt x="5" y="0"/>
                                  <a:pt x="3" y="1"/>
                                  <a:pt x="1" y="2"/>
                                </a:cubicBezTo>
                                <a:cubicBezTo>
                                  <a:pt x="0" y="2"/>
                                  <a:pt x="1" y="3"/>
                                  <a:pt x="2" y="4"/>
                                </a:cubicBezTo>
                                <a:cubicBezTo>
                                  <a:pt x="2" y="4"/>
                                  <a:pt x="4" y="4"/>
                                  <a:pt x="5" y="4"/>
                                </a:cubicBezTo>
                                <a:cubicBezTo>
                                  <a:pt x="7" y="4"/>
                                  <a:pt x="8" y="3"/>
                                  <a:pt x="10" y="2"/>
                                </a:cubicBezTo>
                                <a:cubicBezTo>
                                  <a:pt x="11" y="2"/>
                                  <a:pt x="13" y="2"/>
                                  <a:pt x="13" y="0"/>
                                </a:cubicBezTo>
                                <a:lnTo>
                                  <a:pt x="10" y="0"/>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6" name="Freeform 119"/>
                        <wps:cNvSpPr>
                          <a:spLocks/>
                        </wps:cNvSpPr>
                        <wps:spPr bwMode="auto">
                          <a:xfrm>
                            <a:off x="1499576" y="2792867"/>
                            <a:ext cx="14823" cy="2470"/>
                          </a:xfrm>
                          <a:custGeom>
                            <a:avLst/>
                            <a:gdLst/>
                            <a:ahLst/>
                            <a:cxnLst>
                              <a:cxn ang="0">
                                <a:pos x="8" y="0"/>
                              </a:cxn>
                              <a:cxn ang="0">
                                <a:pos x="5" y="0"/>
                              </a:cxn>
                              <a:cxn ang="0">
                                <a:pos x="0" y="1"/>
                              </a:cxn>
                              <a:cxn ang="0">
                                <a:pos x="1" y="2"/>
                              </a:cxn>
                              <a:cxn ang="0">
                                <a:pos x="3" y="2"/>
                              </a:cxn>
                              <a:cxn ang="0">
                                <a:pos x="8" y="1"/>
                              </a:cxn>
                              <a:cxn ang="0">
                                <a:pos x="10" y="0"/>
                              </a:cxn>
                              <a:cxn ang="0">
                                <a:pos x="8" y="0"/>
                              </a:cxn>
                            </a:cxnLst>
                            <a:rect l="0" t="0" r="r" b="b"/>
                            <a:pathLst>
                              <a:path w="11" h="2">
                                <a:moveTo>
                                  <a:pt x="8" y="0"/>
                                </a:moveTo>
                                <a:cubicBezTo>
                                  <a:pt x="7" y="0"/>
                                  <a:pt x="6" y="0"/>
                                  <a:pt x="5" y="0"/>
                                </a:cubicBezTo>
                                <a:cubicBezTo>
                                  <a:pt x="4" y="0"/>
                                  <a:pt x="1" y="1"/>
                                  <a:pt x="0" y="1"/>
                                </a:cubicBezTo>
                                <a:cubicBezTo>
                                  <a:pt x="0" y="1"/>
                                  <a:pt x="0" y="2"/>
                                  <a:pt x="1" y="2"/>
                                </a:cubicBezTo>
                                <a:cubicBezTo>
                                  <a:pt x="1" y="2"/>
                                  <a:pt x="3" y="2"/>
                                  <a:pt x="3" y="2"/>
                                </a:cubicBezTo>
                                <a:cubicBezTo>
                                  <a:pt x="5" y="2"/>
                                  <a:pt x="7" y="2"/>
                                  <a:pt x="8" y="1"/>
                                </a:cubicBezTo>
                                <a:cubicBezTo>
                                  <a:pt x="9" y="1"/>
                                  <a:pt x="11" y="1"/>
                                  <a:pt x="10" y="0"/>
                                </a:cubicBezTo>
                                <a:lnTo>
                                  <a:pt x="8" y="0"/>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57" name="Line 120"/>
                        <wps:cNvCnPr/>
                        <wps:spPr bwMode="auto">
                          <a:xfrm>
                            <a:off x="1548986" y="2855865"/>
                            <a:ext cx="1235" cy="1235"/>
                          </a:xfrm>
                          <a:prstGeom prst="line">
                            <a:avLst/>
                          </a:prstGeom>
                          <a:solidFill>
                            <a:schemeClr val="tx2"/>
                          </a:solidFill>
                          <a:ln w="3175">
                            <a:solidFill>
                              <a:schemeClr val="bg1"/>
                            </a:solidFill>
                            <a:round/>
                            <a:headEnd/>
                            <a:tailEnd/>
                          </a:ln>
                        </wps:spPr>
                        <wps:bodyPr/>
                      </wps:wsp>
                      <wps:wsp>
                        <wps:cNvPr id="26858" name="Line 121"/>
                        <wps:cNvCnPr/>
                        <wps:spPr bwMode="auto">
                          <a:xfrm>
                            <a:off x="1548986" y="2855865"/>
                            <a:ext cx="1235" cy="1235"/>
                          </a:xfrm>
                          <a:prstGeom prst="line">
                            <a:avLst/>
                          </a:prstGeom>
                          <a:solidFill>
                            <a:schemeClr val="tx2"/>
                          </a:solidFill>
                          <a:ln w="3175">
                            <a:solidFill>
                              <a:schemeClr val="bg1"/>
                            </a:solidFill>
                            <a:round/>
                            <a:headEnd/>
                            <a:tailEnd/>
                          </a:ln>
                        </wps:spPr>
                        <wps:bodyPr/>
                      </wps:wsp>
                      <wps:wsp>
                        <wps:cNvPr id="26859" name="Line 122"/>
                        <wps:cNvCnPr/>
                        <wps:spPr bwMode="auto">
                          <a:xfrm>
                            <a:off x="1518106" y="2816336"/>
                            <a:ext cx="1235" cy="1235"/>
                          </a:xfrm>
                          <a:prstGeom prst="line">
                            <a:avLst/>
                          </a:prstGeom>
                          <a:solidFill>
                            <a:schemeClr val="tx2"/>
                          </a:solidFill>
                          <a:ln w="3175">
                            <a:solidFill>
                              <a:schemeClr val="bg1"/>
                            </a:solidFill>
                            <a:round/>
                            <a:headEnd/>
                            <a:tailEnd/>
                          </a:ln>
                        </wps:spPr>
                        <wps:bodyPr/>
                      </wps:wsp>
                      <wps:wsp>
                        <wps:cNvPr id="26860" name="Line 123"/>
                        <wps:cNvCnPr/>
                        <wps:spPr bwMode="auto">
                          <a:xfrm>
                            <a:off x="1518106" y="2816336"/>
                            <a:ext cx="1235" cy="1235"/>
                          </a:xfrm>
                          <a:prstGeom prst="line">
                            <a:avLst/>
                          </a:prstGeom>
                          <a:solidFill>
                            <a:schemeClr val="tx2"/>
                          </a:solidFill>
                          <a:ln w="3175">
                            <a:solidFill>
                              <a:schemeClr val="bg1"/>
                            </a:solidFill>
                            <a:round/>
                            <a:headEnd/>
                            <a:tailEnd/>
                          </a:ln>
                        </wps:spPr>
                        <wps:bodyPr/>
                      </wps:wsp>
                      <wps:wsp>
                        <wps:cNvPr id="26861" name="Freeform 124"/>
                        <wps:cNvSpPr>
                          <a:spLocks/>
                        </wps:cNvSpPr>
                        <wps:spPr bwMode="auto">
                          <a:xfrm>
                            <a:off x="1852855" y="2700224"/>
                            <a:ext cx="44468" cy="19764"/>
                          </a:xfrm>
                          <a:custGeom>
                            <a:avLst/>
                            <a:gdLst/>
                            <a:ahLst/>
                            <a:cxnLst>
                              <a:cxn ang="0">
                                <a:pos x="21" y="3"/>
                              </a:cxn>
                              <a:cxn ang="0">
                                <a:pos x="16" y="2"/>
                              </a:cxn>
                              <a:cxn ang="0">
                                <a:pos x="9" y="1"/>
                              </a:cxn>
                              <a:cxn ang="0">
                                <a:pos x="4" y="5"/>
                              </a:cxn>
                              <a:cxn ang="0">
                                <a:pos x="3" y="6"/>
                              </a:cxn>
                              <a:cxn ang="0">
                                <a:pos x="2" y="7"/>
                              </a:cxn>
                              <a:cxn ang="0">
                                <a:pos x="1" y="9"/>
                              </a:cxn>
                              <a:cxn ang="0">
                                <a:pos x="0" y="13"/>
                              </a:cxn>
                              <a:cxn ang="0">
                                <a:pos x="1" y="14"/>
                              </a:cxn>
                              <a:cxn ang="0">
                                <a:pos x="3" y="13"/>
                              </a:cxn>
                              <a:cxn ang="0">
                                <a:pos x="3" y="12"/>
                              </a:cxn>
                              <a:cxn ang="0">
                                <a:pos x="5" y="11"/>
                              </a:cxn>
                              <a:cxn ang="0">
                                <a:pos x="7" y="9"/>
                              </a:cxn>
                              <a:cxn ang="0">
                                <a:pos x="9" y="8"/>
                              </a:cxn>
                              <a:cxn ang="0">
                                <a:pos x="10" y="7"/>
                              </a:cxn>
                              <a:cxn ang="0">
                                <a:pos x="13" y="7"/>
                              </a:cxn>
                              <a:cxn ang="0">
                                <a:pos x="14" y="8"/>
                              </a:cxn>
                              <a:cxn ang="0">
                                <a:pos x="21" y="8"/>
                              </a:cxn>
                              <a:cxn ang="0">
                                <a:pos x="31" y="6"/>
                              </a:cxn>
                              <a:cxn ang="0">
                                <a:pos x="27" y="4"/>
                              </a:cxn>
                              <a:cxn ang="0">
                                <a:pos x="24" y="4"/>
                              </a:cxn>
                              <a:cxn ang="0">
                                <a:pos x="21" y="4"/>
                              </a:cxn>
                            </a:cxnLst>
                            <a:rect l="0" t="0" r="r" b="b"/>
                            <a:pathLst>
                              <a:path w="31" h="14">
                                <a:moveTo>
                                  <a:pt x="21" y="3"/>
                                </a:moveTo>
                                <a:cubicBezTo>
                                  <a:pt x="20" y="3"/>
                                  <a:pt x="18" y="2"/>
                                  <a:pt x="16" y="2"/>
                                </a:cubicBezTo>
                                <a:cubicBezTo>
                                  <a:pt x="14" y="1"/>
                                  <a:pt x="11" y="0"/>
                                  <a:pt x="9" y="1"/>
                                </a:cubicBezTo>
                                <a:cubicBezTo>
                                  <a:pt x="7" y="2"/>
                                  <a:pt x="5" y="4"/>
                                  <a:pt x="4" y="5"/>
                                </a:cubicBezTo>
                                <a:cubicBezTo>
                                  <a:pt x="4" y="6"/>
                                  <a:pt x="4" y="6"/>
                                  <a:pt x="3" y="6"/>
                                </a:cubicBezTo>
                                <a:cubicBezTo>
                                  <a:pt x="3" y="7"/>
                                  <a:pt x="3" y="7"/>
                                  <a:pt x="2" y="7"/>
                                </a:cubicBezTo>
                                <a:cubicBezTo>
                                  <a:pt x="2" y="8"/>
                                  <a:pt x="1" y="9"/>
                                  <a:pt x="1" y="9"/>
                                </a:cubicBezTo>
                                <a:cubicBezTo>
                                  <a:pt x="1" y="10"/>
                                  <a:pt x="0" y="12"/>
                                  <a:pt x="0" y="13"/>
                                </a:cubicBezTo>
                                <a:cubicBezTo>
                                  <a:pt x="0" y="14"/>
                                  <a:pt x="0" y="14"/>
                                  <a:pt x="1" y="14"/>
                                </a:cubicBezTo>
                                <a:cubicBezTo>
                                  <a:pt x="2" y="14"/>
                                  <a:pt x="2" y="14"/>
                                  <a:pt x="3" y="13"/>
                                </a:cubicBezTo>
                                <a:cubicBezTo>
                                  <a:pt x="3" y="13"/>
                                  <a:pt x="3" y="12"/>
                                  <a:pt x="3" y="12"/>
                                </a:cubicBezTo>
                                <a:cubicBezTo>
                                  <a:pt x="4" y="12"/>
                                  <a:pt x="4" y="11"/>
                                  <a:pt x="5" y="11"/>
                                </a:cubicBezTo>
                                <a:cubicBezTo>
                                  <a:pt x="6" y="11"/>
                                  <a:pt x="6" y="10"/>
                                  <a:pt x="7" y="9"/>
                                </a:cubicBezTo>
                                <a:cubicBezTo>
                                  <a:pt x="8" y="9"/>
                                  <a:pt x="9" y="9"/>
                                  <a:pt x="9" y="8"/>
                                </a:cubicBezTo>
                                <a:cubicBezTo>
                                  <a:pt x="10" y="8"/>
                                  <a:pt x="10" y="8"/>
                                  <a:pt x="10" y="7"/>
                                </a:cubicBezTo>
                                <a:cubicBezTo>
                                  <a:pt x="11" y="7"/>
                                  <a:pt x="12" y="7"/>
                                  <a:pt x="13" y="7"/>
                                </a:cubicBezTo>
                                <a:cubicBezTo>
                                  <a:pt x="14" y="8"/>
                                  <a:pt x="13" y="8"/>
                                  <a:pt x="14" y="8"/>
                                </a:cubicBezTo>
                                <a:cubicBezTo>
                                  <a:pt x="17" y="9"/>
                                  <a:pt x="19" y="8"/>
                                  <a:pt x="21" y="8"/>
                                </a:cubicBezTo>
                                <a:cubicBezTo>
                                  <a:pt x="23" y="8"/>
                                  <a:pt x="31" y="9"/>
                                  <a:pt x="31" y="6"/>
                                </a:cubicBezTo>
                                <a:cubicBezTo>
                                  <a:pt x="30" y="4"/>
                                  <a:pt x="29" y="4"/>
                                  <a:pt x="27" y="4"/>
                                </a:cubicBezTo>
                                <a:cubicBezTo>
                                  <a:pt x="26" y="4"/>
                                  <a:pt x="25" y="4"/>
                                  <a:pt x="24" y="4"/>
                                </a:cubicBezTo>
                                <a:cubicBezTo>
                                  <a:pt x="23" y="4"/>
                                  <a:pt x="22" y="4"/>
                                  <a:pt x="21" y="4"/>
                                </a:cubicBezTo>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62" name="Freeform 125"/>
                        <wps:cNvSpPr>
                          <a:spLocks/>
                        </wps:cNvSpPr>
                        <wps:spPr bwMode="auto">
                          <a:xfrm>
                            <a:off x="3378370" y="4975528"/>
                            <a:ext cx="185286" cy="103760"/>
                          </a:xfrm>
                          <a:custGeom>
                            <a:avLst/>
                            <a:gdLst/>
                            <a:ahLst/>
                            <a:cxnLst>
                              <a:cxn ang="0">
                                <a:pos x="123" y="0"/>
                              </a:cxn>
                              <a:cxn ang="0">
                                <a:pos x="115" y="3"/>
                              </a:cxn>
                              <a:cxn ang="0">
                                <a:pos x="106" y="6"/>
                              </a:cxn>
                              <a:cxn ang="0">
                                <a:pos x="94" y="11"/>
                              </a:cxn>
                              <a:cxn ang="0">
                                <a:pos x="85" y="16"/>
                              </a:cxn>
                              <a:cxn ang="0">
                                <a:pos x="81" y="18"/>
                              </a:cxn>
                              <a:cxn ang="0">
                                <a:pos x="74" y="20"/>
                              </a:cxn>
                              <a:cxn ang="0">
                                <a:pos x="68" y="21"/>
                              </a:cxn>
                              <a:cxn ang="0">
                                <a:pos x="64" y="22"/>
                              </a:cxn>
                              <a:cxn ang="0">
                                <a:pos x="58" y="21"/>
                              </a:cxn>
                              <a:cxn ang="0">
                                <a:pos x="53" y="21"/>
                              </a:cxn>
                              <a:cxn ang="0">
                                <a:pos x="38" y="20"/>
                              </a:cxn>
                              <a:cxn ang="0">
                                <a:pos x="35" y="34"/>
                              </a:cxn>
                              <a:cxn ang="0">
                                <a:pos x="33" y="34"/>
                              </a:cxn>
                              <a:cxn ang="0">
                                <a:pos x="28" y="36"/>
                              </a:cxn>
                              <a:cxn ang="0">
                                <a:pos x="21" y="36"/>
                              </a:cxn>
                              <a:cxn ang="0">
                                <a:pos x="15" y="36"/>
                              </a:cxn>
                              <a:cxn ang="0">
                                <a:pos x="9" y="39"/>
                              </a:cxn>
                              <a:cxn ang="0">
                                <a:pos x="2" y="40"/>
                              </a:cxn>
                              <a:cxn ang="0">
                                <a:pos x="2" y="45"/>
                              </a:cxn>
                              <a:cxn ang="0">
                                <a:pos x="1" y="53"/>
                              </a:cxn>
                              <a:cxn ang="0">
                                <a:pos x="8" y="60"/>
                              </a:cxn>
                              <a:cxn ang="0">
                                <a:pos x="11" y="62"/>
                              </a:cxn>
                              <a:cxn ang="0">
                                <a:pos x="12" y="64"/>
                              </a:cxn>
                              <a:cxn ang="0">
                                <a:pos x="20" y="71"/>
                              </a:cxn>
                              <a:cxn ang="0">
                                <a:pos x="22" y="70"/>
                              </a:cxn>
                              <a:cxn ang="0">
                                <a:pos x="29" y="67"/>
                              </a:cxn>
                              <a:cxn ang="0">
                                <a:pos x="37" y="68"/>
                              </a:cxn>
                              <a:cxn ang="0">
                                <a:pos x="52" y="67"/>
                              </a:cxn>
                              <a:cxn ang="0">
                                <a:pos x="58" y="66"/>
                              </a:cxn>
                              <a:cxn ang="0">
                                <a:pos x="66" y="66"/>
                              </a:cxn>
                              <a:cxn ang="0">
                                <a:pos x="69" y="58"/>
                              </a:cxn>
                              <a:cxn ang="0">
                                <a:pos x="76" y="52"/>
                              </a:cxn>
                              <a:cxn ang="0">
                                <a:pos x="91" y="52"/>
                              </a:cxn>
                              <a:cxn ang="0">
                                <a:pos x="97" y="51"/>
                              </a:cxn>
                              <a:cxn ang="0">
                                <a:pos x="99" y="50"/>
                              </a:cxn>
                              <a:cxn ang="0">
                                <a:pos x="101" y="48"/>
                              </a:cxn>
                              <a:cxn ang="0">
                                <a:pos x="94" y="39"/>
                              </a:cxn>
                              <a:cxn ang="0">
                                <a:pos x="93" y="38"/>
                              </a:cxn>
                              <a:cxn ang="0">
                                <a:pos x="93" y="37"/>
                              </a:cxn>
                              <a:cxn ang="0">
                                <a:pos x="93" y="34"/>
                              </a:cxn>
                              <a:cxn ang="0">
                                <a:pos x="94" y="29"/>
                              </a:cxn>
                              <a:cxn ang="0">
                                <a:pos x="97" y="27"/>
                              </a:cxn>
                              <a:cxn ang="0">
                                <a:pos x="100" y="25"/>
                              </a:cxn>
                              <a:cxn ang="0">
                                <a:pos x="104" y="24"/>
                              </a:cxn>
                              <a:cxn ang="0">
                                <a:pos x="111" y="19"/>
                              </a:cxn>
                              <a:cxn ang="0">
                                <a:pos x="120" y="10"/>
                              </a:cxn>
                              <a:cxn ang="0">
                                <a:pos x="125" y="4"/>
                              </a:cxn>
                              <a:cxn ang="0">
                                <a:pos x="126" y="2"/>
                              </a:cxn>
                              <a:cxn ang="0">
                                <a:pos x="128" y="0"/>
                              </a:cxn>
                              <a:cxn ang="0">
                                <a:pos x="123" y="0"/>
                              </a:cxn>
                            </a:cxnLst>
                            <a:rect l="0" t="0" r="r" b="b"/>
                            <a:pathLst>
                              <a:path w="128" h="71">
                                <a:moveTo>
                                  <a:pt x="123" y="0"/>
                                </a:moveTo>
                                <a:cubicBezTo>
                                  <a:pt x="120" y="0"/>
                                  <a:pt x="117" y="2"/>
                                  <a:pt x="115" y="3"/>
                                </a:cubicBezTo>
                                <a:cubicBezTo>
                                  <a:pt x="112" y="4"/>
                                  <a:pt x="109" y="5"/>
                                  <a:pt x="106" y="6"/>
                                </a:cubicBezTo>
                                <a:cubicBezTo>
                                  <a:pt x="103" y="9"/>
                                  <a:pt x="98" y="10"/>
                                  <a:pt x="94" y="11"/>
                                </a:cubicBezTo>
                                <a:cubicBezTo>
                                  <a:pt x="91" y="12"/>
                                  <a:pt x="88" y="14"/>
                                  <a:pt x="85" y="16"/>
                                </a:cubicBezTo>
                                <a:cubicBezTo>
                                  <a:pt x="83" y="16"/>
                                  <a:pt x="82" y="17"/>
                                  <a:pt x="81" y="18"/>
                                </a:cubicBezTo>
                                <a:cubicBezTo>
                                  <a:pt x="79" y="19"/>
                                  <a:pt x="76" y="19"/>
                                  <a:pt x="74" y="20"/>
                                </a:cubicBezTo>
                                <a:cubicBezTo>
                                  <a:pt x="72" y="21"/>
                                  <a:pt x="70" y="21"/>
                                  <a:pt x="68" y="21"/>
                                </a:cubicBezTo>
                                <a:cubicBezTo>
                                  <a:pt x="66" y="21"/>
                                  <a:pt x="65" y="22"/>
                                  <a:pt x="64" y="22"/>
                                </a:cubicBezTo>
                                <a:cubicBezTo>
                                  <a:pt x="62" y="22"/>
                                  <a:pt x="60" y="21"/>
                                  <a:pt x="58" y="21"/>
                                </a:cubicBezTo>
                                <a:cubicBezTo>
                                  <a:pt x="56" y="21"/>
                                  <a:pt x="55" y="21"/>
                                  <a:pt x="53" y="21"/>
                                </a:cubicBezTo>
                                <a:cubicBezTo>
                                  <a:pt x="48" y="21"/>
                                  <a:pt x="43" y="19"/>
                                  <a:pt x="38" y="20"/>
                                </a:cubicBezTo>
                                <a:cubicBezTo>
                                  <a:pt x="37" y="24"/>
                                  <a:pt x="41" y="33"/>
                                  <a:pt x="35" y="34"/>
                                </a:cubicBezTo>
                                <a:cubicBezTo>
                                  <a:pt x="34" y="35"/>
                                  <a:pt x="33" y="35"/>
                                  <a:pt x="33" y="34"/>
                                </a:cubicBezTo>
                                <a:cubicBezTo>
                                  <a:pt x="31" y="35"/>
                                  <a:pt x="30" y="35"/>
                                  <a:pt x="28" y="36"/>
                                </a:cubicBezTo>
                                <a:cubicBezTo>
                                  <a:pt x="26" y="36"/>
                                  <a:pt x="23" y="37"/>
                                  <a:pt x="21" y="36"/>
                                </a:cubicBezTo>
                                <a:cubicBezTo>
                                  <a:pt x="19" y="35"/>
                                  <a:pt x="17" y="33"/>
                                  <a:pt x="15" y="36"/>
                                </a:cubicBezTo>
                                <a:cubicBezTo>
                                  <a:pt x="14" y="39"/>
                                  <a:pt x="12" y="40"/>
                                  <a:pt x="9" y="39"/>
                                </a:cubicBezTo>
                                <a:cubicBezTo>
                                  <a:pt x="6" y="39"/>
                                  <a:pt x="3" y="36"/>
                                  <a:pt x="2" y="40"/>
                                </a:cubicBezTo>
                                <a:cubicBezTo>
                                  <a:pt x="2" y="42"/>
                                  <a:pt x="3" y="43"/>
                                  <a:pt x="2" y="45"/>
                                </a:cubicBezTo>
                                <a:cubicBezTo>
                                  <a:pt x="2" y="48"/>
                                  <a:pt x="0" y="50"/>
                                  <a:pt x="1" y="53"/>
                                </a:cubicBezTo>
                                <a:cubicBezTo>
                                  <a:pt x="2" y="57"/>
                                  <a:pt x="5" y="58"/>
                                  <a:pt x="8" y="60"/>
                                </a:cubicBezTo>
                                <a:cubicBezTo>
                                  <a:pt x="9" y="61"/>
                                  <a:pt x="10" y="61"/>
                                  <a:pt x="11" y="62"/>
                                </a:cubicBezTo>
                                <a:cubicBezTo>
                                  <a:pt x="12" y="63"/>
                                  <a:pt x="11" y="61"/>
                                  <a:pt x="12" y="64"/>
                                </a:cubicBezTo>
                                <a:cubicBezTo>
                                  <a:pt x="14" y="66"/>
                                  <a:pt x="16" y="71"/>
                                  <a:pt x="20" y="71"/>
                                </a:cubicBezTo>
                                <a:cubicBezTo>
                                  <a:pt x="20" y="70"/>
                                  <a:pt x="21" y="70"/>
                                  <a:pt x="22" y="70"/>
                                </a:cubicBezTo>
                                <a:cubicBezTo>
                                  <a:pt x="24" y="69"/>
                                  <a:pt x="27" y="68"/>
                                  <a:pt x="29" y="67"/>
                                </a:cubicBezTo>
                                <a:cubicBezTo>
                                  <a:pt x="32" y="67"/>
                                  <a:pt x="34" y="67"/>
                                  <a:pt x="37" y="68"/>
                                </a:cubicBezTo>
                                <a:cubicBezTo>
                                  <a:pt x="42" y="70"/>
                                  <a:pt x="47" y="69"/>
                                  <a:pt x="52" y="67"/>
                                </a:cubicBezTo>
                                <a:cubicBezTo>
                                  <a:pt x="54" y="66"/>
                                  <a:pt x="56" y="66"/>
                                  <a:pt x="58" y="66"/>
                                </a:cubicBezTo>
                                <a:cubicBezTo>
                                  <a:pt x="60" y="66"/>
                                  <a:pt x="64" y="67"/>
                                  <a:pt x="66" y="66"/>
                                </a:cubicBezTo>
                                <a:cubicBezTo>
                                  <a:pt x="69" y="65"/>
                                  <a:pt x="68" y="60"/>
                                  <a:pt x="69" y="58"/>
                                </a:cubicBezTo>
                                <a:cubicBezTo>
                                  <a:pt x="70" y="55"/>
                                  <a:pt x="72" y="52"/>
                                  <a:pt x="76" y="52"/>
                                </a:cubicBezTo>
                                <a:cubicBezTo>
                                  <a:pt x="81" y="51"/>
                                  <a:pt x="86" y="53"/>
                                  <a:pt x="91" y="52"/>
                                </a:cubicBezTo>
                                <a:cubicBezTo>
                                  <a:pt x="94" y="52"/>
                                  <a:pt x="95" y="51"/>
                                  <a:pt x="97" y="51"/>
                                </a:cubicBezTo>
                                <a:cubicBezTo>
                                  <a:pt x="97" y="50"/>
                                  <a:pt x="98" y="50"/>
                                  <a:pt x="99" y="50"/>
                                </a:cubicBezTo>
                                <a:cubicBezTo>
                                  <a:pt x="100" y="50"/>
                                  <a:pt x="101" y="49"/>
                                  <a:pt x="101" y="48"/>
                                </a:cubicBezTo>
                                <a:cubicBezTo>
                                  <a:pt x="99" y="45"/>
                                  <a:pt x="96" y="43"/>
                                  <a:pt x="94" y="39"/>
                                </a:cubicBezTo>
                                <a:cubicBezTo>
                                  <a:pt x="94" y="39"/>
                                  <a:pt x="94" y="39"/>
                                  <a:pt x="93" y="38"/>
                                </a:cubicBezTo>
                                <a:cubicBezTo>
                                  <a:pt x="93" y="38"/>
                                  <a:pt x="93" y="37"/>
                                  <a:pt x="93" y="37"/>
                                </a:cubicBezTo>
                                <a:cubicBezTo>
                                  <a:pt x="93" y="36"/>
                                  <a:pt x="93" y="35"/>
                                  <a:pt x="93" y="34"/>
                                </a:cubicBezTo>
                                <a:cubicBezTo>
                                  <a:pt x="93" y="32"/>
                                  <a:pt x="93" y="30"/>
                                  <a:pt x="94" y="29"/>
                                </a:cubicBezTo>
                                <a:cubicBezTo>
                                  <a:pt x="94" y="28"/>
                                  <a:pt x="96" y="27"/>
                                  <a:pt x="97" y="27"/>
                                </a:cubicBezTo>
                                <a:cubicBezTo>
                                  <a:pt x="98" y="25"/>
                                  <a:pt x="98" y="25"/>
                                  <a:pt x="100" y="25"/>
                                </a:cubicBezTo>
                                <a:cubicBezTo>
                                  <a:pt x="101" y="24"/>
                                  <a:pt x="103" y="24"/>
                                  <a:pt x="104" y="24"/>
                                </a:cubicBezTo>
                                <a:cubicBezTo>
                                  <a:pt x="107" y="23"/>
                                  <a:pt x="109" y="22"/>
                                  <a:pt x="111" y="19"/>
                                </a:cubicBezTo>
                                <a:cubicBezTo>
                                  <a:pt x="114" y="16"/>
                                  <a:pt x="116" y="13"/>
                                  <a:pt x="120" y="10"/>
                                </a:cubicBezTo>
                                <a:cubicBezTo>
                                  <a:pt x="122" y="8"/>
                                  <a:pt x="123" y="7"/>
                                  <a:pt x="125" y="4"/>
                                </a:cubicBezTo>
                                <a:cubicBezTo>
                                  <a:pt x="125" y="4"/>
                                  <a:pt x="126" y="3"/>
                                  <a:pt x="126" y="2"/>
                                </a:cubicBezTo>
                                <a:cubicBezTo>
                                  <a:pt x="127" y="2"/>
                                  <a:pt x="128" y="0"/>
                                  <a:pt x="128" y="0"/>
                                </a:cubicBezTo>
                                <a:lnTo>
                                  <a:pt x="123" y="0"/>
                                </a:lnTo>
                                <a:close/>
                              </a:path>
                            </a:pathLst>
                          </a:custGeom>
                          <a:solidFill>
                            <a:srgbClr val="2C85A4"/>
                          </a:solidFill>
                          <a:ln w="3175">
                            <a:solidFill>
                              <a:schemeClr val="bg1"/>
                            </a:solidFill>
                            <a:round/>
                            <a:headEnd/>
                            <a:tailEnd/>
                          </a:ln>
                        </wps:spPr>
                        <wps:bodyPr vert="horz" wrap="square" lIns="91440" tIns="45720" rIns="91440" bIns="45720" numCol="1" anchor="t" anchorCtr="0" compatLnSpc="1">
                          <a:prstTxWarp prst="textNoShape">
                            <a:avLst/>
                          </a:prstTxWarp>
                        </wps:bodyPr>
                      </wps:wsp>
                      <wps:wsp>
                        <wps:cNvPr id="26863" name="Freeform 139"/>
                        <wps:cNvSpPr>
                          <a:spLocks/>
                        </wps:cNvSpPr>
                        <wps:spPr bwMode="auto">
                          <a:xfrm>
                            <a:off x="1987495" y="4880416"/>
                            <a:ext cx="27175" cy="16058"/>
                          </a:xfrm>
                          <a:custGeom>
                            <a:avLst/>
                            <a:gdLst/>
                            <a:ahLst/>
                            <a:cxnLst>
                              <a:cxn ang="0">
                                <a:pos x="16" y="2"/>
                              </a:cxn>
                              <a:cxn ang="0">
                                <a:pos x="3" y="3"/>
                              </a:cxn>
                              <a:cxn ang="0">
                                <a:pos x="1" y="7"/>
                              </a:cxn>
                              <a:cxn ang="0">
                                <a:pos x="5" y="10"/>
                              </a:cxn>
                              <a:cxn ang="0">
                                <a:pos x="14" y="11"/>
                              </a:cxn>
                              <a:cxn ang="0">
                                <a:pos x="17" y="7"/>
                              </a:cxn>
                              <a:cxn ang="0">
                                <a:pos x="19" y="3"/>
                              </a:cxn>
                              <a:cxn ang="0">
                                <a:pos x="16" y="2"/>
                              </a:cxn>
                            </a:cxnLst>
                            <a:rect l="0" t="0" r="r" b="b"/>
                            <a:pathLst>
                              <a:path w="19" h="11">
                                <a:moveTo>
                                  <a:pt x="16" y="2"/>
                                </a:moveTo>
                                <a:cubicBezTo>
                                  <a:pt x="12" y="0"/>
                                  <a:pt x="6" y="0"/>
                                  <a:pt x="3" y="3"/>
                                </a:cubicBezTo>
                                <a:cubicBezTo>
                                  <a:pt x="2" y="4"/>
                                  <a:pt x="0" y="5"/>
                                  <a:pt x="1" y="7"/>
                                </a:cubicBezTo>
                                <a:cubicBezTo>
                                  <a:pt x="1" y="9"/>
                                  <a:pt x="3" y="9"/>
                                  <a:pt x="5" y="10"/>
                                </a:cubicBezTo>
                                <a:cubicBezTo>
                                  <a:pt x="7" y="11"/>
                                  <a:pt x="11" y="11"/>
                                  <a:pt x="14" y="11"/>
                                </a:cubicBezTo>
                                <a:cubicBezTo>
                                  <a:pt x="15" y="10"/>
                                  <a:pt x="15" y="9"/>
                                  <a:pt x="17" y="7"/>
                                </a:cubicBezTo>
                                <a:cubicBezTo>
                                  <a:pt x="19" y="6"/>
                                  <a:pt x="19" y="6"/>
                                  <a:pt x="19" y="3"/>
                                </a:cubicBezTo>
                                <a:lnTo>
                                  <a:pt x="16" y="2"/>
                                </a:lnTo>
                                <a:close/>
                              </a:path>
                            </a:pathLst>
                          </a:custGeom>
                          <a:solidFill>
                            <a:schemeClr val="tx2"/>
                          </a:solidFill>
                          <a:ln w="3175">
                            <a:solidFill>
                              <a:schemeClr val="bg1"/>
                            </a:solid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id="Gruppieren 130" o:spid="_x0000_s1026" style="width:416.8pt;height:399.95pt;mso-position-horizontal-relative:char;mso-position-vertical-relative:line" coordsize="52933,5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">
                <v:shapetype id="_x0000_t202" coordsize="21600,21600" o:spt="202" path="m,l,21600r21600,l21600,xe">
                  <v:stroke joinstyle="miter"/>
                  <v:path gradientshapeok="t" o:connecttype="rect"/>
                </v:shapetype>
                <v:shape id="TextBox 122" o:spid="_x0000_s1027" type="#_x0000_t202" style="position:absolute;left:38576;top:33969;width:14357;height:1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" fillcolor="#f2f2f2 [3052]" stroked="f">
                  <v:textbox style="mso-fit-shape-to-text:t">
                    <w:txbxContent>
                      <w:p w:rsidR="000F461F" w:rsidRDefault="00A93BF0">
                        <w:pPr>
                          <w:rPr>
                            <w:sz w:val="24"/>
                            <w:szCs w:val="24"/>
                          </w:rPr>
                        </w:pPr>
                        <w:r>
                          <w:rPr>
                            <w:rFonts w:ascii="Calibri" w:hAnsi="Calibri" w:cs="Calibri"/>
                            <w:b/>
                            <w:bCs/>
                            <w:color w:val="000000" w:themeColor="text1"/>
                            <w:kern w:val="24"/>
                            <w:sz w:val="18"/>
                            <w:szCs w:val="18"/>
                            <w:lang w:val="en-IE"/>
                          </w:rPr>
                          <w:t>Infringements</w:t>
                        </w:r>
                      </w:p>
                      <w:p w:rsidR="000F461F" w:rsidRDefault="00A93BF0">
                        <w:pPr>
                          <w:spacing w:after="120"/>
                          <w:ind w:left="288"/>
                        </w:pPr>
                        <w:r>
                          <w:rPr>
                            <w:rFonts w:ascii="Calibri" w:hAnsi="Calibri" w:cs="Calibri"/>
                            <w:color w:val="000000" w:themeColor="text1"/>
                            <w:kern w:val="24"/>
                            <w:sz w:val="18"/>
                            <w:szCs w:val="18"/>
                            <w:lang w:val="en-IE"/>
                          </w:rPr>
                          <w:t>1</w:t>
                        </w:r>
                      </w:p>
                      <w:p w:rsidR="000F461F" w:rsidRDefault="00A93BF0">
                        <w:pPr>
                          <w:spacing w:after="120"/>
                          <w:ind w:left="288"/>
                        </w:pPr>
                        <w:r>
                          <w:rPr>
                            <w:rFonts w:ascii="Calibri" w:hAnsi="Calibri" w:cs="Calibri"/>
                            <w:color w:val="000000" w:themeColor="text1"/>
                            <w:kern w:val="24"/>
                            <w:sz w:val="18"/>
                            <w:szCs w:val="18"/>
                            <w:lang w:val="en-IE"/>
                          </w:rPr>
                          <w:t>2</w:t>
                        </w:r>
                      </w:p>
                      <w:p w:rsidR="000F461F" w:rsidRDefault="00A93BF0">
                        <w:pPr>
                          <w:spacing w:after="120"/>
                          <w:ind w:left="288"/>
                        </w:pPr>
                        <w:r>
                          <w:rPr>
                            <w:rFonts w:ascii="Calibri" w:hAnsi="Calibri" w:cs="Calibri"/>
                            <w:color w:val="000000" w:themeColor="text1"/>
                            <w:kern w:val="24"/>
                            <w:sz w:val="18"/>
                            <w:szCs w:val="18"/>
                            <w:lang w:val="en-IE"/>
                          </w:rPr>
                          <w:t>3</w:t>
                        </w:r>
                      </w:p>
                      <w:p w:rsidR="000F461F" w:rsidRDefault="00A93BF0">
                        <w:pPr>
                          <w:spacing w:after="120"/>
                          <w:ind w:left="288"/>
                        </w:pPr>
                        <w:r>
                          <w:rPr>
                            <w:rFonts w:ascii="Calibri" w:hAnsi="Calibri" w:cs="Calibri"/>
                            <w:color w:val="000000" w:themeColor="text1"/>
                            <w:kern w:val="24"/>
                            <w:sz w:val="18"/>
                            <w:szCs w:val="18"/>
                            <w:lang w:val="en-IE"/>
                          </w:rPr>
                          <w:t>4</w:t>
                        </w:r>
                      </w:p>
                      <w:p w:rsidR="000F461F" w:rsidRDefault="00A93BF0">
                        <w:pPr>
                          <w:spacing w:after="120"/>
                          <w:ind w:left="288"/>
                        </w:pPr>
                        <w:r>
                          <w:rPr>
                            <w:rFonts w:ascii="Calibri" w:hAnsi="Calibri" w:cs="Calibri"/>
                            <w:color w:val="000000" w:themeColor="text1"/>
                            <w:kern w:val="24"/>
                            <w:sz w:val="18"/>
                            <w:szCs w:val="18"/>
                            <w:lang w:val="en-IE"/>
                          </w:rPr>
                          <w:t>none</w:t>
                        </w:r>
                      </w:p>
                    </w:txbxContent>
                  </v:textbox>
                </v:shape>
                <v:rect id="Rectangle 123" o:spid="_x0000_s1028" style="position:absolute;left:39579;top:37058;width:1358;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" fillcolor="#2c85a4" stroked="f" strokeweight="1pt"/>
                <v:rect id="Rectangle 124" o:spid="_x0000_s1029" style="position:absolute;left:39579;top:39206;width:13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" fillcolor="#c3e5ed" stroked="f" strokeweight="1pt"/>
                <v:rect id="Rectangle 125" o:spid="_x0000_s1030" style="position:absolute;left:39579;top:41354;width:13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" fillcolor="#ffa52f" stroked="f" strokeweight="1pt"/>
                <v:rect id="Rectangle 125" o:spid="_x0000_s1031" style="position:absolute;left:39579;top:43503;width:1358;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" fillcolor="#c4e0c0" stroked="f" strokeweight="1pt"/>
                <v:rect id="Rectangle 125" o:spid="_x0000_s1032" style="position:absolute;left:39579;top:45651;width:1358;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" fillcolor="#bfbfbf [2412]" stroked="f" strokeweight="1pt"/>
                <v:shape id="Freeform 6" o:spid="_x0000_s1033" style="position:absolute;left:9177;top:41306;width:655;height:395;visibility:visible;mso-wrap-style:square;v-text-anchor:top" coordsize="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" path="m17,3c17,2,16,2,15,1,14,1,13,,13,,11,1,11,2,10,4v,,,1,-1,1c9,5,9,6,8,6v,,,,-1,c7,6,7,6,7,7,5,8,2,8,1,10,,11,,13,1,14v,2,2,3,4,5c6,20,7,21,9,22v2,,4,,6,c16,23,17,23,18,22v1,,1,,2,-1c20,21,21,21,22,21v1,,2,,3,c27,21,28,22,29,22v1,,2,1,3,2c34,25,36,26,39,26v1,1,4,1,5,-1c45,23,44,21,44,19,43,18,43,17,43,16v,-1,,-2,-1,-3c41,11,39,11,38,10,37,10,36,9,35,9v-1,,-1,,-2,c31,8,29,6,27,5v-1,,-3,,-4,-1c22,4,21,4,20,3v,,-1,1,-3,e" fillcolor="white [3212]" strokecolor="white [3212]" strokeweight=".25pt">
                  <v:path arrowok="t" o:connecttype="custom" o:connectlocs="17,3;15,1;13,0;10,4;9,5;8,6;7,6;7,7;1,10;1,14;5,19;9,22;15,22;18,22;20,21;22,21;25,21;29,22;32,24;39,26;44,25;44,19;43,16;42,13;38,10;35,9;33,9;27,5;23,4;20,3;17,3" o:connectangles="0,0,0,0,0,0,0,0,0,0,0,0,0,0,0,0,0,0,0,0,0,0,0,0,0,0,0,0,0,0,0"/>
                </v:shape>
                <v:shape id="Freeform 7" o:spid="_x0000_s1034" style="position:absolute;top:26347;width:3606;height:5250;visibility:visible;mso-wrap-style:square;v-text-anchor:top" coordsize="2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" path="m203,10v-2,,-4,,-5,c197,10,195,11,194,10v-3,,-5,-2,-7,-2c185,8,183,9,182,8,180,7,181,6,179,5,178,4,176,4,175,4v-3,,-3,,-5,-1c168,2,167,,165,3v-2,1,,4,-2,5c162,9,160,8,159,8v-5,,-22,,-21,8c135,17,133,13,131,11v-3,3,2,10,-3,13c127,24,125,24,124,24v-1,,-2,1,-3,2c120,26,117,25,116,26v-4,3,,8,-4,11c110,39,104,40,105,46v4,,10,2,9,7c112,58,109,54,106,55v-3,,-2,,-3,2c103,58,103,58,103,59v-1,1,-1,,-2,1c98,62,96,65,94,68v-3,3,-6,7,,8c96,77,98,76,100,76v2,,3,2,5,2c110,80,112,77,117,76v3,-1,6,-2,10,-4c127,75,127,76,126,77v-2,3,-3,3,-4,6c121,85,122,85,120,86v-1,1,-3,1,-5,2c113,88,112,90,110,90v-1,1,-2,,-3,c106,91,106,92,105,93v-2,2,-7,4,-6,7c100,100,101,100,102,100v1,3,1,4,-2,5c99,106,97,105,96,105v-2,1,-2,1,-3,1c90,107,90,105,87,104v-2,,-5,,-7,1c79,108,80,114,75,113v-6,-1,-3,-8,-9,-10c61,103,57,103,52,102v-3,,-6,-1,-9,-1c40,101,37,102,33,102v,1,,3,,4c29,107,25,107,22,111v-2,4,-5,12,-2,15c21,125,22,123,23,122v1,-2,4,-5,6,-5c33,117,32,128,31,131v4,2,8,1,11,3c40,137,32,136,30,134v-3,-1,-2,-2,-6,-3c21,131,18,131,16,132v-2,1,-4,4,-2,7c16,141,19,138,21,139v1,1,2,2,3,3c25,144,25,143,27,144v4,2,7,3,11,2c38,145,39,143,40,142v2,-1,5,,5,3c45,145,46,145,47,145v,2,-1,5,-3,6c42,151,41,150,39,151v-1,,-3,2,-4,2c32,155,32,155,32,159v-1,3,,6,-1,10c29,169,26,168,24,169v-3,,-6,4,-5,7c21,176,25,176,24,179v-3,,-3,3,-6,3c17,185,18,185,20,187v1,1,5,3,6,3c28,191,30,191,31,191v2,-1,3,-3,6,-2c37,190,37,191,37,192v-1,-1,-2,,-3,c34,194,35,197,38,196v1,-1,3,-5,5,-5c45,191,44,196,45,197v1,2,6,4,8,5c60,203,67,200,74,200v4,,8,2,7,7c78,207,77,206,75,210v,2,1,3,-1,4c72,215,69,213,69,210v-4,-1,-6,5,-8,8c60,221,51,228,52,232v3,,5,1,7,-2c59,235,56,235,55,240v-1,3,-1,3,-4,5c50,247,49,248,48,249v-1,1,-2,1,-3,2c45,251,45,252,45,253v-1,2,-4,3,-6,4c36,258,31,260,32,264v5,1,11,,16,-3c51,258,51,258,55,258v2,,4,1,7,1c64,260,67,259,70,260v2,7,-18,3,-22,4c46,270,39,271,35,273v-4,2,-3,2,-2,6c33,282,33,284,33,287v2,,6,1,7,2c39,292,33,291,30,290v,-6,-4,-7,-9,-4c20,286,19,287,18,288v-1,,-3,,-4,c11,289,7,291,4,292v,1,,3,,4c3,296,3,297,2,297v,1,,2,,3c,308,8,306,15,306v3,-1,6,-2,9,-2c26,304,29,304,31,304v1,-1,4,-1,5,-1c37,302,37,300,40,301v1,8,-5,4,-10,6c28,307,26,309,23,310v-3,1,-7,2,-9,3c12,314,12,315,11,316v-1,,-2,2,-3,3c7,321,8,322,9,325v,3,-1,4,1,6c13,333,15,330,18,330v2,4,6,7,11,7c34,336,31,333,34,330v2,-2,5,-2,7,-3c45,326,48,324,51,325v1,3,-3,5,-5,7c43,333,41,335,38,337v-1,1,-3,2,-5,3c31,340,30,339,28,340v-2,1,-9,4,-9,6c17,350,25,351,27,350v3,,3,-1,4,-2c34,347,37,348,40,347v2,-1,5,-2,7,-4c50,342,53,340,56,341v2,6,-16,11,-20,15c32,361,43,361,46,361v3,-1,6,-1,10,-3c57,358,56,357,58,357v,-1,2,,2,c65,357,69,357,74,355v3,-1,7,-1,10,-2c86,353,88,352,89,351v5,-1,7,,11,-3c101,347,103,345,104,344v3,-2,3,-1,5,-3c112,338,115,338,117,335v2,-4,3,-5,7,-6c126,328,128,328,130,327v1,-2,2,-3,4,-5c136,322,138,320,140,319v2,-1,3,,5,-2c148,315,152,312,154,310v3,-2,4,-5,7,-6c164,302,169,303,173,302v3,-1,2,-1,4,-3c181,296,189,300,192,295v1,2,,4,1,6c195,301,197,301,199,300v3,-2,7,-5,9,-6c211,294,214,294,217,294v1,,1,1,3,1c221,294,222,293,223,292v2,,5,1,4,-3c223,288,217,281,219,277v4,,4,-4,6,-7c226,267,229,266,230,264v,-2,,-5,,-7c230,253,230,249,233,245v2,-2,4,-2,5,-5c239,238,238,238,238,236v,-5,,-10,,-15c238,217,239,212,237,209v-2,-3,-4,-5,-4,-9c232,197,232,197,230,195v-1,-1,-1,-2,-2,-3c227,192,225,193,224,192v2,-1,5,-2,8,-3c235,189,239,192,242,191v,-2,2,-3,3,-4c247,184,248,179,248,175v-4,,-6,,-9,-2c236,172,235,170,232,168v-1,,-6,-2,-7,-3c225,164,225,162,225,161v1,-2,3,-2,3,-5c228,154,228,150,228,148v-1,-2,-3,-4,-4,-6c223,139,224,137,226,135v2,-1,3,-1,5,-1c231,134,232,134,233,134v1,-1,,-2,1,-3c235,131,237,131,238,131v,-1,1,-2,1,-2c238,128,236,127,234,126v-2,-1,-2,-1,-4,-1c228,125,227,123,225,122v-2,-1,-3,-1,-5,-2c219,121,219,122,219,123v-1,,-1,,-1,c217,125,216,125,215,126v-2,1,-4,1,-6,1c206,127,206,125,206,123v,-3,-1,-5,-2,-8c204,114,203,113,201,112v-2,,-5,,-5,-2c196,108,197,107,196,105v-1,-2,-2,-3,-4,-5c191,98,190,96,188,94v-1,1,-3,,-4,1c182,95,181,98,180,99v-1,2,-2,3,-2,5c178,105,178,106,179,107v1,2,1,5,-1,6c177,114,173,112,172,114v-1,2,1,5,-1,6c169,120,166,119,165,119v-2,-1,-5,,-7,-1c157,117,156,116,155,116v-1,-1,-1,-1,-2,-2c152,114,153,114,152,113v-1,-1,-4,-1,-5,-1c145,112,142,111,141,110v-1,-1,-1,-2,-1,-3c139,105,138,105,137,104v,-1,,-2,-1,-2c136,101,137,101,136,100v,,-1,-1,-1,-1c133,98,132,97,131,96v-1,-2,-1,-4,-1,-6c130,88,132,88,133,86v2,-2,3,-3,5,-4c140,81,143,79,144,78v1,-1,2,-2,2,-3c147,74,148,73,149,73v-1,,-2,-1,-3,-1c144,72,143,72,141,71v-1,-1,-1,-1,-1,-2c140,68,141,66,141,65v1,-2,4,-2,6,-2c150,63,152,63,154,63v3,,3,,4,-2c158,59,159,56,161,54v1,-1,2,-1,2,-3c164,50,164,48,165,46v1,-2,2,-3,3,-5c170,39,171,39,171,36v1,-4,2,-2,5,-3c178,33,178,32,180,31v1,-1,3,-2,4,-3c184,28,185,26,185,26v1,-1,1,-2,1,-3c187,23,187,23,188,23v,-1,,-2,,-3c188,19,190,17,191,16v2,-1,3,-3,5,-3c198,12,201,12,203,10v,,,,,m240,128v,,,,,c240,128,240,128,240,128m203,10v1,,2,,2,c205,10,204,10,203,10t13,7c216,17,217,16,218,16v-1,,-2,1,-2,1m214,18v1,,1,-1,2,-1c215,17,215,18,214,18e" fillcolor="#c3e5ed" strokecolor="white [3212]" strokeweight=".25pt">
                  <v:path arrowok="t" o:connecttype="custom" o:connectlocs="182,8;163,8;124,24;114,53;94,68;127,72;110,90;100,105;75,113;33,106;31,131;14,139;40,142;35,153;24,179;37,189;45,197;74,214;55,240;39,257;70,260;40,289;4,292;24,304;23,310;10,331;51,325;19,346;56,341;60,357;104,344;134,322;173,302;208,294;219,277;238,240;230,195;245,187;225,161;231,134;234,126;218,123;201,112;184,95;172,114;153,114;137,104;130,90;149,73;147,63;165,46;184,28;191,16;240,128;216,17;214,18" o:connectangles="0,0,0,0,0,0,0,0,0,0,0,0,0,0,0,0,0,0,0,0,0,0,0,0,0,0,0,0,0,0,0,0,0,0,0,0,0,0,0,0,0,0,0,0,0,0,0,0,0,0,0,0,0,0,0,0"/>
                  <o:lock v:ext="edit" verticies="t"/>
                </v:shape>
                <v:shape id="Freeform 9" o:spid="_x0000_s1035" style="position:absolute;left:10635;top:31004;width:3026;height:2421;visibility:visible;mso-wrap-style:square;v-text-anchor:top" coordsize="2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" path="m196,13v,,,,,m207,85v-1,-2,-2,-2,-4,-2c203,83,202,82,202,82v-2,-1,-3,-1,-4,-2c197,79,197,79,196,79v-2,-1,-3,-2,-5,-3c190,74,190,71,191,69v,-1,,-2,,-3c191,66,191,65,191,65v,-1,-1,-2,-2,-2c189,63,188,62,188,62v,-1,,-1,,-1c188,61,188,61,188,61v-3,,-6,,-8,-2c178,59,177,58,176,58v-2,,-6,1,-7,-1c168,56,169,52,169,51v,-1,,-2,,-2c169,47,169,47,170,46v1,-1,1,-2,1,-4c172,41,172,40,172,39v1,-2,2,-3,3,-5c175,33,175,33,175,32v1,,1,,2,-1c177,30,178,29,178,28v1,-1,1,-1,2,-2c180,25,179,24,179,23v-1,,-3,,-4,-1c174,22,173,22,172,21v-1,,-2,-1,-2,-1c169,19,169,19,168,18v,,-1,-1,-1,-1c166,15,166,15,164,15v-3,,-5,1,-8,2c155,18,154,18,152,17v,,,-1,-1,-1c151,16,150,15,150,15v-1,-1,-1,-1,-3,-2c145,12,144,12,142,11v-1,,-2,,-2,-1c140,9,141,9,141,9v2,-1,5,-3,5,-4c147,3,146,,143,v,,-1,,-2,c140,,139,,139,v-2,1,-3,2,-4,2c134,2,132,2,131,2v-2,,-4,1,-6,c123,2,122,,119,v-3,,-6,,-9,c109,,108,1,107,1v-1,,-2,,-3,c103,2,103,3,102,3v-1,1,-2,1,-3,2c98,5,98,5,97,6v-1,,-2,1,-3,2c94,9,94,9,93,10v-1,,-1,,-1,1c92,11,92,11,92,11v-1,1,-2,1,-3,1c87,13,87,13,87,14v-1,1,-2,2,-2,3c85,17,84,18,84,19v-1,1,-2,2,-3,2c79,22,78,21,76,20,73,19,68,18,66,16,65,14,64,12,61,12v-1,,-5,1,-6,2c55,14,55,15,54,16v-2,1,-4,,-5,-1c48,15,47,15,46,14,45,13,45,12,44,11v,-1,-1,-1,-1,-3c44,7,44,6,44,5v-2,,-4,,-6,c35,6,34,7,31,8v-2,1,-3,2,-4,5c27,13,26,14,26,14v-1,,-1,1,-2,1c23,16,23,16,22,16v-1,1,-2,,-3,1c18,17,17,18,16,19v-1,1,-3,2,-5,3c10,22,8,22,7,22v-2,,-1,1,-2,1c3,25,1,26,,28v1,,1,1,2,1c2,29,3,32,3,32v1,1,1,,1,1c3,35,3,35,3,35v,3,,7,,10c4,49,5,51,8,54v4,3,6,7,11,6c23,60,27,56,31,56v5,-1,9,3,11,7c42,64,43,65,43,66v,2,-3,3,-4,5c39,75,46,81,50,81v3,1,8,-1,10,3c61,85,60,87,61,89v,3,3,5,7,5c70,94,72,92,75,92v1,1,3,2,4,3c82,96,88,97,87,101v,4,-3,1,-4,4c82,105,82,110,83,110v1,2,3,,5,1c90,113,90,120,91,122v1,4,1,3,4,5c97,129,96,129,99,130v3,1,7,-2,10,-4c110,125,113,124,114,123v1,-2,,-5,,-7c115,115,117,113,119,112v2,,3,1,5,2c127,117,124,119,123,122v-1,2,,4,,5c123,132,124,136,125,141v9,,14,7,22,10c149,152,151,151,152,153v1,1,1,3,1,4c154,159,159,167,163,165v1,-1,2,-3,4,-3c168,161,170,161,171,161v3,,5,1,6,1c178,161,178,159,179,158v,-2,1,-4,,-6c178,151,178,151,176,151v-2,,-3,,-5,-2c168,146,171,144,171,141v1,-1,,-2,,-2c171,138,171,137,171,136v,-1,-1,-2,,-3c171,133,172,132,172,131v1,-2,,-2,2,-3c175,128,176,128,177,127v3,-2,1,-5,2,-8c180,118,181,118,182,117v1,-1,2,-2,3,-3c185,114,186,111,187,110v,,2,,2,c191,110,192,111,193,111v1,,2,,3,c196,111,196,110,196,110v1,-1,2,-2,2,-4c198,106,198,106,198,105v,-2,2,-3,3,-5c201,100,201,100,201,100v,,,,,c202,98,204,97,205,95v1,-2,1,-3,2,-4c207,89,208,87,207,85e" fillcolor="#2c85a4" strokecolor="white [3212]" strokeweight=".25pt">
                  <v:path arrowok="t" o:connecttype="custom" o:connectlocs="207,85;198,80;191,69;189,63;188,61;169,57;170,46;175,34;178,28;175,22;168,18;156,17;150,15;140,10;143,0;135,2;119,0;104,1;97,6;92,11;87,14;81,21;61,12;49,15;43,8;31,8;24,15;16,19;5,23;3,32;3,45;31,56;39,71;61,89;79,95;83,110;95,127;114,123;124,114;125,141;153,157;171,161;179,152;171,141;171,133;177,127;185,114;193,111;198,106;201,100;207,91" o:connectangles="0,0,0,0,0,0,0,0,0,0,0,0,0,0,0,0,0,0,0,0,0,0,0,0,0,0,0,0,0,0,0,0,0,0,0,0,0,0,0,0,0,0,0,0,0,0,0,0,0,0,0"/>
                  <o:lock v:ext="edit" verticies="t"/>
                </v:shape>
                <v:shape id="Freeform 10" o:spid="_x0000_s1036" style="position:absolute;left:13081;top:32597;width:741;height:877;visibility:visible;mso-wrap-style:square;v-text-anchor:top" coordsize="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" path="m29,15v-1,-1,,-3,-1,-4c28,9,27,8,27,6v,-2,,-4,1,-6c28,,28,1,28,1v-1,,-2,,-3,c24,1,23,,21,v,,-2,,-2,c18,1,17,4,17,4,16,5,15,6,14,7,13,8,12,8,11,9v-1,3,1,6,-2,8c8,18,7,18,6,18,4,19,5,19,4,21v,1,-1,2,-1,2c2,24,3,25,3,26v,1,,2,,3c3,29,4,30,3,31v,3,-3,5,,8c5,41,6,41,8,41v2,,2,,3,1c12,44,11,46,11,48v-1,1,-1,3,-2,4c11,52,12,53,14,54v5,3,6,6,12,3c30,54,31,56,35,58v,,,,,c35,58,35,58,35,58v1,-5,2,-9,4,-12c40,44,41,43,42,42v,-2,1,-3,2,-4c46,37,49,35,51,35v,-2,-2,-2,-3,-2c46,33,45,33,43,32,42,31,40,30,39,28,38,27,37,26,37,25,36,24,35,24,34,24,32,23,32,21,32,20,31,18,30,17,29,15e" fillcolor="#2c85a4" strokecolor="white [3212]" strokeweight=".25pt">
                  <v:path arrowok="t" o:connecttype="custom" o:connectlocs="29,15;28,11;27,6;28,0;28,1;25,1;21,0;19,0;17,4;14,7;11,9;9,17;6,18;4,21;3,23;3,26;3,29;3,31;3,39;8,41;11,42;11,48;9,52;14,54;26,57;35,58;35,58;35,58;39,46;42,42;44,38;51,35;48,33;43,32;39,28;37,25;34,24;32,20;29,15" o:connectangles="0,0,0,0,0,0,0,0,0,0,0,0,0,0,0,0,0,0,0,0,0,0,0,0,0,0,0,0,0,0,0,0,0,0,0,0,0,0,0"/>
                </v:shape>
                <v:shape id="Freeform 11" o:spid="_x0000_s1037" style="position:absolute;left:13291;top:35475;width:3520;height:2286;visibility:visible;mso-wrap-style:square;v-text-anchor:top" coordsize="24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" path="m240,71v,-2,,-4,-2,-6c237,64,234,62,233,62v-1,1,-1,2,-2,3c230,65,229,65,228,66v-2,1,-1,3,-2,4c225,72,225,73,222,73v-3,,-5,-1,-8,-2c213,71,212,70,212,69v-1,,-2,,-2,-1c208,67,208,66,208,64v,-3,-2,-3,-4,-4c204,60,204,60,203,59v,,-1,,-2,c200,60,200,60,198,60v-1,,-3,,-4,c193,60,192,60,191,60v-1,,-2,,-3,c185,59,183,60,183,57v-1,-4,1,-4,3,-6c186,51,187,51,187,50v,,-1,,-1,c185,50,185,50,184,49v-1,,-1,-1,-1,-2c183,47,183,46,183,45v,-1,1,-1,1,-2c184,42,185,42,185,41v1,-1,1,-1,1,-2c187,38,187,38,188,38v,-1,1,-1,1,-2c189,36,192,35,192,35v,1,,1,,1c192,37,192,37,192,37v2,-1,4,-1,4,-2c197,34,196,33,196,33v-1,-1,-1,-2,-1,-3c195,28,195,26,195,24v,-1,1,-2,1,-4c197,19,198,19,198,18v,,-1,,-1,c196,18,195,18,195,18v,,,-1,-1,-1c193,17,191,17,190,17v-1,,-1,,-2,c186,16,184,16,182,15v-1,,-2,,-3,-2c178,13,178,13,178,12v-1,,-3,-1,-4,-2c173,10,172,9,171,8v-1,-1,,-1,-2,-1c168,7,167,7,166,8v-2,,-3,1,-5,1c159,9,157,8,155,7,154,6,154,5,153,5,152,4,149,3,147,2v,-1,-1,-1,-2,-1c145,1,144,1,143,1v,,-1,-1,-2,-1c141,,140,,139,v-2,,-5,,-6,1c131,3,129,6,129,8v,3,,6,-3,6c124,14,124,13,123,12v-1,-1,,-3,-2,-4c120,8,119,10,118,11v,1,,1,,2c118,15,117,15,116,15v-2,1,-3,3,-6,3c110,18,109,17,108,17v-1,,-3,,-4,1c102,19,100,19,97,18v-1,,-2,,-3,-1c94,17,94,17,93,17v,-1,,-1,-1,-2c92,15,92,15,92,15v,2,1,4,-2,6c87,23,83,25,80,26v-2,1,-3,1,-5,1c69,27,64,30,58,29,56,28,54,27,51,27v-11,1,7,10,1,15c50,44,49,43,47,44v,1,-1,3,-1,3c44,51,42,53,39,56,34,62,30,69,23,74v-1,1,-3,2,-4,4c17,80,17,82,15,83v-2,3,-4,5,-7,7c6,93,6,95,6,98v,2,1,6,,7c5,107,3,106,2,108v-2,3,1,9,3,10c8,119,11,118,13,117v5,-2,9,-5,14,-5c31,112,35,115,38,117v,,2,1,3,1c42,118,43,119,44,119v1,2,,4,1,6c45,125,46,126,46,126v,1,,3,,4c46,132,46,134,47,136v,1,1,2,2,3c49,140,50,141,50,141v1,2,1,2,2,3c52,145,53,145,53,147v,,,2,,3c53,151,51,152,51,153v2,1,4,,6,c58,153,59,154,60,154v1,,2,,3,-1c63,153,65,153,66,153v1,-1,1,-2,2,-2c71,150,74,150,77,149v2,,3,-1,4,-2c82,145,82,144,84,143v1,,2,1,4,2c91,146,95,149,99,147v1,-1,1,-2,3,-3c103,143,105,142,105,140v1,-1,1,-4,3,-5c109,135,110,135,110,135v,,1,-1,1,-1c113,133,113,133,113,132v,-1,,-2,,-3c112,127,111,128,110,127v-1,-2,-1,-4,1,-5c113,120,115,120,117,119v1,-1,2,-3,2,-5c120,112,120,109,123,110v2,1,4,3,4,5c127,116,127,117,127,118v,,,2,,2c127,121,128,121,128,122v1,1,2,2,3,3c132,126,133,128,134,130v1,2,2,3,4,3c139,134,140,134,141,134v1,,1,1,1,1c143,135,144,135,144,135v2,,3,1,4,2c149,137,149,137,150,138v,1,-2,2,-2,3c148,141,148,142,148,142v,,-1,1,-1,1c147,143,147,144,147,145v2,,4,,5,2c153,149,153,152,153,154v1,2,4,2,5,2c161,157,162,156,163,153v,-1,1,-2,-1,-3c162,149,161,149,160,148v,,-2,,-3,-1c157,147,157,144,157,143v1,,2,-1,2,-2c160,140,160,140,160,139v1,-2,3,-3,3,-5c164,132,164,130,166,129v2,-1,3,-2,5,-3c171,125,171,125,172,124v1,-1,2,-2,2,-3c175,120,175,118,175,117v-1,-1,-1,-2,-2,-3c172,113,171,110,172,108v,,1,-1,1,-2c174,106,175,105,175,105v1,-1,5,-1,6,c181,105,183,107,183,107v1,2,1,3,2,4c185,112,185,114,185,115v1,2,2,2,4,2c190,118,192,119,194,119v1,-1,1,-1,2,-1c197,118,198,118,198,118v1,-1,1,-2,2,-2c201,115,202,115,203,115v2,,4,,6,c210,115,212,114,213,115v1,,1,3,1,3c215,119,215,120,216,121v2,1,4,2,7,2c223,121,222,120,221,118v,-1,-1,-1,-1,-2c221,115,221,115,222,114v,-1,2,-4,,-5c221,108,219,109,217,109v,-2,,-4,,-5c217,102,217,101,218,99v,-1,1,-2,2,-2c222,96,223,96,224,95v1,,1,-1,2,-1c229,94,229,97,231,98v1,1,3,1,5,c237,98,239,97,240,97v,-1,1,-4,1,-4c240,92,239,92,239,92v-1,,-1,-1,-1,-1c237,90,236,90,236,89v-1,-4,1,-5,3,-7c240,80,240,78,241,77v1,-3,,-4,-1,-6e" fillcolor="white [3212]" strokecolor="white [3212]" strokeweight=".25pt">
                  <v:path arrowok="t" o:connecttype="custom" o:connectlocs="231,65;214,71;204,60;194,60;186,51;183,47;186,39;192,36;195,30;197,18;188,17;174,10;161,9;145,1;133,1;121,8;110,18;94,17;90,21;51,27;39,56;8,90;5,118;41,118;46,130;52,144;57,153;68,151;88,145;108,135;113,129;119,114;127,120;138,133;148,137;147,143;158,156;157,147;163,134;174,121;173,106;185,111;196,118;209,115;223,123;222,109;220,97;236,98;238,91;240,71" o:connectangles="0,0,0,0,0,0,0,0,0,0,0,0,0,0,0,0,0,0,0,0,0,0,0,0,0,0,0,0,0,0,0,0,0,0,0,0,0,0,0,0,0,0,0,0,0,0,0,0,0,0"/>
                </v:shape>
                <v:line id="Line 12" o:spid="_x0000_s1038" style="position:absolute;visibility:visible;mso-wrap-style:square" from="13748,34957" to="13760,3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" filled="t" fillcolor="#44546a [3215]" strokecolor="white [3212]" strokeweight=".25pt"/>
                <v:line id="Line 13" o:spid="_x0000_s1039" style="position:absolute;visibility:visible;mso-wrap-style:square" from="13748,34957" to="13760,3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" filled="t" fillcolor="#44546a [3215]" strokecolor="white [3212]" strokeweight=".25pt"/>
                <v:shape id="Freeform 14" o:spid="_x0000_s1040" style="position:absolute;left:15934;top:33968;width:6065;height:3101;visibility:visible;mso-wrap-style:square;v-text-anchor:top" coordsize="41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" path="m416,79v-1,-2,-1,-3,-1,-4c415,75,414,75,414,74v,,,,,-1c414,73,414,72,413,71v,,-1,,-1,-1c411,69,410,67,410,66v-1,-3,,-6,-1,-9c409,56,409,55,408,54v,,-1,-1,-2,-1c406,52,405,50,405,49v-1,-1,,-2,,-3c406,44,407,42,408,41v1,-1,2,-2,2,-3c411,37,412,35,412,33v,-1,,-3,,-4c412,28,411,27,411,26v,,,,,c411,26,411,26,410,26v,,,-1,-1,-1c409,25,409,24,408,24v-1,-1,-3,-1,-4,-1c402,23,396,25,395,22v,,,-1,,-2c394,19,394,19,393,18v-1,-1,-3,,-4,-2c388,15,387,14,385,15v-2,,-1,2,-2,4c382,20,380,21,379,21v-3,1,-6,,-9,c368,21,367,21,365,20v-3,-1,-6,-2,-8,-3c355,16,356,14,355,13v-1,-2,-2,-3,-4,-2c350,11,350,11,349,12v-1,,-2,,-2,c345,12,343,12,342,12v-1,-1,-1,-2,-2,-3c338,7,334,6,332,5,330,4,329,4,327,3v,,-1,-1,-1,-1c326,,322,,321,1v,1,1,3,-1,3c318,5,316,5,314,3,313,2,314,,312,v-1,,-2,,-3,c308,,308,,308,1v-1,2,-3,4,-3,7c305,9,304,11,305,13v,2,1,3,1,4c305,19,303,19,302,18v-2,-1,-4,-1,-5,c297,18,297,20,296,20v,2,-2,2,-2,4c293,27,293,30,291,32v-1,1,-2,2,-3,2c287,34,286,34,286,34v-1,,-2,1,-2,c283,34,283,34,283,34v,-1,-1,-1,-1,-1c281,32,281,32,281,31v-1,-1,-2,-2,-3,-2c275,29,275,33,274,34v,,-1,,-2,c271,34,270,35,269,35v-1,,-2,,-3,c265,35,264,35,263,35v,,,,-1,c261,34,260,35,259,34v,,-2,-1,-2,-2c256,31,256,30,256,29v,-1,,-3,-2,-3c254,25,253,24,252,23v,,-1,-1,-2,-2c249,20,247,20,246,19v-1,,-1,-1,-2,-1c244,19,244,19,244,19v,1,1,2,1,2c245,21,244,21,244,22v,,,1,,2c244,25,243,25,243,26v,1,,3,,4c243,32,242,33,242,34v,1,,2,-1,3c241,38,240,40,239,41v-1,1,-7,,-8,-1c230,39,230,38,229,38v-1,,-2,,-3,c226,38,225,40,225,41v-1,,-1,1,-1,2c223,44,224,45,224,46v-1,,-1,1,-1,2c223,48,223,48,223,47v,1,,2,,3c222,50,222,51,222,52v,,,1,,1c222,54,222,54,221,55v,1,-1,1,-2,2c216,59,212,59,208,59v-2,,-4,1,-6,2c200,62,198,63,196,63v-2,,-4,1,-5,2c190,66,189,67,189,67v-1,1,-2,1,-3,1c185,69,186,70,186,71v,1,,2,,3c186,74,186,74,187,75v,2,,5,,8c187,84,188,85,188,85v1,1,1,1,1,1c190,87,190,88,190,88v,,1,,2,1c192,89,193,90,193,90v1,1,2,2,3,3c197,94,196,96,196,98v-1,1,-1,2,-2,2c193,101,192,101,192,102v,1,-1,2,-1,3c191,105,192,105,192,106v,1,,1,1,2c195,110,197,110,199,111v3,1,1,4,,5c199,117,199,118,199,119v,1,,2,-1,3c197,123,197,123,196,124v-1,,-3,,-4,c191,124,191,123,190,123v-1,,-3,1,-4,-1c186,122,186,121,186,121v,-1,-1,-3,-2,-4c183,116,182,114,181,113v-1,,,,-2,-1c177,112,175,114,172,114v-1,,-4,1,-5,c166,113,166,112,165,111v-1,,-4,-1,-5,-1c158,110,156,110,154,110v-1,,-3,,-3,1c150,114,156,116,153,118v-1,,-1,,-2,c150,118,149,118,149,119v-1,,-1,,-2,c144,119,142,119,140,119v-4,-1,-8,-1,-11,-1c127,118,126,118,126,119v-1,2,,3,,4c125,125,123,124,122,124v-3,,-7,-1,-9,1c112,126,112,127,111,128v-1,1,-2,3,-3,4c106,132,105,130,103,131v-1,,-2,1,-4,2c97,133,94,133,91,133v1,,-3,,-4,-1c87,130,81,128,79,128v,,,,,c77,128,77,126,76,125v-2,-3,-5,-2,-8,-2c64,124,60,122,56,123v-3,1,-3,2,-3,5c54,131,58,133,57,137v,,,1,-1,1c56,139,55,141,54,141v-4,2,-5,,-8,-2c44,138,41,137,40,135v-1,-1,-1,,-1,-1c39,133,39,132,39,131v-1,,-1,,-1,-1c37,129,35,130,34,130v-2,-1,-2,-1,-3,-2c30,126,30,124,28,122v-1,-1,-3,,-4,c21,122,19,122,16,122v,1,-1,1,-2,2c14,126,13,127,13,128v,2,,4,,6c13,135,13,136,14,137v,,1,1,,2c14,140,12,140,10,141v2,,2,,2,c12,142,12,143,13,143v,1,,1,,2c14,146,13,148,13,150v-1,1,-1,3,-3,4c10,155,9,155,8,155v-1,,-2,,-3,-1c5,155,4,155,4,155v-2,2,-4,2,-3,6c1,164,3,163,6,164v1,,2,,3,c10,164,11,164,12,164v1,,3,,4,c18,164,18,164,19,163v1,,2,,2,c22,164,22,164,22,164v2,1,4,1,4,4c26,170,26,171,28,172v,1,1,1,2,1c30,174,31,175,32,175v3,1,5,2,8,2c43,177,43,176,44,174v1,-1,,-3,2,-4c47,169,48,169,49,169v1,-1,1,-2,2,-3c52,166,55,168,56,169v2,2,2,4,2,6c59,176,59,176,59,177v2,,3,,4,c64,177,65,177,66,177v1,,3,1,4,1c71,178,72,178,72,179v1,1,,2,1,3c73,183,75,183,76,183v,,2,,2,c79,184,79,184,80,184v,1,1,1,2,1c83,185,85,185,87,185v2,-1,2,-3,2,-5c90,179,91,178,92,176v,-1,,-2,,-3c92,171,92,171,93,170v,-1,,-1,2,-2c96,168,97,167,99,167v1,,2,,3,c107,167,112,168,117,168v1,,2,,3,c121,167,122,166,123,166v2,-1,3,,4,1c129,169,132,166,134,165v2,-2,5,-3,8,-4c143,160,145,159,147,159v2,,5,,5,3c152,163,150,164,149,165v,,-2,,-2,c146,166,146,167,146,168v,1,-1,1,1,3c147,171,148,172,149,173v1,1,2,2,3,3c154,177,154,179,155,181v1,2,3,4,5,5c163,189,168,192,172,194v1,,2,,3,c178,194,180,194,183,195v2,,4,,6,1c190,196,192,196,193,196v2,1,3,2,4,2c201,200,205,200,209,201v3,,5,,8,c220,201,224,201,227,201v2,,3,1,5,1c233,202,234,202,235,203v,,1,-1,1,c238,203,239,204,240,204v5,2,10,1,15,2c255,206,255,206,255,206v1,1,1,1,1,1c256,207,256,207,256,207v-1,,-1,1,-2,1c255,208,256,208,257,208v2,1,5,1,7,1c264,210,266,209,267,210v,,,,,c268,211,269,211,270,211v2,1,4,2,6,2c279,212,278,209,279,207v1,,1,-1,2,-2c281,205,282,204,283,204v,-1,1,,2,c286,204,287,203,288,202v,-1,,-1,1,-2c289,200,290,200,290,199v,,1,-1,1,-2c292,195,295,195,297,195v3,-1,5,-1,7,-2c306,192,307,191,309,192v1,,2,1,3,1c314,193,316,193,318,193v,1,,1,1,1c320,194,322,193,323,194v2,,2,1,3,1c326,192,328,190,329,188v,-1,,-1,1,-1c330,187,331,187,331,187v1,-1,,,1,-1c333,185,335,182,336,183v2,1,,4,2,6c340,190,343,189,345,190v3,,6,,7,-3c353,185,353,183,353,181v,-3,1,-5,3,-6c357,174,359,175,360,173v1,,1,-1,2,-1c363,171,363,171,364,170v1,-3,2,-3,4,-4c370,165,370,164,372,164v2,,3,-1,4,-1c378,163,379,163,379,161v,-1,,-1,,-2c379,158,380,157,380,156v,,,-1,,-2c380,152,380,152,379,152v-2,-1,-2,-1,-3,-3c376,149,376,148,376,147v,,-1,-1,,-2c376,144,378,142,379,142v,,2,-1,2,-1c382,138,378,139,378,138v-2,-2,-1,-7,1,-8c379,130,380,129,381,129v1,,2,1,3,1c385,129,385,129,386,128v,-1,1,-3,2,-4c389,123,390,122,390,121v,,,-2,,-3c390,117,390,117,389,116v,-1,,-1,,-2c388,114,388,113,388,113v-2,-1,-4,,-5,-1c381,111,380,110,379,109v,,-1,-1,,-2c379,106,382,107,383,107v3,,2,-2,4,-4c388,102,392,103,393,105v1,1,1,3,2,3c396,109,397,108,398,108v2,,3,-2,6,-2c405,106,405,106,406,105v1,,2,,3,-1c410,103,413,102,414,100v1,-3,-2,-2,-4,-4c408,94,411,91,413,88v1,-1,2,-2,3,-3c416,85,416,85,416,84v,,1,-1,1,-1c417,82,417,80,416,79e" fillcolor="#ffa52f" strokecolor="white [3212]" strokeweight=".25pt">
                  <v:path arrowok="t" o:connecttype="custom" o:connectlocs="412,70;405,46;411,26;395,20;370,21;347,12;321,1;305,8;294,24;282,33;266,35;254,26;245,21;241,37;224,43;222,53;191,65;187,83;196,93;193,108;192,124;179,112;151,111;129,118;108,132;79,128;56,138;38,130;14,124;12,141;5,154;16,164;30,173;51,166;70,178;82,185;95,168;127,167;147,165;160,186;197,198;236,203;254,208;276,213;289,200;312,193;330,187;352,187;368,166;380,154;381,141;388,124;383,112;395,108;410,96" o:connectangles="0,0,0,0,0,0,0,0,0,0,0,0,0,0,0,0,0,0,0,0,0,0,0,0,0,0,0,0,0,0,0,0,0,0,0,0,0,0,0,0,0,0,0,0,0,0,0,0,0,0,0,0,0,0,0"/>
                </v:shape>
                <v:shape id="Freeform 15" o:spid="_x0000_s1041" style="position:absolute;left:15946;top:35982;width:198;height:235;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" path="m11,2c9,1,9,1,9,1v,,,,,-1c9,,6,1,6,1,6,2,5,2,5,3,4,3,4,3,3,4v,1,,1,-1,2c2,7,1,7,1,8,1,9,,9,,10v,1,,2,,2c,13,,14,1,14v1,1,1,1,2,1c5,15,6,16,7,16v1,,2,,2,-1c11,14,11,12,12,11v,-2,1,-4,,-5c12,5,12,5,12,4,11,4,11,3,11,2e" fillcolor="#44546a [3215]" strokecolor="white [3212]" strokeweight=".25pt">
                  <v:path arrowok="t" o:connecttype="custom" o:connectlocs="11,2;9,1;9,0;6,1;5,3;3,4;2,6;1,8;0,10;0,12;1,14;3,15;7,16;9,15;12,11;12,6;12,4;11,2" o:connectangles="0,0,0,0,0,0,0,0,0,0,0,0,0,0,0,0,0,0"/>
                </v:shape>
                <v:group id="Group 12" o:spid="_x0000_s1042" style="position:absolute;left:4385;top:31362;width:11450;height:11327" coordorigin="4385,31362" coordsize="774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">
                  <v:shape id="Freeform 16" o:spid="_x0000_s1043" style="position:absolute;left:4385;top:31362;width:7256;height:7056;visibility:visible;mso-wrap-style:square;v-text-anchor:top" coordsize="73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" path="m437,718v2,-2,4,-4,5,-8c442,710,442,710,442,710v-2,1,-4,5,-5,8m350,705v,,-1,,-1,c349,705,350,705,350,705m737,191v1,-2,1,-5,,-7c735,181,733,182,731,181v-1,,-2,-1,-3,-2c729,179,725,177,726,177v-3,-1,-6,-1,-9,-1c714,176,708,177,705,176v-1,,,-1,-1,-1c703,174,702,174,702,174v-3,-3,-3,-6,-5,-8c691,162,685,162,678,162v-4,,-7,,-10,1c664,164,662,167,658,167v-4,-1,-4,-3,-6,-6c652,159,652,159,651,157v,-1,-2,-2,-3,-3c643,148,639,146,633,143v-4,-2,-5,-4,-9,-1c618,145,617,142,612,139v-3,-2,-6,-3,-11,-3c600,136,598,136,597,137v-2,,-3,2,-4,3c589,142,584,134,583,132v,-1,,-3,-1,-4c581,126,579,127,577,126v-8,-3,-13,-10,-22,-10c554,111,553,107,553,102v,-1,-1,-3,,-5c554,94,557,92,554,89v-2,-1,-3,-2,-5,-2c547,88,545,90,544,91v,2,1,5,,7c543,99,540,100,539,101v-3,2,-7,5,-10,4c526,104,527,104,525,102v-3,-2,-3,-1,-4,-5c520,95,520,88,518,86v-2,-1,-4,1,-5,-1c512,85,512,80,513,80v1,-3,4,,4,-4c518,72,512,71,509,70v-1,-1,-3,-2,-4,-3c502,67,500,69,498,69v-4,,-7,-2,-7,-5c490,62,491,60,490,59v-2,-4,-7,-2,-10,-3c476,56,469,50,469,46v1,-2,4,-3,4,-5c473,40,472,39,472,38v-2,-4,-6,-8,-11,-7c457,31,453,35,449,35v-5,1,-7,-3,-11,-6c435,26,434,24,433,20v,-3,,-7,,-10c434,8,434,8,434,8v,-1,,,-1,-1c433,7,432,4,432,4,431,3,429,2,427,1v-5,-1,-9,,-11,4c415,6,415,7,415,8v-1,,-3,1,-4,2c410,11,410,14,408,15v-2,3,-5,5,-7,8c396,31,387,29,380,33v-2,2,-5,4,-6,6c372,41,373,43,373,45v-1,6,-3,10,-5,16c367,65,369,70,368,74v-1,5,-3,12,-7,16c358,94,352,95,348,97v-3,2,-7,5,-10,8c335,106,334,107,331,108v-3,1,-5,4,-8,5c321,115,317,114,314,115v-3,1,-4,3,-7,4c304,122,298,120,295,122v-2,1,-2,3,-3,4c290,128,287,128,284,128v-2,,-4,-1,-5,1c278,131,280,134,280,136v2,5,5,8,10,9c292,151,286,152,282,154v-4,2,-7,4,-11,3c269,156,268,155,266,155v-3,,-4,1,-7,2c255,159,249,159,245,157v-8,-5,-21,-2,-26,-9c218,147,217,145,216,143v-2,-1,-5,-2,-6,-5c210,136,210,133,210,131v,-2,-1,-4,-1,-7c205,122,192,122,188,126v-3,2,-6,4,-9,6c177,136,177,142,179,146v2,4,1,8,3,12c183,160,184,161,185,163v3,5,5,11,5,16c191,186,192,194,193,202v,3,,5,-1,6c192,207,188,210,189,210v-1,,-2,1,-3,1c184,211,183,211,182,211v,,-3,2,-2,2c177,213,179,212,176,211v-1,,-5,,-5,c169,211,169,213,168,213v-1,1,-2,,-3,1c164,214,164,215,164,215v-2,1,-3,1,-4,1c158,216,155,216,153,216v-4,-1,-9,-6,-12,-2c138,217,140,218,137,219v-2,1,-6,,-8,c122,219,120,217,118,210v-1,-5,-3,-7,-8,-9c107,199,101,201,100,198v-2,2,-2,4,-5,5c94,203,92,202,91,203v-2,,-3,2,-5,3c85,206,84,206,83,206v-1,,-1,1,-2,2c80,209,80,210,78,210v-2,2,-4,1,-7,c69,210,64,209,62,210v-3,1,-2,5,-6,3c53,212,54,209,50,208v-4,,-6,1,-9,3c41,211,40,211,39,211v,,-1,1,-1,2c36,213,35,213,33,213v-2,,-6,,-7,1c23,215,21,218,20,220v,1,-1,1,-2,2c18,222,17,222,17,222v-1,1,-3,2,-4,2c11,225,9,232,8,234v,3,,3,2,4c10,238,11,237,12,237v2,1,2,3,4,3c17,240,18,240,19,240v2,1,4,1,5,2c28,243,27,241,31,240v3,-1,7,2,5,6c32,247,28,244,23,245v-2,4,7,4,9,5c34,251,35,252,35,254v-1,2,-2,1,-4,1c28,256,26,255,23,255v-4,1,-7,-1,-12,-1c9,254,4,253,2,254v-1,,-2,,-2,3c1,260,7,260,10,262v2,2,4,4,7,4c22,268,27,271,33,272v,1,,4,,5c32,279,31,279,30,281v-2,5,3,6,6,7c37,288,39,288,40,288v3,-1,1,-3,3,-5c45,281,47,283,49,285v,-1,2,-2,3,-2c52,280,57,279,58,281v2,1,,3,2,5c62,286,63,286,65,286v2,1,3,2,6,3c73,289,75,289,77,289v6,-1,4,1,7,5c85,297,84,295,87,296v2,1,1,1,3,3c93,301,93,301,96,302v4,,2,,5,3c104,308,108,306,112,305v2,-2,6,-2,8,-1c123,309,113,305,114,310v,3,12,2,15,2c132,312,136,311,136,315v,2,-2,4,-3,5c132,321,131,325,132,326v,5,7,1,10,2c145,329,147,333,148,335v,2,-1,5,-1,6c148,343,151,343,153,344v2,2,2,2,3,5c157,350,158,354,157,355v-1,,-3,1,-4,c152,355,150,351,149,350v-1,-1,-1,-3,-4,-3c142,347,141,351,142,353v1,2,4,3,5,5c149,360,150,362,152,364v4,4,9,9,9,15c165,379,165,385,167,387v2,1,4,1,5,2c174,390,174,393,175,395v1,1,4,5,5,5c182,401,184,401,187,401v4,,5,2,9,2c199,403,199,403,201,404v1,1,2,3,4,4c207,408,207,407,208,406v2,,4,-1,6,-1c218,405,222,405,226,405v2,,5,-1,5,1c232,409,226,409,224,409v-3,,-6,,-9,c211,409,208,407,208,412v,2,,5,1,7c210,420,211,421,212,422v2,4,,9,-1,12c211,436,211,443,208,443v,-1,-4,-5,-4,-5c203,437,202,436,202,434v-3,-4,-4,-2,-8,-4c189,428,193,424,189,422v-3,2,1,7,3,9c193,433,193,434,194,435v2,2,2,2,4,3c202,441,201,446,203,450v2,4,3,8,7,10c212,461,214,463,216,464v1,1,4,3,5,4c223,470,222,473,223,475v2,5,4,10,6,15c231,494,230,499,231,503v1,2,2,3,2,4c234,509,234,511,234,514v,-4,-2,-9,-5,-12c227,498,225,494,223,491v-2,-4,-2,-9,-4,-12c216,476,213,472,210,470v,,-4,-3,-4,-3c204,467,203,472,203,474v-1,5,,11,,17c203,494,203,497,203,500v-1,2,-2,3,-3,5c199,508,200,512,199,516v-1,3,-2,5,-3,8c196,528,195,532,194,535v,3,,6,,8c193,546,192,548,191,551v,5,-1,9,-2,14c189,567,188,570,188,573v-1,4,-2,3,-4,6c181,583,182,589,182,594v,6,,12,-1,16c179,617,176,619,170,623v-2,1,-4,3,-5,4c164,629,164,633,164,635v1,1,2,2,2,2c168,637,169,638,169,638v1,1,2,1,3,2c173,640,174,640,175,640v1,1,3,,4,2c182,646,176,649,177,653v1,4,3,5,5,3c184,655,185,652,188,653v,4,6,6,9,8c199,663,201,664,203,665v7,3,14,,16,9c225,675,230,677,235,677v3,1,7,-1,9,c245,677,247,679,247,680v2,1,4,2,6,3c254,684,256,685,258,685v2,,4,-1,7,-1c273,684,282,685,290,684v2,,3,1,4,-1c295,682,294,681,295,680v,-2,1,-2,1,-3c297,676,297,674,297,672v3,1,5,3,8,3c309,676,313,679,318,680v2,,4,,6,1c327,682,328,683,330,684v3,1,6,3,7,6c337,690,337,690,337,690v1,,1,-1,1,-1c339,689,339,688,339,688v1,-2,1,-3,3,-4c342,684,343,685,344,685v1,1,2,1,2,2c348,688,349,687,349,687v1,1,2,1,3,1c353,689,355,689,356,689v2,1,4,3,6,4c363,693,363,693,364,693v1,,2,1,3,1c368,695,370,695,371,697v1,1,1,2,1,3c372,701,372,702,373,703v,2,1,4,,6c373,710,373,710,372,710v,,,,,c374,711,374,712,376,711v2,,2,-1,4,-2c380,709,381,709,381,709v1,-1,1,-1,1,-2c383,707,384,706,385,706v5,-1,12,2,17,3c407,710,408,707,412,705v4,-1,6,-2,10,-2c427,703,432,703,437,704v2,,3,1,5,2c441,703,439,702,436,699v-5,-4,-5,-9,-5,-14c431,682,431,679,432,677v,-2,,-2,1,-3c434,672,434,672,435,671v3,-4,3,-7,5,-12c442,655,445,654,448,651v2,-2,3,-3,4,-5c453,644,453,641,455,639v3,-3,5,-4,9,-5c469,634,471,630,474,627v4,-4,7,-6,13,-6c489,621,489,622,491,622v1,1,2,2,3,2c495,624,496,624,497,624v3,,6,,8,c506,625,506,626,507,626v1,,3,,4,c513,626,515,626,517,626v1,,2,,3,c521,626,522,625,523,625v1,,1,-1,3,-1c526,626,525,631,526,633v1,2,3,1,6,1c532,634,534,635,534,634v2,,1,,2,-2c537,631,537,630,538,629v1,-1,3,1,3,-2c546,630,542,632,543,635v2,,2,2,4,2c549,638,549,636,551,635v1,,6,,7,c560,636,560,636,560,639v2,1,5,1,6,3c567,644,566,647,568,648v1,2,4,3,6,4c576,653,577,653,580,653v2,,4,1,5,1c588,654,592,653,594,654v2,2,2,3,5,4c602,659,605,658,608,658v4,,8,,13,c628,658,634,656,639,650v1,1,2,1,2,c642,649,641,646,641,645v-1,-2,-5,-4,-3,-7c639,638,643,637,644,637v1,,2,,3,c648,636,648,635,650,635v,-2,-1,-5,,-8c651,624,654,624,657,622v1,-2,2,-4,2,-6c661,612,659,613,664,612v3,,6,-1,9,-2c676,610,678,610,681,608v2,-2,3,-3,4,-6c685,602,686,602,687,601v,-1,,-3,,-4c687,595,687,592,688,589v2,,3,-4,5,-6c694,582,697,581,698,578v1,-1,1,-10,-1,-11c695,566,690,568,688,569v-3,1,-9,4,-13,2c673,570,673,567,671,566v-3,-3,-8,-2,-11,-4c658,561,651,554,652,552v1,-2,3,1,4,-2c657,548,653,545,652,543v-3,-5,1,-7,6,-9c663,532,663,527,662,522v-3,,-3,-3,-4,-5c658,517,655,516,655,516v-1,-1,-3,-1,-3,-1c647,511,648,504,641,502v-1,-3,1,-2,3,-3c645,499,647,500,649,499v2,-1,,,2,-2c654,495,657,494,660,491v,,1,-1,2,-1c663,489,665,489,666,488v2,-2,,-6,1,-8c668,477,671,476,669,473v-1,-2,-3,-2,-4,-3c663,468,662,465,662,463v-1,-2,-1,-4,-1,-6c660,455,657,454,656,453v-3,-3,1,-3,-1,-7c654,444,657,443,659,438v2,-1,3,-2,4,-2c663,435,665,434,665,433v,-1,,-3,,-3c665,428,664,428,664,427v-1,-1,-1,-1,-2,-3c662,424,661,423,661,422v-1,-1,-2,-2,-2,-3c658,417,658,415,658,413v,-1,,-3,,-4c658,409,657,408,657,408v-1,-2,,-4,-1,-6c655,402,654,401,653,401v-1,,-3,-1,-3,-1c647,398,643,395,639,395v-5,,-9,3,-14,5c623,401,620,402,617,401v-2,-1,-5,-7,-3,-10c615,389,617,390,618,388v1,-1,,-5,,-7c618,378,618,376,620,373v3,-2,5,-4,7,-7c629,365,629,363,631,361v1,-2,3,-3,4,-4c642,352,646,345,651,339v3,-3,5,-5,7,-9c658,330,659,328,659,327v2,-1,3,,5,-2c670,320,652,311,663,310v3,,5,1,7,2c676,313,681,310,687,310v2,,3,,5,-1c695,308,699,306,702,304v,,1,-1,1,-1c703,303,703,303,703,303v,,,,,c703,302,704,302,704,302v,,,,,c704,302,704,302,704,302v,-1,,-1,,-1c704,301,704,301,704,301v,,,,,-1c704,300,704,300,704,300v,,,-1,,-2c703,297,702,295,702,293v,-8,,-15,,-23c702,264,701,259,705,254v5,-5,3,-10,5,-16c711,233,710,228,713,224v1,-2,2,-2,3,-3c719,219,719,218,720,216v2,-6,4,-9,9,-13c733,200,736,196,737,191e" filled="f" strokecolor="white [3212]" strokeweight=".25pt">
                    <v:path arrowok="t" o:connecttype="custom" o:connectlocs="737,191;702,174;633,143;577,126;539,101;509,70;472,38;432,4;374,39;323,113;290,145;210,138;190,179;171,211;129,219;81,208;38,213;10,238;32,250;17,266;52,283;90,299;133,320;153,355;172,389;214,405;211,434;198,438;233,507;203,491;189,565;166,637;197,661;265,684;324,681;346,687;372,700;382,707;431,685;464,634;511,626;536,632;566,642;621,658;650,627;687,597;660,562;652,515;667,480;663,436;658,409;614,391;658,330;703,303;704,300;716,221" o:connectangles="0,0,0,0,0,0,0,0,0,0,0,0,0,0,0,0,0,0,0,0,0,0,0,0,0,0,0,0,0,0,0,0,0,0,0,0,0,0,0,0,0,0,0,0,0,0,0,0,0,0,0,0,0,0,0,0"/>
                    <o:lock v:ext="edit" verticies="t"/>
                  </v:shape>
                  <v:shape id="Freeform 17" o:spid="_x0000_s1044" style="position:absolute;left:11491;top:37750;width:634;height:1269;visibility:visible;mso-wrap-style:square;v-text-anchor:top" coordsize="6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" path="m61,20v,-5,,-10,,-15c61,4,62,3,61,2v,,-1,,-1,c60,2,59,1,59,1,57,,54,1,53,3v-2,3,-1,7,-2,10c51,15,51,16,51,18v,1,,2,,2c51,21,51,22,51,23v1,2,1,3,,4c50,28,50,28,49,27,47,26,47,25,46,25v-1,-1,-4,-1,-5,c40,25,39,27,38,28v-1,1,-2,2,-3,2c34,31,32,30,31,30v-1,1,-1,1,-2,2c28,32,27,33,26,33v-2,1,-3,,-4,1c20,35,20,36,19,37v-1,1,-2,2,-4,2c12,41,16,41,16,43v-3,,-3,2,-3,4c13,47,13,48,13,49v,,-1,,-1,2c12,52,13,54,14,54v1,1,3,3,3,4c15,59,13,58,11,58v-1,1,-1,3,-1,4c10,64,10,64,8,65,7,65,6,64,5,64,4,65,4,67,3,68,3,69,,73,,74v1,1,2,,3,1c3,76,3,76,4,77v,,1,-1,2,c7,77,7,79,8,80v1,,2,1,2,1c11,81,12,82,13,82v,,,,,1c14,83,16,83,17,83v1,1,,4,,5c17,90,18,93,16,95v-1,,-1,,-2,2c14,98,14,99,14,100v,,1,1,1,1c16,101,17,101,18,101v,,,1,1,1c20,102,21,102,21,102v1,,2,,3,c25,104,23,105,22,106v,1,-1,1,-1,1c20,107,20,107,19,108v,,,1,,2c18,113,19,113,21,115v1,1,1,3,3,5c25,121,27,122,29,122v1,,5,-1,5,1c34,124,33,125,33,126v,1,2,2,3,2c37,129,38,129,39,129v1,,2,,2,-2c41,125,40,122,41,121v1,-1,1,-1,2,-2c43,118,43,117,44,116v,-1,,-2,1,-2c45,113,45,113,45,113v,-1,1,-1,2,-1c49,111,48,110,49,109v,-2,1,-3,2,-5c51,102,52,101,52,99v,-1,,-2,,-3c52,93,53,90,53,87v,-1,-1,-2,,-3c53,83,54,83,54,82v,,,-1,,-1c54,78,58,78,59,76v,,,-1,,-1c60,74,60,74,60,74v1,-1,1,-2,1,-3c61,64,63,58,63,52v,-3,,-5,,-8c63,40,63,40,63,40v,-1,1,-3,,-4c62,34,60,34,60,32,59,30,59,29,59,27v,-1,,-3,,-4c59,23,59,23,59,23v,-1,1,-1,1,-1c60,21,61,20,61,20v1,-1,2,-1,2,-2c63,17,63,16,63,15v,-1,-1,-1,,-2c61,12,61,11,61,9r,11xe" filled="f" strokecolor="white [3212]" strokeweight=".25pt">
                    <v:path arrowok="t" o:connecttype="custom" o:connectlocs="61,5;60,2;53,3;51,18;51,23;49,27;41,25;35,30;29,32;22,34;15,39;13,47;12,51;17,58;10,62;5,64;0,74;4,77;8,80;13,82;17,83;16,95;14,100;18,101;21,102;22,106;19,108;21,115;29,122;33,126;39,129;41,121;44,116;45,113;49,109;52,99;53,87;54,82;59,76;60,74;63,52;63,40;60,32;59,23;60,22;63,18;63,13;61,20" o:connectangles="0,0,0,0,0,0,0,0,0,0,0,0,0,0,0,0,0,0,0,0,0,0,0,0,0,0,0,0,0,0,0,0,0,0,0,0,0,0,0,0,0,0,0,0,0,0,0,0"/>
                  </v:shape>
                </v:group>
                <v:group id="Group 13" o:spid="_x0000_s1045" style="position:absolute;left:13698;top:36278;width:8894;height:11883" coordorigin="13698,36278" coordsize="601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">
                  <v:shape id="Freeform 115" o:spid="_x0000_s1046" style="position:absolute;left:13698;top:36278;width:6012;height:7090;visibility:visible;mso-wrap-style:square;v-text-anchor:top" coordsize="61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" path="m532,476v1,-1,1,-1,1,-1c533,475,532,475,532,476t80,75c612,550,611,550,611,550v,-1,,-2,,-2c610,547,610,547,609,546v,-1,,-2,,-3c608,542,608,542,607,541v-1,-1,-1,-3,-2,-4c604,536,603,535,602,534v-1,-1,-1,-1,-2,-2c600,532,599,531,599,531v-1,-1,-1,-2,-2,-3c596,527,596,527,595,526v-1,-1,-1,-2,-2,-3c592,522,591,522,591,522v-2,-2,-3,-4,-4,-5c587,516,585,515,584,514v-2,-2,-4,-4,-6,-5c577,509,576,508,575,507v,,,,,c575,507,574,507,574,507v-1,-1,-2,-2,-3,-2c570,504,569,504,568,503v-2,-1,-3,-2,-5,-3c562,499,560,499,559,498v-1,-1,-2,-1,-3,-2c555,495,554,494,552,494v,-1,-1,-1,-2,-2c549,491,548,490,547,489v-1,-1,-2,-2,-3,-3c544,485,543,484,543,483v-1,-2,-3,-2,-5,-4c537,479,532,477,532,476v,,-2,-1,-2,-2c528,473,526,471,523,471v-2,-1,-4,-1,-6,-2c512,469,509,466,506,463v-2,-1,-3,-3,-5,-3c499,459,497,459,495,459v-2,-1,-4,-2,-5,-2c489,455,488,454,487,452v-1,-2,-2,-3,-4,-4c482,447,481,447,480,446v-2,-1,-3,-2,-3,-3c476,442,477,440,477,439v,-2,1,-4,2,-6c480,432,481,431,482,430v,-1,1,-2,2,-3c485,427,486,426,486,426v1,,1,,2,c488,426,488,425,489,425v,-1,1,,1,-1c491,424,491,424,491,423v1,-1,2,-1,3,-2c495,420,495,418,495,417v,,-1,-1,-1,-1c494,415,493,415,493,414v-1,-2,-3,-2,-4,-3c487,409,486,408,483,408v-1,,-2,1,-4,1c477,410,474,410,473,409v-2,-1,-3,-1,-6,c466,409,464,409,463,409v-1,,-2,1,-3,1c459,410,458,410,458,410v-2,,-4,1,-6,1c451,411,449,411,448,411v-4,,-9,,-12,-3c435,407,435,406,434,406v-1,-1,-1,-1,-2,-1c431,403,430,403,428,402v-1,-1,-2,-1,-3,-2c424,399,424,398,423,398v-1,-1,-3,,-4,c418,397,418,396,416,396v,-1,-1,-3,-2,-5c414,390,414,388,413,387v,-1,-1,-1,-2,-2c410,385,411,385,410,384v-2,-1,-3,-2,-5,-3c403,379,401,378,399,375v,,-1,-1,-1,-1c397,372,397,371,395,370v,,-4,-3,-4,-4c391,366,391,366,391,366v,,-1,,-1,c390,366,390,365,390,365v-1,,-1,-1,-1,-1c388,363,388,363,387,363v,-1,,-2,-1,-2c386,360,385,359,385,358v-1,-1,-2,-2,-2,-3c382,354,382,352,381,352v,-4,-2,-7,-3,-11c377,338,376,335,376,332v-1,-3,-1,-7,-2,-9c373,321,373,320,372,319v,-1,,-2,,-3c372,316,371,315,371,315v-1,-4,-1,-8,-2,-12c368,301,366,299,365,297v-1,-1,-1,-2,-1,-3c364,293,363,291,362,290v-1,-2,-2,-3,-2,-5c360,285,359,284,359,283v-1,-1,-1,-1,-1,-3c358,279,358,279,357,279v-2,-1,-3,1,-5,-2c350,275,351,271,349,269v-2,-1,-3,-2,-4,-3c344,265,343,265,342,265v,-1,,-1,-1,-1c341,264,340,263,340,263v-2,-1,-3,-3,-4,-4c335,257,333,256,331,254v-1,-1,-3,-3,-4,-4c326,248,324,248,323,247v-2,-1,-3,-3,-4,-4c318,242,317,241,316,241v-1,,-1,,-2,c314,240,314,240,313,240v,-1,-1,-1,-2,-2c309,237,308,236,307,234v-2,-3,-3,-6,-5,-9c302,224,302,224,302,224v,-1,-1,-1,-1,-1c300,221,299,219,299,218v,-4,1,-8,,-12c298,203,296,201,296,198v,,,-1,,-2c296,196,297,196,297,195v,-1,,-3,,-4c297,190,296,190,296,189v,,,-1,,-2c296,186,296,186,297,185v,-1,,-2,1,-3c298,181,298,181,299,181v,,,,1,c300,180,301,180,302,180v3,-1,3,-4,4,-7c307,172,307,172,308,171v2,,4,,6,c316,171,318,170,321,171v,,1,,2,-1c324,170,324,169,324,168v,-2,-2,-3,-4,-4c318,163,317,163,316,161v,-2,-1,-3,-1,-5c315,154,315,155,317,154v1,,2,-1,2,-2c321,151,322,149,323,148v1,-1,3,-1,4,-2c328,145,328,145,328,144v-3,-1,-5,,-8,-1c317,141,312,142,308,142v,-2,2,-4,2,-5c311,136,311,136,311,135v1,,1,,2,-1c315,133,314,132,314,130v1,-2,2,-2,3,c318,131,316,133,318,134v1,,2,,3,c321,134,321,134,322,134v,,,,,-1c324,133,325,132,326,131v1,-1,3,-1,3,-2c330,128,330,128,331,127v,,1,,2,c334,126,336,127,338,126v1,,2,-2,3,-2c342,123,343,123,345,123v1,-1,2,-2,2,-3c348,119,348,118,349,118v1,,2,,2,c352,118,355,118,355,117v2,-2,-1,-3,-1,-5c353,112,353,112,353,112v-1,-2,,-1,1,-3c354,108,354,107,355,106v,-1,1,-2,3,-2c359,105,359,106,359,107v1,1,2,1,3,2c363,109,364,109,365,109v1,-1,1,-1,2,-1c368,107,370,104,371,105v1,,1,2,1,3c373,108,373,110,373,110v2,1,5,1,4,4c376,115,375,115,375,116v-1,1,-1,3,,4c375,120,380,120,381,120v2,-1,3,-2,4,-3c386,116,386,116,387,115v,,,,1,-1c389,112,389,111,389,108v,-1,,-1,,-3c388,105,389,105,388,104v,-1,-2,-1,-3,-2c384,101,384,100,383,100v-1,,-2,,-3,c379,100,377,100,376,99v-2,-1,-2,-2,-3,-4c372,94,371,92,370,91v,,,,,-1c370,89,371,89,371,89v1,-1,1,,1,-2c372,87,372,86,372,86v-3,-1,-8,,-5,-4c368,81,368,80,370,79v1,-1,2,-3,4,-4c375,75,378,75,377,73v-1,-1,-4,-2,-5,-3c370,70,369,69,368,69v-3,,-5,-1,-7,-1c361,67,361,66,362,65v,-1,1,-1,2,-2c366,62,366,62,366,61v,-2,,-3,1,-4c369,55,371,54,374,54v2,,4,,6,-1c382,42,382,42,382,42v,,,,-1,c378,42,374,42,371,42v-3,,-5,,-8,c359,41,355,41,351,39v-1,,-2,-1,-4,-2c346,37,344,37,343,37v-2,-1,-4,-1,-6,-1c334,35,332,35,329,35v-1,,-2,,-3,c322,33,317,30,314,27v-2,-1,-4,-3,-5,-5c308,20,308,18,306,17v-1,-1,-2,-2,-3,-3c302,13,301,12,301,12v-2,-2,-1,-2,-1,-3c300,8,300,7,301,6v,,2,,2,c304,5,306,4,306,3,306,,303,,301,v-2,,-4,1,-5,2c293,3,290,4,288,6v-2,1,-5,4,-7,2c280,7,279,6,277,7v-1,,-2,1,-3,2c273,9,272,9,271,9,266,9,261,8,256,8v-1,,-2,,-3,c251,8,250,9,249,9v-2,1,-2,1,-2,2c246,12,246,12,246,14v,1,,2,,3c245,19,244,20,243,21v,2,,4,-2,5c239,26,237,26,236,26v-1,,-2,,-2,-1c233,25,233,25,232,24v,,-2,,-2,c229,24,227,24,227,23v-1,-1,,-2,-1,-3c226,19,225,19,224,19v-1,,-3,-1,-4,-1c219,18,218,18,217,18v-1,,-2,,-4,c213,19,213,20,213,22v-1,1,-1,3,-2,5c209,29,207,30,208,34v,1,1,1,2,2c210,36,210,37,211,37v,,1,,2,1c213,38,212,41,212,42v-1,,-3,1,-4,1c206,44,204,44,203,43v-2,-1,-2,-4,-5,-4c197,39,197,40,196,40v-1,1,-2,1,-4,2c191,42,190,43,190,44v-1,2,-1,3,-1,5c189,50,189,52,189,54v2,,4,-1,5,c196,55,194,58,194,59v-1,1,-1,1,-2,2c192,62,193,62,193,63v1,2,2,3,2,5c192,68,190,67,188,66v-1,-1,-1,-2,-2,-3c186,63,186,60,185,60v-1,-1,-3,,-4,c179,60,177,60,175,60v-1,,-2,,-3,1c171,61,171,62,170,63v,,-1,,-2,c167,63,167,63,166,64v-2,,-4,-1,-5,-2c159,62,158,62,157,60v,-1,,-3,,-4c156,55,156,54,155,52v,,-2,-2,-2,-2c152,49,148,49,147,50v,,-1,1,-2,1c145,52,144,53,144,53v-1,2,,5,1,6c146,60,146,61,147,62v,1,,3,-1,4c146,67,145,68,144,69v-1,1,-1,1,-1,2c141,72,140,73,138,74v-2,1,-2,3,-3,5c135,81,133,82,132,84v,1,,1,-1,2c131,87,130,88,129,88v,1,,4,,4c130,93,132,93,132,93v1,1,2,1,2,2c136,96,135,97,135,98v-1,3,-2,4,-5,3c129,101,126,101,125,99v-1,-2,,-5,-1,-7c123,90,121,90,119,90v,-1,,-2,,-2c119,88,120,87,120,87v,,,-1,,-1c120,85,122,84,122,83v-1,-1,-1,-1,-2,-1c119,81,118,80,116,80v,,-1,,-2,c114,80,114,79,113,79v-1,,-2,,-3,-1c108,78,107,77,106,75v-1,-2,-2,-4,-3,-5c102,69,101,68,100,67v,-1,-1,-1,-1,-2c99,65,99,63,99,63v,-1,,-2,,-3c99,58,97,56,95,55v-3,-1,-3,2,-4,4c91,61,90,63,89,64v-2,1,-4,1,-6,3c81,68,81,70,82,72v1,1,2,,3,2c85,75,85,76,85,77v,1,,1,-2,2c83,79,82,80,82,80v,,-1,,-2,c78,81,78,84,77,85v,2,-2,3,-3,4c72,90,72,91,71,92,67,94,63,91,60,90,58,89,57,88,56,88v-2,1,-2,2,-3,4c52,93,51,94,49,94v-3,1,-6,1,-9,2c39,96,39,97,38,98v-1,,-3,,-3,c34,99,33,99,32,99v-1,,-2,-1,-3,-1c27,98,25,99,23,98v,,,,,c22,98,21,99,19,100v-2,5,-5,6,-4,8c17,112,13,112,16,115v1,1,4,2,5,4c21,121,21,123,22,125v,2,1,5,3,7c26,133,28,133,29,135v2,3,-1,4,-2,7c26,144,28,148,26,150v-1,1,-3,1,-4,2c21,152,20,153,20,153v-3,3,-6,4,-9,6c9,161,11,160,9,161v-2,1,-4,,-5,c2,162,,161,1,164v7,2,6,9,11,13c12,177,14,177,15,178v,,3,1,3,1c19,181,19,184,22,184v1,5,1,10,-4,12c13,198,9,200,12,205v1,2,5,5,4,7c15,215,13,212,12,214v-1,2,6,9,8,10c23,226,28,225,31,228v2,1,2,4,4,5c39,235,45,232,48,231v2,-1,7,-3,9,-2c59,230,59,239,58,240v-1,3,-4,4,-5,5c51,247,50,251,48,251v-1,3,-1,6,-1,8c47,260,47,262,47,263v,,,,-1,c48,263,50,263,52,263v2,,2,-1,3,-1c56,261,56,261,57,260v1,-1,,-1,2,-1c62,258,65,259,68,259v1,-1,3,-1,4,-2c74,257,74,256,75,255v1,-1,3,-1,4,-2c79,253,79,252,80,252v,-1,1,-1,1,-1c82,250,83,248,84,246v,-1,,-2,,-3c84,243,85,242,85,242v,-2,,-3,,-4c86,237,86,237,87,236v1,-1,2,-3,4,-4c92,231,94,231,95,230v2,-1,2,-4,2,-5c98,223,97,222,99,221v1,-2,4,-3,6,-4c106,216,108,214,109,213v1,-1,2,-1,3,-1c113,212,113,212,114,211v2,-1,3,-1,5,-2c119,206,126,209,128,210v4,3,8,5,12,8c141,218,143,218,142,220v1,,1,1,1,1c145,221,146,221,148,222v,,1,,1,1c150,223,151,222,152,223v,,1,1,2,1c154,225,154,225,156,225v1,1,2,1,3,2c160,228,160,228,161,229v,,,,1,c162,229,163,230,163,230v2,1,3,4,5,6c168,236,168,236,168,236v1,1,1,1,1,1c170,238,171,238,171,238v1,1,1,1,2,2c174,240,175,240,176,240v1,,2,,3,c180,240,181,240,181,240v2,1,3,2,4,3c186,243,187,244,188,245v,,,2,,3c188,250,188,251,189,253v,1,,3,1,4c190,258,191,258,191,259v,1,,3,,4c191,263,191,264,191,265v,,-1,1,-1,1c190,268,190,270,190,272v,2,,5,1,6c192,280,193,281,193,282v1,1,1,2,1,3c195,287,195,289,197,290v,2,2,3,2,4c200,295,200,296,200,298v,1,-1,3,-1,5c199,304,199,304,199,305v,3,,7,,9c198,315,198,316,197,316v-1,1,-1,1,-1,3c196,320,197,322,197,323v1,3,2,1,3,c201,322,203,322,205,323v2,,4,-1,4,1c210,325,209,325,210,326v,1,1,1,1,1c212,328,211,330,211,331v,2,,4,2,5c215,337,220,336,221,338v,,1,2,1,3c222,342,221,343,221,344v1,2,2,1,3,2c226,346,227,346,228,347v,1,1,2,1,3c230,351,229,353,230,354v,,1,,1,1c231,355,231,356,232,356v,1,1,1,1,2c233,360,233,360,234,361v1,1,2,2,3,2c239,364,240,367,243,367v1,,3,,4,1c247,369,247,370,248,371v1,,2,1,3,1c251,373,251,373,252,373v,,,,,c252,374,252,374,253,375v,,,,,1c254,378,255,381,255,384v,2,1,2,2,3c258,389,260,392,260,394v2,1,3,3,4,4c265,398,267,398,268,399v1,1,2,2,3,3c272,403,274,404,276,405v,1,1,2,1,3c278,408,279,409,280,410v1,3,,6,1,9c282,419,282,419,283,420v,,1,,1,c285,421,286,422,287,423v,1,,1,1,1c288,425,289,426,289,426v1,1,2,1,3,2c293,430,294,432,295,433v1,1,2,1,2,2c297,436,297,437,297,438v1,2,1,1,4,2c302,440,303,441,304,442v,,1,3,2,1c306,443,306,444,306,444v2,,4,,5,c313,445,312,447,313,448v,1,1,2,2,2c316,451,317,451,318,452v1,2,-1,8,1,9c322,457,327,457,332,457v1,,2,-1,4,-1c337,456,338,456,339,456v2,,4,2,6,4c347,462,348,463,350,462v1,,2,,3,c353,461,354,460,354,460v1,,3,,4,c359,461,359,463,360,464v,1,1,2,1,3c362,469,363,470,363,473v1,1,1,2,2,4c365,477,366,478,366,479v,1,-1,2,-1,3c365,483,365,484,365,484v2,1,3,1,5,2c370,486,371,486,371,487v2,2,1,4,2,6c374,494,375,495,377,494v1,,1,-1,2,-2c380,491,382,492,384,492v1,1,2,,3,c393,490,394,495,394,499v,3,,5,-3,6c391,505,391,505,390,505v-1,,-1,1,-2,2c388,507,386,508,386,509v,,1,,2,c388,510,388,510,388,510v1,,1,2,1,2c390,513,392,513,393,514v1,,3,1,5,1c399,515,400,512,401,512v1,-1,1,-1,2,-1c404,511,406,511,407,512v1,,1,,1,1c409,513,409,513,409,513v1,,2,1,3,1c414,514,415,514,417,516v1,1,1,2,1,4c418,521,418,522,419,522v,1,,2,1,3c420,525,421,525,422,526v1,,,2,,3c422,531,422,532,422,534v-1,3,-3,4,-6,4c416,540,418,541,419,542v3,1,6,3,8,5c428,547,429,547,430,548v1,,2,1,2,2c433,550,434,551,435,551v1,1,1,3,2,4c438,556,439,557,441,557v,,3,,3,-1c445,556,445,556,445,555v1,,1,-1,2,-2c447,553,447,552,447,551v,-1,1,-3,2,-3c453,553,457,558,460,564v1,2,2,4,2,6c462,573,463,577,464,580v,3,,7,2,9c467,590,468,591,469,593v,1,,2,,3c470,597,470,599,471,600v,2,,3,1,5c472,606,473,607,473,608v,3,,6,1,8c474,617,474,617,474,617v,1,,2,,2c474,620,474,621,474,622v1,2,1,3,1,6c475,630,475,634,475,637v1,4,6,6,7,10c482,648,482,650,481,652v,1,,3,-1,5c479,658,479,659,477,659v-3,,-5,,-7,1c468,660,466,661,464,662v-2,,-3,1,-4,1c459,668,464,670,464,675v1,2,-1,3,-1,5c461,682,461,685,460,688v-1,1,-1,2,-2,3c456,692,455,692,454,693v,,-1,,-1,1c452,694,452,694,452,694v-1,,-1,1,-1,1c450,696,449,697,447,698v-1,1,-1,1,-2,2c445,701,445,702,445,703v,1,1,4,,5c444,709,443,709,443,710v-1,1,-2,3,-2,4c442,716,443,717,444,718v1,,,,1,1c446,719,447,720,447,720v1,,1,1,2,1c451,721,453,721,455,721v3,,5,-1,8,-1c464,720,465,720,466,720v2,,3,-1,4,-1c471,719,471,719,472,719v1,-1,2,-2,2,-2c475,716,475,715,475,714v1,,1,-1,2,-2c477,712,477,711,477,710v1,-1,1,-1,1,-2c479,705,478,704,480,702v1,-2,3,-4,5,-5c485,695,489,692,491,691v2,-1,4,-3,7,-5c502,683,500,678,500,674v1,-3,,-6,,-9c500,663,500,661,500,660v,-1,,-3,1,-4c501,656,502,655,503,655v,-1,1,-2,2,-3c505,651,505,651,506,651v1,-1,2,-2,4,-2c512,648,515,648,517,647v,,,-1,,-1c517,646,519,646,518,646v2,,2,,3,c523,646,525,646,526,645v1,,2,-1,3,-1c530,644,530,644,531,643v,,1,,1,-1c532,641,532,640,532,639v,-1,-1,-3,-1,-4c531,634,531,633,532,632v,,1,-1,1,-1c534,629,534,626,534,624v,-2,,-4,,-7c534,616,534,614,534,613v,-2,-1,-4,-1,-6c532,605,531,604,529,604v,-1,-1,-3,-2,-4c526,598,526,597,524,597v-1,,-2,,-3,c520,596,520,596,520,595v-1,-1,-2,-1,-3,-2c516,592,516,591,515,590v-1,,-3,1,-4,c510,590,509,590,508,590v-2,,-2,-1,-4,-1c503,585,503,581,503,577v,-2,,-3,,-5c504,571,504,568,505,567v1,-1,2,-1,3,-2c509,564,509,562,509,561v,-3,1,-6,2,-8c512,552,513,551,514,550v1,,1,,1,-1c516,549,516,548,516,548v1,-2,2,-4,2,-5c519,541,519,540,520,538v1,-1,1,-2,2,-3c523,534,523,534,523,533v1,-1,1,-1,2,-2c526,530,526,529,527,528v1,-1,3,-2,4,-3c533,524,535,521,537,522v1,1,2,2,2,3c540,525,540,526,541,527v1,1,1,1,2,3c543,531,545,533,546,534v1,,1,,2,c548,535,548,536,549,536v2,1,3,2,5,3c555,540,557,540,558,540v1,1,1,1,3,2c561,542,562,542,562,542v1,1,2,,3,c567,542,568,542,570,542v1,,1,,2,c572,542,572,541,573,541v1,,2,2,2,3c576,545,576,546,578,547v1,,2,1,3,2c581,551,582,553,582,555v,4,1,7,1,11c583,568,582,572,584,574v1,1,4,2,5,3c591,578,593,579,595,580v2,,3,1,5,2c601,582,604,582,605,582v1,-1,,-3,,-4c605,577,606,576,606,574v,-2,,-4,,-6c607,565,608,562,610,560v1,-1,2,-1,2,-3c612,556,612,555,612,555v,-1,,-3,,-4e" filled="f" strokecolor="white [3212]" strokeweight=".25pt">
                    <v:path arrowok="t" o:connecttype="custom" o:connectlocs="600,532;571,505;530,474;479,433;489,411;432,405;398,374;378,341;358,280;319,243;296,196;314,171;320,143;329,129;354,109;375,120;373,95;361,68;347,37;303,6;247,11;220,18;198,39;186,63;153,50;131,86;120,86;99,60;74,89;23,98;11,159;20,224;55,262;85,238;140,218;168,236;190,257;199,303;213,336;237,363;264,398;292,428;319,461;365,477;391,505;408,513;427,547;462,570;475,628;458,691;445,719;478,708;510,649;533,631;511,590;518,543;548,534;581,549;612,557" o:connectangles="0,0,0,0,0,0,0,0,0,0,0,0,0,0,0,0,0,0,0,0,0,0,0,0,0,0,0,0,0,0,0,0,0,0,0,0,0,0,0,0,0,0,0,0,0,0,0,0,0,0,0,0,0,0,0,0,0,0,0"/>
                    <o:lock v:ext="edit" verticies="t"/>
                  </v:shape>
                  <v:shape id="Freeform 116" o:spid="_x0000_s1047" style="position:absolute;left:16387;top:43050;width:1687;height:1261;visibility:visible;mso-wrap-style:square;v-text-anchor:top" coordsize="1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" path="m144,12v-3,-1,-6,-4,-9,-5c133,7,132,8,130,8v-4,,-7,2,-9,4c120,13,118,14,117,15v-2,1,-4,,-7,1c109,17,108,17,106,17v-1,1,-1,2,-3,2c100,21,95,19,91,19v-1,,-4,1,-5,c85,19,86,18,85,18,82,17,80,17,77,17v-3,,-6,,-9,1c67,19,68,19,67,19v-2,1,-3,,-4,-1c61,17,59,15,58,14,57,13,57,11,56,10,55,9,54,8,53,6,51,3,49,1,44,,42,,39,,37,1v-1,1,,5,-1,6c36,11,34,12,32,14v-1,,-4,2,-5,2c26,16,23,10,22,9,21,7,20,3,19,2,18,1,16,2,15,3v-1,2,,3,-2,5c10,10,7,11,6,14,5,15,4,17,4,18v,3,4,7,3,10c7,30,5,30,4,31v-1,,-2,2,-3,3c,37,2,41,3,43v1,3,1,3,3,4c8,47,9,47,11,48v,1,1,2,2,3c16,54,19,52,23,52v5,,9,,12,5c37,60,40,60,43,62v3,1,7,4,9,7c54,74,58,81,62,84v2,1,5,2,7,4c71,88,72,89,74,89v1,,1,-1,3,-1c78,88,79,89,80,90v1,,2,,3,c85,90,86,90,88,90v3,,3,2,4,4c94,97,97,98,100,101v3,2,3,5,3,8c103,113,103,117,105,121v1,3,1,4,4,4c111,125,114,124,116,124v2,,4,1,6,2c127,128,132,127,136,128v4,,10,-3,8,-7c143,117,138,114,140,110v,-2,1,-3,2,-4c144,103,146,103,148,101v1,-1,1,-2,2,-3c152,97,153,97,153,94v,-5,-4,-3,-6,-7c146,86,146,84,146,83v,-2,1,-2,2,-4c149,76,143,72,142,70v-3,-4,-2,-5,-1,-9c142,57,147,52,151,52v2,,3,,5,c157,53,158,55,160,54v5,-1,7,-6,3,-9c162,44,160,43,158,43v-1,-1,-3,,-4,-1c152,41,152,37,152,35v1,-4,4,-4,7,-4c165,29,162,27,163,22v,-1,1,-2,1,-3c164,17,163,15,164,14v,-2,2,-3,3,-4c169,9,170,6,171,5v,-2,-1,-4,-3,-4c166,1,165,4,164,5r-20,7xe" filled="f" strokecolor="white [3212]" strokeweight=".25pt">
                    <v:path arrowok="t" o:connecttype="custom" o:connectlocs="135,7;121,12;110,16;103,19;86,19;77,17;67,19;58,14;53,6;37,1;32,14;22,9;15,3;6,14;7,28;1,34;6,47;13,51;35,57;52,69;69,88;77,88;83,90;92,94;103,109;109,125;122,126;144,121;142,106;150,98;147,87;148,79;141,61;156,52;163,45;154,42;159,31;164,19;167,10;168,1;144,12" o:connectangles="0,0,0,0,0,0,0,0,0,0,0,0,0,0,0,0,0,0,0,0,0,0,0,0,0,0,0,0,0,0,0,0,0,0,0,0,0,0,0,0,0"/>
                  </v:shape>
                  <v:shape id="Freeform 117" o:spid="_x0000_s1048" style="position:absolute;left:14299;top:40712;width:852;height:1762;visibility:visible;mso-wrap-style:square;v-text-anchor:top" coordsize="8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" path="m67,5v,1,1,3,2,3c71,9,73,9,73,11v1,1,,2,1,3c74,15,75,14,76,15v1,1,1,4,1,6c77,22,77,23,76,25v,1,,2,1,3c79,30,81,29,83,30v2,1,2,2,2,4c85,37,87,40,87,43v,1,,2,,3c87,48,86,49,86,50v,2,,4,,6c86,58,86,60,86,62v-1,1,-1,2,-1,3c85,66,85,67,85,68v-1,1,-2,3,-2,4c82,73,81,74,81,74v-2,1,-4,,-4,2c76,76,77,77,76,78v,1,,1,-1,2c75,81,75,84,76,86v1,1,2,2,3,4c79,91,80,92,80,94v-1,7,-3,13,-4,20c76,117,76,119,76,122v,1,,3,-1,4c75,128,75,129,75,130v,1,-1,1,-1,2c74,133,74,134,73,135v,1,,2,,3c72,140,73,142,72,143v,1,,2,,2c71,147,71,148,71,150v,1,-1,1,-1,2c70,152,69,152,69,153v,,,,,c68,155,68,156,68,158v,,,3,,4c67,162,67,161,66,161v-1,,-1,1,-2,1c63,163,61,163,60,161v-1,-2,-1,-3,-3,-5c57,155,57,155,55,155v,-1,-1,,-2,c49,154,47,152,44,150v,,-3,-1,-4,c39,152,42,153,42,154v1,1,,2,-1,3c39,160,41,162,41,166v,4,-3,7,-7,9c31,176,28,176,25,177v-1,,-2,1,-4,1c21,178,20,177,19,178v-1,,-1,1,-2,1c16,176,16,173,15,170v,-2,,-3,-1,-5c13,163,11,161,10,158v,-1,-1,-1,-2,-3c7,154,6,154,5,153v-1,-1,,-1,1,-2c8,149,9,144,9,141v,-1,-1,-2,,-3c9,137,9,137,10,137v2,-2,3,-4,4,-6c14,129,15,126,14,124v,-1,-1,-2,-2,-4c12,117,15,116,15,113v,1,1,3,2,3c17,115,17,115,18,114v1,-2,1,-3,1,-4c20,108,24,106,22,104v-1,,-3,,-4,c16,104,17,103,16,102v-1,-2,-1,-1,-3,c13,102,12,102,12,103v-1,,-1,1,-2,2c9,105,9,104,9,103v1,-2,2,-3,2,-5c11,97,11,94,12,93v1,-2,1,-3,1,-5c15,87,20,89,21,87v1,-2,-3,-2,-4,-2c16,82,17,78,17,74v,-1,,-5,,-6c16,67,14,66,13,66v-1,-3,,-5,-1,-8c12,56,12,55,11,53v,-1,,-1,,-1c10,51,9,51,9,50,8,49,8,48,8,48,7,46,7,47,5,47,3,46,,45,3,43,4,41,5,41,5,39v,-3,,-5,1,-7c6,30,5,28,6,27v,-1,1,-2,1,-3c8,23,8,21,8,20,9,19,9,17,9,16v,-2,,-3,2,-4c11,12,12,11,13,12v,1,-2,3,-2,3c9,17,10,17,10,19v,2,,1,1,2c13,22,15,22,17,22v2,,4,-1,7,-1c25,22,26,23,27,23v,,1,,2,c29,24,31,25,32,25v,,1,-1,2,-2c35,22,36,22,38,22v3,-1,2,-4,4,-6c44,14,45,14,47,14v1,-1,2,-2,3,-3c51,11,52,10,52,10,53,9,53,8,53,7v,-3,1,-4,3,-5c59,,65,1,67,5e" filled="f" strokecolor="white [3212]" strokeweight=".25pt">
                    <v:path arrowok="t" o:connecttype="custom" o:connectlocs="69,8;74,14;77,21;77,28;85,34;87,46;86,56;85,65;83,72;77,76;75,80;79,90;76,114;75,126;74,132;73,138;72,145;70,152;69,153;68,162;64,162;57,156;53,155;40,150;41,157;34,175;21,178;17,179;14,165;8,155;6,151;9,138;14,131;12,120;17,116;19,110;18,104;13,102;10,105;11,98;13,88;17,85;17,68;12,58;11,52;8,48;3,43;6,32;7,24;9,16;13,12;10,19;17,22;27,23;32,25;38,22;47,14;52,10;56,2" o:connectangles="0,0,0,0,0,0,0,0,0,0,0,0,0,0,0,0,0,0,0,0,0,0,0,0,0,0,0,0,0,0,0,0,0,0,0,0,0,0,0,0,0,0,0,0,0,0,0,0,0,0,0,0,0,0,0,0,0,0,0"/>
                  </v:shape>
                </v:group>
                <v:shape id="Freeform 14" o:spid="_x0000_s1049" style="position:absolute;left:19714;top:26619;width:8103;height:7349;visibility:visible;mso-wrap-style:square;v-text-anchor:top" coordsize="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" path="m552,381v,,,1,,1c552,382,552,381,552,381t-3,4c550,385,550,385,550,385v,,,,,l549,385xm557,352v-1,-2,-1,-1,-2,-2c554,348,554,346,554,344v-2,-2,-4,-5,-6,-8c548,335,547,332,546,331v,,-1,,-2,c543,331,543,330,543,329v,,,-1,,-1c542,327,542,327,542,326v-1,-2,-2,-3,-2,-5c538,317,536,314,535,310v-1,-3,-2,-6,-2,-9c533,299,533,298,533,296v-1,-2,-1,-5,-2,-6c530,288,529,290,527,289v-3,-1,-2,-4,-2,-7c525,280,525,278,525,276v1,-2,2,-2,3,-4c528,271,528,269,528,268v1,-2,1,-2,2,-4c531,262,532,260,533,257v,-2,-1,-3,1,-4c534,252,535,253,535,252v,-1,,-3,,-3c535,247,534,247,533,245v-1,-1,-2,-2,-3,-3c528,240,528,240,526,240v-2,-1,-3,-3,-4,-5c520,232,520,231,516,232v-4,,-3,-5,-2,-8c515,223,515,221,515,219v1,-1,3,-2,5,-3c523,214,526,213,528,210v2,-1,1,,2,-2c531,206,531,205,532,203v,,,-2,1,-2c533,200,534,200,535,199v1,-1,2,-2,4,-3c542,195,544,196,547,196v3,-1,2,-1,3,-3c551,192,552,190,552,188v,-1,,-3,,-4c553,183,554,182,554,181v1,-2,1,-3,1,-5c555,174,555,172,555,170v,-2,1,-6,-3,-5c551,165,551,167,550,166v-1,,-1,-1,-2,-1c547,163,547,163,546,161v,-2,1,-5,1,-7c546,153,545,153,545,151v-2,-2,-3,-6,-5,-9c538,136,537,131,534,125v-2,-5,-5,-9,-7,-14c526,108,523,106,523,102v,-3,,-3,1,-5c525,95,526,94,526,92v-1,-4,-5,-7,-5,-11c520,80,521,78,521,77v,,-1,-1,,-2c521,74,522,75,522,74v1,-2,1,-7,,-9c521,63,519,62,518,61v,-1,-2,-2,-2,-4c516,56,516,55,516,54v-1,,-3,-2,-4,-3c508,49,504,50,500,49v-5,-1,-9,-4,-14,-6c484,43,482,42,480,42v-2,,-5,,-7,c466,42,460,42,453,42v-8,,-17,-1,-25,-1c416,41,404,42,392,41v-17,,-33,-1,-49,-2c336,38,329,37,322,36v-1,-1,-2,-1,-3,-1c319,37,317,38,315,39v-1,2,-5,2,-6,4c308,45,309,46,307,48v-1,1,-4,,-6,c298,49,295,51,292,50v,-1,,-2,,-3c293,45,296,43,296,42v,-2,-1,-3,-3,-1c292,41,292,44,291,44v-1,1,-2,-1,-4,-1c286,43,283,44,282,44v-2,,-13,2,-29,-9c252,27,252,27,252,27v1,-7,-6,-17,-7,-20c245,5,243,3,243,1v-6,-1,-13,,-18,c220,1,214,1,210,1v-2,,-4,,-5,1c202,2,201,4,199,5v-3,3,-6,4,-7,8c191,13,190,13,189,13v-1,-1,-2,-3,-2,-3c184,8,181,11,178,12v,,-2,,-2,c174,13,174,16,172,16v-1,1,-4,2,-6,1c164,17,164,16,163,15v-1,-1,-6,-1,-7,c155,15,156,17,156,17v,1,-1,1,-1,2c152,21,148,21,145,24v-1,,-2,2,-2,3c141,28,139,30,137,32v-2,2,-2,5,-4,8c131,43,129,47,125,47v-4,,-8,,-11,3c113,50,113,51,112,51v-3,2,-7,2,-10,3c101,54,101,54,100,55v,1,,2,,2c99,58,98,57,97,58v-2,,-2,1,-4,1c88,62,83,63,77,63v-5,,-8,,-12,2c61,67,57,69,54,71v-4,2,-8,3,-11,5c46,75,46,70,48,69v-3,-1,-5,-1,-8,1c39,70,38,71,38,71v-1,1,-2,,-2,c34,72,31,72,29,73v,,-1,1,-2,1c25,75,21,76,18,77v,,,1,1,1c19,79,20,79,20,80v-1,,-2,,-3,c16,80,15,80,14,81v-2,,-3,1,-5,1c6,82,3,81,,83v,1,1,2,1,2c1,86,1,87,1,87v1,1,4,2,6,3c8,91,9,92,10,93v1,,4,1,6,c18,93,20,90,21,89v1,-1,2,4,2,5c23,96,22,99,23,101v,2,1,5,1,7c26,113,27,117,29,122v1,2,3,5,4,8c34,132,33,136,33,138v,3,,5,-1,7c31,148,30,149,28,151v-1,1,-2,4,-3,5c25,156,24,156,23,157v,1,-1,2,-1,3c21,162,20,163,19,164v-1,2,-2,4,-3,6c16,170,16,171,16,171v,,-1,1,-1,1c15,174,17,174,17,175v2,1,3,2,4,3c22,180,23,181,25,182v1,1,2,1,3,2c29,185,30,185,31,187v2,1,2,3,3,5c34,192,34,193,34,193v2,3,6,3,7,6c41,200,40,202,40,203v,1,,2,-1,3c39,208,38,208,37,210v-1,1,-1,,,2c37,214,37,215,37,217v,1,1,4,1,5c39,223,39,223,39,223v1,,1,1,1,1c40,224,41,224,42,225v,,,2,,2c42,229,43,230,43,231v,1,-1,1,,2c43,234,46,235,46,236v3,2,1,5,1,8c46,247,46,249,46,252v,,,,,1c45,255,43,255,41,255v-4,1,-3,2,-3,5c38,261,38,264,38,265v1,1,2,,3,c40,265,39,266,38,267v1,2,3,4,4,6c42,273,42,274,42,274v,1,1,1,1,1c43,275,44,277,44,276v,2,1,4,1,6c45,283,44,283,44,284v,,-1,,-1,c43,285,42,285,41,285v-1,1,,2,1,3c42,288,42,288,43,289v2,1,3,2,4,3c48,293,50,293,51,294v1,1,1,1,2,2c54,298,54,299,54,301v1,1,1,2,1,2c55,304,56,304,56,304v1,1,2,2,2,3c59,308,59,309,60,310v,2,,1,,3c59,315,59,317,58,319v-1,2,-1,3,-1,5c56,326,57,328,56,330v,2,-2,3,-2,6c54,337,54,337,54,338v2,,5,,7,c65,338,68,338,72,338v3,,3,,4,2c76,340,77,340,77,341v1,,1,,1,1c78,342,79,343,79,343v2,3,3,5,5,7c85,352,86,355,88,356v1,,2,,3,c93,356,95,358,97,358v2,1,5,3,7,4c106,362,107,363,108,363v2,1,3,1,5,2c114,365,114,366,115,366v1,1,2,,3,1c118,367,119,368,120,369v,,2,,2,c124,370,125,370,127,370v2,,4,-1,6,c135,370,135,370,136,371v2,1,1,-1,2,1c138,372,138,374,138,375v-1,1,-2,2,-2,3c135,379,134,380,133,381v-1,1,-3,2,-4,4c128,386,128,388,128,389v1,3,3,3,5,4c135,394,136,395,137,396v1,1,2,1,3,2c140,398,141,400,141,400v1,1,1,1,2,2c144,404,145,405,145,407v,2,1,3,2,5c148,413,148,414,149,415v3,2,5,,7,-2c156,412,157,412,157,412v1,-2,1,-1,3,-2c162,408,161,407,163,406v1,-1,2,-1,3,-1c167,404,169,403,171,403v2,-1,3,-1,3,-3c173,397,171,397,169,395v-1,-1,-1,-1,-2,-2c166,391,165,390,165,388v4,,9,,12,2c177,390,178,391,177,392v2,1,2,,3,1c181,394,183,395,184,395v,2,1,2,3,3c189,398,190,400,191,400v1,1,1,,2,1c194,401,193,402,194,402v2,1,6,,7,c204,402,208,399,210,402v,1,,4,,5c209,409,207,409,206,411v,1,1,2,2,3c209,415,210,417,212,417v1,1,2,3,3,4c217,422,219,421,220,421v1,1,1,1,2,2c222,423,222,423,223,423v2,1,3,,4,1c229,424,229,425,231,426v2,,4,,6,1c239,427,240,428,243,428v,1,,1,,1c245,429,247,430,249,431v4,2,7,2,11,3c257,440,259,446,264,449v3,2,5,3,5,6c269,457,269,459,269,460v-1,2,-2,3,-1,5c268,465,269,465,270,465v1,,1,,1,1c272,467,272,469,272,470v1,3,,5,4,5c279,476,283,476,286,475v4,,3,-2,3,-6c290,466,291,465,294,464v2,,2,-1,4,-1c298,463,299,463,299,462v2,,2,-1,3,-2c304,458,307,460,307,463v,1,,2,1,3c309,467,311,466,311,468v1,,4,2,4,3c316,472,316,473,316,473v1,1,2,2,2,3c319,477,319,477,319,479v,2,,4,,6c319,487,319,486,321,487v,1,1,1,2,1c323,489,324,490,325,490v1,1,1,1,2,1c328,491,329,492,329,493v2,,4,,5,c334,491,334,490,334,488v,-3,1,-4,4,-5c341,480,345,482,349,481v1,-2,,-3,,-5c351,476,354,476,356,476v3,,5,-3,9,-3c366,474,366,475,368,475v1,1,2,,3,c373,476,374,479,376,480v,,2,,2,c379,481,380,481,381,481v,1,,2,1,2c382,483,385,483,385,483v1,,4,-2,4,-3c390,478,389,477,390,475v1,-1,2,-2,3,-2c395,473,398,475,399,471v,,1,-1,2,-1c402,470,402,471,403,471v2,,5,,7,c413,472,417,473,420,474v2,1,3,2,5,3c426,478,425,478,427,479v1,,2,-1,3,-1c431,479,432,480,433,481v,1,,1,1,2c434,483,435,485,435,485v1,,1,,2,c439,486,441,487,442,488v2,1,2,1,3,2c446,492,447,492,448,493v4,1,7,1,11,3c460,496,462,497,464,498v,,1,1,2,1c466,500,467,500,468,500v2,1,3,3,6,3c475,503,476,503,477,503v1,,1,1,2,2c481,505,485,505,487,505v1,-3,-2,-5,-2,-8c484,497,484,497,483,496v,,,-1,-1,-1c482,495,481,495,480,495v-4,-1,-3,-6,-3,-9c477,484,478,481,477,479v-1,,-1,-1,-2,-1c475,477,475,475,475,474v,-2,-1,-3,-2,-6c473,467,473,467,473,466v,-1,,-2,,-2c473,462,473,464,474,462v2,-1,3,-3,4,-4c480,457,481,457,482,455v1,,2,-1,2,-2c485,451,487,448,488,445v3,-5,6,-9,9,-14c498,429,499,427,500,426v,,,-1,,-2c500,424,500,423,501,423v,-2,,-4,1,-4c503,417,505,417,506,416v2,-4,6,-6,8,-10c517,403,521,398,525,396v5,-4,11,-6,17,-6c544,390,550,391,551,390v2,-1,1,-5,1,-8c552,383,552,383,551,384v,-1,1,-2,1,-2c552,377,552,372,552,367v,-2,,-3,-1,-5c550,361,548,360,548,360v-1,,-3,-1,-3,-1c541,354,556,355,556,355v1,-1,1,-2,1,-3e" fillcolor="#ffa52f" strokecolor="white [3212]" strokeweight=".25pt">
                  <v:path arrowok="t" o:connecttype="custom" o:connectlocs="549,385;543,329;531,290;533,257;522,235;532,203;552,184;546,161;524,97;518,61;473,42;315,39;293,41;243,1;187,10;156,17;114,50;77,63;36,71;14,81;16,93;33,138;16,170;31,187;37,212;43,231;38,260;44,276;47,292;60,310;61,338;88,356;118,367;138,375;140,398;157,412;167,393;191,400;208,414;231,426;269,455;286,475;308,466;321,487;338,483;376,480;393,473;427,479;445,490;477,503;477,486;474,462;500,424;551,390;545,359" o:connectangles="0,0,0,0,0,0,0,0,0,0,0,0,0,0,0,0,0,0,0,0,0,0,0,0,0,0,0,0,0,0,0,0,0,0,0,0,0,0,0,0,0,0,0,0,0,0,0,0,0,0,0,0,0,0,0"/>
                  <o:lock v:ext="edit" verticies="t"/>
                </v:shape>
                <v:shape id="Freeform 15" o:spid="_x0000_s1050" style="position:absolute;left:18195;top:31424;width:5447;height:3051;visibility:visible;mso-wrap-style:square;v-text-anchor:top" coordsize="37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" path="m159,8v,,,,,c159,8,159,7,159,7v,,,1,,1m261,202v1,,2,1,3,c267,202,268,201,270,200v1,-1,1,-2,2,-3c272,196,273,196,273,196v1,-1,1,-2,2,-2c276,193,277,192,278,191v1,,1,-2,2,-3c282,188,282,189,282,190v1,,2,,3,1c286,191,287,192,288,192v4,2,8,1,12,c301,192,302,193,303,192v,,,,,-1c303,191,304,191,304,191v1,-1,1,-1,2,-1c308,189,310,188,311,187v1,-1,3,-2,4,-3c316,184,317,183,318,182v1,-1,1,-1,1,-2c320,179,320,179,322,178v1,,1,,2,c325,177,326,178,326,178v1,-1,1,-2,1,-3c329,173,331,171,331,168v,-3,2,-4,3,-6c334,161,334,159,334,159v1,-1,1,-2,2,-3c336,155,336,153,337,153v1,,3,,4,c342,153,343,152,344,152v,-1,1,-2,1,-2c345,149,345,149,346,149v1,-2,1,-4,4,-6c351,143,352,143,352,142v1,-1,1,-1,2,-2c355,140,356,139,357,138v1,-1,,-2,2,-2c360,136,361,137,363,138v1,,2,,3,-1c368,137,367,137,368,137v1,-1,1,-1,2,-1c371,135,373,135,375,135v,,,,,c375,135,375,135,375,135v-1,,-2,,-2,c372,133,373,132,374,130v,-1,,-3,,-5c374,122,372,121,369,119v-5,-3,-7,-9,-4,-15c361,103,358,103,354,101v-2,-1,-4,-2,-6,-2c348,99,348,99,348,98v-3,,-4,-1,-6,-1c340,96,338,96,336,96v-2,-1,-2,-2,-4,-2c331,93,330,94,328,93v-1,,-1,,-1,c326,92,326,92,325,91v-1,,-3,1,-5,c319,90,318,88,317,87v-2,,-3,-2,-4,-3c312,83,311,82,311,81v1,-2,3,-2,4,-4c315,76,315,73,315,72v-2,-3,-6,,-9,c305,72,301,73,299,72v-1,,,-1,-1,-1c297,70,297,71,296,70v-1,,-2,-2,-4,-2c290,67,289,67,289,65v-1,,-3,-1,-4,-2c284,62,284,63,282,62v1,-1,,-2,,-2c279,58,274,58,270,58v,2,1,3,2,5c273,64,273,64,274,65v2,2,4,2,5,5c279,72,278,72,276,73v-2,,-4,1,-5,2c270,75,269,75,268,76v-2,1,-1,2,-3,4c263,81,263,80,262,82v,,-1,,-1,1c259,85,257,87,254,85v-1,-1,-1,-2,-2,-3c251,80,250,79,250,77v,-2,-1,-3,-2,-5c247,71,247,71,246,70v,,-1,-2,-1,-2c244,67,243,67,242,66v-1,-1,-2,-2,-4,-3c236,62,234,62,233,59v,-1,,-3,1,-4c235,53,237,52,238,51v1,-1,2,-2,3,-3c241,47,242,46,243,45v,-1,,-3,,-3c242,40,243,42,241,41v-1,-1,-1,-1,-3,-1c236,39,234,40,232,40v-2,,-3,,-5,-1c227,39,225,39,225,39v-1,-1,-2,-2,-2,-2c222,36,221,37,220,36v-1,,-1,-1,-2,-1c216,34,215,34,213,33v-1,,-2,-1,-4,-1c207,31,204,29,202,28v-2,,-4,-2,-6,-2c195,26,194,26,193,26v-2,-1,-3,-4,-4,-6c187,18,186,16,184,13v,,-1,-1,-1,-1c183,11,183,11,182,11v,-1,-1,-1,-1,-1c180,8,180,8,177,8v-4,,-7,,-11,c164,8,161,8,159,8v1,,1,,1,1c161,11,158,12,157,13v,1,,4,1,5c156,16,154,19,153,20v-1,1,-2,2,-3,2c149,22,146,22,146,22v-1,-1,-1,-2,-1,-3c145,18,145,18,145,18v-1,-1,-3,-2,-4,-2c139,15,139,15,140,13v1,-1,1,-2,2,-3c142,8,139,4,137,4,136,3,135,2,134,1,133,,133,,131,1v-1,,-2,2,-3,3c126,5,123,6,121,6v1,1,3,2,5,3c126,10,130,12,129,13v,1,-1,1,-2,2c125,16,123,17,121,17v-1,1,-3,2,-4,3c116,20,116,21,115,20v-1,-1,-2,1,-3,1c111,22,110,21,109,21v-1,,-4,1,-4,2c105,23,105,24,105,24v-1,1,-2,2,-3,2c101,27,101,28,100,28v-1,,-2,,-3,c96,28,94,29,93,29v-2,,-3,1,-5,1c87,30,87,30,86,30v-1,,-2,1,-3,2c83,32,82,32,82,33v-1,1,-1,3,-1,4c81,38,82,40,81,40v-1,1,-2,1,-3,1c78,41,76,41,75,41v,-1,,-3,-1,-3c74,37,72,36,71,38v,,,1,,2c71,40,71,40,71,41v-1,1,-1,2,-1,3c68,44,66,41,65,43v-1,,-1,1,-1,2c64,46,63,46,63,47v,,-1,1,-2,1c61,48,61,49,61,49v,,-1,,-1,c57,49,57,49,55,51v,1,-1,2,-2,3c52,55,51,55,51,56v-1,1,-1,2,-2,1c49,57,48,56,48,56v-2,-1,-3,,-4,c43,56,43,55,42,55v,,-2,,-3,c39,55,39,57,38,57v-1,2,-2,2,-4,2c33,59,33,60,32,59v-1,,-1,-1,-2,-1c29,57,29,59,28,59v-1,1,-2,1,-2,2c24,61,23,63,22,64v-2,1,-4,2,-5,4c16,69,15,70,15,70v,1,,2,,3c15,74,14,74,13,76v,1,,2,-1,3c12,78,12,78,12,77v-1,-1,-1,,-1,-1c11,76,11,75,11,75,10,74,9,74,9,73,8,72,8,71,8,70,8,68,7,64,5,65,3,66,3,66,2,67v,1,,1,,1c2,69,2,69,1,69v-1,4,5,4,5,7c7,78,7,80,7,81v,2,,3,1,5c8,88,9,87,11,88v2,1,1,3,3,4c14,93,16,93,17,94v1,1,1,2,3,2c21,97,23,97,24,99v,1,-1,2,-1,3c23,103,23,104,23,105v,1,-1,2,-2,3c21,108,20,109,20,110v-1,1,-2,2,-2,3c17,114,17,116,18,117v2,1,3,2,4,3c23,121,24,123,24,124v1,2,2,4,3,6c27,131,27,131,28,132v,1,,4,1,5c29,139,29,139,30,140v1,1,2,2,3,4c33,145,33,145,34,145v,1,2,1,3,2c38,147,38,148,40,148v,,2,-1,2,-1c43,148,43,148,44,148v1,2,3,3,4,4c49,153,50,155,51,156v2,3,3,5,3,8c54,164,54,164,54,165v1,1,4,1,5,2c60,167,62,168,63,169v,,,,,1c64,170,65,171,66,171v,1,1,2,1,3c68,175,69,176,69,177v2,6,8,-1,10,4c79,182,79,183,80,184v1,,2,1,3,2c84,187,85,188,86,188v,1,1,1,2,2c88,190,89,192,89,193v,,,,,c90,193,90,194,91,194v1,1,3,1,4,2c96,197,97,198,97,198v1,1,2,2,2,3c101,201,101,203,101,204v,1,,2,1,3c102,208,104,209,104,209v1,1,2,,3,1c108,210,108,210,108,210v1,,2,,3,c112,210,113,210,114,210v1,,2,-1,3,-1c118,209,119,209,119,209v1,-1,1,-5,4,-5c124,204,125,205,126,206v,1,,1,1,2c127,208,128,208,128,209v,,,,1,c129,210,130,209,131,209v,,1,,2,c134,209,135,208,136,207v2,-2,2,-5,3,-8c139,197,141,197,141,195v1,,1,-2,1,-2c143,192,145,192,147,193v1,1,3,1,4,-1c151,191,150,190,150,188v-1,-2,,-4,,-5c150,180,152,178,153,176v,-1,,-1,1,-1c155,175,156,175,157,175v2,,1,2,2,3c161,180,163,180,165,179v2,,1,-2,1,-3c167,175,171,175,171,177v,,1,1,1,1c174,179,175,179,177,180v2,1,6,2,8,4c186,185,186,186,187,187v1,,3,,5,c192,187,193,187,194,187v1,-1,1,-1,2,-1c198,185,199,186,200,188v1,1,,3,2,4c204,193,207,194,210,195v2,1,3,1,5,1c218,196,221,197,224,196v1,,3,-1,4,-2c229,192,228,190,230,190v2,-1,3,,4,1c235,193,237,192,238,193v1,1,1,1,2,2c240,196,240,197,240,197v1,3,7,1,9,1c250,198,252,198,253,199v1,,1,1,1,1c255,200,255,201,255,201v1,,1,,1,c256,201,256,201,256,201v,1,,1,1,2c258,203,259,202,261,202e" fillcolor="#ffa52f" strokecolor="white [3212]" strokeweight=".25pt">
                  <v:path arrowok="t" o:connecttype="custom" o:connectlocs="261,202;275,194;288,192;306,190;322,178;334,162;344,152;354,140;368,137;373,135;354,101;332,94;317,87;306,72;289,65;272,63;268,76;252,82;242,66;241,48;232,40;218,35;193,26;181,10;157,13;145,19;137,4;126,9;115,20;102,26;86,30;78,41;71,41;61,48;51,56;39,55;28,59;15,73;11,75;2,68;11,88;23,102;18,117;29,137;40,148;54,164;66,171;83,186;91,194;102,207;114,210;127,208;136,207;151,192;157,175;172,178;194,187;215,196;238,193;254,200;261,202" o:connectangles="0,0,0,0,0,0,0,0,0,0,0,0,0,0,0,0,0,0,0,0,0,0,0,0,0,0,0,0,0,0,0,0,0,0,0,0,0,0,0,0,0,0,0,0,0,0,0,0,0,0,0,0,0,0,0,0,0,0,0,0,0"/>
                  <o:lock v:ext="edit" verticies="t"/>
                </v:shape>
                <v:shape id="Freeform 16" o:spid="_x0000_s1051" style="position:absolute;left:21814;top:33277;width:4706;height:2236;visibility:visible;mso-wrap-style:square;v-text-anchor:top" coordsize="3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" path="m9,135v1,,2,,3,1c14,136,16,137,17,138v2,1,3,4,6,5c24,143,25,143,26,143v2,1,3,3,4,4c30,149,31,151,32,152v1,1,3,,5,c44,152,51,152,59,152v4,,10,1,14,c73,152,75,151,75,151v,1,1,,1,c76,151,76,150,76,150v2,-1,3,-1,4,-1c82,148,83,148,85,148v1,,4,,5,-1c92,147,93,145,93,144v-1,-3,-4,-2,-4,-5c90,138,91,137,92,136v,-2,,-4,1,-6c93,130,95,128,96,128v1,-1,4,,5,c105,127,109,126,113,126v1,-1,3,,5,-1c119,125,121,125,122,124v1,,4,1,5,c128,124,130,122,130,121v1,-2,2,-5,3,-6c134,114,136,114,137,114v1,,4,,4,1c142,115,141,116,142,116v,1,1,,2,c146,116,149,116,150,117v2,1,2,4,3,5c155,121,155,119,157,117v1,,2,,4,-1c161,115,162,115,163,114v,,1,,2,c167,114,168,112,170,111v1,,2,,3,c174,111,175,110,175,109v2,-1,3,-3,4,-5c180,102,180,101,180,99v1,-2,2,-3,2,-5c183,92,182,90,183,89v1,-3,7,-1,9,-1c196,88,199,88,203,88v2,,3,,4,1c208,89,208,90,209,91v,,1,,2,c213,91,215,91,216,91v2,,3,1,5,c222,91,223,89,225,89v1,,2,,3,-1c229,88,230,88,232,88v1,,3,-1,4,c237,88,237,89,237,89v1,,2,,3,1c243,92,243,96,244,99v1,1,3,2,4,3c250,103,250,103,252,104v,1,1,2,2,3c256,107,257,105,258,103v2,-1,2,-1,4,-1c264,102,266,103,268,102v1,-1,2,-3,2,-4c271,97,271,95,272,94v1,-2,2,-3,3,-4c276,89,276,90,276,88v,-2,1,-2,1,-4c278,83,278,82,279,80v,-1,1,-3,2,-4c281,75,283,73,283,72v,-2,,-3,1,-5c284,65,285,64,286,62v1,-1,3,-3,3,-5c290,56,289,56,290,55v,,1,-1,2,-1c293,53,296,54,297,53v2,,3,-1,4,-1c303,52,305,53,307,53v2,,4,,5,c316,52,319,51,322,47v,-1,1,-2,1,-4c324,43,324,43,324,42v,,,,,c323,42,322,42,322,41v-1,,-2,-1,-2,-1c318,39,316,38,315,38v-4,-2,-7,-2,-11,-3c303,34,302,34,301,32v-1,-1,-1,-1,-3,-2c297,29,295,28,293,27v-1,,-1,,-2,c291,27,290,25,290,25v-1,-1,-1,-1,-1,-2c288,22,287,21,286,20v-1,,-2,1,-3,1c281,20,282,20,281,19v-2,-1,-3,-2,-5,-3c273,15,269,14,266,13v-2,,-5,,-7,c258,13,258,12,257,12v-1,,-2,1,-2,1c254,17,251,15,249,15v-1,,-2,1,-3,2c245,19,246,20,245,22v,1,-3,3,-4,3c241,25,238,25,238,25v-1,,-1,-1,-1,-2c236,23,235,23,234,22v,,-2,,-2,c230,21,229,18,227,17v-1,,-2,1,-3,c222,17,222,16,221,15v-4,,-6,3,-9,3c210,18,207,18,205,18v,2,1,3,,5c201,24,197,22,194,25v-3,1,-4,2,-4,5c190,32,190,33,190,35v-1,,-3,,-5,c185,34,184,33,183,33v-1,,-1,,-2,-1c180,32,179,31,179,30v-1,,-2,,-2,-1c175,28,175,29,175,27v,-2,,-4,,-6c175,19,175,19,174,18v,-1,-1,-2,-2,-3c172,15,172,14,171,13v,-1,-3,-3,-4,-3c167,8,165,9,164,8,163,7,163,6,163,5v,-3,-3,-5,-5,-3c157,3,157,4,155,4v,1,-1,1,-1,1c152,5,152,6,150,6v-3,1,-4,2,-5,5c145,15,146,17,142,17v-3,1,-7,1,-10,c128,17,129,15,128,12v,-1,,-3,-1,-4c127,7,127,7,126,7v,,,,,c124,7,122,7,121,8v-1,,-1,,-2,1c118,9,119,9,117,9v-1,1,-2,1,-3,1c112,9,111,8,110,8v-2,,-1,1,-2,2c107,11,106,12,105,12v-1,1,-1,1,-2,2c103,15,102,15,101,15v-3,2,-3,4,-4,6c96,21,96,21,96,22v,,-1,1,-1,2c94,24,93,25,92,25v-1,,-3,,-4,c87,25,87,27,87,28v-1,1,-1,2,-2,3c85,31,85,33,85,34v-1,2,-3,3,-3,6c82,43,80,45,78,47v,1,,2,-1,3c77,50,76,49,75,50v-1,,-1,,-2,c71,51,71,51,70,52v,1,,1,-1,2c68,55,67,56,66,56v-1,1,-3,2,-4,3c61,60,59,61,57,62v-1,,-1,,-2,1c55,63,54,63,54,63v,1,,1,,1c53,65,52,64,51,64v-4,1,-8,2,-12,c38,64,37,63,36,63,35,62,34,62,33,62v,-1,,-2,-2,-2c30,61,30,63,29,63v-1,1,-2,2,-3,3c25,66,25,67,24,68v,,-1,,-1,1c22,70,22,71,21,72v-2,1,-3,2,-6,2c14,75,13,74,12,74v-2,,-3,1,-4,1c8,75,8,75,8,76v,1,,3,,4c8,82,7,84,6,85v,1,-1,2,-2,3c3,89,2,91,1,93v,1,-1,2,,3c1,97,2,99,2,100v1,,2,1,2,1c5,102,5,103,5,104v1,3,,6,1,9c6,114,7,116,8,117v,1,1,1,1,1c10,119,10,120,10,120v,1,,1,,1c10,122,11,122,11,122v,1,,2,1,4c13,127,13,129,13,130v,,-1,1,-1,1c12,132,12,132,12,132v-1,1,-2,2,-3,3e" fillcolor="#2c85a4" strokecolor="white [3212]" strokeweight=".25pt">
                  <v:path arrowok="t" o:connecttype="custom" o:connectlocs="23,143;37,152;76,151;90,147;93,130;118,125;133,115;144,116;161,116;173,111;182,94;207,89;221,91;236,88;248,102;262,102;275,90;281,76;289,57;301,52;323,43;320,40;298,30;289,23;276,16;255,13;241,25;232,22;212,18;190,30;181,32;175,21;167,10;155,4;142,17;126,7;117,9;105,12;96,22;87,28;78,47;70,52;57,62;51,64;31,60;23,69;8,75;4,88;4,101;9,118;12,126;9,135" o:connectangles="0,0,0,0,0,0,0,0,0,0,0,0,0,0,0,0,0,0,0,0,0,0,0,0,0,0,0,0,0,0,0,0,0,0,0,0,0,0,0,0,0,0,0,0,0,0,0,0,0,0,0,0"/>
                </v:shape>
                <v:shape id="Freeform 17" o:spid="_x0000_s1052" style="position:absolute;left:21196;top:34537;width:5139;height:3310;visibility:visible;mso-wrap-style:square;v-text-anchor:top" coordsize="3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" path="m2,136v2,2,3,3,3,5c5,143,4,144,4,146v-1,1,-1,2,-1,4c3,152,3,152,5,153v1,1,2,1,3,2c9,159,6,162,10,165v,,1,,2,c12,165,13,167,13,167v1,1,2,2,4,3c20,172,23,174,25,177v1,1,1,3,2,4c28,182,30,183,32,183v-1,3,-1,4,2,6c35,190,37,190,38,191v1,,2,2,4,1c41,192,41,193,41,193v1,1,2,2,2,3c44,196,44,196,43,197v1,,1,,1,1c45,198,45,199,46,199v1,2,2,2,3,4c50,205,50,208,51,210v2,2,5,2,7,3c60,214,60,215,63,215v1,,1,,2,c66,216,66,216,66,217v2,1,4,2,5,4c72,222,72,222,73,223v2,,4,,5,c80,223,82,224,84,224v1,1,3,,4,1c89,225,89,225,90,226v1,,2,,2,c94,226,95,226,97,226v2,,4,,7,c107,225,113,228,116,226v,-1,,-3,1,-4c117,221,118,221,119,220v1,,3,-1,4,-1c123,219,125,218,125,218v1,-1,2,-5,4,-4c129,215,130,215,130,215v1,,1,-1,2,-1c133,213,136,214,138,213v1,-3,3,-7,6,-9c144,205,145,206,146,206v1,2,2,4,4,5c152,212,154,211,155,209v,-1,,-1,,-3c156,205,157,204,158,203v2,-1,5,-1,7,-3c165,200,165,199,165,199v1,,1,,1,-1c167,198,167,197,168,197v1,-1,2,-1,4,-1c173,196,175,195,176,195v1,1,1,2,2,2c182,198,185,198,188,198v3,-1,5,-2,9,-2c200,196,203,198,206,198v2,,3,,4,c212,198,212,197,213,197v7,-1,17,5,21,-4c235,192,236,189,239,189v1,,2,,3,1c244,191,245,191,246,191v2,,4,,5,c253,190,253,189,254,188v-1,,,-1,,-1c254,187,254,186,255,186v-1,,,,,-1c255,185,255,186,255,186v,,1,-3,1,-2c256,184,257,184,257,183v1,-1,1,-2,2,-3c259,180,260,179,260,179v1,-1,1,-2,1,-2c261,176,262,176,262,176v1,-1,,-2,,-2c262,173,263,171,263,170v1,-2,2,-3,3,-4c266,165,267,165,267,164v,,,-1,,-2c268,161,269,161,270,160v1,-1,,-2,2,-2c272,157,272,157,272,157v2,,2,-3,3,-3c275,153,275,153,276,153v,,,,1,c278,152,278,152,278,151v1,,2,-1,3,-3c282,147,282,145,282,143v,-1,1,-3,1,-5c283,137,283,135,283,134v1,,1,,2,-1c285,132,285,131,286,130v1,-1,1,-2,2,-3c288,126,288,124,289,123v,-1,2,-2,3,-2c294,119,296,116,296,114v1,-2,,-3,1,-5c297,108,297,107,298,106v1,-2,2,-4,4,-5c303,101,305,101,306,100v,-1,,-2,,-4c307,95,307,94,307,92v,,,-1,,-1c308,90,308,89,309,88v,,1,-1,1,-1c310,86,310,86,310,86v,,1,-1,1,-1c311,85,312,84,312,84v1,-1,,-2,,-3c313,80,313,80,314,80v,-1,,-2,1,-2c316,77,316,76,317,75v1,-2,1,-2,3,-2c321,73,323,73,324,73v2,-1,2,-2,3,-3c328,68,329,68,330,68v2,,2,-1,3,-1c335,67,338,68,340,67v1,-1,1,-2,1,-3c343,62,346,60,348,60v,-1,1,-2,1,-2c350,57,349,56,350,55v,-2,1,-3,3,-3c353,50,353,47,353,45v,-1,,-3,,-4c352,40,351,40,351,39v-1,,-2,,-3,-1c347,38,346,38,345,38v-3,,-6,-2,-7,c336,38,337,35,337,33v,-1,,-2,,-3c336,29,336,29,334,29,314,7,314,7,314,7v,,,,,1c313,9,313,11,312,12v,1,-1,3,-2,4c308,17,306,16,304,16v-2,,-2,,-4,1c299,19,298,21,296,21v-1,-1,-2,-2,-2,-3c292,17,292,17,290,16v-1,-1,-3,-2,-4,-3c285,10,285,6,282,4,281,3,280,3,279,3v,,,-1,-1,-1c277,1,275,2,274,2v-2,,-3,,-4,c269,3,268,3,267,3v-2,,-3,2,-4,2c261,6,260,5,258,5v-1,,-3,,-5,c252,5,251,5,251,5,250,4,250,3,249,3,248,2,247,2,245,2v-4,,-7,,-11,c232,2,226,,225,3v-1,1,,3,-1,5c224,10,223,11,222,13v,2,,3,-1,5c220,20,219,22,217,23v,1,-1,2,-2,2c214,25,213,25,212,25v-2,1,-3,3,-5,3c206,28,205,28,205,28v-1,1,-2,1,-2,2c201,31,200,31,199,31v-2,2,-2,4,-4,5c194,35,194,32,192,31v-1,-1,-4,-1,-6,-1c185,30,184,31,184,30v-1,,,-1,-1,-1c183,28,180,28,179,28v-1,,-3,,-4,1c174,30,173,33,172,35v,1,-2,3,-3,3c168,39,165,38,164,38v-1,1,-3,1,-4,1c158,40,156,39,155,40v-4,,-8,1,-12,2c142,42,139,41,138,42v-1,,-3,2,-3,2c134,46,134,48,134,50v-1,1,-2,2,-3,3c131,56,134,55,135,58v,1,-1,3,-3,3c131,62,128,62,127,62v-2,,-3,,-5,1c121,63,120,63,118,64v,,,1,,1c118,65,117,66,117,65v,,-2,1,-2,1c111,67,105,66,101,66v-8,,-15,,-22,c77,66,75,67,74,66,73,65,72,63,72,61,71,60,70,58,68,57v-1,,-2,,-3,c62,56,61,53,59,52,58,51,56,50,54,50,53,49,52,49,51,49v,,,,,c49,52,46,55,48,57v2,2,5,1,4,4c51,63,48,64,47,65v-1,1,-2,1,-3,1c43,67,43,67,42,67v-3,,-4,2,-6,2c35,69,34,70,33,69v-1,,-1,-2,-2,-3c30,64,26,63,25,64v-2,2,-1,4,-4,4c20,68,17,67,17,68v-1,1,,2,,2c18,71,19,72,21,73v1,1,3,,5,1c26,74,26,75,27,75v,1,,1,,2c28,78,28,78,28,79v,1,,3,,3c28,83,27,84,26,85v-1,1,-2,3,-2,4c23,90,23,90,22,91v-1,,-2,-1,-3,-1c18,90,17,91,17,91v-2,1,-3,6,-1,8c16,100,20,99,19,102v,,-2,1,-2,1c16,103,14,105,14,106v-1,1,,2,,2c14,109,14,110,15,110v,2,,2,2,3c18,113,18,113,18,115v,1,,2,,2c18,118,17,119,17,120v,1,,1,,2c17,124,16,124,14,124v-1,,-2,1,-4,1c8,125,8,126,6,127v-2,1,-3,1,-4,4c1,132,1,132,,133v1,1,2,2,2,3m51,49v1,,2,-1,2,-2c53,48,52,49,51,49e" fillcolor="#c3e5ed" strokecolor="white [3212]" strokeweight=".25pt">
                  <v:path arrowok="t" o:connecttype="custom" o:connectlocs="3,150;12,165;27,181;42,192;44,198;58,213;71,221;88,225;104,226;123,219;132,214;150,211;165,200;172,196;197,196;234,193;251,191;255,185;259,180;262,174;267,162;275,154;281,148;285,133;292,121;302,101;307,91;311,85;315,78;327,70;341,64;353,52;348,38;337,30;312,12;296,21;282,4;270,2;253,5;234,2;221,18;207,28;195,36;183,29;169,38;143,42;131,53;122,63;115,66;72,61;54,50;52,61;36,69;21,68;26,74;28,82;19,90;17,103;17,113;17,122;2,131;53,47" o:connectangles="0,0,0,0,0,0,0,0,0,0,0,0,0,0,0,0,0,0,0,0,0,0,0,0,0,0,0,0,0,0,0,0,0,0,0,0,0,0,0,0,0,0,0,0,0,0,0,0,0,0,0,0,0,0,0,0,0,0,0,0,0,0"/>
                  <o:lock v:ext="edit" verticies="t"/>
                </v:shape>
                <v:shape id="Freeform 18" o:spid="_x0000_s1053" style="position:absolute;left:18948;top:36464;width:2421;height:1754;visibility:visible;mso-wrap-style:square;v-text-anchor:top" coordsize="1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" path="m163,22v-1,-1,-2,-1,-3,-2c158,19,158,19,158,17v,-2,,-3,1,-4c159,11,160,10,160,8v,-2,-1,-3,-3,-5c157,2,156,1,155,v,,,,,c154,,154,1,153,1v-1,2,-3,1,-4,2c147,4,146,6,146,9v,2,,4,-1,6c144,18,141,18,138,18v-2,-1,-5,,-7,-1c129,15,131,12,129,11v-1,-1,-3,2,-4,3c124,15,125,14,124,15v,,-1,,-1,c122,15,122,15,122,16v-1,2,-3,4,-3,7c118,23,118,22,116,22v-1,-1,-3,,-4,c111,22,111,22,111,21v-2,,-4,,-6,c104,21,103,20,102,20v-2,-1,-3,,-5,1c95,22,93,22,90,23v-2,,-5,,-6,2c84,26,83,27,83,27v,1,-1,1,-1,1c81,29,81,29,81,30v-1,1,-2,2,-3,2c77,32,76,31,76,32v-1,,-2,1,-2,1c73,34,73,35,72,35v-1,2,,5,-3,6c67,41,65,40,63,39v-1,,-2,,-3,-1c60,38,60,38,60,38v-1,-1,-3,,-3,-1c55,37,52,37,50,36v-1,,-2,,-3,c48,36,48,35,49,35v,,,,,c49,35,49,35,48,34v,,,,,c43,33,38,34,33,32v-1,,-2,-1,-4,-1c29,30,28,31,28,31,27,30,26,30,25,30v-1,,-3,-1,-4,-1c19,40,19,40,19,40v-2,1,-4,1,-6,1c10,41,8,42,6,44,5,45,5,46,5,48v,1,,1,-2,2c2,51,1,51,1,52,,53,,54,,55v2,,4,1,7,1c8,56,9,57,11,57v1,1,4,2,5,3c17,62,14,62,13,62v-2,1,-3,3,-4,4c7,67,7,68,6,69v-3,4,2,3,5,4c11,73,11,74,11,74v,2,,1,-1,2c10,76,9,76,9,77v,1,,1,,1c10,79,11,81,12,82v1,2,1,3,3,4c16,87,18,87,19,87v1,,2,,3,c23,87,23,88,24,89v1,1,3,1,3,2c28,92,27,92,28,92v,2,,2,,3c28,98,28,99,27,101v-1,1,-1,1,-1,1c25,103,25,103,24,104v-1,1,-2,2,-4,3c19,107,16,107,14,107v,1,-1,1,-2,1c12,109,11,108,10,109v-1,,-2,1,-3,1c8,110,8,111,8,112v1,,1,,1,c10,113,9,113,10,113v,1,1,2,1,3c12,116,13,116,13,116v1,1,2,1,2,1c16,117,17,117,18,117v1,,2,,3,1c21,118,22,119,22,119v2,,3,-2,4,-3c26,116,26,116,26,116v,-1,,-1,1,-1c27,114,29,112,30,112v,,1,-1,1,c32,112,32,112,33,113v1,,1,,2,c35,113,35,113,35,113v2,1,4,,6,1c42,115,42,116,43,116v1,1,2,1,3,2c47,118,48,119,49,119v,1,1,1,1,1c50,120,51,120,51,120v1,,1,,1,c53,119,53,119,53,118v1,,2,1,3,1c57,119,60,117,61,116v,-1,,-2,-1,-2c59,113,59,112,58,112v,-1,-1,-2,-1,-3c57,108,57,108,56,108v,,,-1,,-1c55,106,56,105,56,104v1,-1,1,-1,2,-2c58,102,58,101,58,101v1,,,1,1,2c60,104,61,104,62,105v1,,2,1,2,2c65,107,66,108,66,108v1,,1,,2,1c68,110,69,111,69,112v,,1,1,1,2c71,114,73,114,74,114v1,,1,,1,-1c76,112,77,112,77,111v,-1,,-2,1,-1c79,111,79,112,80,112v,1,,1,1,1c81,113,81,113,82,113v,1,1,2,1,2c85,117,87,119,90,119v1,,1,,2,c92,119,92,118,93,118v,,,-1,,-1c94,116,94,117,95,117v2,,4,-2,5,-3c101,113,101,113,100,112v-1,-1,-1,-1,-1,-1c99,110,99,110,99,109v,-1,,-2,,-3c99,105,99,104,99,103v,,,,,-1c99,100,100,100,102,99v,-1,,-1,,-1c102,96,100,96,100,94v,,1,-1,2,-1c102,92,103,91,104,90v1,,1,-1,2,-1c107,88,108,88,109,88v1,-1,1,-1,2,-1c112,87,112,87,113,88v1,,,,1,c116,87,117,89,119,89v,-1,,-2,,-2c119,87,120,87,120,87v,-1,3,,3,1c124,88,125,89,126,89v1,1,3,2,5,2c132,91,133,91,133,91v2,,4,,4,-2c138,88,136,86,135,84v,,,-2,,-2c134,82,133,82,132,82v,-1,,,,-1c131,81,131,80,131,79v-1,-1,-1,-3,-3,-4c128,75,127,76,126,75v-1,,-1,-2,-2,-2c123,72,123,71,122,71v,,,,-1,-1c121,70,121,70,121,70v-1,,-2,,-2,-1c119,69,118,68,118,68v,,,,,c117,67,117,66,116,65v,,-1,-1,-1,-1c115,62,116,61,117,60v1,-1,1,-2,2,-2c120,57,121,58,121,58v1,,2,,2,c124,57,124,55,125,55v1,-1,,-1,1,-1c127,54,128,54,128,53v1,,1,,2,-1c130,51,132,50,133,50v1,,2,,3,c137,49,136,47,137,47v1,-1,3,,4,c142,47,142,47,142,46v,,,-1,,-1c142,44,143,44,144,43v2,,4,-1,6,c151,43,152,43,152,43v1,,1,-1,1,-1c153,41,152,41,152,40v-1,-1,-1,-2,-2,-3c150,37,149,36,148,35v,,,-1,1,-1c149,33,150,33,151,33v1,,1,,2,c153,32,154,31,155,31v1,-1,4,1,5,2c162,33,163,33,165,33v,,1,,2,c167,32,167,32,167,32v-1,,-2,,-2,c161,29,164,26,163,22e" fillcolor="#ffa52f" strokecolor="white [3212]" strokeweight=".25pt">
                  <v:path arrowok="t" o:connecttype="custom" o:connectlocs="159,13;155,0;145,15;125,14;119,23;105,21;84,25;78,32;69,41;57,37;49,35;29,31;19,40;3,50;11,57;6,69;9,77;19,87;28,92;24,104;10,109;10,113;18,117;26,116;33,113;43,116;51,120;61,116;56,108;58,101;66,108;74,114;80,112;90,119;95,117;99,109;102,99;104,90;113,88;120,87;133,91;132,82;126,75;121,70;116,65;121,58;128,53;137,47;144,43;152,40;151,33;165,33;163,22" o:connectangles="0,0,0,0,0,0,0,0,0,0,0,0,0,0,0,0,0,0,0,0,0,0,0,0,0,0,0,0,0,0,0,0,0,0,0,0,0,0,0,0,0,0,0,0,0,0,0,0,0,0,0,0,0"/>
                </v:shape>
                <v:shape id="Freeform 19" o:spid="_x0000_s1054" style="position:absolute;left:18985;top:36908;width:4546;height:4225;visibility:visible;mso-wrap-style:square;v-text-anchor:top" coordsize="31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" path="m9,78v,,,,,c9,78,9,78,9,78t246,39c256,117,257,118,259,118v,1,1,2,2,2c263,121,266,121,267,121v1,-3,5,-1,6,1c273,122,273,123,273,124v,,1,1,1,1c275,126,277,127,277,128v-1,2,-2,2,-2,4c275,134,276,136,278,137v1,,,,2,1c281,138,282,138,282,138v2,-1,4,-1,6,-2c290,135,297,134,295,131v-1,-3,-4,-5,-1,-7c294,123,296,122,296,121v,-1,-1,-2,,-3c297,116,301,115,303,114v2,,9,,7,-4c310,109,309,109,308,108v-1,-1,-2,-3,-3,-4c303,102,303,102,301,102v-4,-1,-7,-3,-9,-4c291,98,290,97,290,96v-2,-2,2,-3,2,-6c291,89,290,89,290,88v,-1,1,-1,1,-1c292,85,291,84,290,83v,-1,,-1,-1,-1c288,80,288,81,286,80v,-1,,-2,,-4c286,75,287,75,287,74v,-1,1,-1,1,-2c288,70,286,70,286,68v,-1,,-3,,-4c286,64,286,63,286,63v,-1,-1,-1,-1,-1c285,62,285,61,284,60v,-1,,-2,,-4c284,54,284,52,284,50v,,,,,1c283,51,283,52,282,52v,,-1,,-1,-1c279,50,278,54,277,55v,,-2,1,-2,1c274,56,272,57,271,57v-1,1,-2,1,-2,2c268,60,268,62,268,63v-3,2,-9,-1,-12,c253,63,251,63,249,63v-2,,-3,,-5,c244,63,243,63,242,63v-1,-1,-1,-1,-2,-1c239,61,237,62,236,61v-2,,-4,-1,-6,-1c229,60,227,60,225,60v-1,-1,-1,-1,-2,-2c222,56,220,55,218,54v,-1,,-1,-1,-2c216,52,216,52,215,52v-3,,-3,-1,-5,-2c208,49,205,49,203,47v-1,-2,-1,-5,-2,-7c200,38,199,38,198,36v-1,,-1,-1,-2,-1c196,34,196,34,195,34v1,-1,1,-1,,-1c195,32,194,31,193,30v,,,-1,1,-1c192,30,191,28,190,28v-1,-1,-3,-1,-4,-2c183,24,183,23,184,20v-2,,-4,-1,-5,-2c178,17,178,15,177,14v-2,-3,-5,-5,-8,-7c167,6,166,5,165,4v,,-1,-2,-1,-2c164,2,164,2,164,3v-1,,-2,,-2,c160,3,159,3,157,3,156,2,153,,152,1v-1,,-2,1,-2,2c149,3,149,3,148,3v-1,,-2,,-2,1c145,4,145,5,145,5v1,1,2,2,2,2c148,8,148,9,149,10v,1,1,1,1,2c150,12,150,13,149,13v,,-1,,-2,c145,12,143,13,141,13v-1,1,-2,1,-2,2c139,15,139,16,139,16v,1,,1,-1,1c137,17,135,16,134,17v-1,,,2,-1,3c132,20,131,20,130,20v-1,,-3,1,-3,2c126,23,126,23,125,23v,1,-1,1,-2,1c122,24,123,24,122,25v-1,,-1,2,-2,3c120,28,119,28,118,28v,,-1,-1,-2,c115,28,115,29,114,30v-1,1,-2,2,-2,4c112,34,113,35,113,35v1,1,1,2,2,3c115,38,115,38,115,38v,,1,1,1,1c116,40,117,40,118,40v,,,,,c119,41,119,41,119,41v1,,1,1,2,2c122,43,122,45,123,45v1,1,2,,2,c127,46,127,48,128,49v,1,,2,1,2c129,52,129,51,129,52v1,,2,,3,c132,52,132,54,132,54v1,2,3,4,2,5c134,61,132,61,130,61v,,-1,,-2,c126,61,124,60,123,59v-1,,-2,-1,-3,-1c120,57,117,56,117,57v,,-1,,-1,c116,57,116,58,116,59v-2,,-3,-2,-5,-1c110,58,111,58,110,58v-1,-1,-1,-1,-2,-1c107,57,107,57,106,58v-1,,-2,,-3,1c102,59,102,60,101,60v-1,1,-2,2,-2,3c98,63,97,64,97,64v,2,2,2,2,4c99,68,99,68,99,69v-2,1,-3,1,-3,3c96,73,96,73,96,73v,1,,2,,3c96,77,96,78,96,79v,1,,1,,2c96,81,96,81,97,82v1,1,1,1,,2c96,85,94,87,92,87v-1,,-1,-1,-2,c90,87,90,88,90,88v-1,,-1,1,-1,1c88,89,88,89,87,89v-3,,-5,-2,-7,-4c80,85,79,84,79,83v-1,,-1,,-1,c77,83,77,83,77,82v-1,,-1,-1,-2,-2c74,79,74,80,74,81v,1,-1,1,-2,2c72,84,72,84,71,84v-1,,-3,,-4,c67,83,66,82,66,82v,-1,-1,-2,-1,-3c64,78,64,78,63,78v,,-1,-1,-2,-1c61,76,60,75,59,75,58,74,57,74,56,73v-1,-1,,-2,-1,-2c55,71,55,72,55,72v-1,1,-1,1,-2,2c53,75,52,76,53,77v,,,1,,1c54,78,54,78,54,79v,1,1,2,1,3c56,82,56,83,57,84v1,,1,1,1,2c57,87,54,89,53,89v-1,,-2,-1,-3,-1c50,89,50,89,49,90v,,,,-1,c48,90,47,90,47,90v,,-1,,-1,-1c45,89,44,88,43,88,42,87,41,87,40,86v-1,,-1,-1,-2,-2c36,83,34,84,32,83v,,,,,c31,83,31,83,30,83,29,82,29,82,28,82v,-1,-1,,-1,c26,82,24,84,24,85v-1,,-1,,-1,1c23,86,23,86,23,86v-1,1,-2,3,-4,3c19,89,18,88,18,88,17,87,16,87,15,87v-1,,-2,,-3,c12,87,11,87,10,86v,,-1,,-2,c8,85,7,84,7,83v-1,,,,-1,-1c6,82,6,82,5,82v,-1,,-2,-1,-2c5,80,6,79,6,79v-1,,-2,,-2,1c3,80,3,81,2,81v,1,,1,,2c2,85,1,85,1,87,,89,,93,2,93v1,1,,3,1,5c3,99,4,100,4,101v,4,-1,6,-3,9c,112,2,113,4,114v4,5,9,7,12,13c18,129,19,131,19,133v1,1,1,4,1,4c21,137,23,137,24,137v,-1,-1,-1,-1,-1c23,135,23,135,23,134v-1,-2,,-2,2,-3c26,129,27,128,27,126v1,-1,1,-3,3,-2c30,125,30,128,32,128v1,-1,,-2,,-3c31,122,33,118,34,115v1,-2,2,-4,3,-6c39,106,41,104,42,101v2,-3,3,-5,6,-5c48,97,47,98,47,99v,2,2,2,3,3c52,103,54,104,54,106v,1,,2,,3c54,109,52,111,52,112v,,-1,1,-1,2c50,115,50,115,49,116v-1,3,1,3,4,5c55,122,57,123,59,123v2,1,4,2,5,2c65,124,65,123,67,122v1,,3,,4,1c72,123,72,123,72,124v,,,,1,c73,125,73,124,73,125v1,3,-3,4,-3,5c70,131,71,132,71,133v,1,,3,,4c71,138,70,139,70,140v,1,1,3,2,4c72,146,73,148,74,150v,,1,,1,1c75,151,75,152,76,153v1,4,4,7,6,10c83,165,84,166,85,167v1,1,4,2,5,5c90,173,89,174,90,175v,1,4,2,3,4c93,180,92,180,92,181v-1,,,1,-1,1c90,184,87,183,85,184v-3,2,,5,1,6c88,193,90,197,92,200v1,1,2,2,3,3c96,203,96,204,97,205v1,1,1,2,2,3c99,209,99,211,100,212v1,,3,,3,c104,213,103,214,104,215v,,1,1,2,2c107,219,111,220,111,222v1,1,,2,1,3c113,226,114,226,115,227v1,1,1,1,2,1c117,229,118,229,118,230v1,2,1,3,1,5c119,236,119,237,120,238v,2,2,2,3,2c125,240,126,240,127,241v1,,1,1,1,1c129,242,131,242,133,242v,,1,,1,c135,242,135,241,136,241v1,,2,,3,c142,241,144,239,146,240v2,1,3,1,4,2c152,243,153,243,155,244v1,1,1,1,2,2c159,248,160,249,163,251v3,2,6,2,8,3c173,255,174,257,176,259v2,4,6,6,9,10c187,271,188,273,190,275v4,3,8,7,10,12c201,288,202,291,204,291v1,,5,,6,-1c209,290,209,289,209,289v,,-1,-1,-1,-1c207,287,208,286,207,285v,-2,-3,-4,-5,-7c202,277,202,276,201,276v-1,-1,-5,-1,-6,-2c195,273,196,272,197,271v,-1,,-2,,-3c197,267,197,266,197,265v,,-1,,-2,-1c195,264,195,264,195,263v,,,-1,-1,-2c194,261,193,260,193,260v,-1,,-2,,-2c192,256,192,255,192,253v,-1,,-2,,-3c192,249,192,248,191,247v,-1,-2,-1,-3,-2c185,242,182,239,179,237v,-1,-1,-2,-1,-3c177,233,176,232,174,231v-2,-2,-3,-5,-5,-7c169,223,168,222,167,221v-1,-1,-2,-2,-2,-2c164,218,163,215,163,214v-2,-4,-4,-7,-8,-8c151,205,147,202,144,199v-1,-1,-2,-2,-2,-3c142,195,142,194,142,193v-1,-2,-1,-4,-2,-5c139,186,137,184,137,182v,-1,,-2,,-3c136,178,135,178,135,177v,,,-1,,-2c135,172,135,169,135,165v,,,-1,,-2c135,163,134,162,134,162v,-1,,-2,,-2c134,157,134,155,133,153v-1,-1,-1,-2,-2,-2c131,151,130,151,130,151v-3,,-5,-4,-7,-6c123,145,122,144,122,144v,-1,-1,-1,-1,-2c120,141,119,140,119,139v-1,-2,-1,-3,-1,-5c118,133,117,133,117,132v-1,-3,,-6,1,-8c119,120,118,116,118,112v,-3,3,-6,7,-7c126,105,128,106,129,106v2,,3,,4,1c134,108,134,109,135,110v1,2,1,3,2,4c138,116,140,117,141,119v1,3,2,5,5,5c147,123,148,122,149,121v1,-1,1,-2,1,-3c151,116,152,115,152,114v1,-2,2,-3,2,-4c155,109,156,108,158,107v2,,4,,6,c167,107,171,109,174,109v,-1,,-3,,-4c175,103,178,105,179,106v1,1,1,1,3,1c183,107,185,107,186,107v,1,,1,,2c187,110,188,110,189,112v2,1,1,2,3,2c196,115,195,111,197,109v2,,1,2,2,3c200,113,200,113,201,113v2,,3,,4,2c205,115,205,116,205,117v5,,10,-2,16,-1c223,116,224,118,225,120v2,,3,-1,4,-1c231,119,232,119,233,118v,,,-1,,-2c233,116,234,116,234,115v1,-1,2,-2,3,-1c239,114,239,116,240,117v1,2,4,3,6,3c246,118,245,116,246,115v3,-1,6,1,9,2e" fillcolor="#2c85a4" strokecolor="white [3212]" strokeweight=".25pt">
                  <v:path arrowok="t" o:connecttype="custom" o:connectlocs="261,120;275,132;294,124;305,104;291,87;288,72;284,56;275,56;244,63;223,58;201,40;194,29;169,7;152,1;149,10;139,16;125,23;114,30;118,40;128,49;130,61;116,59;101,60;96,73;92,87;79,83;71,84;59,75;53,78;50,88;40,86;27,82;15,87;5,82;1,87;16,127;25,131;37,109;54,109;64,125;70,130;75,151;93,179;95,203;106,217;119,235;134,242;157,246;200,287;202,278;195,264;192,250;169,224;142,196;135,175;131,151;118,134;133,107;150,118;174,105;192,114;221,116;237,114" o:connectangles="0,0,0,0,0,0,0,0,0,0,0,0,0,0,0,0,0,0,0,0,0,0,0,0,0,0,0,0,0,0,0,0,0,0,0,0,0,0,0,0,0,0,0,0,0,0,0,0,0,0,0,0,0,0,0,0,0,0,0,0,0,0,0"/>
                  <o:lock v:ext="edit" verticies="t"/>
                </v:shape>
                <v:shape id="Freeform 33" o:spid="_x0000_s1055" style="position:absolute;left:25828;top:39749;width:5188;height:3521;visibility:visible;mso-wrap-style:square;v-text-anchor:top" coordsize="35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" path="m345,45v,,1,,1,c346,45,347,45,347,45r-2,xm357,62v,,,-1,-1,-2c356,59,354,59,354,58v-1,-1,-1,-4,-2,-5c351,51,350,50,350,48v-1,,-3,-2,-4,-3c343,45,339,45,336,45v-3,-1,-5,-2,-7,-2c326,42,323,42,321,41v-1,,-2,-1,-2,-2c318,39,319,38,318,38v,-2,-1,-2,-2,-3c316,35,316,34,316,34v-1,,-1,,-2,-1c313,32,314,31,313,30v,-2,,-2,-1,-4c311,26,311,25,311,25v,-1,,-1,,-2c310,21,305,25,304,26v-1,,-3,,-4,c300,26,299,24,298,24v,-1,-1,-1,-1,-2c296,20,297,20,294,20v-1,,-2,,-3,c291,20,289,21,289,21v-1,,-1,,-2,c286,20,284,19,283,19v-1,,-3,,-3,c279,19,278,18,277,18v-1,-1,-2,-1,-3,-2c273,15,273,14,272,13v-2,-1,-4,-2,-5,-2c266,10,264,9,263,9v-3,-1,-5,1,-7,2c253,13,251,14,248,15v-2,1,-4,1,-7,1c239,16,236,16,234,16v-3,,-6,2,-9,3c224,20,223,20,221,21v-3,,-5,,-7,1c211,23,208,23,206,25v-1,,-2,1,-3,2c201,28,199,29,198,30v,1,,2,,3c198,35,197,36,195,37v-1,1,-4,2,-5,4c190,42,191,43,190,44v-1,2,-3,1,-5,1c183,45,182,45,180,47v-1,1,-2,1,-4,2c175,50,175,50,173,50v-2,,-5,-2,-8,-2c165,48,165,48,164,48v-1,,-2,-1,-3,-1c159,46,156,45,153,44v-2,,-4,,-6,c145,44,143,41,141,40v-3,-1,-3,,-5,1c134,42,132,42,130,42v-4,-1,-8,-2,-12,-1c115,41,113,43,111,44v-2,1,-6,1,-8,1c99,44,97,40,93,40v-1,,-1,1,-2,1c90,41,88,40,87,39,84,38,82,37,79,36,78,35,76,35,75,35,73,34,72,33,70,33,67,31,64,31,61,31v-5,,-9,-1,-14,-1c43,30,41,34,38,33v-2,,-3,-1,-5,-1c31,32,30,32,28,31,26,29,26,24,26,22v,-1,,-4,1,-4c28,17,30,16,31,15v2,-1,5,-2,4,-5c34,7,29,6,26,4,25,3,24,2,22,1,20,1,18,,16,v,3,,6,,9c16,10,16,11,15,12v,,-2,,-3,c12,12,10,12,10,13,8,14,8,17,6,19v,1,-1,1,-1,2c5,22,5,22,5,23,4,25,3,25,2,26v,1,-1,2,-1,4c1,32,1,37,1,39v1,2,2,4,3,5c4,44,4,45,4,45v1,,1,,1,1c6,46,5,48,6,49v,1,,,1,1c7,50,7,51,7,52v,1,1,2,1,2c8,55,9,56,9,56v1,1,1,1,2,2c12,60,13,61,14,63,12,64,10,62,8,62v-1,,-1,3,,4c9,66,11,66,12,66v2,1,4,,5,1c19,67,19,68,20,69v1,1,1,2,2,3c23,73,24,73,24,74v,2,2,4,3,5c28,80,29,81,29,82v,,1,1,1,1c30,84,31,84,31,84v1,3,-2,5,-3,6c27,92,24,92,22,94v-2,2,-2,4,-3,6c19,101,19,103,19,103v-1,1,-3,2,-3,2c15,106,15,105,14,106v-1,,-1,,-2,1c11,107,11,106,10,106v-1,,-2,,-3,c6,106,2,107,1,108v,1,,3,,4c1,113,2,114,2,115v1,2,,4,-1,6c1,123,,124,,126v,3,,3,1,5c2,132,2,132,3,133v1,1,1,,1,2c5,137,6,137,7,139v,1,,3,1,4c9,145,9,145,9,147v,1,-1,3,-2,4c5,152,3,153,1,153v1,5,1,5,1,5c2,159,2,160,3,161v,1,,1,1,2c4,163,4,164,4,164v,,,,,1c4,165,4,165,4,166v,,1,,2,c6,166,6,167,7,167v,1,,2,1,3c9,170,10,170,11,171v1,,2,-1,4,c16,171,17,172,18,173v1,,2,1,3,1c22,174,22,174,23,175v,,,,,1c23,176,24,177,24,178v,1,,2,,3c24,182,25,182,25,183v,,,1,,2c25,186,26,186,26,187v,1,,2,,3c26,190,26,191,26,192v1,1,1,2,2,3c29,196,32,196,32,198v,1,-1,1,-1,2c31,200,31,200,31,200v,1,-1,1,-2,2c28,203,26,204,26,206v,1,1,3,2,5c28,211,28,212,28,213v,4,-1,7,-1,11c27,225,27,225,27,226v,,,,,c28,227,29,228,30,229v1,,1,1,2,2c33,232,34,231,36,231v1,,3,,5,c44,231,46,231,49,230v2,-1,6,-3,8,-2c58,228,59,229,60,229v2,,3,,4,c66,228,68,229,70,228v2,,5,-1,6,-2c77,225,77,224,78,224v1,,2,,2,c81,224,82,223,83,222v2,2,5,1,6,-2c89,219,88,215,91,216v1,1,2,2,3,2c95,218,97,218,98,218v2,,3,1,5,c103,218,103,217,104,217v,-1,1,,1,-1c107,216,106,218,108,218v1,,2,-2,2,c111,217,113,216,114,217v1,1,,4,1,5c115,222,116,223,116,223v,1,1,2,2,2c120,226,122,226,124,228v,1,1,2,2,3c126,231,126,231,127,232v1,,1,2,2,3c130,236,130,235,131,234v2,,4,-1,6,-1c138,234,138,235,139,235v1,1,2,1,3,1c143,238,144,237,146,237v1,,2,1,2,1c150,239,151,241,152,241v1,1,2,,3,c155,242,156,242,156,242v2,,4,,6,c167,242,173,241,178,241v,-2,,-4,-2,-5c179,235,181,239,184,238v1,-1,1,-1,2,-1c187,237,188,238,189,238v2,1,3,2,6,1c196,239,198,238,199,238v1,-1,2,-2,3,-2c203,235,204,235,205,235v2,-2,1,-5,1,-8c206,227,206,226,206,226v,-2,1,-2,1,-3c208,221,207,220,207,218v,-3,-3,-4,-4,-7c202,207,205,205,209,205v2,,4,2,6,3c217,208,220,210,223,210v,-2,,-4,,-6c224,202,224,201,225,200v2,-2,2,-2,5,-2c229,197,230,197,230,197v,-1,1,-1,1,-1c232,195,232,195,233,194v,,,-1,,-1c235,191,237,190,238,189v2,,4,,6,-1c245,188,246,187,247,187v2,1,2,1,4,c254,185,256,183,260,181v2,-1,3,-4,6,-2c268,180,270,183,273,183v2,,3,-1,4,c278,183,278,184,279,185v2,,2,,3,2c283,188,285,190,286,191v1,2,,2,2,2c290,193,291,192,292,192v2,-1,4,-2,6,-2c301,190,303,189,306,188v2,,3,1,4,1c311,189,314,189,315,188v1,-1,,-6,-1,-7c313,181,312,181,311,180v-2,-1,-3,-3,-4,-5c305,173,303,171,302,169v-1,-1,-2,-2,-1,-3c301,167,302,165,302,165v1,,2,-1,2,-1c305,163,305,162,304,161v,-2,-2,-3,-3,-5c301,155,302,154,300,154v-2,-1,-3,,-5,-1c294,152,293,151,292,150v-1,-1,-6,-4,-7,-3c284,147,284,148,284,148v-1,,-2,,-2,c281,146,281,145,283,144v1,,2,-1,3,-1c287,142,289,143,290,143v2,-1,1,-1,2,-3c292,139,292,138,293,137v,-1,,-3,1,-2c295,136,297,138,298,138v2,,1,-2,1,-3c299,134,299,133,299,132v,-2,1,-1,2,-1c303,131,305,130,306,128v,-2,-2,-3,-2,-5c307,123,310,123,312,122v1,-1,1,-1,1,-1c313,120,313,120,312,120v,-1,,-1,,-2c311,117,311,117,310,116v,,,-2,,-2c310,112,310,110,310,108v,-1,1,-1,,-2c310,105,310,105,310,104v,-1,,-2,1,-3c312,100,313,98,314,96v1,-2,1,-4,,-6c313,88,314,87,315,85v1,-1,1,-3,3,-5c318,80,318,79,318,79v1,,1,,1,-1c319,78,320,76,320,76v2,-1,5,,7,c329,76,330,77,332,77v1,,2,,3,c336,77,336,77,337,75v1,,1,-1,2,-1c341,74,343,76,345,76v2,,3,-2,3,-4c349,72,351,73,352,73v,1,1,2,2,1c355,74,356,69,356,69v1,-2,1,-5,1,-7e" fillcolor="#c4e0c0" strokecolor="white [3212]" strokeweight=".25pt">
                  <v:path arrowok="t" o:connecttype="custom" o:connectlocs="357,62;346,45;318,38;312,26;298,24;287,21;272,13;241,16;206,25;190,41;173,50;147,44;111,44;79,36;38,33;31,15;16,9;5,21;4,44;7,52;8,62;22,72;31,84;16,105;1,108;1,131;9,147;4,163;7,167;21,174;25,183;28,195;26,206;27,226;49,230;76,226;91,216;105,216;116,223;129,235;146,237;162,242;189,238;206,227;209,205;230,198;238,189;266,179;286,191;310,189;302,169;301,156;284,148;292,140;299,132;313,121;310,108;314,90;320,76;339,74;356,69" o:connectangles="0,0,0,0,0,0,0,0,0,0,0,0,0,0,0,0,0,0,0,0,0,0,0,0,0,0,0,0,0,0,0,0,0,0,0,0,0,0,0,0,0,0,0,0,0,0,0,0,0,0,0,0,0,0,0,0,0,0,0,0,0"/>
                  <o:lock v:ext="edit" verticies="t"/>
                </v:shape>
                <v:shape id="Freeform 34" o:spid="_x0000_s1056" style="position:absolute;left:24222;top:34895;width:7634;height:5583;visibility:visible;mso-wrap-style:square;v-text-anchor:top" coordsize="5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" path="m525,255v,-3,-10,-6,-13,-8c507,244,503,241,496,243v-3,,-3,1,-5,3c490,247,487,249,483,250v-5,2,-7,2,-9,2c472,252,470,251,468,252v-1,,-1,3,-2,4c463,259,462,257,459,256v-2,-2,-4,-3,-6,-4c451,252,445,249,443,248v,-1,-5,-9,-6,-9c433,234,428,230,432,223v1,-4,1,-12,-1,-15c429,204,430,191,430,185v1,-10,3,-14,7,-24c438,159,439,151,437,148v-1,-2,1,-7,1,-10c438,136,434,130,434,128v-2,-3,,-7,-3,-7c427,121,424,119,422,115v-2,-3,-1,-6,-1,-9c420,101,419,96,416,92v-2,-1,-2,-2,-4,-5c411,86,409,85,408,84v-1,-1,-2,-3,-3,-5c403,77,403,73,401,72v-2,-2,-5,-2,-7,-4c394,68,395,67,394,67v,-1,-1,-1,-2,-2c391,65,392,64,391,63v,-1,-1,-1,-1,-3c389,59,390,58,390,57v,-4,,-8,-2,-11c386,42,383,40,381,37v-1,-1,-1,-3,-2,-5c378,27,374,26,372,22v-3,-3,-5,-5,-7,-8c362,10,361,4,357,2,353,,348,5,344,6v,,,,,c341,7,339,8,336,10v-3,1,-7,3,-8,6c326,18,326,21,324,23v-2,3,-3,2,-7,2c313,25,308,27,303,27v-2,,-5,1,-7,2c296,29,296,30,295,30v,,-2,,-2,c287,30,281,30,276,30v-4,,-5,2,-7,5c268,37,267,41,264,42v-5,2,-11,,-15,-3c247,37,246,35,245,34v-1,-1,-3,-2,-4,-3c240,30,241,29,238,29v1,-4,-9,,-10,c223,31,220,31,216,29v-1,,-2,,-2,c213,29,213,28,212,27v-2,-1,-7,-1,-9,-1c201,26,199,26,197,26v-2,,-2,1,-3,3c194,28,192,24,191,24v-2,-2,-4,-1,-5,-1c182,23,179,24,175,24v-4,-1,-3,-3,-5,-6c168,16,165,15,162,17v-2,1,-3,2,-4,3c157,21,156,22,155,23v-3,1,-7,-1,-10,c145,24,145,25,145,27v-2,,-3,1,-3,3c141,31,142,32,141,33v,,-1,1,-1,2c138,35,135,37,133,39v,1,,2,-1,3c130,43,127,42,125,42v-1,,-1,1,-3,1c121,43,120,43,119,45v-1,1,-1,2,-3,3c115,48,113,48,112,48v-2,,-2,,-3,2c108,51,108,52,107,53v-1,,-1,1,-1,2c105,55,105,55,104,56v,1,1,2,,3c104,59,103,60,103,60v,,-1,1,-1,1c102,62,102,62,102,62v,,-1,1,-1,1c100,64,100,65,99,66v,,,1,,1c99,69,99,70,98,71v,2,,3,,4c97,76,95,76,94,76v-2,1,-3,3,-4,5c89,82,89,83,89,84v-1,2,,3,-1,5c88,91,86,94,84,96v-1,,-3,1,-3,2c80,99,80,101,80,102v-1,1,-1,2,-2,3c77,106,77,107,77,108v-1,1,-1,1,-2,1c75,110,75,112,75,113v,2,-1,4,-1,5c74,120,74,122,73,123v-1,2,-2,3,-3,3c70,127,70,127,69,128v-1,,-1,,-1,c67,128,67,128,67,129v-1,,-1,3,-3,3c64,132,64,132,64,133v-2,,-1,1,-2,2c61,136,60,136,59,137v,1,,2,,2c59,140,58,140,58,141v-1,1,-2,2,-3,4c55,146,54,148,54,149v,,1,1,,2c54,151,53,151,53,152v,,,1,-1,2c52,154,51,155,51,155v-1,1,-1,2,-2,3c49,159,48,159,48,159v,-1,-1,2,-1,2c46,161,46,162,46,162v,,-1,1,,1c45,164,45,165,43,166v-1,,-3,,-5,c37,166,36,166,34,165v-1,-1,-2,-1,-3,-1c28,164,27,167,26,168v-4,9,-14,3,-21,4c4,172,4,173,2,173v,,-1,,-2,c5,182,5,182,5,182v,2,-1,4,1,6c6,189,7,189,8,189v2,1,5,1,6,4c14,195,14,194,16,195v1,,2,1,2,2c19,198,18,198,19,199v,,1,1,1,1c20,201,21,203,22,203v1,,1,-1,2,-1c24,201,25,202,26,202v1,,2,,3,1c30,205,29,208,29,210v,1,,3,,4c29,215,28,215,28,216v-1,2,,6,2,6c31,223,28,225,27,226v,1,,2,1,3c28,231,29,231,31,231v3,1,3,1,3,4c34,236,34,237,34,238v1,1,2,2,4,3c44,243,50,243,57,243v1,,2,,3,1c61,245,61,245,61,246v1,,2,,2,1c64,248,63,248,62,249v,1,,2,1,3c64,253,65,253,65,254v,1,-1,2,-2,3c62,258,61,258,61,260v,,,1,-1,1c60,262,60,262,60,262v-1,1,-2,1,-2,2c57,265,58,268,59,269v1,1,3,1,4,2c63,271,64,272,65,273v1,1,2,4,,5c64,278,62,277,60,278v-1,,-1,1,-2,2c57,281,56,281,57,282v,1,,2,1,3c59,285,60,285,61,285v1,,4,,4,c66,286,66,286,66,287v,,1,1,1,1c67,289,67,289,67,290v1,1,2,1,3,2c70,292,71,292,71,292v,,,,,c74,293,77,294,80,295v3,1,5,3,7,5c88,300,89,301,90,301v1,1,2,1,3,2c93,303,93,305,94,305v,2,,2,2,2c99,308,100,308,102,306v1,-1,1,,2,-2c104,304,104,303,104,303v1,-1,1,-2,1,-2c106,300,106,299,107,299v2,-2,2,-5,5,-6c115,292,117,295,120,296v3,2,5,2,8,4c130,301,133,302,132,305v-1,2,-4,2,-7,2c124,308,123,308,122,309v-1,,-1,,-2,1c120,310,118,310,118,311v,1,,1,,2c117,313,117,313,116,314v,1,1,1,1,2c117,317,118,318,119,318v,1,-1,3,,4c120,323,121,323,122,324v,,1,1,1,2c125,327,126,329,126,331v,1,,2,,3c128,334,130,335,132,335v2,1,3,2,4,3c139,340,144,341,145,344v1,3,-2,4,-4,5c140,350,138,351,137,352v-1,,-1,3,-1,4c136,358,136,363,138,365v2,1,3,1,5,1c145,366,146,367,148,367v3,1,5,-3,9,-3c162,364,166,365,171,365v3,,6,,9,2c182,367,183,368,185,369v1,,3,,4,1c192,371,194,372,197,373v1,1,3,2,4,2c202,375,202,374,203,374v4,,6,4,10,5c215,379,219,379,221,378v2,-1,4,-3,7,-3c232,374,236,375,240,376v2,,4,,6,-1c248,374,248,373,251,374v2,1,4,4,6,4c259,378,261,378,263,378v3,1,6,2,8,3c272,381,273,382,274,382v1,,1,,1,c278,382,281,384,283,384v2,,2,,3,-1c288,382,289,382,290,381v2,-2,3,-2,5,-2c297,379,299,380,300,378v1,-1,,-2,,-3c301,373,304,372,305,371v2,-1,3,-2,3,-4c308,366,308,365,308,364v1,-1,3,-2,5,-3c314,360,315,359,316,359v2,-2,5,-2,8,-3c326,355,328,355,331,355v2,-1,3,-1,4,-2c338,352,341,350,344,350v2,,5,,7,c354,350,356,350,358,349v3,-1,5,-2,8,-4c368,344,370,342,373,343v1,,3,1,4,2c378,345,380,346,382,347v1,1,1,2,2,3c385,351,386,351,387,352v1,,2,1,3,1c390,353,392,353,393,353v1,,3,1,4,2c398,355,398,355,399,355v,,2,-1,2,-1c402,354,403,354,404,354v3,,2,,3,2c407,357,408,357,408,358v1,,2,2,2,2c411,360,413,360,414,360v1,-1,6,-5,7,-3c421,358,421,358,421,359v,,,1,1,1c423,362,423,362,423,364v1,1,,2,1,3c425,368,425,368,426,368v,,,1,,1c427,370,428,370,428,372v1,,,1,1,1c429,374,430,375,431,375v2,1,5,1,8,2c441,377,443,378,446,379v3,,6,,10,c456,379,456,379,456,379v,,-1,,-1,c456,379,456,379,456,379v,-1,,-2,,-3c457,372,458,369,458,366v,-4,,-7,,-10c458,347,457,340,462,332v3,-2,4,-4,4,-7c466,323,466,322,466,321v,,1,-2,1,-2c467,318,467,317,468,316v1,-2,1,-4,1,-7c469,308,468,306,467,305v-1,-1,-2,-1,-3,-3c466,302,468,302,470,302v2,,2,-1,4,-3c475,297,476,296,476,294v,-3,-3,-4,-4,-6c471,284,472,279,475,278v2,-1,4,,6,-1c483,277,482,274,484,274v1,5,-5,6,-6,11c477,290,488,288,491,289v1,,2,-1,3,c494,290,494,291,494,292v2,1,6,,8,c507,292,512,292,515,288v1,-1,1,-2,2,-3c517,284,517,281,518,280v,-2,,-4,,-6c518,271,520,268,521,265v,-3,1,-6,2,-8c523,257,525,255,525,255e" fillcolor="#c4e0c0" strokecolor="white [3212]" strokeweight=".25pt">
                  <v:path arrowok="t" o:connecttype="custom" o:connectlocs="474,252;437,239;438,138;412,87;392,65;379,32;336,10;295,30;245,34;212,27;175,24;145,27;125,42;107,53;102,62;94,76;80,102;73,123;64,133;54,149;48,159;34,165;5,182;19,199;29,210;31,231;61,246;61,260;65,273;61,285;71,292;94,305;107,299;122,309;119,318;132,335;138,365;185,369;221,378;263,378;290,381;308,364;344,350;382,347;399,355;414,360;426,368;446,379;458,366;468,316;476,294;491,289;518,280" o:connectangles="0,0,0,0,0,0,0,0,0,0,0,0,0,0,0,0,0,0,0,0,0,0,0,0,0,0,0,0,0,0,0,0,0,0,0,0,0,0,0,0,0,0,0,0,0,0,0,0,0,0,0,0,0"/>
                </v:shape>
                <v:shape id="Freeform 37" o:spid="_x0000_s1057" style="position:absolute;left:25297;top:24346;width:4608;height:3520;visibility:visible;mso-wrap-style:square;v-text-anchor:top" coordsize="31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" path="m316,111v-2,-1,-6,-1,-8,-1c308,110,307,110,306,110v,,-1,1,-1,1c303,111,302,109,301,108v-1,-2,-1,-2,,-3c302,103,304,102,304,100v,-2,,-2,-1,-3c302,96,300,97,301,94v,,,-1,1,-2c304,91,305,89,306,87v1,-2,6,-9,3,-11c308,75,306,75,305,75v-2,,-4,-1,-6,-1c297,73,293,73,292,72v-1,-1,-1,-2,-1,-3c290,67,288,65,287,63v-1,-1,-2,-2,-2,-3c284,60,284,59,284,58v-1,-3,-4,-6,-6,-8c275,48,273,46,270,44v-3,-2,-5,-4,-8,-5c260,37,258,36,255,35v-1,-1,-2,-3,-3,-3c250,30,248,30,246,30v-3,,-7,1,-10,-1c235,29,234,27,233,27v-1,-1,-4,,-4,2c227,29,226,26,226,25v-3,-1,-4,-3,-5,-6c219,16,217,14,216,11v-1,-1,-2,-2,-3,-2c213,8,213,8,213,7v1,-1,,-1,1,-2c217,3,217,3,217,3,217,,210,,208,2v,,,1,-1,1c207,4,206,4,205,4v-1,1,-3,2,-4,3c200,8,200,10,200,11v,1,,2,,3c199,14,198,14,197,14v-1,1,-1,2,-2,3c193,18,190,18,189,18v-5,-1,-10,-3,-14,c174,18,173,20,171,20v-1,,-2,,-2,-1c168,18,169,17,168,16v,-1,-2,-1,-3,-1c163,14,161,13,159,12v-1,-1,-2,-2,-3,-2c154,10,155,13,154,13v-1,-1,-1,-3,-1,-4c150,8,148,8,145,9v-1,,-2,1,-3,1c140,10,138,10,137,10,135,9,134,8,132,8v-1,,-3,-1,-4,-1c127,8,127,10,125,10v-1,,-3,-1,-4,c121,12,117,14,115,14v-2,-1,-2,-4,-2,-5c113,8,112,8,112,8v,-1,,-2,,-2c112,5,110,6,110,6,109,5,107,5,106,5v-1,,-2,,-3,c102,6,102,7,101,7v-1,,-2,,-2,c97,7,96,7,94,7v-3,,-5,,-8,-1c83,5,81,5,78,5,75,5,71,5,67,4,66,4,65,3,64,3,63,3,62,2,61,2,60,1,54,1,53,3v-1,2,1,4,-3,4c49,7,48,7,47,8v-2,,-5,1,-6,2c39,12,39,13,36,13v-3,,-5,-1,-7,1c28,14,26,16,25,17v-2,,-3,,-4,2c21,20,21,22,20,23v-1,,-2,1,-3,1c16,24,15,25,15,25v,,-1,1,-1,1c14,26,12,26,12,27v-1,,,1,,1c12,29,11,29,11,29v,1,-1,2,-1,2c9,32,9,33,8,34v-1,,-2,-1,-3,c3,35,3,38,3,40,2,43,2,46,2,49v,1,,1,-1,2c,52,,53,,55v,2,,6,1,8c1,63,2,63,2,64v,,1,1,1,1c4,67,5,67,5,69v,-1,1,1,1,1c6,70,7,70,7,71v1,1,,2,1,3c8,76,8,76,8,78v1,3,,6,,10c8,88,8,89,8,89v1,1,1,1,1,1c10,92,12,95,12,97v,2,,4,,5c12,103,12,104,13,105v,,1,,2,1c15,107,15,107,15,108v1,1,3,1,4,2c19,111,19,111,19,111v1,-1,1,-2,3,-1c25,111,27,115,29,118v1,1,2,3,4,3c35,121,37,122,39,122v1,1,2,1,3,2c42,124,43,124,44,124v1,1,2,2,3,2c48,127,51,126,52,127v1,1,1,2,2,2c55,129,55,128,56,128v1,-1,2,2,3,3c60,131,61,133,62,133v2,,1,-1,2,-2c64,131,65,130,66,129v2,-1,3,-1,5,c74,130,76,131,80,131v1,,2,,3,c84,130,84,129,86,129v1,,3,2,4,3c91,134,90,135,91,136v,1,3,3,4,4c96,141,98,141,99,142v1,2,1,4,2,5c101,149,104,151,104,154v,1,,2,-1,2c101,159,99,162,97,164v-2,2,-2,3,-2,6c94,173,93,176,93,180v,1,-1,2,-1,4c92,185,92,187,92,189v,1,,1,1,1c93,190,94,190,94,191v1,,1,,1,1c97,193,99,194,101,194v2,1,4,2,6,2c109,196,110,196,111,197v1,1,2,2,3,3c114,200,115,201,115,201v1,1,,2,1,2c116,204,117,205,117,205v4,1,8,,11,2c129,208,131,210,132,210v,1,,2,,3c132,215,134,216,134,217v1,1,3,2,4,4c139,223,139,228,138,230v,1,-1,,-1,1c136,232,137,233,137,233v,1,-1,3,,4c137,238,137,239,138,240v,,,,1,-1c139,238,140,237,141,237v1,-2,1,-2,3,-2c147,234,149,234,152,234v1,,2,,3,c156,235,156,235,157,235v1,1,2,1,2,1c161,236,166,238,167,236v,,,1,,1c170,238,174,237,176,238v3,1,6,4,9,2c187,240,187,239,188,237v1,-1,2,-1,4,-2c192,235,193,234,194,234v,-1,1,-1,1,-2c196,232,197,232,197,232v1,-1,2,-2,3,-2c201,232,198,236,202,234v,,1,,1,c204,233,204,233,205,232v1,-1,2,,3,-1c209,229,207,228,207,226v,-1,,-3,,-4c207,221,208,218,210,218v1,-1,4,-2,6,-2c217,217,217,219,219,219v1,1,3,1,4,1c228,220,227,215,227,212v,-4,4,-8,8,-7c236,205,236,205,236,205v1,,1,,1,-1c238,204,238,204,238,204v3,,6,,8,c246,206,248,206,248,208v,2,-1,2,-1,4c246,213,246,215,246,216v,2,,2,2,3c250,219,254,219,256,219v1,,3,-1,3,-2c261,214,259,211,257,209v,-1,-1,-2,-2,-2c254,206,253,205,252,204v,,,-2,-1,-2c250,200,249,201,249,199v,-1,,-2,,-3c249,195,249,194,250,193v,-1,1,-2,1,-2c252,189,253,188,254,186v1,-2,2,-3,3,-6c257,179,258,177,258,176v1,-4,,-8,,-12c258,161,258,158,258,155v,,,-1,,-1c259,153,259,153,259,152v1,-2,1,-2,2,-3c263,148,264,148,265,148v1,-1,3,-2,4,-3c269,145,269,144,270,144v1,-1,3,-1,4,-2c276,142,277,142,279,142v2,,2,,3,-1c282,140,283,139,283,138v,-1,,-2,,-3c283,135,284,135,284,134v,,,,,-1c285,133,285,132,285,132v2,-1,3,-2,4,-3c291,129,293,128,294,127v1,-1,1,-1,2,-2c298,125,299,124,301,124v1,-1,2,,3,-1c305,123,305,122,306,122v1,-1,2,-1,3,-2c310,118,309,118,311,117v,,1,,1,-1c313,116,313,116,314,116v2,-1,3,-3,2,-5e" fillcolor="#2c85a4" strokecolor="white [3212]" strokeweight=".25pt">
                  <v:path arrowok="t" o:connecttype="custom" o:connectlocs="305,111;303,97;309,76;291,69;278,50;252,32;229,29;213,9;208,2;200,11;189,18;168,16;154,13;137,10;121,10;112,6;101,7;78,5;53,3;36,13;20,23;12,27;8,34;1,51;3,65;8,74;9,90;15,106;22,110;42,124;54,129;64,131;83,131;95,140;103,156;92,184;95,192;114,200;128,207;138,221;137,237;144,235;159,236;185,240;195,232;203,234;207,222;223,220;237,204;247,212;259,217;251,202;251,191;258,164;261,149;274,142;283,135;289,129;304,123;312,116" o:connectangles="0,0,0,0,0,0,0,0,0,0,0,0,0,0,0,0,0,0,0,0,0,0,0,0,0,0,0,0,0,0,0,0,0,0,0,0,0,0,0,0,0,0,0,0,0,0,0,0,0,0,0,0,0,0,0,0,0,0,0,0"/>
                </v:shape>
                <v:shape id="Freeform 39" o:spid="_x0000_s1058" style="position:absolute;left:25186;top:22011;width:5806;height:3434;visibility:visible;mso-wrap-style:square;v-text-anchor:top" coordsize="39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" path="m399,162v,-1,-1,-1,-2,-3c396,157,398,153,397,151v-1,-2,-1,-1,-3,-1c392,149,392,148,391,146v,-3,1,-3,-1,-4c389,141,387,141,387,140v-1,-1,-1,-2,-1,-3c385,135,384,135,384,133v1,-3,3,-4,3,-7c382,126,383,124,383,121v-3,-1,-5,2,-8,3c373,124,371,124,369,125v-2,-4,4,-7,4,-11c374,110,372,110,371,107v-2,-6,3,-9,5,-13c377,94,377,93,377,93v1,-1,3,-2,3,-2c381,90,381,87,381,86v1,-3,,-7,-3,-9c376,75,373,75,370,73v-1,-1,-2,-3,-3,-4c364,66,361,65,358,63v1,-2,1,-5,1,-7c357,56,355,56,354,56v-1,-1,-1,-1,-1,-2c351,52,350,50,349,47v,1,,2,,3c349,53,350,54,350,56v-4,1,-7,,-10,-2c338,53,336,53,334,52v-1,-1,-1,-2,-2,-3c331,48,329,48,327,48v-1,-1,,-1,-2,-1c324,46,320,46,319,47v-5,1,-4,5,-8,6c310,53,309,53,308,53v-2,-1,-5,-1,-7,-2c300,51,300,50,299,50v-2,-1,-3,-2,-5,-2c294,48,292,49,291,48v-2,,-3,-3,-4,-5c285,41,284,39,282,36v-1,-2,-1,-3,-3,-4c276,31,276,31,276,28v-1,-3,1,-4,-2,-6c271,21,268,22,266,20v-4,-3,-4,-7,-11,-5c256,10,251,7,247,5v-2,,-3,-1,-4,-1c241,2,240,,237,v,2,,5,,7c232,8,235,2,233,1v-2,-1,-7,3,-9,4c223,6,222,6,221,7v-1,1,-2,2,-2,3c215,13,209,12,204,13v-3,,-2,,-3,2c199,17,198,18,196,20v-1,,-3,2,-4,2c189,23,188,22,188,21v,2,,4,,6c188,30,189,34,189,37v,8,,15,,23c189,68,190,77,189,85v-1,5,-4,6,-8,7c179,93,178,94,176,94v-1,,-2,,-2,c173,93,173,92,172,92v-7,-2,-9,10,-13,13c158,106,156,106,154,107v-3,1,-6,2,-8,2c142,110,140,108,140,104v-2,,-5,1,-7,c131,103,131,103,131,101v-2,-2,-3,-3,-4,-5c127,96,127,95,127,95v-1,-1,-2,-2,-2,-3c124,91,124,90,124,88v,-3,,-7,,-11c124,73,125,72,121,71v-3,-1,-7,-1,-9,-3c111,67,110,67,110,66v,-1,,-2,,-2c110,63,109,62,108,62v-1,-1,-3,-3,-3,-5c103,57,101,58,99,56,98,54,98,52,96,50v,-1,-1,-1,-2,-2c92,47,92,48,92,45v,-2,,-4,,-6c92,38,93,35,93,33,92,32,91,32,91,30v-1,,-3,2,-4,3c85,35,86,35,84,35v-3,1,-6,2,-9,3c73,39,72,40,70,41v-2,2,-3,1,-5,2c61,45,61,48,61,51v-2,,-3,,-4,c57,51,55,50,55,50,54,49,52,49,50,49v-3,,-6,2,-8,4c41,55,40,56,39,58v-2,1,-2,4,-3,6c34,66,33,67,32,69v-1,1,-1,2,-2,3c30,73,28,74,28,75v-1,2,-2,5,-3,8c24,88,26,94,25,99v-1,4,-2,8,-3,11c21,113,19,115,17,117v,,-2,1,-2,2c14,120,14,120,14,122v-1,1,-2,3,-3,4c10,128,9,130,8,131v-1,4,,10,-2,15c5,149,2,152,1,156,,160,,164,,168v,7,,14,1,21c1,191,,191,2,193v,1,1,1,2,2c5,196,6,198,6,199v1,2,3,3,4,5c11,203,11,202,11,201v,-2,,-5,2,-6c14,194,15,195,16,195v1,-1,1,-2,2,-3c18,192,19,191,19,190v,,1,,1,-1c20,189,19,188,20,188v,-1,2,-1,2,-1c22,187,23,186,23,186v,,1,-1,2,-1c26,185,27,184,28,184v1,-1,1,-3,1,-4c30,178,31,178,33,178v1,-1,3,-3,4,-3c39,173,41,174,44,174v3,,3,-1,5,-3c50,170,53,169,55,169v1,-1,2,-1,3,-1c62,168,60,166,61,164v1,-2,7,-2,8,-1c70,163,71,164,72,164v1,,2,1,3,1c79,166,83,166,86,166v3,,5,,8,1c97,168,99,168,102,168v2,,3,,5,c107,168,108,168,109,168v1,,1,-1,2,-2c112,166,113,166,114,166v1,,3,,4,1c118,167,120,166,120,167v,,,1,,2c120,169,121,169,121,170v,1,,4,2,5c125,175,129,173,129,171v1,-1,3,,4,c135,171,135,169,136,168v1,,3,1,4,1c142,169,143,170,145,171v1,,3,,5,c151,171,152,170,153,170v3,-1,5,-1,8,c161,171,161,173,162,174v1,,,-3,2,-3c165,171,166,172,167,173v2,1,4,2,6,3c174,176,176,176,176,177v1,1,,2,1,3c177,181,178,181,179,181v2,,3,-2,4,-2c187,176,192,178,197,179v1,,4,,6,-1c204,177,204,176,205,175v1,,2,,3,c208,174,208,173,208,172v,-1,,-3,1,-4c210,167,212,166,213,165v1,,2,,2,-1c216,164,216,163,216,163v2,-2,9,-2,9,1c222,166,222,166,222,166v-1,1,,1,-1,2c221,169,221,169,221,170v1,,2,1,3,2c225,175,227,177,229,180v1,3,2,5,5,6c234,187,235,190,237,190v,-2,3,-3,4,-2c242,188,243,190,244,190v3,2,7,1,10,1c256,191,258,191,260,193v1,,2,2,3,3c266,197,268,198,270,200v3,1,5,3,8,5c281,207,283,209,286,211v2,2,5,5,6,8c292,220,292,221,293,221v,1,1,2,2,3c296,226,298,228,299,230v,1,,2,1,3c301,234,305,234,307,235v2,,4,1,6,1c313,236,313,236,314,236v1,,1,,2,-1c317,235,319,236,321,236v2,,3,,4,-2c326,233,327,230,329,229v,-1,2,-2,3,-2c333,226,334,226,335,226v1,,1,-2,2,-2c339,222,343,220,346,222v2,1,2,1,5,2c353,224,356,224,359,224v4,-1,7,4,11,1c374,222,371,217,372,213v1,-5,4,-7,9,-8c385,205,389,200,392,197v,-1,1,-2,2,-3c394,191,395,188,395,187v1,-5,3,-10,4,-14c399,170,399,167,399,165v,-1,,-3,,-3e" fillcolor="#2c85a4" strokecolor="white [3212]" strokeweight=".25pt">
                  <v:path arrowok="t" o:connecttype="custom" o:connectlocs="394,150;386,137;375,124;376,94;378,77;359,56;349,50;332,49;311,53;294,48;279,32;255,15;237,7;219,10;192,22;189,60;174,94;146,109;127,96;124,77;110,64;96,50;93,33;75,38;57,51;39,58;28,75;17,117;8,131;1,189;10,204;18,192;22,187;29,180;49,171;69,163;94,167;111,166;120,169;133,171;150,171;164,171;177,180;203,178;209,168;225,164;224,172;241,188;263,196;292,219;300,233;316,235;332,227;351,224;381,205;399,173" o:connectangles="0,0,0,0,0,0,0,0,0,0,0,0,0,0,0,0,0,0,0,0,0,0,0,0,0,0,0,0,0,0,0,0,0,0,0,0,0,0,0,0,0,0,0,0,0,0,0,0,0,0,0,0,0,0,0,0"/>
                </v:shape>
                <v:group id="Group 25" o:spid="_x0000_s1059" style="position:absolute;left:23913;top:42739;width:6646;height:6892" coordorigin="23914,42739" coordsize="449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">
                  <v:shape id="Freeform 57" o:spid="_x0000_s1060" style="position:absolute;left:26302;top:43432;width:200;height:208;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" path="m16,2c12,3,9,,5,1,1,2,,8,1,12v3,5,9,9,14,5c20,14,16,8,14,4l16,2xe" filled="f" strokecolor="white [3212]" strokeweight=".25pt">
                    <v:path arrowok="t" o:connecttype="custom" o:connectlocs="16,2;5,1;1,12;15,17;14,4;16,2" o:connectangles="0,0,0,0,0,0"/>
                  </v:shape>
                  <v:group id="Group 96" o:spid="_x0000_s1061" style="position:absolute;left:23914;top:42739;width:4492;height:4659" coordorigin="23914,42739" coordsize="449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">
                    <v:shape id="Freeform 43" o:spid="_x0000_s1062" style="position:absolute;left:23914;top:42739;width:3624;height:4100;visibility:visible;mso-wrap-style:square;v-text-anchor:top" coordsize="3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" path="m155,296v,,,,,c151,295,146,291,145,290v-1,-1,-3,-2,-4,-3c141,285,140,283,139,282v-2,-1,-4,,-5,-1c132,281,131,280,129,279v-4,-2,-9,-4,-13,-5c114,273,112,272,110,271v-1,,-2,,-3,-1c106,269,107,268,106,267v-2,-2,-6,,-8,-3c97,262,97,261,94,261v-2,,-3,-1,-5,c87,261,87,262,86,263v-1,1,-1,2,-2,2c82,266,81,267,79,268v-1,,-2,2,-2,2c75,271,73,270,71,269v-1,,-4,-3,-6,-3c65,269,66,274,64,276v-1,1,-3,1,-4,2c57,281,55,288,55,292v-1,,-2,1,-3,1c51,293,49,292,48,293v-3,1,-4,4,-2,6c49,302,54,301,57,304v3,3,-1,5,,8c61,313,65,314,69,315v5,1,6,4,6,10c75,328,74,331,75,334v1,3,5,6,4,9c79,345,76,345,74,345v-4,1,-4,1,-3,4c71,352,71,355,71,358v1,1,1,3,1,3c73,362,74,362,74,362v1,1,1,2,2,2c77,366,77,368,78,370v,1,-1,1,-1,2c75,376,76,380,77,384v3,,5,,7,2c85,387,86,388,87,389v1,1,3,1,3,1c94,385,90,377,91,371v1,-7,7,-5,12,-4c103,369,103,372,104,373v1,2,3,4,5,6c111,381,112,383,113,386v1,3,3,5,4,8c119,400,113,411,120,414v6,3,4,-6,4,-9c124,401,123,399,125,396v1,-3,2,-4,4,-6c132,388,131,385,135,385v1,,3,-1,4,c141,385,140,386,140,387v1,2,,2,1,4c142,391,143,391,144,392v1,1,1,1,1,2c146,396,145,398,146,400v,2,,2,1,3c148,405,148,406,150,407v1,,3,,4,1c155,409,155,410,155,411v1,1,5,4,7,4c162,413,160,412,160,410v-1,-2,-1,-5,-3,-6c156,401,155,402,155,399v,-2,-1,-4,,-6c155,390,157,389,156,386v,-2,-1,-4,-1,-6c154,378,155,375,155,373v,-2,,-5,,-6c154,366,152,365,150,363v-1,-1,-1,-2,-1,-4c149,356,150,352,149,350v-1,-1,-2,-2,-3,-3c145,345,144,342,144,340v-1,-2,-1,-3,-2,-6c141,333,141,332,141,331v-1,-1,-2,-2,-2,-2c138,327,138,323,140,322v1,,2,2,3,3c145,325,147,324,149,326v,,1,2,1,2c150,329,152,330,152,330v2,2,6,2,8,4c160,335,159,337,159,339v,2,1,4,-1,6c157,347,155,347,156,350v,2,,2,2,2c158,352,160,352,161,352v2,-1,2,-3,4,-3c165,347,165,346,165,345v2,,4,1,6,1c173,346,180,347,180,344v-1,,-2,,-3,c175,343,174,343,172,343v-2,,-4,-1,-2,-4c171,339,172,340,172,339v,,1,-1,1,-1c173,337,174,336,175,336v2,-2,5,,8,-1c184,333,184,331,183,330v-1,-1,-6,-3,-7,-3c174,327,172,329,170,329v-1,-1,-1,-3,-3,-4c166,325,166,326,165,326v-1,,-4,-2,-4,-3c160,321,161,319,161,318v,-1,-1,-2,-1,-3c159,313,160,313,161,312v1,-2,1,-1,1,-3c162,305,162,304,159,301v-2,-1,-5,-2,-4,-5m158,293v-2,,-3,1,-3,3c156,296,157,295,158,294v,-1,,-1,,-1m,153v,1,,2,,3c,158,1,159,1,161v1,2,1,3,1,4c2,169,2,171,4,174v2,2,3,5,4,7c10,183,13,182,15,182v3,2,3,6,3,9c19,196,23,197,26,200v2,2,3,4,4,7c33,208,33,202,34,200v1,-1,5,-2,7,-1c43,200,42,204,43,205v2,2,5,,8,1c53,206,53,207,54,209v3,5,,8,-6,7c48,214,49,211,48,210v-1,-2,-10,-1,-12,c30,211,32,215,32,220v-2,-1,-2,-4,-4,-5c25,215,23,218,22,220v-1,2,,3,-2,4c18,227,14,230,15,233v4,1,5,5,9,6c25,239,28,238,29,236v2,-3,,-3,-1,-5c27,230,28,227,28,226v1,,2,1,4,c32,224,32,223,34,224v,1,,2,,3c35,227,36,227,37,227v3,3,3,5,3,9c40,238,39,240,40,242v1,1,4,3,6,4c48,247,49,247,48,250v-1,2,-2,2,-2,4c45,258,46,261,51,261v3,1,6,-1,8,-3c61,257,63,256,65,256v2,,3,,4,1c70,258,69,260,71,260v,-5,6,,8,c81,260,83,258,86,258v2,,5,1,5,-2c95,256,100,256,103,258v4,1,7,4,12,4c116,262,117,262,118,262v1,,1,-1,2,-1c121,260,123,259,124,259v2,,1,2,2,4c127,265,129,267,132,266v1,-2,-1,-6,2,-7c138,259,137,267,139,269v,-3,,-3,2,-3c144,265,146,267,148,268v2,2,4,2,7,3c157,272,159,274,161,275v3,1,6,,9,c172,275,173,275,171,278v,1,-2,2,-3,3c168,282,166,283,165,283v-2,1,-4,-1,-7,-1c155,282,149,282,150,286v1,2,1,2,2,3c153,290,152,290,153,291v1,1,2,,2,c156,292,157,292,158,293v1,-1,2,-1,3,-1c160,289,162,290,163,291v2,,1,1,3,1c169,292,171,288,175,287v4,,6,4,5,8c180,297,178,299,179,302v2,1,5,,8,-1c187,297,186,292,186,288v2,-1,2,,4,1c191,289,194,289,195,290v4,3,2,8,3,12c198,305,201,309,203,311v3,2,5,1,8,1c211,314,211,315,211,316v1,1,,2,,4c212,323,213,323,216,322v1,-3,,-6,,-10c216,309,216,306,215,303v,-2,-1,-4,-1,-6c215,295,216,294,216,293v,-2,,-5,,-6c215,285,214,285,214,283v-1,-2,1,-3,2,-5c216,277,220,272,221,272v2,,5,8,6,10c229,284,230,286,231,288v1,3,2,3,4,5c237,296,238,298,241,297v3,,5,-1,6,-3c250,292,250,286,249,283v-2,-4,-8,-2,-11,-3c235,279,233,279,231,277v-1,-1,-1,-3,-2,-4c228,273,226,272,225,271v-2,-1,-4,-3,-5,-6c217,261,216,258,220,254v2,-2,4,-2,4,-6c224,247,224,246,222,245v-5,-3,-13,-4,-18,-7c203,237,203,236,202,236v-1,-1,-3,-2,-4,-2c196,233,195,232,193,231v-3,-3,-10,-2,-11,-7c180,219,182,214,181,209v-4,1,-9,,-13,1c167,211,165,211,164,213v-1,1,,2,-1,3c161,218,157,218,155,218v-4,,-10,2,-10,6c148,225,148,225,150,226v2,2,5,3,7,3c158,229,159,229,160,229v1,,1,1,2,1c165,231,167,230,169,231v1,1,3,2,3,3c173,235,172,237,172,239v1,2,5,2,8,3c182,243,189,246,189,249v,1,-1,3,-3,4c184,254,178,254,177,252v-1,,,-2,-1,-3c175,248,175,247,174,246v-4,-2,-7,-5,-10,-7c163,238,161,237,160,236v-2,-2,-3,-2,-6,-3c151,232,148,229,145,228v-3,,-13,-1,-12,-5c133,219,139,221,141,221v4,1,5,,8,-2c152,217,157,217,161,215v-4,1,-4,-6,-4,-8c157,205,156,205,156,204v-1,-2,,-2,-1,-4c153,198,150,196,150,193v1,-2,3,-4,4,-5c157,185,161,186,163,189v2,3,,10,3,12c168,202,174,199,175,198v3,-1,2,-5,,-6c173,190,171,189,170,187v-1,-2,-1,-3,-2,-5c166,181,164,179,163,177v-2,-2,-3,-5,-5,-7c158,169,157,169,156,168v,-1,,-1,-1,-2c154,165,151,166,150,165v-1,,-3,-2,-4,-3c144,160,143,158,143,155v-1,-3,,-5,,-7c143,144,143,143,141,140v-2,-2,-3,-4,-4,-7c136,132,135,131,134,129v-3,-3,-3,-9,-2,-13c132,113,135,111,135,109v,-2,,-4,,-5c135,102,136,97,133,97v2,-6,5,-11,11,-14c147,82,155,79,157,84v,2,,4,,6c157,92,158,93,157,95v,,,,-1,1c156,96,155,96,155,96v-2,5,3,9,7,10c164,108,166,108,168,110v2,2,4,3,5,5c176,116,177,116,177,119v,4,-1,8,-2,12c175,132,175,135,175,137v1,1,2,1,3,1c183,139,189,140,194,140v,-4,,-6,-4,-7c187,132,186,132,184,128v-1,-3,-4,-7,-4,-10c181,114,183,116,186,116v1,1,2,,4,1c191,117,192,119,193,119v2,2,2,4,3,5c196,125,197,126,198,127v2,3,3,9,6,10c206,138,212,137,214,137v1,-1,1,-2,,-3c214,131,214,132,212,130v-2,-2,-4,-4,-7,-7c202,121,194,118,196,113v3,-6,7,-5,12,-3c211,111,214,111,217,112v2,,3,1,4,2c222,114,222,115,223,116v2,1,4,3,5,5c229,122,230,125,232,125v,1,6,1,6,c239,124,239,123,239,122v-1,,-1,-1,-1,-1c237,120,237,119,237,119v-2,-3,-6,-4,-8,-6c226,109,223,107,218,106v-3,-1,-6,-1,-8,-2c208,104,208,103,206,103v-1,-2,,-3,1,-5c207,97,207,96,207,96v,-2,1,-3,3,-4c207,91,208,88,207,86v-2,-2,-3,-2,-5,-3c198,80,203,75,204,72v1,-2,3,-5,5,-4c212,68,212,70,212,72v1,3,1,3,5,4c219,76,220,76,223,76v2,-1,3,-3,5,-4c230,71,232,70,234,70v3,-2,3,-5,5,-8c240,60,241,59,243,59v2,,4,1,6,2c250,61,251,61,252,61v3,,5,2,7,2c262,64,267,63,269,61v2,-2,3,-7,6,-8c280,52,279,56,279,59v-1,3,,3,3,4c283,63,284,65,285,66v3,2,8,4,12,4c303,70,309,70,315,70v2,,3,,5,1c323,72,326,73,328,74v1,1,5,5,5,5c335,79,335,77,336,75v2,-3,3,-6,6,-8c344,65,348,63,349,61v1,-2,1,-2,1,-4c350,53,351,50,351,46v,-4,,-9,4,-11c357,33,362,35,364,33v4,-2,2,-7,2,-11c365,18,365,15,365,10v,-4,-3,-3,-6,-4c357,5,356,3,354,2v,1,,2,,3c351,5,348,3,346,3,344,2,342,,340,v-4,,-7,2,-6,6c335,9,338,10,338,13v,2,1,3,,5c338,19,337,19,337,21v,,,1,,1c337,25,338,28,336,30v-1,,-2,,-3,1c332,31,331,32,330,33v-1,,-3,1,-4,1c323,35,322,34,320,33v-1,,-2,-1,-3,-1c316,32,316,32,315,33v-3,1,-5,-3,-8,-2c309,32,309,34,309,36v-5,,-11,1,-16,1c291,37,289,37,287,37v,,-1,,-1,-1c285,36,284,37,283,36v-1,,-2,-2,-4,-3c279,33,278,32,277,32v-2,,-3,1,-4,-1c272,31,271,31,270,30v-1,,-1,-1,-2,-2c266,28,264,29,262,29v-1,1,-1,2,-2,1c259,29,259,27,258,27v-1,-1,-1,-1,-1,-1c256,25,255,24,255,23v-2,-2,-4,-2,-6,-3c248,20,247,19,247,18v,,-1,-1,-1,-1c245,16,246,13,245,12v-1,-1,-3,,-4,1c241,11,240,13,239,13v-2,,-1,-2,-3,-2c236,12,235,11,235,12v-1,,-1,1,-1,1c232,14,231,13,229,13v-1,,-3,,-4,c224,13,223,12,222,11v-3,-1,-2,3,-2,4c219,18,216,19,214,17v-1,1,-2,2,-3,2c211,19,210,19,209,19v-1,,-1,1,-2,2c206,22,203,23,201,23v-2,1,-4,,-6,1c194,24,193,24,191,24v-1,,-2,-1,-3,-1c186,22,182,24,180,25v-3,1,-5,1,-8,1c170,26,168,26,167,26v-2,,-3,1,-4,c162,25,162,24,161,24v-1,-1,-2,-2,-3,-3c158,21,158,21,158,21v,,-1,,-1,c157,22,156,22,155,22v-1,1,-1,1,-2,2c152,24,151,26,150,26v-1,,-3,-1,-3,1c146,27,147,29,147,29v-1,1,-1,1,-1,1c146,31,146,31,146,32v-1,2,-1,3,-1,5c145,38,145,39,144,40v-1,,-1,-2,-2,-3c141,37,138,39,138,40v-1,,-2,,-3,c133,40,132,39,131,39v-2,,-4,,-6,c125,39,124,39,124,39v-1,,-1,,-2,c121,38,119,38,118,37v-1,,-2,,-3,1c115,38,114,39,113,39v-1,,-3,-1,-4,-1c108,37,107,37,107,37v-2,,-4,2,-5,4c101,42,100,43,99,44v-1,2,-4,3,-5,5c93,50,93,51,93,52v-1,,-2,2,-3,2c89,55,87,56,86,56v-1,,-3,,-4,c81,57,80,56,79,56v,,-1,,-1,c77,57,78,57,77,58v,,-1,,-2,c73,58,72,57,70,57v-2,,-3,,-5,c64,57,62,57,60,57v-1,1,-3,2,-4,3c54,60,52,61,51,62v-2,2,-4,4,-6,5c46,69,49,71,50,73v1,1,3,6,2,8c51,81,50,82,50,82v-2,1,-2,1,-2,3c47,87,48,89,46,90v-1,,-3,,-4,c42,90,41,90,41,90v,1,-1,1,-1,1c39,92,38,91,37,91v-1,1,-1,2,-2,3c34,96,33,98,33,100v,2,,3,-1,5c31,106,31,107,31,108v-1,1,-2,2,-2,4c28,112,29,113,29,113v,2,-1,2,-1,3c27,117,27,118,27,119v,,-1,2,-1,2c25,121,23,120,22,120v-2,,-3,,-4,1c16,122,14,123,13,125v-1,1,-1,1,-2,2c11,128,11,128,10,129v,,-1,2,-1,3c9,133,10,133,10,134v1,1,1,2,1,3c12,138,13,139,12,140v,1,-1,1,-1,2c10,142,10,142,10,142v-1,1,-1,1,-1,1c8,143,8,143,8,143v-1,1,-1,2,-1,4c6,148,5,150,4,150v,1,-1,1,-1,1c2,152,2,152,2,153v-1,,-2,,-2,e" filled="f" strokecolor="white [3212]" strokeweight=".25pt">
                      <v:path arrowok="t" o:connecttype="custom" o:connectlocs="116,274;84,265;52,293;79,343;77,372;109,379;139,385;154,408;155,380;142,334;160,334;171,346;183,335;160,315;158,293;18,191;48,216;24,239;40,236;69,257;120,261;155,271;152,289;180,295;211,312;216,287;247,294;224,248;168,210;162,230;176,249;149,219;166,201;155,166;132,116;156,96;178,138;196,124;208,110;238,121;210,92;228,72;275,53;333,79;366,22;338,13;320,33;283,36;258,27;239,13;214,17;180,25;155,22;144,40;118,37;93,52;70,57;50,82;33,100;22,120;12,140;2,153" o:connectangles="0,0,0,0,0,0,0,0,0,0,0,0,0,0,0,0,0,0,0,0,0,0,0,0,0,0,0,0,0,0,0,0,0,0,0,0,0,0,0,0,0,0,0,0,0,0,0,0,0,0,0,0,0,0,0,0,0,0,0,0,0,0"/>
                      <o:lock v:ext="edit" verticies="t"/>
                    </v:shape>
                    <v:shape id="Freeform 44" o:spid="_x0000_s1063" style="position:absolute;left:23955;top:45143;width:276;height:326;visibility:visible;mso-wrap-style:square;v-text-anchor:top" coordsize="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" path="m23,23v-3,,-5,-5,-6,-7c17,13,17,10,17,8,17,6,15,,12,3v-2,2,1,6,,9c11,13,9,14,7,14,4,15,3,16,2,20v-1,2,-2,7,,7c5,27,6,24,6,22v1,2,1,5,2,6c9,30,11,30,13,31v4,1,9,2,13,1c27,30,28,24,25,23r-2,xe" filled="f" strokecolor="white [3212]" strokeweight=".25pt">
                      <v:path arrowok="t" o:connecttype="custom" o:connectlocs="23,23;17,16;17,8;12,3;12,12;7,14;2,20;2,27;6,22;8,28;13,31;26,32;25,23;23,23" o:connectangles="0,0,0,0,0,0,0,0,0,0,0,0,0,0"/>
                    </v:shape>
                    <v:shape id="Freeform 45" o:spid="_x0000_s1064" style="position:absolute;left:24106;top:45561;width:200;height:225;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" path="m10,7c8,5,6,,3,2,,3,1,9,1,11v1,2,2,5,3,7c5,21,5,21,8,22v1,,4,1,5,1c13,22,13,21,14,20v2,,3,3,5,c21,16,15,10,12,8l10,7xe" filled="f" strokecolor="white [3212]" strokeweight=".25pt">
                      <v:path arrowok="t" o:connecttype="custom" o:connectlocs="10,7;3,2;1,11;4,18;8,22;13,23;14,20;19,20;12,8;10,7" o:connectangles="0,0,0,0,0,0,0,0,0,0"/>
                    </v:shape>
                    <v:shape id="Freeform 46" o:spid="_x0000_s1065" style="position:absolute;left:26402;top:45695;width:167;height:208;visibility:visible;mso-wrap-style:square;v-text-anchor:top" coordsize="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" path="m10,6c11,3,5,,1,1,,5,4,9,7,12v2,3,6,8,9,9c17,19,16,16,15,14,14,13,12,8,10,7r,-1xe" filled="f" strokecolor="white [3212]" strokeweight=".25pt">
                      <v:path arrowok="t" o:connecttype="custom" o:connectlocs="10,6;1,1;7,12;16,21;15,14;10,7;10,6" o:connectangles="0,0,0,0,0,0,0"/>
                    </v:shape>
                    <v:shape id="Freeform 47" o:spid="_x0000_s1066" style="position:absolute;left:26602;top:45945;width:167;height:84;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" path="m10,3c7,2,4,,1,1,,6,6,9,11,8v6,,,-7,-4,-7l10,3xe" filled="f" strokecolor="white [3212]" strokeweight=".25pt">
                      <v:path arrowok="t" o:connecttype="custom" o:connectlocs="10,3;1,1;11,8;7,1;10,3" o:connectangles="0,0,0,0,0"/>
                    </v:shape>
                    <v:shape id="Freeform 48" o:spid="_x0000_s1067" style="position:absolute;left:26728;top:46287;width:117;height:193;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" path="m12,1c8,1,3,,1,3,,5,,8,1,10v1,3,6,10,10,9c12,14,12,10,12,5r,-4xe" filled="f" strokecolor="white [3212]" strokeweight=".25pt">
                      <v:path arrowok="t" o:connecttype="custom" o:connectlocs="12,1;1,3;1,10;11,19;12,5;12,1" o:connectangles="0,0,0,0,0,0"/>
                    </v:shape>
                    <v:shape id="Freeform 49" o:spid="_x0000_s1068" style="position:absolute;left:26544;top:46321;width:92;height:150;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" path="m10,c7,,,8,,11v,4,5,3,8,3c8,11,9,7,9,4l10,xe" filled="f" strokecolor="white [3212]" strokeweight=".25pt">
                      <v:path arrowok="t" o:connecttype="custom" o:connectlocs="10,0;0,11;8,14;9,4;10,0" o:connectangles="0,0,0,0,0"/>
                    </v:shape>
                    <v:shape id="Freeform 50" o:spid="_x0000_s1069" style="position:absolute;left:25500;top:47089;width:1436;height:309;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" path="m116,7c109,5,102,5,95,5,86,5,77,4,67,4,64,3,60,3,57,3,50,3,44,1,37,1,32,,27,1,22,,16,,10,,5,3,3,4,,5,1,8v2,3,10,4,12,5c22,14,31,14,41,15v5,,11,,16,1c59,17,64,18,65,19v2,2,2,4,3,6c68,27,69,30,71,30v1,1,4,1,5,1c82,30,88,28,93,28v11,-1,23,-1,34,-1c132,27,137,27,142,25v1,,3,-2,4,-3c146,19,140,16,139,15,134,12,129,10,123,8l116,7xe" filled="f" strokecolor="white [3212]" strokeweight=".25pt">
                      <v:path arrowok="t" o:connecttype="custom" o:connectlocs="116,7;95,5;67,4;57,3;37,1;22,0;5,3;1,8;13,13;41,15;57,16;65,19;68,25;71,30;76,31;93,28;127,27;142,25;146,22;139,15;123,8;116,7" o:connectangles="0,0,0,0,0,0,0,0,0,0,0,0,0,0,0,0,0,0,0,0,0,0"/>
                    </v:shape>
                    <v:shape id="Freeform 51" o:spid="_x0000_s1070" style="position:absolute;left:27037;top:45118;width:208;height:401;visibility:visible;mso-wrap-style:square;v-text-anchor:top" coordsize="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" path="m17,12c14,9,6,,1,5,,7,,9,,10v,3,1,5,2,7c3,18,6,20,7,22v1,3,-1,2,-3,3c1,26,1,28,1,31v1,4,4,3,7,5c10,38,10,41,13,41v2,-1,2,-5,2,-7c15,29,17,28,19,25,22,21,22,14,16,13r1,-1xe" filled="f" strokecolor="white [3212]" strokeweight=".25pt">
                      <v:path arrowok="t" o:connecttype="custom" o:connectlocs="17,12;1,5;0,10;2,17;7,22;4,25;1,31;8,36;13,41;15,34;19,25;16,13;17,12" o:connectangles="0,0,0,0,0,0,0,0,0,0,0,0,0"/>
                    </v:shape>
                    <v:shape id="Freeform 52" o:spid="_x0000_s1071" style="position:absolute;left:27037;top:44592;width:459;height:359;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" path="m39,6v-1,,-2,,-4,-1c32,2,29,1,25,,22,,21,1,19,3,18,4,17,5,16,5,13,8,8,9,5,9,1,10,,10,,14v,4,2,5,6,6c7,21,8,23,10,23v1,,1,,2,-1c17,19,27,16,31,22v-5,2,-11,1,-11,8c25,32,28,33,33,33v2,,4,,6,1c40,35,40,36,43,35v3,-1,4,-6,2,-8c43,25,41,26,40,25,39,24,39,22,39,21v,-2,-2,-3,-2,-5c36,14,35,13,34,11v-1,-2,,-4,,-6l39,6xe" filled="f" strokecolor="white [3212]" strokeweight=".25pt">
                      <v:path arrowok="t" o:connecttype="custom" o:connectlocs="39,6;35,5;25,0;19,3;16,5;5,9;0,14;6,20;10,23;12,22;31,22;20,30;33,33;39,34;43,35;45,27;40,25;39,21;37,16;34,11;34,5;39,6" o:connectangles="0,0,0,0,0,0,0,0,0,0,0,0,0,0,0,0,0,0,0,0,0,0"/>
                    </v:shape>
                    <v:shape id="Freeform 53" o:spid="_x0000_s1072" style="position:absolute;left:28039;top:46997;width:367;height:359;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" path="m27,c23,2,18,4,15,7v-1,1,-2,2,-3,4c12,12,13,12,12,13,11,16,,17,3,21v1,1,3,2,4,3c9,25,9,25,11,28v,1,1,2,1,3c13,31,14,31,14,31v1,2,1,4,3,4c20,37,22,25,22,23v2,-5,8,-8,11,-12c35,8,38,4,33,3,31,2,22,1,23,6l27,xe" filled="f" strokecolor="white [3212]" strokeweight=".25pt">
                      <v:path arrowok="t" o:connecttype="custom" o:connectlocs="27,0;15,7;12,11;12,13;3,21;7,24;11,28;12,31;14,31;17,35;22,23;33,11;33,3;23,6;27,0" o:connectangles="0,0,0,0,0,0,0,0,0,0,0,0,0,0,0"/>
                    </v:shape>
                    <v:shape id="Freeform 54" o:spid="_x0000_s1073" style="position:absolute;left:27629;top:46580;width:226;height:16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" path="m21,2c16,1,8,4,5,7,3,9,,13,3,15,8,17,16,8,18,5,19,4,22,4,22,3,23,2,23,1,23,l21,2xe" filled="f" strokecolor="white [3212]" strokeweight=".25pt">
                      <v:path arrowok="t" o:connecttype="custom" o:connectlocs="21,2;5,7;3,15;18,5;22,3;23,0;21,2" o:connectangles="0,0,0,0,0,0,0"/>
                    </v:shape>
                    <v:shape id="Freeform 55" o:spid="_x0000_s1074" style="position:absolute;left:27112;top:45945;width:225;height:117;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" path="m17,c11,,8,4,4,7,3,8,,9,2,11v1,1,5,,7,c13,11,16,12,19,9,23,7,23,4,23,l17,xe" filled="f" strokecolor="white [3212]" strokeweight=".25pt">
                      <v:path arrowok="t" o:connecttype="custom" o:connectlocs="17,0;4,7;2,11;9,11;19,9;23,0;17,0" o:connectangles="0,0,0,0,0,0,0"/>
                    </v:shape>
                    <v:shape id="Freeform 56" o:spid="_x0000_s1075" style="position:absolute;left:26569;top:44083;width:225;height:209;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" path="m19,5v1,,1,-1,1,-2c20,1,19,1,17,1v-1,,-2,,-3,c13,1,14,2,13,3,10,4,8,,6,1,4,1,4,1,3,3,2,6,,11,2,13v3,3,9,,12,-2c15,15,16,21,21,17v2,-2,1,-5,1,-8c22,5,21,4,18,5r1,xe" filled="f" strokecolor="white [3212]" strokeweight=".25pt">
                      <v:path arrowok="t" o:connecttype="custom" o:connectlocs="19,5;20,3;17,1;14,1;13,3;6,1;3,3;2,13;14,11;21,17;22,9;18,5;19,5" o:connectangles="0,0,0,0,0,0,0,0,0,0,0,0,0"/>
                    </v:shape>
                    <v:shape id="Freeform 58" o:spid="_x0000_s1076" style="position:absolute;left:26820;top:43649;width:183;height:108;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" path="m17,7c14,4,9,,5,2,3,2,,5,,8v1,3,6,3,8,3c12,11,15,11,19,11,18,10,18,9,16,9l17,7xe" filled="f" strokecolor="white [3212]" strokeweight=".25pt">
                      <v:path arrowok="t" o:connecttype="custom" o:connectlocs="17,7;5,2;0,8;8,11;19,11;16,9;17,7" o:connectangles="0,0,0,0,0,0,0"/>
                    </v:shape>
                  </v:group>
                </v:group>
                <v:shape id="Freeform 60" o:spid="_x0000_s1077" style="position:absolute;left:17503;top:2285;width:10129;height:23679;visibility:visible;mso-wrap-style:square;v-text-anchor:top" coordsize="696,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" path="m2,1255v-1,9,-2,20,,29c3,1292,5,1298,4,1306v,2,,4,1,6c6,1314,8,1315,9,1317v1,2,,4,-1,7c8,1327,8,1330,8,1333v1,6,6,9,8,15c18,1350,19,1357,20,1359v,-2,,-3,1,-5c23,1353,30,1355,32,1356v4,2,1,4,-2,5c28,1362,27,1362,27,1365v-2,7,,14,4,19c34,1388,34,1394,35,1398v1,3,2,6,4,8c40,1407,40,1407,41,1407v2,1,3,3,6,3c48,1415,49,1420,49,1425v2,1,5,1,6,2c57,1429,56,1432,57,1434v,4,2,7,3,11c61,1448,60,1452,62,1455v1,2,2,4,3,5c67,1462,67,1464,68,1466v2,4,5,8,7,13c75,1474,79,1474,81,1478v1,1,1,5,2,6c83,1487,83,1490,85,1493v1,2,3,4,4,5c91,1501,89,1500,91,1500v,3,-1,7,1,9c93,1510,101,1514,97,1517v-4,-5,-10,-2,-12,4c84,1523,84,1525,85,1527v1,4,10,8,7,13c90,1540,87,1541,85,1540v-3,-1,-2,-3,-3,-6c81,1533,76,1535,75,1537v-1,2,1,4,2,6c78,1545,79,1547,81,1549v1,1,2,2,2,2c84,1553,85,1554,86,1555v2,1,6,-1,5,3c90,1560,88,1559,88,1562v-1,1,,4,1,6c90,1570,88,1569,91,1571v2,1,5,2,7,3c104,1578,99,1583,98,1589v,2,,5,1,7c100,1598,101,1598,102,1601v1,5,-4,5,-8,5c91,1606,89,1605,88,1609v-1,2,-1,6,1,8c90,1617,91,1617,92,1617v1,,1,1,2,2c95,1620,99,1620,100,1621v7,2,14,3,21,5c123,1627,125,1628,127,1627v4,-1,6,-3,11,-3c143,1624,148,1625,153,1624v4,,7,-2,10,-5c167,1616,172,1611,173,1606v1,-1,1,-7,1,-8c173,1595,172,1595,170,1594v-4,-2,-8,-3,-6,-9c165,1581,168,1577,171,1575v3,-3,8,-3,9,-7c181,1566,180,1564,180,1562v,-2,3,-9,5,-9c185,1556,196,1562,198,1559v2,-3,-3,-6,-1,-9c199,1547,203,1547,206,1546v,-1,,-1,1,-1c208,1545,209,1545,209,1545v3,,4,,7,-1c220,1543,224,1543,228,1542v5,-2,8,-3,12,2c243,1549,243,1556,250,1554v2,,4,-1,6,-2c257,1552,259,1553,261,1552v,-2,2,-4,3,-6c265,1545,267,1543,268,1540v2,-4,4,-7,6,-11c276,1524,277,1519,278,1515v1,-3,4,-13,8,-13c289,1503,289,1512,290,1515v1,5,1,9,,15c290,1533,288,1543,290,1545v2,-2,4,-4,5,-6c296,1536,296,1533,297,1530v1,-6,3,-10,4,-16c303,1507,306,1500,309,1493v4,-8,8,-17,11,-26c321,1462,322,1456,323,1451v,-3,,-7,,-11c323,1438,324,1430,320,1433v-2,1,-3,6,-4,8c315,1444,314,1446,312,1449v-2,5,-4,9,-6,13c304,1465,303,1469,303,1473v-1,2,-1,7,-3,9c299,1483,294,1486,293,1485v-4,-1,-3,-16,-2,-20c292,1460,293,1456,293,1451v-1,-1,-1,-2,-1,-4c292,1444,293,1440,295,1437v2,-2,4,-1,5,-4c301,1430,301,1426,302,1423v,-9,-1,-17,,-26c303,1394,303,1391,304,1388v,-1,1,-2,2,-4c306,1382,306,1379,307,1376v1,-7,3,-13,2,-20c309,1353,308,1349,309,1345v1,-4,8,-8,3,-13c310,1329,308,1330,309,1326v,-1,1,-4,2,-5c313,1318,318,1317,316,1313v-1,-2,-3,-3,-3,-4c312,1307,314,1306,314,1304v2,-4,1,-6,5,-6c322,1297,323,1297,325,1296v3,-2,5,-6,8,-8c336,1285,342,1286,346,1283v5,-3,6,-12,11,-15c357,1271,357,1277,361,1278v2,,6,-3,7,-4c369,1271,367,1267,368,1264v8,,19,3,25,-2c394,1262,394,1260,395,1260v2,-1,4,-2,6,-3c403,1256,409,1254,407,1250v-4,-1,-8,,-12,-2c395,1240,386,1235,388,1226v4,-1,19,7,17,-3c398,1220,389,1218,392,1208v1,-4,9,-3,13,-2c412,1207,408,1204,410,1199v1,-3,1,-3,4,-4c416,1194,420,1194,423,1192v2,-2,3,-2,1,-5c424,1186,422,1185,421,1185v,-2,1,-7,2,-8c425,1176,428,1178,430,1176v4,-2,3,-7,2,-10c431,1163,430,1161,428,1159v-1,,-2,-1,-2,-2c422,1155,419,1155,417,1151v-1,-3,,-6,-1,-8c416,1142,414,1141,413,1140v-1,-1,-1,-3,-2,-5c410,1134,408,1134,408,1133v-1,-2,,-6,-1,-8c407,1122,406,1122,404,1120v-1,-1,-4,-2,-5,-3c399,1116,399,1114,399,1113v-1,-5,-5,-14,-10,-15c389,1102,390,1109,385,1110v-4,1,-8,-4,-11,-7c371,1099,368,1096,366,1091v-1,-2,-2,-4,-5,-3c361,1089,361,1093,360,1094v-3,1,-6,-5,-7,-6c351,1084,353,1083,348,1083v-4,,-10,-2,-12,-7c334,1070,341,1072,341,1068v,-4,-5,-5,-6,-8c334,1057,334,1054,334,1051v,-4,-1,-7,-2,-10c331,1040,331,1040,330,1039v,-1,,-2,,-3c330,1034,330,1032,330,1029v,-5,,-11,,-16c330,1009,330,1006,329,1003v,-3,1,-7,1,-10c331,988,330,983,330,979v,-2,,-5,,-6c331,969,336,969,338,966v5,-6,4,-20,4,-28c342,930,340,920,342,912v1,-3,2,-5,2,-9c344,901,343,899,342,897v,-2,,-7,1,-8c345,887,350,888,352,888v4,-1,4,-2,6,-6c360,877,362,872,365,867v,-2,1,-6,3,-7c368,859,369,859,370,858v2,-1,4,-5,4,-7c375,848,375,845,377,841v1,-2,5,-7,8,-9c387,832,388,833,389,832v,-1,2,-4,2,-5c392,825,393,822,393,819v,-2,-2,-4,-1,-7c392,811,393,812,393,811v,-2,,-2,,-3c392,806,392,804,391,803v,-1,-1,-1,-1,-1c395,801,400,800,404,798v3,-2,3,-3,5,-5c415,783,422,775,431,768v3,-2,6,-4,9,-7c443,759,445,756,448,753v3,-3,4,-3,8,-1c458,752,459,753,461,753v3,-1,3,-7,5,-9c471,740,476,739,481,736v3,-1,6,-5,9,-6c493,729,497,731,500,732v3,,7,,10,c513,732,514,733,515,729v2,-4,3,-10,3,-14c519,706,520,697,523,689v2,-4,4,-8,6,-11c530,675,530,672,532,670v1,-2,3,-3,4,-5c538,663,538,661,540,659v4,-4,8,-8,12,-12c557,641,556,634,554,627v-1,-3,-3,-9,-7,-8c546,612,540,605,537,599v-1,-4,-2,-7,-2,-11c536,581,541,575,544,569v2,-3,7,-6,7,-10c552,558,551,556,552,555v,-4,1,-8,2,-12c556,540,558,537,558,533v,-2,,-4,1,-6c559,526,562,524,563,523v2,-2,3,-5,7,-5c571,518,572,518,573,518v3,-1,9,-1,11,-2c586,514,584,509,587,507v1,-1,2,,3,c592,507,592,506,593,505v3,-2,5,-3,6,-6c599,498,599,495,600,494v1,-5,3,-9,3,-14c604,474,602,468,603,462v3,-1,4,3,7,3c615,465,612,460,615,460v6,9,17,12,27,7c643,467,643,467,644,467v1,-1,1,-2,2,-3c648,462,651,463,653,463v4,,8,1,12,2c668,466,670,467,672,468v4,,3,-1,5,-3c676,465,680,463,680,463v2,-1,5,-3,7,-3c690,459,692,460,694,459v,-1,1,-3,1,-4c696,450,695,444,694,439v-3,-10,-4,-20,-10,-29c682,406,679,405,677,401v-1,-3,,-7,,-10c677,387,676,384,677,380v,-4,2,-6,4,-9c684,365,683,359,684,353v2,-8,5,-16,3,-25c686,320,682,312,677,305v-5,-9,-8,-19,-8,-29c669,273,668,267,670,265v1,-2,3,-1,3,-3c674,259,673,255,672,253v,-4,-1,-7,-2,-10c670,241,670,240,669,239v-2,-1,-6,,-8,-2c659,236,658,233,657,230v-1,-5,4,-6,7,-9c666,218,666,214,666,211v-1,-7,-4,-12,-4,-19c662,188,662,184,662,180v,-2,1,-4,1,-6c665,169,668,167,667,162v-7,-1,-8,-9,-11,-14c654,145,653,143,649,142v-2,-1,-4,-2,-7,-2c641,137,642,133,641,129v,-1,1,-4,,-6c639,122,634,121,632,120v-3,-1,-4,,-5,-3c626,115,625,114,624,112v-3,-6,-8,-12,-11,-17c609,90,607,89,602,86v-4,-1,-7,-2,-11,-2c589,84,588,84,587,83v-2,-1,-4,-3,-5,-5c579,76,577,74,574,72v-4,-3,-6,-3,-11,-4c559,67,555,62,552,59v-3,-5,-5,-9,-10,-12c538,44,537,39,534,35v-3,-3,-6,-5,-9,-7c523,26,522,24,519,22v-3,-3,-6,-5,-9,-8c508,11,505,8,504,5,503,4,503,2,502,1v,,,-1,,-1c500,,498,,497,1v-3,,-16,,-17,3c482,6,483,10,485,12v2,5,5,10,8,14c498,33,500,39,500,47v,7,-3,9,-8,13c487,64,483,67,478,70v-3,2,-8,3,-10,6c471,78,484,81,484,85v,1,-3,3,-3,4c480,91,480,92,478,95v,1,-3,5,-4,6c472,102,471,101,469,101v-7,-1,-13,-3,-20,-7c444,91,438,92,432,91v-9,-2,-18,-4,-27,-7c403,83,399,83,397,82v-3,-1,-4,-2,-6,-2c387,80,382,81,379,78v1,5,1,11,1,16c380,117,380,117,380,117v,2,,6,,7c379,126,378,128,378,129v-1,3,-3,5,-5,8c371,142,368,147,366,151v-1,2,-1,4,-2,6c359,155,354,152,349,151v-4,-2,-6,-4,-9,-5c336,144,329,144,325,145v-3,1,-6,4,-8,6c313,153,311,155,308,159v-3,4,-6,9,-9,13c298,173,295,175,295,177v-3,1,-3,4,-4,6c290,185,289,186,288,188v1,-1,2,-1,2,-1c289,188,289,190,288,192v-1,3,-3,7,-4,10c282,207,280,211,279,216v,4,-1,7,-5,8c269,227,268,229,267,234v-1,3,-1,5,-1,9c266,245,266,247,267,249v1,4,1,7,2,10c269,261,271,263,272,265v,1,,3,,5c272,272,274,275,275,278v1,4,2,16,-2,19c269,299,265,300,261,303v-3,3,-5,7,-5,11c255,319,252,323,250,327v-3,8,-7,17,-11,25c237,357,236,360,231,363v-4,3,-7,5,-6,11c225,379,233,388,230,394v-2,3,-7,2,-10,4c215,401,215,408,209,410v-3,2,-8,3,-12,4c193,415,181,412,178,415v,,,1,,1c178,418,178,422,178,422v1,6,2,13,3,19c182,449,186,456,184,463v,3,,4,-1,6c182,470,181,471,180,471v-1,2,-1,4,-2,6c177,481,174,485,174,490v-1,6,,12,1,18c175,513,175,518,175,524v,6,,7,-4,10c168,536,166,540,165,543v-2,4,-3,9,-5,13c157,561,157,567,154,570v-1,2,-1,4,-2,6c151,578,151,580,151,582v-1,4,-2,8,-4,11c145,598,142,602,139,606v-2,3,-4,6,-5,9c137,616,138,618,140,620v3,1,5,2,8,4c153,628,151,636,151,642v,4,,8,,11c152,657,154,661,155,665v,4,-1,7,-3,11c151,679,150,684,148,687v-4,-2,-10,-2,-14,-3c128,684,123,683,117,682v-5,,-9,1,-14,1c98,683,94,684,89,686v-4,2,-5,6,-8,8c80,695,78,695,76,696v-2,1,-3,3,-5,4c70,702,70,703,68,705v-1,1,-1,3,-1,5c66,712,65,715,64,718v-1,4,-4,9,-7,13c54,736,49,738,48,745v,4,,8,,12c48,762,49,770,46,775v-1,2,-2,3,-2,5c44,782,45,784,45,786v2,3,3,6,4,9c50,799,50,803,52,807v1,2,2,3,1,5c53,814,50,816,49,817v-1,1,-1,3,-2,4c47,822,45,821,45,822v-1,2,,6,,8c45,836,45,841,45,847v,4,-1,8,-2,13c43,863,44,863,45,866v4,6,7,13,10,20c56,888,57,890,57,892v1,4,,8,,12c57,918,57,931,54,944v-1,6,-6,14,-3,20c53,968,58,969,61,971v3,2,4,5,7,8c72,983,80,979,84,985v1,,,2,1,2c86,989,87,989,88,990v2,2,5,8,8,9c97,1003,92,1008,90,1011v-2,5,-4,10,-6,15c82,1029,82,1028,82,1030v-1,2,,2,-1,4c80,1034,79,1035,77,1035v-1,,-1,,-1,1c75,1036,74,1036,73,1037v-2,1,-4,2,-7,2c64,1040,63,1039,61,1039v-1,3,1,9,1,12c63,1055,64,1059,65,1063v3,12,11,21,13,33c78,1099,79,1102,78,1105v,2,-1,3,-3,6c72,1116,67,1122,65,1129v1,-1,2,-1,2,-1c68,1127,69,1126,70,1128v-1,,-2,,-3,c67,1129,67,1131,67,1131v-1,3,-3,4,-4,7c61,1143,62,1150,60,1154v-3,4,-8,7,-11,8c44,1164,41,1169,35,1169v-1,4,4,8,4,12c38,1184,38,1185,36,1187v-1,2,-5,5,-6,8c30,1197,30,1200,30,1202v,8,3,16,3,24c33,1235,33,1244,30,1253v-1,5,,9,-1,13c28,1270,26,1274,21,1273v-1,,,-2,-2,-2c18,1270,17,1270,16,1270v-3,-2,-3,-5,-4,-8c11,1259,11,1253,8,1252v-2,-1,-5,1,-6,2c2,1254,2,1255,2,1255e" fillcolor="#2c85a4" strokecolor="white [3212]" strokeweight=".25pt">
                  <v:path arrowok="t" o:connecttype="custom" o:connectlocs="16,1348;39,1406;65,1460;92,1509;77,1543;98,1574;94,1619;174,1598;197,1550;256,1552;290,1530;323,1440;291,1465;306,1384;313,1309;368,1274;405,1223;423,1177;411,1135;374,1103;335,1060;330,993;343,889;385,832;390,802;466,744;529,678;535,588;570,518;603,480;665,465;684,410;669,276;664,221;642,140;591,84;525,28;485,12;478,95;379,78;349,151;288,188;267,249;250,327;178,415;174,490;151,582;155,665;76,696;46,775;45,822;54,944;90,1011;61,1039;70,1128;36,1187;16,1270" o:connectangles="0,0,0,0,0,0,0,0,0,0,0,0,0,0,0,0,0,0,0,0,0,0,0,0,0,0,0,0,0,0,0,0,0,0,0,0,0,0,0,0,0,0,0,0,0,0,0,0,0,0,0,0,0,0,0,0,0"/>
                </v:shape>
                <v:group id="Gruppieren 26768" o:spid="_x0000_s1078" style="position:absolute;left:209;top:40194;width:10858;height:8276" coordorigin="209,40194" coordsize="10857,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">
                  <v:shape id="Freeform 93" o:spid="_x0000_s1079" style="position:absolute;left:209;top:40194;width:10648;height:8276;visibility:visible;mso-wrap-style:square;v-text-anchor:top" coordsize="73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" path="m108,495v-1,,-2,1,-3,1c106,496,107,495,108,495t-10,2c97,497,96,497,95,497v4,,7,,10,-1c105,496,105,496,105,496v-2,,-4,1,-6,1c99,497,98,497,98,497m59,496v-2,,-3,,-5,c56,496,57,496,59,496v1,,1,,2,c60,496,60,496,59,496m34,471v,-1,,-1,,-2c34,470,34,470,34,471t,1c34,472,34,471,34,471v,,,1,,1m34,473v,,,1,,1c34,474,34,473,34,473t,-7c34,467,34,467,34,467v,,,,,-1m34,476v,,,-1,,-1c34,475,34,476,34,476t-1,3c33,478,34,477,34,476v,1,-1,2,-1,3m30,485v1,-1,1,-1,1,-2c31,484,31,484,30,485t2,-4c32,481,32,481,32,481v,,,,,m34,465v,,1,,1,c35,465,34,465,34,465t1,-2c35,462,36,461,36,461v,,-1,1,-1,2m37,460v,-1,,-1,,-2c37,459,37,459,37,460t,-178c38,282,38,282,38,282v,,,,-1,m38,281v,,,,,c38,281,38,281,38,281t,-6c38,274,38,274,37,273v1,1,1,2,1,3c38,276,38,275,38,275t,3c39,278,39,279,38,279v1,,1,-1,,-1m38,278v,-1,,-1,,-1c38,277,38,277,38,278t,179c38,456,38,456,38,456v,,,,,1m30,485v,1,-1,1,-1,2c29,486,30,486,30,485m26,306v,1,,2,,2c26,308,26,307,26,306t,-3c26,304,26,305,26,306v,-1,,-2,,-3m36,284v,,,,-1,c36,284,36,284,36,284t-1,1c35,285,34,285,34,285v,,1,,1,m33,286v,,1,,1,c34,286,33,286,33,286t4,-4c37,282,37,283,37,283v,,,-1,,-1m40,258v,1,-1,2,-1,3c39,260,40,259,40,258m41,153v1,,1,-1,1,-2c42,151,42,151,42,151v,1,,2,-1,2m45,247v,,,,,-1c45,247,45,247,45,247t1,-2c46,245,46,244,46,244v,,,1,,1m46,243v,,,-1,,-1c46,242,46,243,46,243t2,252c47,495,46,495,45,495v1,,2,,3,m43,496v-1,,-2,,-2,c41,496,42,496,43,496t9,c51,496,51,496,50,495v1,1,1,1,2,1m50,495v-1,,-2,,-2,c48,495,49,495,50,495t-5,c44,495,44,495,43,495v1,,1,,2,m,373v,,,,,c,373,,373,,373t,-1c,372,,372,,373v,-1,,-1,,-1m1,376c1,375,,375,,375v,,1,,1,1m,375v,,,,,-1c,375,,375,,375t,-1c,374,,374,,374v,,,,,m1,359v,,,1,,1c1,360,1,359,1,359m,362v,1,,1,,1c,363,,363,,362m447,26v,,1,,1,c448,26,448,26,448,26v3,-2,-1,,-1,m499,314v,-1,1,-1,1,-1c500,313,499,313,499,314m731,104v1,-4,-4,-6,-7,-7c719,96,714,96,709,96v-4,,-6,1,-10,2c695,100,694,103,689,102v-5,-1,-12,-4,-17,-3c671,99,670,100,669,100v,1,,1,-1,2c668,102,667,102,667,102v-2,1,-2,2,-4,2c661,105,661,104,659,103v,,,,,c658,104,656,104,655,103v-3,,-5,-1,-7,-2c647,100,646,99,645,99v-1,,-2,-1,-4,-1c640,98,639,98,638,98v-1,,-2,,-2,c635,99,635,99,634,99v-1,1,-2,1,-3,c629,99,627,99,625,99v-2,-1,-3,-2,-4,-3c619,94,617,93,617,91v-1,-1,-1,-3,,-4c618,85,621,85,623,84v,-1,,-1,,-1c624,83,624,83,624,83v,,,,,c624,83,624,83,624,83v-1,-3,-4,-5,-7,-6c615,76,614,75,611,74v-2,-1,-4,-1,-6,-1c600,72,596,69,592,68v-3,,-5,-2,-8,-3c584,67,584,69,583,70v,1,-1,1,-1,3c581,74,582,75,581,76v-1,2,-2,1,-4,1c569,78,560,77,552,77v-3,,-5,1,-7,1c543,78,541,77,540,76v-2,-1,-4,-2,-6,-3c534,72,532,70,531,70v-2,-1,-6,1,-9,c517,70,512,68,506,67v-2,-9,-9,-6,-16,-9c488,57,486,56,484,54v-3,-2,-9,-4,-9,-8c472,45,471,48,469,49v-2,2,-4,1,-5,-3c463,42,469,39,466,35v-1,-2,-3,-1,-4,-2c461,33,460,33,459,33v-1,-1,-2,-1,-3,-2c456,31,455,30,453,30v,,-1,-1,-2,-2c450,27,449,27,448,26v-4,3,-9,5,-14,5c429,31,424,32,419,31v-6,,-13,-2,-19,-3c393,28,386,27,379,27v-2,,-4,,-6,1c372,29,372,31,371,31v-2,1,-4,-2,-6,-3c363,27,362,27,360,26v-5,-2,-10,-2,-14,-2c340,23,334,24,328,24v-9,,-17,-1,-25,2c299,28,296,27,292,27v-4,,-4,,-7,-2c279,23,272,23,266,22v-3,,-7,-1,-10,-1c252,20,249,20,246,20v-2,-1,-4,-2,-6,-2c236,16,231,17,227,16v-1,-5,-7,-4,-11,-4c214,13,212,14,209,15v-1,,-2,,-4,c204,16,203,16,201,16v-7,2,-16,1,-23,1c157,17,157,17,157,17v-4,,-9,1,-13,-2c139,13,135,10,130,8,125,5,121,4,116,3,109,2,101,,95,2,88,4,87,10,83,15v-1,2,-3,2,-3,4c80,20,81,22,81,23v1,2,2,8,,10c80,33,77,33,76,33v-3,,-3,,-4,2c71,36,70,37,68,38v-1,,-2,,-3,c64,38,64,39,63,39v-4,2,-9,,-14,c47,39,45,39,43,40v-2,,-4,2,-6,3c33,45,30,48,27,51v-1,1,-3,3,-3,4c23,56,23,58,23,60v,2,,4,,6c24,69,24,68,27,69v2,1,2,1,2,4c29,74,29,75,30,77v,1,1,5,2,5c34,84,34,81,35,80v5,6,-3,9,-1,16c35,101,42,98,45,96v1,-2,1,-6,3,-7c49,89,52,90,53,92v,1,-1,1,-2,3c51,96,51,99,51,101v,4,-2,7,-3,11c48,114,48,114,47,116v,1,-2,2,-3,3c43,121,45,124,44,126v-4,1,-8,1,-12,1c30,127,26,128,24,129v-1,,-1,,-2,1c22,132,25,135,26,136v1,2,2,3,5,3c34,140,36,140,38,141v3,1,4,1,4,4c42,146,42,147,42,148v1,,3,-2,3,-2c46,145,46,142,47,141v1,-1,4,-2,6,-3c56,137,60,135,63,133v3,-1,6,-3,10,-4c74,129,76,129,77,128v,,1,-2,1,-3c79,124,80,122,82,123v2,1,,3,-1,5c81,129,81,132,82,133v1,1,3,,4,1c86,136,86,138,85,139v-1,2,-3,2,-4,4c81,144,82,152,84,152v1,,3,-2,4,-2c90,149,91,150,93,148v1,-2,1,-8,5,-4c99,145,99,147,101,148v2,1,3,-1,4,-2c107,145,110,146,112,147v,,,2,,3c114,151,114,149,115,149v2,1,4,3,7,2c122,145,130,150,134,148v3,-1,3,-2,5,-4c140,143,141,142,142,141v1,-1,,-2,1,-3c144,138,144,139,145,139v,-2,8,-1,10,-1c157,138,159,136,160,136v2,,,1,1,3c163,141,167,140,169,140v3,,5,-1,8,-1c175,145,175,145,175,145v1,2,-2,4,-3,6c171,152,171,154,172,156v1,1,2,4,3,4c177,161,176,160,177,160v2,,4,,6,1c186,162,189,164,192,165v2,1,3,1,2,3c194,172,191,175,188,178v-2,2,-2,4,-4,6c183,186,182,186,180,187v-2,1,-3,1,-4,2c174,191,172,192,170,194v-1,,-2,2,-4,3c165,198,164,200,163,201v-2,2,-5,3,-8,3c152,205,151,204,149,207v-2,3,-5,7,-5,11c141,219,139,220,141,223v,,2,1,3,1c144,225,144,226,144,227v,2,,5,,8c144,241,146,247,145,253v,3,-1,6,-1,9c144,265,145,271,144,274v-1,2,-3,3,-5,4c137,279,136,281,134,281v1,5,6,7,7,12c141,296,139,299,137,302v-1,,-4,3,-4,4c132,308,133,311,133,313v-1,6,-11,5,-16,5c115,318,110,317,110,319v-1,2,1,4,2,5c113,325,114,328,115,328v,1,1,2,2,1c117,329,118,329,118,329v,1,1,2,1,2c120,335,119,341,119,345v1,-1,3,,4,1c124,348,123,349,123,351v1,2,3,2,4,2c129,354,130,354,131,355v1,,2,1,2,1c134,357,134,358,134,359v2,4,4,11,,15c132,375,130,375,128,376v-3,2,-4,3,-5,7c122,386,119,389,118,393v,4,2,8,4,12c122,405,123,406,123,406v,1,,2,1,3c124,410,125,411,125,412v1,1,3,3,3,5c129,419,128,420,130,421v2,1,4,,5,-1c137,421,136,424,136,426v,3,-2,4,-5,5c130,431,130,431,129,431v,1,-1,2,-1,2c127,434,125,434,124,434v-3,1,-6,-1,-6,3c118,438,119,439,118,440v,1,-1,2,-1,3c117,443,117,443,116,444v,1,-1,2,-2,3c113,448,112,450,111,451v,1,-1,2,-1,2c108,456,106,460,106,463v,2,1,3,1,4c107,468,107,470,108,471v,1,,1,,2c109,473,109,473,109,473v,2,,4,,5c109,482,109,485,108,489v,2,,4,,6c109,495,111,494,113,493v5,-3,11,-1,17,-1c137,491,145,493,150,497v3,2,4,4,7,6c158,504,159,504,159,506v2,4,3,6,4,10c164,519,165,523,165,526v,4,,5,4,7c173,535,175,534,176,538v1,3,,2,2,4c179,544,181,546,182,548v2,4,4,7,8,9c196,560,202,559,205,564v3,3,3,4,7,4c216,568,219,569,221,566v1,-2,1,-3,3,-4c225,561,226,560,227,559v2,-2,3,-5,5,-7c236,548,242,546,247,543v2,-1,3,-2,5,-3c256,538,260,536,263,534v2,-2,3,-3,5,-4c272,529,275,527,279,526v3,-1,6,-1,9,-2c290,523,292,522,295,522v3,-1,7,,10,c313,522,322,523,330,522v3,-1,6,-1,9,-1c341,521,348,522,351,521v1,2,5,1,8,1c362,522,363,523,366,524v1,,2,,3,c369,524,369,525,370,526v2,,3,-1,4,-3c376,520,373,518,378,517v3,-1,7,-1,11,c392,517,396,518,399,517v2,,6,,7,-1c409,513,410,508,411,505v2,-6,4,-11,5,-17c416,484,418,481,421,479v2,-2,3,-2,5,-2c428,477,432,477,433,476v1,,4,-3,4,-3c438,471,436,467,438,466v2,-3,9,-3,13,-3c453,462,455,462,458,462v3,,6,-1,9,-2c470,458,474,457,476,455v3,-2,1,-2,-1,-3c474,451,472,449,472,448v-1,-2,-1,-2,-1,-3c471,444,471,443,472,442v,-3,,-3,3,-5c477,435,478,432,480,429v1,-2,3,-3,4,-5c486,421,487,420,487,417v,-3,-1,-5,2,-8c493,407,497,404,502,403v4,-1,9,1,13,c516,400,513,397,513,394v,-5,5,-4,8,-7c525,385,524,381,522,378v-3,-5,-11,-5,-15,-9c506,368,506,367,505,366v-2,-2,-5,-3,-6,-6c496,356,496,351,496,346v1,-2,,-4,,-5c494,337,494,333,493,328v,-2,1,-5,1,-7c495,318,498,311,500,309v,2,1,3,,4c504,310,507,306,509,301v1,-3,3,-8,5,-11c518,285,524,279,529,275v4,-3,6,-6,9,-10c541,262,545,259,547,255v4,-4,8,-9,10,-14c557,240,558,240,558,238v,-2,-2,-1,-3,-3c555,232,561,230,563,228v5,-2,10,-5,15,-7c583,218,588,215,593,213v5,-2,9,-4,13,-7c610,204,615,204,619,203v4,-1,8,-3,12,-3c635,199,638,196,639,192v,-1,,-5,-2,-5c640,187,643,187,646,187v1,,3,,4,c652,187,652,186,654,186v3,-1,7,-2,10,-3c666,181,670,180,671,178v2,-3,-1,-6,3,-7c677,170,681,172,684,172v4,,8,-2,12,-3c698,169,701,169,703,169v1,-3,,-5,,-8c703,156,710,154,715,152v5,-3,13,-6,16,-10c732,139,731,136,731,134v-1,-2,-1,-5,-2,-8c729,125,728,123,728,122v-1,-2,-2,-2,-3,-3c722,116,727,100,731,104e" fillcolor="#c3e5ed" strokecolor="white [3212]" strokeweight=".25pt">
                    <v:path arrowok="t" o:connecttype="custom" o:connectlocs="99,497;34,469;34,466;33,479;35,465;37,282;38,276;38,457;26,306;34,285;40,258;45,246;48,495;52,496;0,373;0,375;1,359;499,314;672,99;648,101;621,96;617,77;577,77;490,58;456,31;373,28;285,25;205,15;83,15;63,39;27,69;53,92;24,129;47,141;82,133;101,148;142,141;175,145;188,178;149,207;144,274;110,319;123,351;118,393;136,426;116,444;109,473;159,506;205,564;263,534;351,521;399,517;438,466;472,442;513,394;493,328;547,255;619,203;671,178;731,134" o:connectangles="0,0,0,0,0,0,0,0,0,0,0,0,0,0,0,0,0,0,0,0,0,0,0,0,0,0,0,0,0,0,0,0,0,0,0,0,0,0,0,0,0,0,0,0,0,0,0,0,0,0,0,0,0,0,0,0,0,0,0,0"/>
                    <o:lock v:ext="edit" verticies="t"/>
                  </v:shape>
                  <v:shape id="Freeform 94" o:spid="_x0000_s1080" style="position:absolute;left:9486;top:44493;width:927;height:728;visibility:visible;mso-wrap-style:square;v-text-anchor:top" coordsize="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" path="m45,13v,-2,,-7,-4,-7c41,6,40,6,40,5,41,3,42,3,43,2v,,1,,,-1c39,,36,2,32,5,31,6,29,7,27,8v-2,1,-4,1,-5,2c20,11,19,13,17,14v-3,1,-6,3,-9,5c6,20,5,20,4,22,3,23,2,23,1,25,1,26,,26,,27v,1,1,2,1,3c2,31,3,31,5,32v1,,2,2,4,1c10,32,11,31,12,29v,,1,-1,1,-2c16,26,16,28,17,30v1,,1,1,2,2c20,32,20,33,20,34v1,,1,1,1,1c21,36,21,37,21,38v,1,1,1,2,2c23,40,24,40,24,41v,,,,,c25,42,26,43,27,44v1,,2,-1,4,-1c32,43,33,43,34,44v,,,1,1,1c36,46,36,46,37,47v,1,,2,1,2c38,50,38,50,39,50v,,1,,1,c40,49,41,48,41,47v1,-1,3,-2,4,-3c46,44,47,44,48,44v1,,2,-1,3,-2c53,41,52,39,51,37v-1,-1,,-2,1,-3c53,33,53,31,54,30v1,-1,3,-1,4,-2c59,27,59,25,60,24v1,-2,3,-4,2,-6c61,14,56,12,53,14v,,,1,-1,1c51,15,51,16,50,16v,1,,1,-1,1c48,17,48,16,47,15v,-1,-1,-2,-1,-2l45,13xe" fillcolor="#c3e5ed" strokecolor="white [3212]" strokeweight=".25pt">
                    <v:path arrowok="t" o:connecttype="custom" o:connectlocs="45,13;41,6;40,5;43,2;43,1;32,5;27,8;22,10;17,14;8,19;4,22;1,25;0,27;1,30;5,32;9,33;12,29;13,27;17,30;19,32;20,34;21,35;21,38;23,40;24,41;24,41;27,44;31,43;34,44;35,45;37,47;38,49;39,50;40,50;41,47;45,44;48,44;51,42;51,37;52,34;54,30;58,28;60,24;62,18;53,14;52,15;50,16;49,17;47,15;46,13;45,13" o:connectangles="0,0,0,0,0,0,0,0,0,0,0,0,0,0,0,0,0,0,0,0,0,0,0,0,0,0,0,0,0,0,0,0,0,0,0,0,0,0,0,0,0,0,0,0,0,0,0,0,0,0,0"/>
                  </v:shape>
                  <v:shape id="Freeform 95" o:spid="_x0000_s1081" style="position:absolute;left:10623;top:44344;width:444;height:3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" path="m4,3c3,3,,3,,4,,5,,5,,6v1,1,1,3,1,5c1,12,1,12,1,13v1,1,2,,3,-1c6,12,7,12,8,12v1,,1,,1,c10,13,11,13,12,14v3,4,8,4,12,6c25,20,26,21,27,21v,,1,1,1,c30,21,30,17,29,16v,-2,-1,-3,-2,-4c26,11,26,10,25,9,25,8,24,7,24,5,23,4,22,4,21,3,19,1,18,,16,l4,3xe" fillcolor="#c3e5ed" strokecolor="white [3212]" strokeweight=".25pt">
                    <v:path arrowok="t" o:connecttype="custom" o:connectlocs="4,3;0,4;0,6;1,11;1,13;4,12;8,12;9,12;12,14;24,20;27,21;28,21;29,16;27,12;25,9;24,5;21,3;16,0;4,3" o:connectangles="0,0,0,0,0,0,0,0,0,0,0,0,0,0,0,0,0,0,0"/>
                  </v:shape>
                  <v:shape id="Freeform 96" o:spid="_x0000_s1082" style="position:absolute;left:8560;top:45382;width:370;height:296;visibility:visible;mso-wrap-style:square;v-text-anchor:top" coordsize="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" path="m25,2v,-1,,-1,-1,-1c22,,20,1,18,1v-1,,-1,,-2,1c15,3,14,4,13,4,12,5,10,6,8,7,7,8,5,9,4,10,2,11,,15,1,17v3,3,8,2,11,1c15,16,18,16,21,13v1,-2,3,-3,3,-5c24,7,23,6,23,5v,-1,,-2,-1,-3l25,2xe" fillcolor="#c3e5ed" strokecolor="white [3212]" strokeweight=".25pt">
                    <v:path arrowok="t" o:connecttype="custom" o:connectlocs="25,2;24,1;18,1;16,2;13,4;8,7;4,10;1,17;12,18;21,13;24,8;23,5;22,2;25,2" o:connectangles="0,0,0,0,0,0,0,0,0,0,0,0,0,0"/>
                  </v:shape>
                </v:group>
                <v:shape id="Freeform 99" o:spid="_x0000_s1083" style="position:absolute;left:12562;top:28571;width:111;height:98;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" path="m7,c6,1,4,1,3,3,3,3,2,4,2,5,1,5,,7,2,7,2,7,3,6,4,6,4,5,5,5,5,5,6,4,7,4,7,3v,,,,1,-1c8,2,8,2,8,1l7,xe" fillcolor="#44546a [3215]" strokecolor="white [3212]" strokeweight=".25pt">
                  <v:path arrowok="t" o:connecttype="custom" o:connectlocs="7,0;3,3;2,5;2,7;4,6;5,5;7,3;8,2;8,1;7,0" o:connectangles="0,0,0,0,0,0,0,0,0,0"/>
                </v:shape>
                <v:shape id="Freeform 102" o:spid="_x0000_s1084" style="position:absolute;left:13538;top:28311;width:160;height:37;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" path="m9,1c9,,9,,9,,7,,6,,5,1,4,1,2,1,1,1,,2,1,2,2,2v1,,2,1,3,1c6,3,7,3,9,3v,,1,,2,-1c11,2,11,2,11,2l9,1xe" fillcolor="#44546a [3215]" strokecolor="white [3212]" strokeweight=".25pt">
                  <v:path arrowok="t" o:connecttype="custom" o:connectlocs="9,1;9,0;5,1;1,1;2,2;5,3;9,3;11,2;11,2;9,1" o:connectangles="0,0,0,0,0,0,0,0,0,0"/>
                </v:shape>
                <v:group id="Gruppieren 26780" o:spid="_x0000_s1085" style="position:absolute;left:209;width:33327;height:47494" coordorigin="209" coordsize="33326,4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">
                  <v:group id="Group 24" o:spid="_x0000_s1086" style="position:absolute;left:25890;top:19627;width:5040;height:3212" coordorigin="25890,19627" coordsize="3406,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">
                    <v:shape id="Freeform 40" o:spid="_x0000_s1087" style="position:absolute;left:26625;top:19627;width:2672;height:2171;visibility:visible;mso-wrap-style:square;v-text-anchor:top" coordsize="27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" path="m264,14v,,,1,,1c265,18,267,20,269,22v1,1,2,2,2,4c272,28,271,27,270,29v-1,1,-1,2,-2,3c267,35,265,34,264,35v-4,2,-7,6,-8,10c255,46,255,48,255,49v-1,2,-1,4,-1,5c254,57,253,58,253,60v-1,2,,4,-1,6c251,69,248,71,245,71v-3,,-3,-1,-5,-2c238,68,236,69,234,69v-4,,-7,2,-11,3c220,73,218,73,215,74v-2,1,-4,2,-6,3c206,79,202,80,203,84v1,2,4,5,6,7c210,92,211,93,212,94v3,3,3,7,4,11c216,108,216,111,216,114v1,2,2,3,3,5c220,123,219,126,222,129v2,1,7,2,7,6c232,136,237,134,240,136v3,4,-3,4,-4,5c235,142,235,144,235,146v,5,-1,8,2,11c238,159,239,161,240,163v1,2,2,3,2,5c242,169,242,170,242,171v,1,2,2,2,3c245,174,245,177,245,178v,2,1,4,3,6c248,185,250,184,250,186v-1,2,-2,1,-3,1c244,188,239,186,236,187v-2,1,-1,2,-2,4c233,192,232,191,232,193v,1,,2,,2c234,198,234,197,234,200v,,1,3,,4c233,207,230,207,228,209v-2,1,-2,2,-2,5c226,217,227,218,227,220v-4,1,-7,,-10,-2c215,217,213,217,211,216v-1,-1,-1,-2,-2,-3c208,212,206,212,204,212v-1,-1,,-1,-2,-1c201,210,197,210,196,211v-5,1,-4,5,-8,6c187,217,186,217,185,217v-2,-1,-5,-1,-7,-2c177,215,177,214,176,214v-2,-1,-3,-2,-5,-2c171,212,169,213,168,212v-2,,-3,-3,-4,-5c162,205,161,203,159,200v-1,-2,-1,-3,-3,-4c153,195,153,195,153,192v-1,-3,1,-4,-2,-6c148,185,145,186,143,184v-4,-3,-4,-7,-11,-5c133,174,128,171,124,169v-2,,-3,-1,-4,-1c118,166,117,164,114,164v,2,,5,,7c109,172,112,166,110,165v-2,-1,-7,3,-9,4c100,170,99,170,98,171v-1,1,-2,2,-2,3c92,177,86,176,81,177v-3,,-2,,-3,2c76,181,75,182,73,184v-1,,-3,2,-4,2c65,188,65,185,64,182v-1,-6,3,-8,4,-13c70,165,71,163,70,159v,-2,,-3,-1,-5c69,150,70,145,73,142v1,-2,4,-2,5,-4c76,135,64,134,62,137v-3,3,-3,7,-7,10c51,150,47,147,44,143v-1,-3,-7,-13,-11,-9c31,131,30,127,27,124v-1,-2,-3,-3,-4,-5c22,118,23,114,23,112v-1,-1,-1,-2,-2,-3c21,108,21,108,21,107v,,,-1,-1,-1c19,104,16,97,20,96v2,-1,6,1,8,c28,96,30,93,30,93v1,-2,2,-3,2,-5c28,87,25,88,22,87v,-1,,-3,,-5c21,80,18,79,17,76v-1,-4,1,-6,3,-8c19,66,14,67,12,67v-3,,-6,3,-8,2c,68,1,64,3,63v3,-1,3,-1,5,c10,63,11,62,12,61v,-1,,-2,1,-2c13,58,14,59,14,58v2,-1,2,-1,3,-3c18,51,17,48,17,44v-1,-4,,-7,4,-5c22,39,23,41,25,41v2,1,3,-1,4,-2c31,37,41,36,41,40v2,,11,,9,-4c50,34,47,34,46,32v-1,-2,1,-3,2,-3c50,29,52,30,53,29v3,,3,-2,5,-4c61,22,66,20,69,20v3,,4,,6,-1c77,19,79,18,81,18v2,-1,2,-1,3,-2c85,15,87,15,89,14v3,-3,4,-5,8,-6c100,7,102,8,105,10v1,1,3,1,4,2c109,13,109,14,109,14v1,,2,,2,c116,16,123,16,128,15v,-3,-1,-7,,-10c128,4,128,2,130,3v3,,2,4,2,6c136,10,135,5,136,4v3,-4,4,2,5,4c143,8,145,9,147,8v3,,4,-1,6,-2c156,5,158,5,161,5v2,-1,2,-2,5,-1c166,5,167,6,167,6v1,1,2,1,3,1c172,8,173,9,175,9v2,1,5,3,8,3c183,11,183,9,183,8v2,,4,2,5,3c191,13,192,14,195,14v3,1,7,,10,2c209,17,211,20,214,21v4,2,9,2,13,2c231,22,233,20,237,19v1,,6,-2,7,-2c246,18,245,18,247,19v4,3,12,2,17,2l264,14xe" filled="f" strokecolor="white [3212]" strokeweight=".25pt">
                      <v:path arrowok="t" o:connecttype="custom" o:connectlocs="269,22;268,32;255,49;252,66;234,69;209,77;212,94;219,119;240,136;237,157;242,171;248,184;236,187;232,195;228,209;217,218;204,212;188,217;176,214;164,207;153,192;132,179;114,164;101,169;81,177;69,186;70,159;78,138;44,143;23,119;21,107;28,96;22,87;20,68;3,63;13,59;17,44;29,39;46,32;58,25;81,18;97,8;109,14;128,5;136,4;153,6;167,6;183,12;195,14;227,23;247,19" o:connectangles="0,0,0,0,0,0,0,0,0,0,0,0,0,0,0,0,0,0,0,0,0,0,0,0,0,0,0,0,0,0,0,0,0,0,0,0,0,0,0,0,0,0,0,0,0,0,0,0,0,0,0"/>
                    </v:shape>
                    <v:shape id="Freeform 41" o:spid="_x0000_s1088" style="position:absolute;left:25890;top:20638;width:902;height:760;visibility:visible;mso-wrap-style:square;v-text-anchor:top" coordsize="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" path="m83,c81,,77,,76,1,72,2,74,5,75,8v,1,1,2,,3c73,12,73,10,72,9,70,8,70,9,69,8,68,7,68,7,66,6v-1,,-3,,-4,c61,6,60,4,59,4v-3,,-2,4,-4,5c54,9,50,9,49,9,48,8,47,7,46,7v-2,,-3,,-4,c41,5,41,1,38,3,36,4,37,6,36,7,34,9,33,8,32,9v-4,2,-1,8,-4,11c27,21,23,19,22,18v,-1,1,-3,,-5c16,12,16,21,16,25,12,27,9,18,7,17,5,15,,16,1,20v4,,6,4,6,7c6,28,5,29,5,31v-1,3,2,3,4,5c8,38,4,37,3,39v-2,3,5,3,7,3c10,48,18,45,19,51v,2,2,6,1,8c19,60,16,62,14,63v-5,4,-4,14,4,14c21,77,21,77,22,75v1,-1,2,-5,1,-6c23,67,22,66,22,64v-1,-2,,-3,-1,-5c23,59,23,55,24,53v1,-1,1,-3,3,-4c28,48,27,48,28,48v2,,2,2,3,2c33,51,32,49,34,48v3,-2,4,1,5,2c44,53,46,47,48,45v3,-3,5,,8,-1c56,42,55,40,57,38v2,-2,3,-1,5,-1c66,36,66,34,68,31v1,-3,1,-3,4,-4c76,25,84,25,80,20,79,17,77,17,75,17,72,16,73,15,72,13v4,2,15,4,18,-1c91,8,85,2,82,1l83,xe" filled="f" strokecolor="white [3212]" strokeweight=".25pt">
                      <v:path arrowok="t" o:connecttype="custom" o:connectlocs="83,0;76,1;75,8;75,11;72,9;69,8;66,6;62,6;59,4;55,9;49,9;46,7;42,7;38,3;36,7;32,9;28,20;22,18;22,13;16,25;7,17;1,20;7,27;5,31;9,36;3,39;10,42;19,51;20,59;14,63;18,77;22,75;23,69;22,64;21,59;24,53;27,49;28,48;31,50;34,48;39,50;48,45;56,44;57,38;62,37;68,31;72,27;80,20;75,17;72,13;90,12;82,1;83,0" o:connectangles="0,0,0,0,0,0,0,0,0,0,0,0,0,0,0,0,0,0,0,0,0,0,0,0,0,0,0,0,0,0,0,0,0,0,0,0,0,0,0,0,0,0,0,0,0,0,0,0,0,0,0,0,0"/>
                    </v:shape>
                    <v:shape id="Freeform 42" o:spid="_x0000_s1089" style="position:absolute;left:26049;top:20195;width:534;height:418;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" path="m50,21v,3,4,3,3,6c50,28,47,27,44,26,41,24,39,21,36,25v-2,4,-2,6,1,9c38,36,39,37,38,39v-2,,-5,,-7,-1c30,38,31,36,29,36v-1,1,,3,-1,4c28,42,25,42,23,41,20,40,20,39,20,36v,-5,,-10,-6,-11c11,25,5,27,3,24,2,23,1,20,1,19,1,18,,17,1,16v3,-1,5,2,9,1c10,17,11,16,12,16v2,,3,1,4,1c17,12,14,9,20,6,22,5,25,5,28,4,30,3,31,1,34,v,3,,6,1,9c37,9,39,9,41,10v1,2,,4,2,5c45,17,50,14,53,17v,1,1,4,,6l50,21xe" filled="f" strokecolor="white [3212]" strokeweight=".25pt">
                      <v:path arrowok="t" o:connecttype="custom" o:connectlocs="50,21;53,27;44,26;36,25;37,34;38,39;31,38;29,36;28,40;23,41;20,36;14,25;3,24;1,19;1,16;10,17;12,16;16,17;20,6;28,4;34,0;35,9;41,10;43,15;53,17;53,23;50,21" o:connectangles="0,0,0,0,0,0,0,0,0,0,0,0,0,0,0,0,0,0,0,0,0,0,0,0,0,0,0"/>
                    </v:shape>
                  </v:group>
                  <v:shape id="Freeform 61" o:spid="_x0000_s1090" style="position:absolute;left:22987;top:22135;width:828;height:1593;visibility:visible;mso-wrap-style:square;v-text-anchor:top" coordsize="5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" path="m55,10v,3,2,10,,13c54,26,51,24,49,25v-1,1,-3,2,-3,2c44,27,45,26,43,28v-4,3,-1,8,-1,11c42,43,40,47,42,51v1,2,3,1,4,3c48,55,45,59,44,61v-1,1,-4,1,-5,3c38,65,39,67,39,68v,1,-1,2,-1,4c37,74,37,77,35,79v-1,2,-4,4,-6,5c27,86,26,86,24,87v-3,1,-4,3,-6,5c14,94,15,94,15,98v,4,-3,11,-9,9c4,106,5,108,4,105v-1,-2,,-3,1,-4c6,98,7,97,7,94,8,91,6,89,4,86,3,83,2,80,1,77,1,74,,71,1,67v,-3,2,-5,2,-8c2,55,,48,2,45,4,43,6,42,7,41v2,-2,4,-4,6,-6c16,32,14,27,13,22,7,8,37,17,37,5v2,-1,3,1,5,1c45,6,45,5,47,3,51,,55,1,55,6r,4xe" filled="f" strokecolor="white [3212]" strokeweight=".25pt">
                    <v:path arrowok="t" o:connecttype="custom" o:connectlocs="55,10;55,23;49,25;46,27;43,28;42,39;42,51;46,54;44,61;39,64;39,68;38,72;35,79;29,84;24,87;18,92;15,98;6,107;4,105;5,101;7,94;4,86;1,77;1,67;3,59;2,45;7,41;13,35;13,22;37,5;42,6;47,3;55,6;55,10" o:connectangles="0,0,0,0,0,0,0,0,0,0,0,0,0,0,0,0,0,0,0,0,0,0,0,0,0,0,0,0,0,0,0,0,0,0"/>
                  </v:shape>
                  <v:shape id="Freeform 62" o:spid="_x0000_s1091" style="position:absolute;left:24729;width:8807;height:19430;visibility:visible;mso-wrap-style:square;v-text-anchor:top" coordsize="605,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" path="m477,135v3,-5,6,-10,9,-15c484,120,483,120,481,121v-1,1,-2,2,-3,3c478,125,479,127,479,128v-1,2,-1,5,-2,7m603,991v,-3,-1,-5,-3,-8c598,979,595,976,594,972v-2,-4,-2,-5,-5,-9c586,959,584,953,583,949v-3,-7,-7,-13,-10,-20c566,917,553,908,544,898v-3,-5,-7,-7,-11,-11c530,885,528,884,528,880v-1,-2,1,-6,1,-8c529,868,529,865,530,862v3,-10,,-21,5,-30c540,821,535,834,532,823v-1,-2,-1,-5,-2,-8c526,806,519,800,514,792v-1,-1,-1,-3,-2,-4c511,786,510,789,510,786v-1,-3,3,-6,4,-8c517,772,518,766,520,761v1,-2,4,-3,2,-6c519,750,509,749,504,746v-4,-4,-7,-8,-9,-13c493,729,492,719,494,714v1,-4,3,-1,7,-2c505,711,503,710,505,708v4,-5,5,-9,,-15c502,691,500,691,499,688v-2,-3,,-9,,-12c499,668,498,661,502,654v2,-3,2,-2,3,-5c505,646,504,643,506,640v6,-7,24,7,10,-33c514,599,460,469,462,461v2,-6,46,-68,51,-83c515,372,519,366,515,359v-1,-2,-4,-4,-6,-6c507,351,506,349,504,346v-1,-3,-4,-6,-6,-9c496,332,493,327,491,323v-3,-7,-7,-11,-12,-16c476,304,477,304,472,302v-2,-1,-4,-3,-6,-5c458,292,449,293,444,284v-4,-7,-3,-15,-3,-23c441,252,441,243,441,235v,-9,2,-16,3,-24c446,203,445,194,449,188v-2,,-2,,-2,c443,188,434,189,437,185v-1,,5,-4,5,-4c446,180,445,182,448,178v4,-4,9,-7,12,-12c461,165,462,164,462,163v-1,,-3,1,-4,-1c456,161,455,159,454,158v-1,-2,-2,-4,-3,-6c450,150,450,148,449,147v-2,-4,-1,-7,1,-11c450,135,451,134,452,133v2,-3,3,-6,4,-8c460,118,463,112,467,107v2,-3,3,-5,5,-7c473,98,474,96,474,94v,-3,-2,-7,-3,-10c469,80,468,77,467,73v-1,-1,-1,-3,-1,-4c465,67,464,66,462,65v-4,-2,-6,-6,-10,-9c447,51,441,48,434,45v-2,-2,-3,-3,-4,-5c429,39,428,37,428,36v-2,-2,-3,-4,-5,-7c422,26,419,24,417,21v,,-2,-3,-3,-4c412,16,410,17,409,14v-1,-1,,-4,,-5c409,8,408,5,407,5v-2,-3,1,-1,-3,-2c401,3,397,5,393,3,392,2,392,1,390,v-1,1,-2,1,-3,1c386,1,385,2,385,2v-3,2,-4,5,-6,7c377,11,375,12,374,14v-3,3,-2,7,-3,11c368,26,365,26,362,27v-3,,-7,2,-10,1c352,28,352,26,352,26v-4,-1,-9,,-13,c335,26,330,25,326,27v-5,3,-11,9,-14,14c311,43,311,46,309,48v-1,1,-2,2,-2,4c306,56,309,61,306,64v-3,3,-9,1,-11,5c294,70,294,71,294,72v-1,1,-1,1,-1,2c292,75,293,77,293,78v,2,-1,5,-1,8c291,91,292,97,290,102v-1,5,-2,8,-2,13c288,121,288,128,288,135v,8,,17,,25c288,164,288,165,287,167v-1,2,-2,2,-3,3c283,172,282,175,281,177v-1,1,-2,3,-3,6c278,184,279,185,278,187v-3,,-4,-1,-7,-1c268,185,268,185,266,189v-1,3,-1,5,-3,7c263,196,260,198,260,198v,1,-1,2,-2,3c257,202,256,201,256,203v-1,,-1,-1,-1,-2c254,201,254,199,252,198v-3,-3,-8,-2,-11,-3c243,198,250,201,254,201v-2,2,-5,6,-6,9c247,214,255,224,249,227v-2,1,-4,-1,-6,1c241,229,241,231,239,232v-3,,-2,-6,-4,-8c234,223,234,221,232,220v-3,-1,-7,-3,-10,-4c220,215,218,215,217,214v-1,-1,-2,-1,-3,-1c214,212,213,212,213,211v-4,-3,-9,-5,-13,-8c195,200,190,196,184,196v-1,2,-1,4,-2,6c181,203,179,205,178,206v-2,3,-2,6,-3,8c174,215,172,214,172,215v,1,,2,,2c170,220,172,220,169,220v-2,,-4,,-6,c159,220,154,224,150,223v-4,-1,-4,-4,-8,-6c140,217,137,217,135,217v-2,,-3,-1,-5,-2c125,213,121,212,115,211v-1,-1,-3,-1,-5,-1c108,210,107,211,105,211v-1,-7,,-15,-1,-22c103,186,103,188,101,186v-1,-1,-1,-2,-2,-3c99,181,97,180,96,178v-1,-1,-2,-3,-3,-4c91,171,88,167,85,164v-2,-2,-4,-4,-6,-7c76,153,74,148,73,144v-1,-2,-1,-3,-2,-5c70,138,68,137,67,135v-1,-2,-1,-6,-3,-8c62,125,57,126,55,126v-6,,-11,3,-16,4c34,132,27,134,30,141v1,3,3,5,4,10c34,154,34,158,34,161v-3,-1,-6,-3,-9,-4c23,156,19,153,17,154v,,,1,,2c11,157,5,157,,158v1,-1,3,-1,5,-1c5,157,5,158,5,158v1,1,1,3,2,4c8,165,11,168,13,171v3,3,6,5,9,8c25,181,26,183,28,185v3,2,6,4,9,7c40,196,41,201,45,204v5,3,7,7,10,12c58,219,62,224,66,225v5,1,7,1,11,4c80,231,82,233,85,235v1,2,3,4,5,5c91,241,92,241,94,241v4,,7,1,11,2c110,246,112,247,116,252v3,5,8,11,11,17c128,271,129,272,130,274v1,3,2,2,5,3c137,278,142,279,144,280v1,2,,5,,6c145,290,144,294,145,297v3,,5,1,7,2c156,300,157,302,159,305v3,5,4,13,11,14c171,324,168,326,166,331v,2,-1,4,-1,6c165,341,165,345,165,349v,7,3,12,4,19c169,371,169,375,167,378v-3,3,-8,4,-7,9c161,390,162,393,164,394v2,2,6,1,8,2c173,397,173,398,173,400v1,3,2,6,2,10c176,412,177,416,176,419v,2,-2,1,-3,3c171,424,172,430,172,433v,10,3,20,8,29c185,469,189,477,190,485v2,9,-1,17,-3,25c186,516,187,522,184,528v-2,3,-4,5,-4,9c179,541,180,544,180,548v,3,-1,7,,10c182,562,185,563,187,567v6,9,7,19,10,29c198,601,199,607,198,612v,1,-1,3,-1,4c197,616,197,616,196,616v3,3,6,4,9,4c205,630,221,632,228,634v6,2,14,5,19,10c252,648,255,654,258,659v1,2,2,5,4,7c263,667,265,667,266,667v4,7,-1,19,-2,26c264,698,264,702,267,706v2,5,9,10,7,17c271,723,263,723,261,726v3,2,10,9,6,12c263,735,261,733,256,735v-5,2,-6,6,-10,8c239,746,228,739,224,749v-1,3,,6,-2,9c221,763,217,763,214,767v-6,7,-13,16,-19,24c187,802,180,816,171,826v-2,2,-4,4,-5,7c165,836,168,840,164,841v-4,2,-6,-2,-9,c151,844,146,853,145,857v-1,5,2,11,-5,12c134,870,133,864,128,863v-1,3,-3,5,-4,8c124,874,125,877,124,881v,3,,4,-2,6c119,890,112,890,109,893v-4,5,,12,2,17c116,919,105,929,96,932v-3,-2,-7,-1,-10,-1c82,931,78,929,75,929v-10,-1,-9,6,-9,14c66,949,67,964,62,967v-4,3,-8,,-12,2c43,972,42,986,43,994v,,,,,1c43,994,43,994,43,994v,-1,-1,-1,-1,-1c39,997,41,1008,43,1013v3,12,16,22,12,36c53,1054,51,1056,52,1061v1,5,2,9,2,14c54,1082,52,1095,56,1101v2,,4,-2,4,-3c58,1105,54,1112,55,1120v1,7,6,11,9,17c68,1142,70,1145,68,1152v-1,4,-4,6,-6,10c60,1166,61,1173,61,1178v,2,1,5,,7c60,1192,55,1197,55,1204v,6,2,12,1,17c55,1228,49,1232,47,1238v-1,5,,9,3,13c53,1257,54,1254,59,1251v5,-2,9,-3,11,2c73,1260,66,1266,65,1272v6,3,11,5,15,10c84,1285,84,1292,87,1294v5,-6,10,-13,19,-14c113,1279,112,1282,114,1288v,3,3,22,8,21c125,1308,126,1302,129,1303v1,3,,6,1,8c134,1308,141,1303,146,1303v-2,4,-12,8,-12,13c135,1318,139,1322,140,1325v5,11,11,-1,17,-6c161,1323,162,1327,167,1328v6,,8,-6,13,-9c186,1314,191,1311,199,1310v4,-1,10,-4,11,-8c210,1301,210,1301,211,1301v,,-1,,-1,1c213,1303,233,1303,240,1295v4,1,9,4,13,2c257,1296,259,1289,263,1288v2,-1,3,1,5,2c272,1291,277,1291,282,1292v2,1,9,2,11,-1c295,1288,293,1275,293,1272v,-5,-1,-7,4,-9c303,1261,309,1266,314,1268v9,2,24,1,33,-3c352,1264,355,1259,359,1257v4,-1,11,,15,c382,1256,390,1255,398,1253v-1,-2,1,-3,2,-5c401,1247,400,1246,401,1244v3,-2,8,-4,11,-5c423,1233,430,1223,439,1216v6,-5,12,-9,17,-15c462,1196,467,1190,472,1184v8,-7,16,-14,22,-22c498,1156,501,1149,505,1143v15,-22,28,-46,41,-70c555,1054,569,1034,586,1019v8,-7,19,-15,17,-28e" filled="f" strokecolor="white [3212]" strokeweight=".25pt">
                    <v:path arrowok="t" o:connecttype="custom" o:connectlocs="479,128;589,963;528,880;530,815;520,761;501,712;502,654;513,378;491,323;441,261;437,185;458,162;452,133;471,84;434,45;414,17;393,3;374,14;339,26;306,64;292,86;287,167;271,186;256,203;248,210;232,220;200,203;172,215;142,217;105,211;93,174;67,135;34,151;0,158;22,179;66,225;105,243;144,280;170,319;167,378;175,410;190,485;180,558;196,616;262,666;261,726;222,758;164,841;124,871;96,932;50,969;43,1013;60,1098;61,1178;50,1251;87,1294;130,1311;167,1328;210,1302;282,1292;347,1265;401,1244;494,1162" o:connectangles="0,0,0,0,0,0,0,0,0,0,0,0,0,0,0,0,0,0,0,0,0,0,0,0,0,0,0,0,0,0,0,0,0,0,0,0,0,0,0,0,0,0,0,0,0,0,0,0,0,0,0,0,0,0,0,0,0,0,0,0,0,0,0"/>
                    <o:lock v:ext="edit" verticies="t"/>
                  </v:shape>
                  <v:shape id="Freeform 92" o:spid="_x0000_s1092" style="position:absolute;left:209;top:41960;width:2842;height:5534;visibility:visible;mso-wrap-style:square;v-text-anchor:top" coordsize="1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" path="m26,188v-1,4,-3,9,-6,12c17,205,13,210,9,214v-2,2,-3,4,-4,6c4,222,5,224,4,226v,2,-2,5,-3,7c1,237,,241,,245v,1,,2,,4c,249,,250,,251v,1,,2,1,3c3,255,7,253,9,256v1,3,-1,8,,11c11,272,17,271,16,277v,3,-1,1,-2,4c12,285,22,282,25,280v1,-1,5,-3,7,-1c33,279,37,284,37,285v1,2,-1,5,-1,8c35,296,35,300,35,303v,3,,4,-1,7c33,312,30,315,30,317v,4,6,5,8,8c39,327,40,330,39,332v-1,3,-3,6,-4,9c34,343,34,345,34,347v,1,,1,,2c34,351,34,353,34,354v,1,-1,2,-1,3c33,358,32,360,31,361v-1,1,-1,3,-2,4c28,370,29,375,26,379v5,1,11,-4,15,-5c45,373,50,373,54,374v2,,3,,5,c60,374,62,374,63,374v2,,3,,4,c69,375,70,376,72,376v2,1,4,2,6,3c80,379,80,379,81,378v3,,3,-1,4,-1c89,375,92,375,95,375v1,,2,,3,c98,375,99,375,99,375v2,,4,-1,6,-1c105,374,105,374,105,374v1,,2,-1,3,-1c108,371,108,369,108,367v1,-4,1,-7,1,-11c109,355,109,353,109,351v,,,,-1,c108,350,108,350,108,349v-1,-1,-1,-3,-1,-4c107,344,106,343,106,341v,-3,2,-7,4,-10c110,331,111,330,111,329v1,-1,2,-3,3,-4c115,324,116,323,116,322v1,-1,1,-1,1,-1c117,320,118,319,118,318v1,-1,,-2,,-3c118,311,121,313,124,312v1,,3,,4,-1c128,311,129,310,129,309v1,,1,,2,c134,308,136,307,136,304v,-2,1,-5,-1,-6c134,299,132,300,130,299v-2,-1,-1,-2,-2,-4c128,293,126,291,125,290v,-1,-1,-2,-1,-3c123,286,123,285,123,284v,,-1,-1,-1,-1c120,279,118,275,118,271v1,-4,4,-7,5,-10c124,257,125,256,128,254v2,-1,4,-1,6,-2c138,248,136,241,134,237v,-1,,-2,-1,-3c133,234,132,233,131,233v-1,-1,-2,-1,-4,-2c126,231,124,231,123,229v,-2,1,-3,,-5c122,223,120,222,119,223v,-4,1,-10,,-14c119,209,118,208,118,207v,,-1,,-1,c116,208,115,207,115,206v-1,,-2,-3,-3,-4c111,201,109,199,110,197v,-2,5,-1,7,-1c122,196,132,197,133,191v,-2,-1,-5,,-7c133,183,136,180,137,180v2,-3,4,-6,4,-9c140,166,135,164,134,159v2,,3,-2,5,-3c141,155,143,154,144,152v1,-3,,-9,,-12c144,137,145,134,145,131v1,-6,-1,-12,-1,-18c144,110,144,107,144,105v,-1,,-2,,-3c143,102,141,101,141,101v-2,-3,,-4,3,-5c144,92,147,88,149,85v2,-3,3,-2,6,-3c158,82,161,81,163,79v1,-1,2,-3,3,-4c168,74,169,72,170,72v2,-2,4,-3,6,-5c177,66,178,66,180,65v2,-1,3,-1,4,-3c186,60,186,58,188,56v3,-3,6,-6,6,-10c195,44,194,44,192,43v-3,-1,-6,-3,-9,-4c181,38,179,38,177,38v-1,,,1,-2,c174,38,173,35,172,34v-1,-2,-1,-4,,-5c173,27,176,25,175,23v2,-6,2,-6,2,-6c174,17,172,18,169,18v-2,,-6,1,-8,-1c160,15,162,14,160,14v-1,,-3,2,-5,2c153,16,145,15,145,17v,,-1,-1,-2,-1c142,17,143,18,142,19v-1,1,-2,2,-3,3c137,24,137,25,134,26v-4,2,-12,-3,-12,3c119,30,117,28,115,27v-1,,-1,2,-3,1c112,27,112,25,112,25v-2,-1,-5,-2,-7,-1c104,25,103,27,101,26,99,25,99,23,98,22v-4,-4,-4,2,-5,4c91,28,90,27,88,28v-1,,-3,2,-4,2c82,30,81,22,81,21v1,-2,3,-2,4,-4c86,16,86,14,86,12v-1,-1,-3,,-4,-1c81,10,81,7,81,6,82,4,84,2,82,1,80,,79,2,78,3v,1,-1,3,-1,3c76,7,74,7,73,7v-4,1,-7,3,-10,4c60,13,56,15,53,16v-2,1,-5,2,-6,3c46,20,46,23,45,24v,,-2,2,-3,2c42,27,42,28,42,29v,1,,2,-1,2c41,33,41,35,41,36v1,3,2,4,3,6c46,45,46,51,45,54v-1,1,-2,2,-2,3c42,59,44,60,44,61v1,1,2,4,2,5c46,69,45,68,43,69v-1,1,-4,2,-4,3c38,73,38,75,38,76v,5,2,7,4,11c43,88,44,88,44,90v,5,2,9,3,13c47,108,47,113,47,118v,3,-1,6,-3,9c43,129,42,132,41,134v,,-1,1,-1,2c40,137,39,138,39,139v-1,1,-1,1,-1,2c38,142,37,143,37,145v,,,1,,2c37,149,37,151,38,153v,1,1,3,,4c38,158,38,158,38,159v,,-1,1,-1,2c36,162,34,163,33,164v-1,2,-3,4,-5,7c26,174,26,177,26,181v,1,,2,,3c26,185,26,186,26,186v,1,,2,,2e" filled="f" strokecolor="white [3212]" strokeweight=".25pt">
                    <v:path arrowok="t" o:connecttype="custom" o:connectlocs="9,214;1,233;0,251;9,267;25,280;36,293;30,317;35,341;34,354;29,365;54,374;67,374;81,378;98,375;105,374;109,356;108,349;110,331;116,322;118,315;129,309;135,298;125,290;122,283;128,254;133,234;123,229;119,209;115,206;117,196;137,180;139,156;145,131;144,102;149,85;166,75;180,65;194,46;177,38;172,29;169,18;155,16;142,19;122,29;112,25;98,22;84,30;86,12;82,1;73,7;47,19;42,29;44,42;44,61;39,72;44,90;44,127;39,139;37,147;38,159;28,171;26,186" o:connectangles="0,0,0,0,0,0,0,0,0,0,0,0,0,0,0,0,0,0,0,0,0,0,0,0,0,0,0,0,0,0,0,0,0,0,0,0,0,0,0,0,0,0,0,0,0,0,0,0,0,0,0,0,0,0,0,0,0,0,0,0,0,0"/>
                  </v:shape>
                  <v:group id="Group 33" o:spid="_x0000_s1093" style="position:absolute;left:1889;top:18256;width:7646;height:15169" coordorigin="1889,18256" coordsize="5168,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">
                    <v:shape id="Freeform 61" o:spid="_x0000_s1094" style="position:absolute;left:3117;top:23316;width:234;height:485;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" path="m19,c15,3,12,7,9,11,8,12,7,12,6,13v,,-1,,-1,c4,13,3,15,3,16v,2,,4,,7c3,25,3,26,4,28v,1,2,2,2,4c6,32,5,33,5,34v-1,1,-1,2,1,4c6,38,7,38,7,38v1,1,1,2,1,2c6,40,3,39,1,40,1,41,,42,,44v,1,1,3,2,4c4,49,5,48,7,47v1,-1,2,-2,4,-3c11,43,12,42,12,41v-2,,-2,-3,-2,-4c10,35,11,35,11,34v1,-1,1,-2,1,-3c12,30,13,29,14,29v,-1,-1,-3,-1,-4c13,23,13,21,13,19v1,-2,1,-4,1,-6c14,10,14,10,17,9,19,8,21,8,22,6,24,2,20,4,19,2l19,xe" filled="f" strokecolor="white [3212]" strokeweight=".25pt">
                      <v:path arrowok="t" o:connecttype="custom" o:connectlocs="19,0;9,11;6,13;5,13;3,16;3,23;4,28;6,32;5,34;6,38;7,38;8,40;1,40;0,44;2,48;7,47;11,44;12,41;10,37;11,34;12,31;14,29;13,25;13,19;14,13;17,9;22,6;19,2;19,0" o:connectangles="0,0,0,0,0,0,0,0,0,0,0,0,0,0,0,0,0,0,0,0,0,0,0,0,0,0,0,0,0"/>
                    </v:shape>
                    <v:group id="Group 62" o:spid="_x0000_s1095" style="position:absolute;left:1889;top:18256;width:5169;height:10254" coordorigin="1889,18256" coordsize="5168,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">
                      <v:shape id="Freeform 63" o:spid="_x0000_s1096" style="position:absolute;left:2582;top:20469;width:4476;height:8041;visibility:visible;mso-wrap-style:square;v-text-anchor:top" coordsize="45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" path="m126,139v,2,,3,-1,5c124,145,117,155,116,157v-2,2,-5,3,-6,6c106,164,109,162,109,161v1,-1,3,-2,3,-4c113,154,117,148,118,147v1,-1,1,-2,2,-3c120,144,122,142,122,141v1,-1,2,-2,2,-3c126,137,126,138,126,139m452,569v-2,-3,-6,-1,-9,-2c441,566,441,564,440,563v-1,-1,-4,-2,-6,-3c432,559,431,559,429,558v-2,,-4,-3,-7,-3c420,554,418,555,416,555v-3,1,-6,,-9,c402,555,398,554,393,554v-5,,-6,1,-8,5c384,561,383,562,382,563v-2,2,-2,4,-4,5c376,570,375,570,373,569v-3,-1,-2,-4,-5,-6c366,561,364,562,364,558v,-2,,-3,1,-5c367,550,372,551,375,549v2,-2,2,-4,3,-6c378,540,380,538,380,536v2,-4,1,-8,,-12c379,522,379,519,378,518v-1,-1,-2,,-3,-1c373,517,372,514,370,513v-2,-2,-2,-5,-3,-7c366,505,365,502,363,502v-1,-1,-5,-1,-5,-3c360,498,365,498,367,499v3,,4,2,8,2c376,498,374,498,372,497v-1,-1,-2,-2,-3,-2c368,489,364,485,361,481v-2,-5,-3,-11,-7,-15c352,464,350,459,349,456v-1,-4,5,-5,5,-9c350,445,347,443,345,439v-1,-2,-2,-5,-4,-7c340,430,338,429,337,427v-2,-3,-4,-8,-7,-10c327,414,323,414,319,412v-2,-2,-4,-4,-6,-5c312,406,310,406,308,405v-2,-2,-4,-2,-4,-5c304,397,305,397,302,396v-3,,-10,1,-10,-4c291,388,293,391,295,390v1,-1,2,-4,,-5c297,385,299,382,299,380v,-2,-2,-3,-4,-4c292,374,290,373,290,368v,-4,2,-8,-2,-11c286,356,284,356,282,358v,1,,1,-2,2c281,359,282,358,282,358v2,-5,-3,-15,-4,-17c277,338,276,336,276,332v,-5,1,-8,7,-4c279,323,277,318,274,312v-2,-2,-2,-2,-4,-3c268,308,267,308,267,306v-1,-3,2,-4,-1,-6c265,299,262,298,260,298v-4,-1,-9,-4,-10,-8c249,286,252,283,252,279v-1,-2,-2,-4,-3,-6c248,273,245,271,243,271v-4,,-4,6,-10,2c233,273,233,272,232,272v-1,-1,-3,-1,-3,-1c227,270,227,267,224,268v1,4,-2,1,-3,c220,266,220,266,217,266v-3,,-8,-1,-10,2c207,269,208,271,206,272v-2,1,-3,-1,-4,-2c198,270,195,274,192,275v-2,1,-5,,-7,-1c184,274,183,274,183,274v-1,,-2,-1,-3,-2c177,270,174,271,170,270v-3,,-7,,-10,-1c158,269,156,268,154,268v-2,,-2,1,-4,1c149,268,149,268,150,267v6,-1,13,,20,c173,267,176,267,179,267v3,,6,1,9,1c188,264,191,266,193,265v3,-1,1,-4,2,-7c196,256,200,256,202,255v2,-1,3,-1,4,-2c207,252,208,251,210,251v,1,,2,,3c212,255,214,254,216,254v,-2,,-5,1,-7c218,243,222,243,225,243v3,,5,,7,-2c234,239,233,237,230,236v-3,,-4,1,-6,1c221,237,219,234,217,233v-2,-1,-4,-2,-5,-3c210,228,212,225,209,224v4,-1,6,-5,11,-5c221,219,222,219,223,219v1,,1,-2,2,-2c225,216,226,216,227,216v1,-1,3,-6,3,-7c231,205,230,202,227,201v,-3,1,-5,3,-6c231,194,232,194,233,194v2,-1,2,-2,4,-3c239,190,240,188,242,186v3,-3,5,-3,4,-7c246,177,245,174,245,172v1,-3,3,-3,5,-5c251,164,250,151,246,155v3,-1,5,-4,6,-6c253,145,255,145,258,142v3,-2,7,-4,8,-8c266,130,266,126,266,123v,-3,1,-8,,-11c264,109,261,107,258,106v-1,,-4,-2,-5,-2c252,102,252,100,250,100v-3,-1,-7,3,-8,5c238,106,236,104,232,106v-1,1,-2,2,-4,2c228,107,227,106,226,105v-1,,-1,,-2,c222,104,222,102,220,102v-1,-1,-5,,-7,c210,102,206,101,203,102v-1,5,-6,3,-9,2c191,101,188,99,184,99v-2,,-7,,-8,2c174,103,175,105,174,106v-1,1,-3,,-5,c167,107,165,108,162,109v-1,1,-3,2,-5,3c157,113,157,113,157,114v,,,1,-1,1c156,115,153,117,153,117v-3,,-6,-1,-9,c142,118,143,118,141,120v-1,2,-2,2,-5,3c134,125,134,126,132,128v-2,1,-3,4,-2,c131,127,132,125,131,126v1,-1,1,-1,1,-2c133,123,134,122,135,121v1,-1,1,-1,2,-2c137,118,138,118,139,117v2,-2,4,-6,6,-8c145,108,146,108,146,107v,-1,-3,-2,-4,-2c139,104,136,107,134,108v-2,1,-4,3,-6,4c128,113,127,113,127,114v-2,,-3,,-2,-2c126,111,127,110,128,108v1,-1,2,-2,4,-3c135,103,138,102,141,101v1,-1,2,-1,3,-1c146,100,145,102,146,102v1,1,1,1,2,1c149,102,150,102,150,101v1,-3,2,-5,4,-7c155,92,157,90,159,88v1,-1,2,-2,2,-3c159,85,158,87,157,88v,1,-1,1,-2,1c154,90,153,89,152,89v-2,,-4,-2,-5,-1c145,88,143,90,141,89v-2,,-3,-1,-5,-2c134,85,131,85,129,85v-1,,-6,1,-6,-1c124,83,128,83,130,83v1,,2,1,3,1c135,84,139,83,141,84v2,,3,1,5,c147,84,147,83,147,81v,-1,,-2,1,-3c148,77,149,76,150,76v2,-1,4,-2,5,-3c156,72,156,73,156,72v1,,1,-1,1,-1c157,70,157,70,158,69v,-1,1,-1,1,-1c160,67,161,66,161,65v1,-1,3,-2,3,-3c166,61,166,59,168,58v,,1,,1,c170,57,169,57,170,57v,-1,1,-1,2,-1c175,54,177,53,179,50v1,-2,1,-3,2,-5c182,45,182,44,182,43v1,,4,1,5,c187,42,187,42,188,41v,-1,2,-1,2,-2c191,38,191,37,192,36v,-1,1,-1,2,-2c194,33,195,32,195,31v1,-1,2,-1,2,-2c197,28,197,28,198,27v,-1,,-1,1,-2c199,24,199,24,199,24v-1,-1,-4,-1,-5,-2c194,22,194,21,193,21v,-1,,-1,-1,-2c192,18,193,17,194,15v1,,1,-1,2,-2c196,13,197,13,198,12v,,,-1,1,-1c200,9,202,8,201,6v,,-2,-1,-2,-2c198,4,197,4,196,4v-1,,-2,-1,-3,c193,4,192,5,191,5v,,-1,-1,-2,-1c188,4,188,4,187,4v-1,,-1,,-2,c184,4,184,3,183,3v,,-1,,-1,c182,2,181,2,181,2v,-1,,-2,-1,-1c179,1,179,4,179,5v1,2,3,,4,2c184,8,180,10,179,11v-1,,-3,,-4,c173,10,169,6,167,9v-1,,-3,,-4,1c162,11,162,12,162,12v-2,1,-5,,-6,c154,13,152,13,151,13v-2,,-2,-2,-4,-2c146,11,146,11,145,12v-2,1,-3,,-4,1c140,13,139,13,139,13v,1,,1,,2c138,15,137,16,136,16v,1,-1,1,-2,1c134,17,133,17,132,17v-1,,-1,1,-1,1c130,19,129,18,129,18v,2,-2,4,-3,5c125,25,124,27,122,28v-1,-1,,-3,,-4c122,24,122,23,122,22v,-1,,-2,1,-3c123,18,123,17,123,16v,-1,,-1,,-2c122,14,123,14,122,13v-1,-1,-5,,-6,1c115,15,115,17,115,18v-1,1,-1,2,-2,2c112,21,112,21,112,21v-1,,-1,1,-1,2c110,23,110,23,109,24v,,-1,1,-2,1c105,25,107,23,108,22v1,-2,3,-2,3,-4c111,16,109,14,107,13v-1,,-1,1,-1,2c106,15,105,15,105,15v,,,1,,1c105,16,105,17,105,17v-1,,-2,-3,-2,-4c103,11,104,10,102,9,101,8,100,7,98,8v,,-2,,-2,1c95,10,95,12,94,13v,1,-1,2,-2,3c90,18,88,20,88,22v1,,1,1,1,1c90,23,90,24,90,24v-1,1,-1,1,-1,1c87,28,92,28,89,30v-2,1,-4,4,-5,7c84,38,85,38,86,39v1,1,1,1,1,3c87,43,87,43,89,43v,,1,,1,1c91,45,89,45,89,45v-3,1,-5,,-8,c80,45,79,45,77,46v-1,,-2,-1,-3,c74,47,73,50,74,50v,1,1,2,2,2c76,53,76,54,76,55v,1,,2,,3c76,60,77,61,77,62v1,,,-3,1,-3c79,59,79,61,79,61v-1,1,-1,1,-1,2c77,64,77,67,78,67v-2,1,-3,-1,-5,-2c73,65,70,63,69,64v-2,3,3,6,4,7c74,72,75,73,76,74v1,,2,,2,1c79,75,79,76,80,76v1,2,3,1,4,3c86,80,84,82,84,84v,2,2,2,3,4c86,86,84,85,82,84v-1,,-3,-1,-5,-2c76,81,75,81,75,81v-1,2,1,3,2,4c78,86,79,87,80,89,78,88,77,87,75,86v,-1,-1,-1,-1,-2c73,84,73,84,72,84v,-1,-1,-2,-2,-1c70,83,69,85,69,86v,,-1,2,-2,1c66,87,66,86,66,85v-1,-1,,-1,-1,-2c65,83,64,83,64,82v-1,,-1,,-1,c63,82,62,82,62,82v-1,,-2,,-2,1c60,84,60,86,60,86v,3,,5,,7c60,94,60,96,59,96v-1,,-2,-4,-2,-5c57,90,57,88,56,87v-2,-2,-4,,-5,1c50,88,49,89,49,90v,,1,,1,c50,90,50,91,50,91v,1,,1,,2c50,95,50,97,51,100v,1,1,1,1,1c53,102,53,102,53,102v1,,3,1,2,2c54,104,52,104,51,105v1,,2,1,2,1c53,106,53,107,52,107v,1,-1,,-1,1c51,109,50,109,50,110v1,1,1,,2,1c52,111,53,112,54,112v,1,,2,1,2c55,115,56,116,57,117v,,,1,,2c59,120,61,117,62,118v1,,2,1,2,2c63,121,60,121,59,121v-1,,-1,,-1,1c55,121,53,118,50,117v,,-2,,-2,c47,118,47,121,47,122v,1,,2,,3c48,126,48,127,49,129v,1,,2,,3c49,133,49,133,49,134v,1,,2,,3c49,139,50,140,51,140v,,1,,1,c53,139,53,139,53,138v1,-1,2,-1,3,-2c57,136,59,135,60,135v1,,1,,1,1c61,137,61,137,61,137v,1,2,1,2,1c65,138,65,138,66,137v1,-1,,-2,1,-3c68,134,70,134,71,134v1,2,-1,3,-2,4c68,139,67,140,66,140v-2,1,-4,1,-5,2c60,142,58,141,57,142v-1,,-1,2,-2,2c56,144,58,145,59,145v,1,2,1,3,1c63,146,65,146,64,147v,1,-2,1,-3,2c60,149,60,150,60,151v-1,1,-1,,-1,-1c58,150,58,149,58,148v,-1,-3,-1,-3,c54,148,54,149,54,149v-1,,-2,,-3,c49,149,48,149,46,148v,,,-1,-1,-2c45,146,45,144,45,143v-1,-1,-3,-2,-4,-2c41,141,40,141,40,141v-1,-1,-1,-2,-1,-3c39,137,39,136,39,134v1,-1,1,-3,2,-4c41,129,41,128,42,126v1,-2,1,-4,1,-7c43,119,43,118,43,117v-1,-2,-3,-1,-3,c39,119,39,121,39,122v1,2,,2,-1,3c37,127,37,130,36,132v,2,,2,,4c36,136,37,138,36,139v-1,-1,-2,-4,-3,-6c33,132,33,130,33,129v,-3,,-5,,-8c33,118,31,114,30,112v-1,-1,-2,-2,-2,-3c27,108,26,107,26,106v-2,-2,-4,-3,-6,-1c19,107,18,109,17,110v,2,1,4,1,5c18,117,18,118,20,119v,,1,1,1,2c21,121,21,122,21,123v,,2,1,1,2c22,125,21,124,20,123v,,,,-1,c18,123,17,124,16,123v-1,,-2,-1,-2,-2c13,120,12,120,11,119v,,-1,-1,-1,-1c9,117,9,117,9,116,8,115,8,113,7,113v-1,1,-1,3,-1,4c7,118,7,119,8,120v,1,-1,3,,3c8,123,8,123,8,123v-1,1,,3,,4c8,127,8,128,8,129v,,1,1,,2c7,132,5,128,4,127v,-1,-1,-4,-3,-4c1,124,1,124,1,125v,,-1,1,-1,1c,129,,131,,133v,2,,3,2,4c2,138,3,139,4,139v1,1,2,1,3,1c8,140,8,140,9,139v,-1,1,-3,3,-3c13,136,15,137,16,138v,,,1,,1c17,139,17,139,18,140v1,1,3,2,4,4c20,144,19,143,17,143v,,-3,-2,-4,-2c12,141,12,143,12,144v-1,4,2,6,5,9c18,154,19,155,20,156v,1,1,1,1,2c22,159,23,160,26,160v1,,1,,2,-1c28,159,29,159,30,159v,,,-1,1,-1c32,158,32,158,33,159v,,,1,,1c34,160,35,160,36,160v1,-1,4,-2,6,-1c44,160,38,165,38,167v,1,,2,1,3c40,170,40,171,41,171v1,1,2,,3,c46,170,47,169,48,168v2,-1,1,-2,2,-4c50,163,51,161,52,160v1,-1,1,-1,2,-2c54,158,55,157,55,156v1,-1,3,-2,4,-2c59,154,59,154,59,154v1,2,-3,3,-1,5c59,159,60,159,60,160v1,,1,1,2,2c63,163,64,163,66,163v1,,1,,2,1c69,166,66,165,65,165v-1,,-1,,-1,-1c62,164,62,163,60,163v,,-1,,-1,c58,163,57,162,56,162v,1,-1,2,-1,3c54,166,54,167,54,168v,3,3,3,5,4c59,173,60,173,60,174v1,,1,1,1,1c60,175,59,175,58,175v-1,-1,-1,-2,-3,-2c53,173,51,174,49,174v,1,-1,1,-1,2c47,177,48,177,49,178v1,,3,1,1,2c50,180,49,179,49,180v,,,,,1c48,181,48,181,48,182v,,,,,1c48,184,47,183,46,183v-1,1,-3,3,-2,4c45,188,47,186,47,186v1,,3,-1,4,-1c53,186,54,188,54,189v-2,1,-5,,-6,1c47,191,47,192,47,192v-1,2,,3,-1,4c45,196,44,197,44,198v,,,-2,-1,-2c42,196,42,197,41,197v-1,,-2,,-2,c38,198,38,198,38,198v-1,,-3,,-4,c33,198,33,198,32,198v-2,-1,-4,2,-6,3c24,203,24,203,26,204v2,,4,,6,1c32,207,35,205,36,205v,2,3,2,4,2c42,207,44,207,45,207v1,-1,1,-1,2,-1c49,207,51,206,52,206v3,,5,1,7,1c58,209,52,208,50,208v-1,,-2,-1,-4,-1c45,208,44,209,43,209v,1,-1,1,-1,1c41,211,40,210,39,210v-1,1,-1,3,,3c40,214,40,214,41,214v1,1,1,,1,2c42,216,42,217,43,217v1,1,1,1,2,1c46,218,47,219,48,219v1,1,2,1,2,1c51,220,52,221,52,220v2,1,2,2,4,2c57,222,58,222,58,223v1,1,1,2,-1,2c57,225,56,225,55,224v-1,,-1,,-2,-1c52,222,50,222,49,221v-2,-1,-3,-1,-5,-2c43,218,43,218,42,218v-1,-1,-1,-1,-1,-1c41,217,41,216,40,215v-1,-1,-2,-1,-2,-2c37,212,37,211,36,211v-1,-1,-2,-1,-3,-1c30,209,28,212,26,213v-1,1,-2,2,-3,3c23,216,22,218,23,219v,1,2,2,3,2c27,222,29,221,30,222v1,,,1,1,c31,223,31,225,30,225v,,-2,,-3,c25,225,22,225,22,228v1,,3,,4,c26,228,26,228,27,229v,,1,,1,c29,229,30,229,31,229v2,-1,3,-2,4,-3c36,226,39,225,39,226v1,3,-4,5,-6,6c32,233,26,237,30,238v1,,4,,6,c38,238,39,236,41,236v1,4,-6,4,-8,4c30,240,26,240,23,239v-1,,-3,,-5,c17,240,17,242,18,243v4,2,7,4,11,4c30,247,32,247,34,247v,,1,-1,1,-1c37,245,39,245,40,244v3,-1,7,,10,-1c51,242,53,241,54,241v2,-1,4,-2,5,-5c59,234,58,233,58,231v,-1,,-3,-1,-3c57,228,56,227,56,227v1,,1,,2,-1c58,226,60,226,60,226v,,1,-1,1,-1c62,224,62,223,62,223v,-1,,-1,1,-2c64,221,64,220,64,220v1,-1,2,-1,3,-2c67,217,67,215,68,214v1,-1,2,-1,3,-2c71,211,72,211,72,210v,,1,-1,1,-1c73,209,73,209,74,208v,,,,,c75,207,76,207,76,206v2,-2,8,-10,9,-11c85,194,86,193,86,193v,,1,,1,-1c87,192,87,191,87,191v1,-2,11,-12,12,-14c99,176,100,176,100,175v1,-1,2,-3,1,c100,177,92,189,92,189v-2,1,-2,2,-3,3c86,195,85,198,82,202v-1,1,-1,2,-3,4c78,208,76,209,75,211v-3,3,-3,7,-5,11c70,223,69,222,69,223v-1,1,,3,-1,3c68,227,68,229,68,230v2,-1,5,-1,7,-1c68,231,68,231,68,231v,,,1,,1c67,232,67,232,66,232v2,-1,2,-1,2,-1c68,231,68,230,68,230v,,-1,,-1,1c65,232,66,233,66,236v-4,1,-3,3,-5,7c60,245,59,245,59,248v,2,,4,,6c60,254,64,244,67,250v-4,2,-2,5,-3,8c64,258,63,258,63,258v-1,1,-1,2,,3c63,262,64,262,64,262v,,,1,,2c61,263,62,270,62,272v,3,-2,5,-2,8c60,283,60,286,60,288v-1,1,,3,,3c59,292,58,292,58,293v-1,1,-1,1,-1,3c62,297,63,295,65,291v3,-4,6,-6,6,-11c71,277,70,271,71,268v2,-1,4,,6,-1c78,267,80,266,81,265v2,4,-3,5,-5,8c75,274,76,275,75,275v,1,-2,1,-2,2c72,278,72,281,72,282v1,4,3,9,7,8c82,289,81,290,81,286v1,-2,2,-3,5,-2c86,287,86,288,88,290v2,2,3,4,4,6c93,298,94,301,95,298v,-1,,-4,,-5c95,291,93,290,94,288v1,,2,,4,c98,287,98,285,98,283v,-3,,-4,1,-6c100,276,100,273,101,272v3,,2,3,2,5c106,277,112,275,110,279v-2,1,-5,,-7,1c101,281,102,283,102,285v-1,3,-3,3,-4,5c97,292,97,294,97,296v1,1,1,2,2,3c99,300,98,301,99,301v,1,1,1,1,1c101,303,102,305,103,306v,1,2,1,3,2c107,308,108,310,110,310v1,,2,,3,1c114,312,114,319,113,320v-3,,-4,4,-5,7c107,330,107,332,106,336v-1,5,-4,11,-8,15c97,353,95,355,93,356v-2,3,-2,6,-2,9c91,369,92,377,96,379v-3,1,-4,-6,-5,-7c90,368,88,367,84,368v-1,3,-1,6,,9c85,380,87,383,89,385v1,1,3,2,4,3c94,390,97,405,101,403v1,-5,-2,-11,-2,-16c99,383,98,380,102,378v3,-1,3,,5,3c107,382,109,382,109,382v1,2,2,3,3,4c113,388,115,389,117,390v4,4,6,9,13,9c131,395,130,395,128,391v-1,-3,-1,-6,-1,-10c127,376,130,380,133,382v4,2,3,3,4,8c139,390,142,391,145,391v,,2,1,2,1c148,392,149,390,150,390v3,-1,4,,6,-2c158,386,158,385,160,383v2,-2,2,-3,5,-2c166,381,166,382,166,383v1,,2,-1,2,c169,383,170,383,171,383v3,-1,4,-2,3,-5c174,377,172,376,171,375v,-1,,-2,1,-3c175,371,177,372,180,372v3,,5,,7,c189,371,191,370,193,369v3,-1,4,-3,8,-2c201,368,201,369,201,371v-4,-1,-6,4,-9,4c190,376,189,373,187,374v-1,1,-1,3,-1,4c185,378,183,378,182,378v-2,1,,,-2,2c179,382,178,385,176,388v-1,1,-1,2,-2,3c174,391,174,392,173,392v,,-1,,-2,c170,393,170,394,169,395v,1,,2,,2c169,398,168,398,168,399v-3,3,-4,10,-3,15c166,418,171,422,172,425v1,2,1,4,2,5c174,431,175,432,176,433v,1,1,1,1,2c178,435,177,436,177,437v3,4,9,5,8,11c184,450,182,452,185,454v,1,2,2,3,2c190,455,189,454,190,453v2,-1,3,,5,-2c196,449,196,447,199,448v3,1,4,4,6,c206,446,206,442,209,443v3,,4,4,3,6c212,452,209,452,208,455v-2,,-3,4,-3,6c205,461,206,462,206,462v,1,,2,,3c205,466,205,466,204,468v,,-1,-1,-1,-1c202,468,202,468,202,469v-1,,-2,1,-2,2c198,473,197,474,199,476v-1,2,-3,2,-4,4c193,483,195,483,196,485v1,2,2,5,1,7c196,494,194,494,194,498v,2,1,4,,6c194,506,195,510,194,511v-1,4,-7,1,-6,5c188,517,190,518,190,519v,1,-1,2,-1,3c187,523,186,521,185,519v-1,-1,-3,-1,-4,-2c180,516,179,514,178,514v-2,-1,-5,1,-4,3c169,518,161,511,157,514v6,1,3,9,6,11c160,525,155,524,152,525v-2,1,-1,5,-4,6c148,531,146,532,146,532v-2,1,-3,1,-4,-1c141,529,143,529,143,528v1,-2,1,-2,1,-5c142,522,142,524,141,525v-2,,-3,,-5,c136,523,136,522,135,520v-1,-2,-3,-5,-5,-6c128,512,123,513,120,513v-4,,-8,3,-6,8c115,523,119,525,118,526v-2,3,-9,-6,-11,-5c109,525,112,529,115,531v3,3,6,1,7,6c125,537,124,539,126,541v1,2,3,2,4,4c129,545,128,548,127,549v-2,3,-3,7,-4,11c123,559,123,559,123,558v-1,2,-3,4,-5,5c117,564,114,563,112,564v,,-1,1,-2,2c109,567,109,566,108,568v-2,2,-2,4,-1,6c108,574,110,574,112,574v1,,,1,1,2c114,576,116,576,117,576v5,1,4,-6,7,-9c126,564,129,563,132,561v3,-2,9,-3,12,-2c144,561,143,562,143,563v-1,2,-1,2,-1,4c142,570,146,574,142,574v,2,-1,3,-1,4c141,580,143,582,143,584v,1,-4,5,,6c143,592,145,595,144,597v,1,-1,1,-2,3c141,601,141,602,141,603v,2,-1,3,-2,5c139,609,140,611,139,612v,1,-2,1,-2,2c136,615,136,616,136,617v-2,4,-2,2,-4,3c130,621,129,623,128,624v-1,,-2,1,-3,1c125,626,124,625,123,626v-1,,-2,3,-3,4c118,631,115,629,113,630v,,-1,1,-1,1c111,631,109,631,109,631v-1,1,-3,2,-4,3c104,635,104,637,103,638v-2,2,-8,1,-10,-1c91,636,92,635,89,636v-2,2,-1,3,-2,6c86,643,82,642,82,643v-1,1,,5,-1,7c79,653,76,651,75,655v2,,7,-1,10,c88,656,86,658,85,660v-2,2,-3,3,-6,4c78,665,77,664,76,666v,3,1,3,3,4c82,672,84,672,87,672v1,,2,,2,c90,673,90,674,90,674v2,1,3,1,5,1c97,675,100,675,102,675v2,1,1,1,3,2c105,678,105,679,107,678v3,-1,,-4,1,-6c111,671,113,671,116,671v3,,3,-2,6,-2c125,668,127,668,128,671v,2,-1,6,,7c129,679,131,679,131,679v2,1,2,3,3,3c135,683,139,682,140,682v3,,3,,5,-2c148,678,147,678,147,675v1,-3,1,-4,4,-3c153,672,154,672,155,675v,1,-1,3,,3c156,680,158,680,160,681v2,1,3,3,5,5c166,689,167,691,169,691v2,1,3,,4,1c176,693,176,694,179,695v3,1,6,2,10,2c191,697,193,696,194,694v1,-3,-2,-5,,-7c196,685,196,685,198,685v,,1,,2,c201,685,201,684,202,683v1,,2,,3,-1c206,682,208,680,209,679v2,-1,5,1,7,-1c218,677,218,676,219,675v1,-1,2,,3,c223,674,223,673,224,673v1,1,-6,4,-7,6c215,680,216,682,215,683v-1,3,-3,3,-5,4c208,689,206,690,204,692v,1,-1,3,-2,4c202,696,202,697,202,698v-1,,-2,2,-2,2c199,704,200,708,195,709v-2,,-3,,-5,c190,709,188,708,187,709v-1,,-1,1,-2,2c182,713,179,711,177,709v-3,-2,-8,-1,-12,-1c161,708,157,707,152,707v-3,,-7,1,-11,1c137,708,134,707,134,712v,2,,3,-1,5c133,717,132,718,132,719v,1,,3,,5c132,726,132,727,130,728v-1,1,-5,1,-6,c123,727,122,721,118,724v-2,3,-1,9,-1,12c117,738,117,740,116,742v-1,2,-2,4,-2,6c113,749,110,750,109,751v-1,2,-2,4,-3,5c105,758,105,760,104,761v-1,2,-3,1,-4,1c96,763,96,763,94,766v,1,-2,3,-3,4c91,771,91,771,92,772v-1,1,-1,2,-2,3c83,781,83,781,83,781v,1,-1,1,-1,2c82,783,82,783,81,784v,,,,,c80,784,81,785,81,785v,1,,1,,2c81,787,81,787,80,787v,,,1,-1,1c79,788,78,788,78,788v-1,1,-1,2,-2,3c75,792,74,793,73,793v,,,,,c72,794,72,794,72,794v-1,1,-1,1,-2,2c70,796,70,796,70,796v-1,,-3,-1,-3,-1c67,795,66,794,66,794v,,,-1,-1,-1c65,793,64,794,64,794v-1,,-1,,-1,1c62,795,62,795,62,796v,,,,,c62,796,61,796,61,796v-1,,-2,,-2,c58,797,57,797,57,798v-1,1,-1,2,-2,3c55,802,54,802,54,803v,1,,1,,2c54,805,53,806,54,806v,1,,2,1,2c55,808,55,809,55,809v1,,1,,1,c56,809,56,809,57,810v,,,,,c58,810,58,810,59,811v1,,1,,2,-1c62,810,62,810,63,809v,,1,,1,-1c65,808,65,807,65,806v,,1,-1,1,-2c67,804,67,804,68,804v1,,2,1,2,1c71,805,72,806,73,806v,,1,1,1,1c74,807,74,808,74,808v,,1,1,1,2c76,811,77,811,77,812v1,1,1,2,1,3c79,817,81,818,83,818v,,1,,2,-1c85,817,85,817,85,817v,-1,,-1,1,-2c87,814,88,813,88,811v1,,1,,1,-1c90,810,90,809,90,809v1,-2,,-3,-1,-4c89,804,89,804,89,803v,-1,,-1,1,-1c91,802,91,802,91,802v,-1,1,-1,1,-1c93,800,93,800,94,800v,-1,1,-1,2,-1c97,798,98,798,99,797v1,,2,-1,4,-2c104,794,105,793,105,792v,-1,,-1,,-1c105,790,106,789,106,788v,,,-1,,-2c106,786,106,786,106,785v1,,,-1,1,-1c107,783,107,783,108,783v,,,,1,c109,784,109,785,109,785v2,2,3,2,5,1c115,786,116,786,117,786v1,-1,2,,3,c121,785,122,785,124,784v,-1,,-1,1,-1c125,783,126,783,127,783v1,-1,1,-1,2,-2c129,781,130,780,130,780v1,-1,1,,2,c133,780,133,780,134,781v,,,,,c134,782,134,782,135,783v,1,,2,1,3c136,786,138,786,138,786v1,,2,1,3,1c141,788,141,787,142,788v,,1,,2,c145,788,146,789,147,788v,-1,,-1,1,-1c148,788,149,788,149,788v1,,2,1,2,2c151,791,151,791,151,792v1,1,1,1,2,1c153,794,154,794,154,795v2,,3,1,4,1c159,796,160,796,160,796v1,,3,1,3,c165,796,164,795,165,794v,-1,,-1,,-2c165,791,165,790,165,789v1,,1,,1,c167,789,168,789,169,789v1,,2,,3,c173,789,174,789,176,789v,,1,,2,c180,789,181,788,183,788v4,-1,10,,10,-2c195,780,191,779,191,778v-2,-1,-9,-1,-11,-1c177,777,174,777,172,777v-1,,-3,,-3,-1c169,775,170,773,171,773v1,-2,3,-4,4,-6c176,766,176,764,177,763v1,-1,1,-2,1,-3c179,760,179,760,180,759v1,,1,,1,c182,759,182,759,183,759v,,,,,c184,758,184,758,185,757v,-1,1,-2,2,-2c188,755,189,754,190,754v1,,2,,2,c194,754,195,755,196,755v,,,,,c198,754,199,755,200,754v1,,,-1,1,-2c201,752,202,751,202,751v1,-2,,-3,2,-4c205,747,209,748,210,749v1,1,1,3,1,5c213,755,216,754,218,755v2,1,4,2,7,4c228,760,231,763,235,763v3,,5,-1,8,-1c246,762,250,762,254,762v2,,3,1,4,-2c258,759,255,755,253,755v-1,-5,4,-4,6,-4c261,752,264,752,266,753v2,,2,,3,1c269,754,270,754,270,754v1,-1,2,-2,3,-2c274,751,274,751,275,751v1,-1,1,-1,2,-1c279,750,280,750,281,749v1,,1,,1,c282,748,282,746,283,746v2,-4,4,-2,6,-1c290,746,292,745,293,745v3,,4,1,6,2c303,749,307,746,310,748v2,1,2,2,4,3c316,751,318,751,319,751v5,,6,-3,10,-3c332,748,334,748,336,747v2,-1,4,-2,5,-4c342,743,343,743,344,743v,-1,,-1,1,-2c346,740,347,739,349,740v1,,3,2,4,3c355,744,356,745,358,745v2,1,3,,6,3c366,750,366,751,369,750v2,,3,-1,5,-2c374,748,377,747,377,747v1,-1,1,-3,1,-4c380,743,383,743,385,743v1,-1,2,-2,3,-3c390,738,394,738,397,737v3,,6,1,9,c407,737,408,736,410,736v1,,3,,4,c415,736,417,735,417,735v2,-3,,-2,-2,-4c413,728,416,726,418,724v2,-2,5,-2,8,-2c430,722,431,722,432,718v3,-1,8,1,11,-1c445,716,446,713,447,712v1,-1,4,-3,4,-4c450,707,448,707,448,706v-2,-1,-4,-2,-6,-3c439,702,433,703,433,700v,-2,4,-3,3,-6c434,692,424,694,422,694v-4,1,-5,1,-9,c412,693,410,692,408,691v-3,-1,-5,2,-7,2c399,693,397,690,395,690v-4,-1,-8,,-12,c381,689,378,689,375,688v-2,,-4,-1,-5,-3c375,684,381,685,385,685v6,,14,2,18,-3c404,681,405,679,406,677v,-1,,-2,1,-3c409,672,412,674,413,672v1,-3,-1,-7,-3,-8c408,663,405,663,403,664v,-4,4,-3,7,-3c411,660,413,660,414,660v3,,1,1,3,1c419,662,420,662,422,661v1,,2,-2,3,-3c426,657,426,657,427,656v,-1,2,-1,2,-1c431,654,433,651,434,649v,-1,-1,-5,-2,-5c433,640,435,640,439,639v3,,4,-1,5,-4c445,631,447,627,447,622v1,-2,1,-3,2,-5c450,614,451,613,451,611v,-2,1,-4,1,-7c452,601,453,599,453,596v1,-4,,-9,,-13c453,579,455,572,452,569e" filled="f" strokecolor="white [3212]" strokeweight=".25pt">
                        <v:path arrowok="t" o:connecttype="custom" o:connectlocs="416,555;363,502;302,396;260,298;170,270;230,236;246,155;184,99;139,117;157,88;158,69;198,27;183,3;136,16;109,24;89,25;78,63;72,84;50,91;59,121;66,137;46,148;33,129;9,116;12,136;42,159;64,164;48,183;32,205;50,220;26,221;18,239;67,218;79,206;64,258;73,277;98,290;84,377;156,388;180,380;195,451;194,504;136,525;107,574;137,614;85,655;134,682;205,682;165,708;91,770;67,795;57,810;86,815;107,784;141,787;172,789;187,755;259,751;341,743;415,731;370,685;444,635" o:connectangles="0,0,0,0,0,0,0,0,0,0,0,0,0,0,0,0,0,0,0,0,0,0,0,0,0,0,0,0,0,0,0,0,0,0,0,0,0,0,0,0,0,0,0,0,0,0,0,0,0,0,0,0,0,0,0,0,0,0,0,0,0,0"/>
                        <o:lock v:ext="edit" verticies="t"/>
                      </v:shape>
                      <v:shape id="Freeform 64" o:spid="_x0000_s1097" style="position:absolute;left:2942;top:23033;width:217;height:3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" path="m18,2c19,1,21,1,22,1v,3,-3,6,-5,9c16,11,14,13,12,15v,1,-1,2,-2,4c10,20,10,21,10,23v,3,-2,6,-4,9c6,32,6,33,5,34,4,34,3,32,2,32,1,29,2,27,1,25,1,23,,23,1,21v,-1,1,-2,2,-2c5,17,8,17,9,15,8,13,2,18,3,14v,,1,-1,2,-1c5,12,5,10,6,9,7,7,8,7,10,5,13,4,15,,18,r,2xe" filled="f" strokecolor="white [3212]" strokeweight=".25pt">
                        <v:path arrowok="t" o:connecttype="custom" o:connectlocs="18,2;22,1;17,10;12,15;10,19;10,23;6,32;5,34;2,32;1,25;1,21;3,19;9,15;3,14;5,13;6,9;10,5;18,0;18,2" o:connectangles="0,0,0,0,0,0,0,0,0,0,0,0,0,0,0,0,0,0,0"/>
                      </v:shape>
                      <v:shape id="Freeform 66" o:spid="_x0000_s1098" style="position:absolute;left:3284;top:23400;width:192;height:317;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" path="m13,5c11,1,2,,,5v,3,1,6,2,9c3,15,4,16,4,17v,1,,2,,3c4,22,4,24,6,26v2,2,4,3,7,4c14,30,15,31,16,31v4,1,3,-4,3,-6c19,21,16,19,13,19v2,1,2,-1,2,-3c16,15,16,14,16,13v,,,-1,,-2c16,11,16,10,16,9,15,7,14,8,13,7r,-2xe" filled="f" strokecolor="white [3212]" strokeweight=".25pt">
                        <v:path arrowok="t" o:connecttype="custom" o:connectlocs="13,5;0,5;2,14;4,17;4,20;6,26;13,30;16,31;19,25;13,19;15,16;16,13;16,11;16,9;13,7;13,5" o:connectangles="0,0,0,0,0,0,0,0,0,0,0,0,0,0,0,0"/>
                      </v:shape>
                      <v:shape id="Freeform 67" o:spid="_x0000_s1099" style="position:absolute;left:2724;top:23216;width:243;height:343;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" path="m18,c17,1,17,1,17,1v-2,1,-4,,-5,3c12,5,12,5,12,6v,,-1,,-1,1c10,8,10,9,10,10,9,9,8,5,6,6,5,6,5,10,4,11v-1,1,,1,-1,1c2,13,1,12,1,13v-1,2,,4,,6c1,20,,21,,22v,2,2,3,3,2c5,23,4,23,4,21,5,20,5,20,6,19v,,,-1,1,-1c8,18,9,17,10,17v1,-1,3,-2,5,-3c15,17,12,18,11,19v-1,1,-2,2,-3,2c9,22,10,23,11,24v,1,-2,2,-2,3c8,29,11,29,11,31v-1,1,-1,2,-1,3c14,35,15,33,15,30v1,2,5,1,7,c23,29,24,27,24,26,25,23,23,18,21,16v-1,,-1,,-2,c19,15,19,14,19,14v,-2,,-3,,-5c19,7,20,2,18,2l18,xe" filled="f" strokecolor="white [3212]" strokeweight=".25pt">
                        <v:path arrowok="t" o:connecttype="custom" o:connectlocs="18,0;17,1;12,4;12,6;11,7;10,10;6,6;4,11;3,12;1,13;1,19;0,22;3,24;4,21;6,19;7,18;10,17;15,14;11,19;8,21;11,24;9,27;11,31;10,34;15,30;22,30;24,26;21,16;19,16;19,14;19,9;18,2;18,0" o:connectangles="0,0,0,0,0,0,0,0,0,0,0,0,0,0,0,0,0,0,0,0,0,0,0,0,0,0,0,0,0,0,0,0,0"/>
                      </v:shape>
                      <v:shape id="Freeform 68" o:spid="_x0000_s1100" style="position:absolute;left:2825;top:23016;width:75;height:125;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" path="m8,c5,,3,3,2,4,,6,,8,,10v1,1,,2,1,2c1,13,3,12,3,12,5,11,5,8,6,6,7,5,8,4,8,3l8,xe" filled="f" strokecolor="white [3212]" strokeweight=".25pt">
                        <v:path arrowok="t" o:connecttype="custom" o:connectlocs="8,0;2,4;0,10;1,12;3,12;6,6;8,3;8,0" o:connectangles="0,0,0,0,0,0,0,0"/>
                      </v:shape>
                      <v:shape id="Freeform 69" o:spid="_x0000_s1101" style="position:absolute;left:2466;top:22498;width:309;height:209;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" path="m27,c24,2,21,4,20,7,19,8,19,9,19,9v-1,2,-2,,-3,1c14,11,15,11,15,12v-1,1,-1,1,-2,1c12,13,8,14,9,15v-2,1,-3,,-5,c2,15,1,16,,19v,2,1,2,3,3c6,22,4,20,5,18v3,2,2,1,5,c12,18,14,18,14,15v,-2,1,-2,1,-3c17,11,19,11,21,11v1,,1,,2,-1c25,9,27,8,28,6,29,5,30,2,31,1,30,,28,,27,xe" filled="f" strokecolor="white [3212]" strokeweight=".25pt">
                        <v:path arrowok="t" o:connecttype="custom" o:connectlocs="27,0;20,7;19,9;16,10;15,12;13,13;9,15;4,15;0,19;3,22;5,18;10,18;14,15;15,12;21,11;23,10;28,6;31,1;27,0" o:connectangles="0,0,0,0,0,0,0,0,0,0,0,0,0,0,0,0,0,0,0"/>
                      </v:shape>
                      <v:shape id="Freeform 70" o:spid="_x0000_s1102" style="position:absolute;left:2891;top:22248;width:42;height:5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" path="m3,2c4,4,2,5,,5,,4,,,2,1v,,,1,1,1e" filled="f" strokecolor="white [3212]" strokeweight=".25pt">
                        <v:path arrowok="t" o:connecttype="custom" o:connectlocs="3,2;0,5;2,1;3,2" o:connectangles="0,0,0,0"/>
                      </v:shape>
                      <v:shape id="Freeform 71" o:spid="_x0000_s1103" style="position:absolute;left:2157;top:22147;width:117;height:142;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" path="m12,5c12,3,12,1,10,,7,,8,2,7,3,6,6,2,6,1,9,,10,,11,,12v1,2,4,2,4,c4,11,3,10,4,9,4,8,7,7,8,7,9,6,11,6,11,4r1,1xe" filled="f" strokecolor="white [3212]" strokeweight=".25pt">
                        <v:path arrowok="t" o:connecttype="custom" o:connectlocs="12,5;10,0;7,3;1,9;0,12;4,12;4,9;8,7;11,4;12,5" o:connectangles="0,0,0,0,0,0,0,0,0,0"/>
                      </v:shape>
                      <v:shape id="Freeform 72" o:spid="_x0000_s1104" style="position:absolute;left:2123;top:22356;width:34;height:34;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" path="m2,c2,1,,1,,2,2,3,3,2,2,1,2,1,2,,2,e" filled="f" strokecolor="white [3212]" strokeweight=".25pt">
                        <v:path arrowok="t" o:connecttype="custom" o:connectlocs="2,0;0,2;2,1;2,0" o:connectangles="0,0,0,0"/>
                      </v:shape>
                      <v:shape id="Freeform 73" o:spid="_x0000_s1105" style="position:absolute;left:2182;top:21504;width:225;height:63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" path="m7,61v2,1,3,1,5,1c13,63,12,64,12,65v1,-1,2,-2,2,-4c15,60,14,59,15,58v,,1,,2,c17,57,15,57,14,57v-1,-1,,-1,,-2c13,53,15,52,13,50v1,-1,2,-3,3,-3c17,44,14,43,13,41v,-1,2,-2,1,-3c14,37,13,38,12,37v,-2,1,-3,1,-4c13,32,12,32,12,31v1,-1,4,1,4,-1c17,28,11,28,13,25v2,,4,-3,7,-3c20,20,20,20,20,18v1,1,1,-1,,-1c19,15,18,14,19,13v1,-1,3,1,3,-1c23,10,23,8,23,6,23,5,22,3,20,4v,,1,1,,1c19,6,17,2,16,2,15,,14,1,13,2,11,4,10,6,7,5,5,4,4,2,2,2,,3,,10,,12v,1,,2,1,2c2,14,7,15,6,14v,1,,2,,3c7,17,7,17,8,17v,1,,2,,3c8,20,8,20,9,20,7,21,5,22,4,23v-1,4,2,2,4,4c7,29,2,29,2,32v,,1,,1,1c4,33,4,34,4,34v1,2,1,3,1,5c6,39,6,40,6,41v,,,,-1,c5,42,4,43,4,44v-1,4,1,7,2,11c6,55,6,57,6,58v1,1,3,1,3,3c10,61,10,61,10,61r-3,xe" filled="f" strokecolor="white [3212]" strokeweight=".25pt">
                        <v:path arrowok="t" o:connecttype="custom" o:connectlocs="7,61;12,62;12,65;14,61;15,58;17,58;14,57;14,55;13,50;16,47;13,41;14,38;12,37;13,33;12,31;16,30;13,25;20,22;20,18;20,17;19,13;22,12;23,6;20,4;20,5;16,2;13,2;7,5;2,2;0,12;1,14;6,14;6,17;8,17;8,20;9,20;4,23;8,27;2,32;3,33;4,34;5,39;6,41;5,41;4,44;6,55;6,58;9,61;10,61;7,61" o:connectangles="0,0,0,0,0,0,0,0,0,0,0,0,0,0,0,0,0,0,0,0,0,0,0,0,0,0,0,0,0,0,0,0,0,0,0,0,0,0,0,0,0,0,0,0,0,0,0,0,0,0"/>
                      </v:shape>
                      <v:shape id="Freeform 74" o:spid="_x0000_s1106" style="position:absolute;left:2841;top:20928;width:92;height:92;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" path="m,7c,9,6,7,7,6,8,5,9,3,8,2,7,,4,2,3,3,1,5,,7,,7e" filled="f" strokecolor="white [3212]" strokeweight=".25pt">
                        <v:path arrowok="t" o:connecttype="custom" o:connectlocs="0,7;7,6;8,2;3,3;0,7" o:connectangles="0,0,0,0,0"/>
                      </v:shape>
                      <v:shape id="Freeform 75" o:spid="_x0000_s1107" style="position:absolute;left:2382;top:20678;width:526;height:776;visibility:visible;mso-wrap-style:square;v-text-anchor:top" coordsize="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" path="m51,15v3,-4,2,,1,-5c52,8,52,7,52,6v,-2,,-3,-1,-4c47,,46,4,44,7v-1,,-2,1,-3,1c40,9,39,9,38,10v,,,,,1c37,11,35,10,34,11v-1,,-2,3,-2,4c29,19,25,19,21,19v-2,,-2,3,-3,5c18,26,17,29,17,30v,2,2,1,2,2c18,31,16,30,14,29v-1,,-1,-1,-2,1c12,30,12,31,13,32,10,32,8,31,8,29v-1,,-2,2,-3,3c4,33,4,35,4,36v1,1,1,2,1,3c5,40,3,41,3,42v,3,6,4,6,8c7,50,2,50,1,52v-1,1,1,5,2,6c5,59,15,60,14,63v-1,,-5,-1,-6,2c8,65,9,66,9,67v,,-1,,-1,1c7,69,7,69,7,70,5,71,5,71,4,72v,1,,2,1,3c5,76,6,76,6,77v1,,2,2,4,2c12,79,13,77,13,75v3,-1,7,,10,c24,71,22,69,20,66v1,-1,2,,3,1c25,69,26,69,28,68v3,-3,1,-5,-2,-7c27,60,29,61,31,61v2,,2,-1,3,-2c35,59,37,58,37,57v,-1,-4,-3,-6,-3c34,54,42,52,42,49v,-3,-7,-6,-4,-8c39,40,41,41,42,39v2,-1,,-1,-1,-2c41,36,41,35,41,34v,-1,1,-1,1,-2c42,32,41,31,41,30v,-2,2,-4,4,-5c47,24,49,24,49,21r2,-6xe" filled="f" strokecolor="white [3212]" strokeweight=".25pt">
                        <v:path arrowok="t" o:connecttype="custom" o:connectlocs="51,15;52,10;52,6;51,2;44,7;41,8;38,10;38,11;34,11;32,15;21,19;18,24;17,30;19,32;14,29;12,30;13,32;8,29;5,32;4,36;5,39;3,42;9,50;1,52;3,58;14,63;8,65;9,67;8,68;7,70;4,72;5,75;6,77;10,79;13,75;23,75;20,66;23,67;28,68;26,61;31,61;34,59;37,57;31,54;42,49;38,41;42,39;41,37;41,34;42,32;41,30;45,25;49,21;51,15" o:connectangles="0,0,0,0,0,0,0,0,0,0,0,0,0,0,0,0,0,0,0,0,0,0,0,0,0,0,0,0,0,0,0,0,0,0,0,0,0,0,0,0,0,0,0,0,0,0,0,0,0,0,0,0,0,0"/>
                      </v:shape>
                      <v:shape id="Freeform 76" o:spid="_x0000_s1108" style="position:absolute;left:4344;top:19985;width:368;height:284;visibility:visible;mso-wrap-style:square;v-text-anchor:top" coordsize="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" path="m20,7c20,5,15,3,13,2,12,1,10,,9,1,8,5,6,7,5,11,3,14,,17,3,21v2,3,5,2,5,-1c9,19,8,17,8,16v1,-1,2,-2,2,-3c12,13,13,17,12,19v,1,-2,3,-1,5c12,26,17,23,19,22v2,,3,2,4,3c24,25,25,25,26,26v2,,1,,2,1c30,28,31,29,33,28v1,,4,-4,4,-5c36,22,33,23,31,22v,,,-2,,-3c29,18,22,18,23,15v-1,,-2,,-3,c20,14,25,6,19,7r1,xe" filled="f" strokecolor="white [3212]" strokeweight=".25pt">
                        <v:path arrowok="t" o:connecttype="custom" o:connectlocs="20,7;13,2;9,1;5,11;3,21;8,20;8,16;10,13;12,19;11,24;19,22;23,25;26,26;28,27;33,28;37,23;31,22;31,19;23,15;20,15;19,7;20,7" o:connectangles="0,0,0,0,0,0,0,0,0,0,0,0,0,0,0,0,0,0,0,0,0,0"/>
                      </v:shape>
                      <v:shape id="Freeform 77" o:spid="_x0000_s1109" style="position:absolute;left:4495;top:19926;width:133;height:142;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" path="m10,3c8,3,3,,1,2,,5,6,7,8,9v1,1,2,2,3,3c11,13,11,14,12,14v2,,2,-2,2,-3c14,8,13,7,10,6r,-3xe" filled="f" strokecolor="white [3212]" strokeweight=".25pt">
                        <v:path arrowok="t" o:connecttype="custom" o:connectlocs="10,3;1,2;8,9;11,12;12,14;14,11;10,6;10,3" o:connectangles="0,0,0,0,0,0,0,0"/>
                      </v:shape>
                      <v:shape id="Freeform 78" o:spid="_x0000_s1110" style="position:absolute;left:4553;top:19759;width:125;height:151;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" path="m7,c4,,,3,,7,,9,2,8,4,9v,1,,2,,3c5,14,9,15,11,14,11,11,8,8,5,8,6,6,10,6,11,5,13,2,9,,7,e" filled="f" strokecolor="white [3212]" strokeweight=".25pt">
                        <v:path arrowok="t" o:connecttype="custom" o:connectlocs="7,0;0,7;4,9;4,12;11,14;5,8;11,5;7,0" o:connectangles="0,0,0,0,0,0,0,0"/>
                      </v:shape>
                      <v:shape id="Freeform 79" o:spid="_x0000_s1111" style="position:absolute;left:4695;top:19826;width:192;height:142;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" path="m2,9c1,8,,10,1,11v1,2,5,3,7,2c9,12,10,11,10,10,10,9,9,7,10,7v1,-1,3,,3,c15,7,14,8,15,7,17,5,17,3,19,1,17,1,10,,11,3v,,,-2,-1,-2c8,,8,3,8,4,8,6,7,5,6,6,5,7,5,9,4,10,3,9,2,8,,8l2,9xe" filled="f" strokecolor="white [3212]" strokeweight=".25pt">
                        <v:path arrowok="t" o:connecttype="custom" o:connectlocs="2,9;1,11;8,13;10,10;10,7;13,7;15,7;19,1;11,3;10,1;8,4;6,6;4,10;0,8;2,9" o:connectangles="0,0,0,0,0,0,0,0,0,0,0,0,0,0,0"/>
                      </v:shape>
                      <v:shape id="Freeform 80" o:spid="_x0000_s1112" style="position:absolute;left:4745;top:20027;width:92;height:58;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" path="m3,1c3,1,1,,,,,1,,2,,3,1,4,4,6,5,6,9,5,4,,1,1r2,xe" filled="f" strokecolor="white [3212]" strokeweight=".25pt">
                        <v:path arrowok="t" o:connecttype="custom" o:connectlocs="3,1;0,0;0,3;5,6;1,1;3,1" o:connectangles="0,0,0,0,0,0"/>
                      </v:shape>
                      <v:shape id="Freeform 81" o:spid="_x0000_s1113" style="position:absolute;left:4344;top:20244;width:159;height:16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" path="m11,6c12,3,7,1,5,,4,,3,,2,,,,,,,3,,8,4,13,9,15v1,1,3,2,4,1c14,15,12,12,13,11v,,1,,2,c16,9,9,6,8,5r3,1xe" filled="f" strokecolor="white [3212]" strokeweight=".25pt">
                        <v:path arrowok="t" o:connecttype="custom" o:connectlocs="11,6;5,0;2,0;0,3;9,15;13,16;13,11;15,11;8,5;11,6" o:connectangles="0,0,0,0,0,0,0,0,0,0"/>
                      </v:shape>
                      <v:shape id="Freeform 82" o:spid="_x0000_s1114" style="position:absolute;left:4561;top:20294;width:76;height:142;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" path="m6,3c6,2,4,2,3,2,2,3,1,4,1,6,1,7,,9,,11v,3,4,4,5,1c6,9,3,7,4,5,8,4,7,3,5,l6,3xe" filled="f" strokecolor="white [3212]" strokeweight=".25pt">
                        <v:path arrowok="t" o:connecttype="custom" o:connectlocs="6,3;3,2;1,6;0,11;5,12;4,5;5,0;6,3" o:connectangles="0,0,0,0,0,0,0,0"/>
                      </v:shape>
                      <v:shape id="Freeform 83" o:spid="_x0000_s1115" style="position:absolute;left:5572;top:18365;width:150;height:317;visibility:visible;mso-wrap-style:square;v-text-anchor:top"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" path="m11,5c13,4,12,2,10,1,6,,1,4,1,8,,10,2,9,3,11v,1,-1,3,-2,3c,16,1,19,2,21v,2,1,4,1,6c4,29,3,28,4,29v1,1,3,2,4,3c10,32,10,31,11,29v,-2,,-4,,-5c11,23,12,22,12,20v,-2,,-3,-1,-4c11,15,10,13,10,12v,-2,3,-4,4,-6c15,3,10,3,9,1r2,4xe" filled="f" strokecolor="white [3212]" strokeweight=".25pt">
                        <v:path arrowok="t" o:connecttype="custom" o:connectlocs="11,5;10,1;1,8;3,11;1,14;2,21;3,27;4,29;8,32;11,29;11,24;12,20;11,16;10,12;14,6;9,1;11,5" o:connectangles="0,0,0,0,0,0,0,0,0,0,0,0,0,0,0,0,0"/>
                      </v:shape>
                      <v:shape id="Freeform 84" o:spid="_x0000_s1116" style="position:absolute;left:5739;top:18507;width:58;height:67;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" path="m3,c6,,6,4,5,6,4,7,4,7,3,7,2,7,1,6,1,5,,3,2,,5,2l3,xe" filled="f" strokecolor="white [3212]" strokeweight=".25pt">
                        <v:path arrowok="t" o:connecttype="custom" o:connectlocs="3,0;5,6;3,7;1,5;5,2;3,0" o:connectangles="0,0,0,0,0,0"/>
                      </v:shape>
                      <v:shape id="Freeform 85" o:spid="_x0000_s1117" style="position:absolute;left:5305;top:18415;width:434;height:910;visibility:visible;mso-wrap-style:square;v-text-anchor:top" coordsize="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" path="m37,34v,1,,1,-1,1c36,35,36,37,36,38v2,,7,1,8,-1c43,37,42,37,42,36v-1,,-1,-1,-1,-2c40,33,35,32,35,35v-1,,-2,-1,-2,-2c32,32,33,32,33,31v-1,,-4,-1,-3,1c30,31,30,30,30,29v,-2,,-2,-2,-3c24,25,22,25,22,30v,-2,-2,-3,-2,-4c19,25,20,22,20,21v,-2,-1,-3,,-5c20,16,20,16,21,15v,-1,,-2,,-3c21,,8,20,10,21,9,21,7,20,6,20v,1,,2,,2c6,24,8,24,9,25v,,-1,1,,1c10,28,10,27,12,28v2,,1,,2,1c14,30,13,31,13,32v1,1,1,1,2,3c16,35,16,35,16,36v-1,,-4,-1,-5,c11,37,12,40,13,41v-1,1,-2,,-2,1c10,42,11,43,11,44v-2,,-5,1,-6,c3,44,4,43,4,41,4,40,2,38,,40v,,,3,,4c,45,,47,,47v1,1,2,,3,1c5,49,4,50,4,51v,1,1,2,2,3c9,56,11,54,14,55v,5,6,2,7,-1c21,57,20,60,20,63v,1,1,3,1,4c20,69,18,70,17,72v,4,3,5,3,8c19,83,19,86,19,89v,1,,2,1,3c21,93,22,92,23,91v2,-3,3,-5,2,-9c24,80,25,78,25,76v,-3,,-6,3,-8c29,68,31,67,31,65,30,64,29,63,30,61v2,,1,2,2,3c33,65,35,63,36,62v1,-2,3,-4,1,-5c36,56,33,56,33,58v-1,,-1,-1,-2,-2c31,55,28,53,29,52v2,-1,5,,7,-2c37,48,33,46,34,44v,-1,,-1,,-2c35,40,34,39,33,38v,,1,-1,2,-1l37,34xe" filled="f" strokecolor="white [3212]" strokeweight=".25pt">
                        <v:path arrowok="t" o:connecttype="custom" o:connectlocs="36,35;44,37;41,34;33,33;30,32;28,26;20,26;20,16;21,12;6,20;9,25;12,28;13,32;16,36;13,41;11,44;4,41;0,44;3,48;6,54;21,54;21,67;20,80;20,92;25,82;28,68;30,61;36,62;33,58;29,52;34,44;33,38;37,34" o:connectangles="0,0,0,0,0,0,0,0,0,0,0,0,0,0,0,0,0,0,0,0,0,0,0,0,0,0,0,0,0,0,0,0,0"/>
                      </v:shape>
                      <v:shape id="Freeform 86" o:spid="_x0000_s1118" style="position:absolute;left:5714;top:18256;width:108;height:209;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" path="m9,2c4,2,1,7,1,11v,2,-1,6,,7c3,21,7,17,8,15,10,11,11,6,9,r,2xe" filled="f" strokecolor="white [3212]" strokeweight=".25pt">
                        <v:path arrowok="t" o:connecttype="custom" o:connectlocs="9,2;1,11;1,18;8,15;9,0;9,2" o:connectangles="0,0,0,0,0,0"/>
                      </v:shape>
                      <v:line id="Line 87" o:spid="_x0000_s1119" style="position:absolute;visibility:visible;mso-wrap-style:square" from="2132,22365" to="2140,2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" strokecolor="white [3212]" strokeweight=".25pt"/>
                      <v:line id="Line 88" o:spid="_x0000_s1120" style="position:absolute;visibility:visible;mso-wrap-style:square" from="2132,22365" to="2140,2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" strokecolor="white [3212]" strokeweight=".25pt"/>
                      <v:shape id="Freeform 89" o:spid="_x0000_s1121" style="position:absolute;left:1889;top:23826;width:1387;height:1169;visibility:visible;mso-wrap-style:square;v-text-anchor:top" coordsize="14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" path="m140,77v,-3,1,-6,,-9c139,65,135,62,133,62v-1,-5,4,-9,2,-14c134,48,132,48,131,47v-3,-1,-2,,-4,-2c126,43,125,41,122,41v-2,,-2,2,-4,1c118,38,114,34,112,30v-3,-5,-5,-8,-5,-14c109,14,109,14,109,14,106,6,97,5,90,6v-4,,-5,2,-8,2c77,9,78,4,78,1,76,,75,,73,v,,,,,c71,2,68,2,66,3v-2,,-3,2,-5,3c60,7,58,9,58,10v,1,,2,,3c57,13,57,13,56,13v,1,,2,-1,3c55,16,54,18,54,18v-1,1,-3,2,-4,3c48,22,48,23,46,23v-3,1,-4,-1,-5,3c41,29,40,29,38,31v-1,2,-2,3,-3,5c34,38,34,40,33,41v,2,-1,2,-2,3c29,46,28,49,28,51v-1,2,-1,2,-4,2c22,53,20,53,17,53v-2,,-5,,-6,2c11,56,10,58,10,59v,1,,1,1,2c13,62,14,62,16,62v1,,2,1,3,1c18,63,17,64,16,65v,1,-1,2,-2,3c13,69,10,71,8,72,6,73,5,74,3,76,2,78,,78,,80v,2,,4,1,6c2,87,3,88,5,89v,,1,1,1,1c7,91,6,91,6,92v1,,1,1,1,2c8,95,9,95,10,97v,1,,2,1,3c12,101,15,102,17,102v1,,4,,5,1c23,104,22,104,23,104v1,1,1,1,2,2c26,106,27,107,28,108v2,1,5,,7,1c36,109,39,110,41,110v2,-1,,-4,1,-6c43,102,47,104,48,103v2,-1,2,-4,1,-6c48,96,48,95,48,94v,-2,1,-3,2,-5c51,88,52,85,54,85v1,-1,3,,4,-1c60,86,61,88,62,90v2,2,3,3,4,5c67,97,66,98,66,100v,2,3,2,5,2c73,103,74,104,74,105v1,3,2,5,2,8c76,115,76,117,79,117v2,,4,,6,-1c86,115,87,115,88,113v,,,,1,c89,112,89,111,90,110v2,1,3,1,5,2c97,113,98,115,100,115v2,,2,,4,1c106,117,108,118,109,119v1,-1,1,-1,1,-2c113,114,114,111,114,107v,-4,-1,-7,3,-8c120,99,123,99,125,99v5,,5,-1,7,-5c134,92,136,90,138,87v1,-3,1,-7,2,-10e" filled="f" strokecolor="white [3212]" strokeweight=".25pt">
                        <v:path arrowok="t" o:connecttype="custom" o:connectlocs="140,68;135,48;127,45;118,42;107,16;90,6;78,1;73,0;61,6;58,13;55,16;50,21;41,26;35,36;31,44;24,53;11,55;11,61;19,63;14,68;3,76;1,86;6,90;7,94;11,100;22,103;25,106;35,109;42,104;49,97;50,89;58,84;66,95;71,102;76,113;85,116;89,113;95,112;104,116;110,117;117,99;132,94;140,77" o:connectangles="0,0,0,0,0,0,0,0,0,0,0,0,0,0,0,0,0,0,0,0,0,0,0,0,0,0,0,0,0,0,0,0,0,0,0,0,0,0,0,0,0,0,0"/>
                      </v:shape>
                      <v:shape id="Freeform 90" o:spid="_x0000_s1122" style="position:absolute;left:3635;top:24627;width:242;height:284;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" path="m21,1v,,,,,c21,,19,,19,,16,,13,,11,3,10,4,9,6,8,7,8,8,7,9,6,10,4,13,2,16,1,19,,21,,23,1,25v,1,,2,1,2c2,28,3,28,4,28v2,,4,1,6,c12,28,13,28,15,27v1,-1,2,-2,3,-3c19,23,20,22,21,21v2,-2,2,-5,3,-7c24,11,24,9,22,6,21,6,20,5,20,4,19,4,18,3,18,2l21,1xe" filled="f" strokecolor="white [3212]" strokeweight=".25pt">
                        <v:path arrowok="t" o:connecttype="custom" o:connectlocs="21,1;21,1;19,0;11,3;8,7;6,10;1,19;1,25;2,27;4,28;10,28;15,27;18,24;21,21;24,14;22,6;20,4;18,2;21,1" o:connectangles="0,0,0,0,0,0,0,0,0,0,0,0,0,0,0,0,0,0,0"/>
                      </v:shape>
                      <v:shape id="Freeform 91" o:spid="_x0000_s1123" style="position:absolute;left:5280;top:27909;width:375;height:159;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" path="m29,3v,,,,,c28,2,26,1,24,1,21,,17,,13,1,12,1,10,2,9,3,7,3,6,4,4,4,3,5,2,6,1,6,1,7,,8,,9v,1,1,2,2,3c3,13,4,14,6,14v2,1,4,2,7,2c16,16,19,16,21,16v3,,6,,8,-1c31,15,33,14,34,13v2,-1,3,-2,4,-3c38,8,37,6,36,5l29,3xe" filled="f" strokecolor="white [3212]" strokeweight=".25pt">
                        <v:path arrowok="t" o:connecttype="custom" o:connectlocs="29,3;29,3;24,1;13,1;9,3;4,4;1,6;0,9;2,12;6,14;13,16;21,16;29,15;34,13;38,10;36,5;29,3" o:connectangles="0,0,0,0,0,0,0,0,0,0,0,0,0,0,0,0,0"/>
                      </v:shape>
                    </v:group>
                  </v:group>
                </v:group>
                <v:group id="Group 34" o:spid="_x0000_s1124" style="position:absolute;left:15082;top:22493;width:5620;height:4472" coordorigin="15082,22493" coordsize="3799,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">
                  <v:shape id="Freeform 106" o:spid="_x0000_s1125" style="position:absolute;left:15082;top:22493;width:1578;height:2914;visibility:visible;mso-wrap-style:square;v-text-anchor:top" coordsize="1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" path="m35,281v,,,,1,c36,281,36,281,36,280v-1,,-1,,-1,c35,280,35,281,35,281m92,72v-2,,-2,,-3,2c88,75,88,76,87,77v-1,,-2,,-2,c84,77,84,78,83,78v-2,,-3,,-4,-1c77,76,77,76,75,76v-2,,-3,2,-4,2c69,78,69,78,68,79v-1,,-1,,-2,c66,80,67,81,65,80v3,-4,3,-4,3,-4c66,77,66,78,65,79v-1,1,-3,2,-4,3c61,83,61,84,61,84v,1,-1,1,-1,1c60,88,64,88,63,91v-1,1,-1,2,-1,3c61,95,62,96,62,97v,1,,2,,3c62,101,63,101,63,102v,,,1,,2c64,104,65,104,66,104v1,,1,,2,c69,105,70,108,69,109v,1,-3,2,-4,2c62,111,60,110,57,110v-3,-1,-2,2,-3,5c53,113,54,110,55,108v,-1,3,-1,3,-1c58,106,60,103,60,103v,-4,-4,-5,-4,-9c55,92,51,91,51,88v-1,,-2,1,-3,2c47,92,47,92,46,91,43,90,41,85,45,84v,-1,,-2,,-3c44,81,44,82,43,82v-1,1,-2,2,-3,2c36,85,37,81,36,79v3,-2,7,,10,-1c49,78,50,76,52,75v1,-1,4,-1,6,-1c59,74,61,74,62,73v1,,2,1,2,3c66,76,67,75,68,74v1,,2,-1,3,-1c73,73,74,73,75,72v2,-1,3,-2,5,-2c81,70,82,71,83,70v,-1,,-3,,-3c84,64,85,63,88,63v,2,,3,1,3c90,67,93,66,94,66v3,-1,4,-2,5,1c99,68,100,70,99,71v,1,-5,1,-7,1m160,255v,-1,1,-1,,-2c159,251,156,254,155,255v-2,3,-2,6,-3,9c151,266,150,268,148,269v-1,1,-2,2,-3,2c144,271,145,270,144,270v,-1,-1,,-1,c141,269,142,265,142,263v1,-1,2,-1,3,-2c146,260,146,259,146,259v2,-2,3,-3,4,-5c150,253,151,251,152,249v,-1,,-1,,-2c152,245,153,242,152,241v,-1,-1,-1,-1,-2c151,239,150,238,150,238v,-1,,-2,,-3c150,234,150,234,150,233v-1,-1,-1,-2,-2,-3c147,229,145,228,144,227v,-1,,-1,-2,-2c141,225,139,225,137,224v-1,,-1,-1,-2,-1c136,222,136,221,138,220v2,-1,1,,2,1c142,224,145,225,148,225v,-1,1,-2,,-3c148,220,147,220,147,218v-1,,,-2,,-3c146,214,146,212,145,211v,-3,-1,-4,-4,-4c139,207,137,208,136,208v-3,,-6,,-8,-1c127,206,125,205,124,205v-2,,-5,,-7,c114,205,111,207,108,207v-2,,-5,,-7,c99,206,95,207,94,206v1,,1,-2,2,-2c96,204,98,204,98,204v2,-1,3,-3,4,-4c104,199,107,200,108,198v,-1,,-3,,-5c108,192,108,191,107,191v-2,-2,-6,,-7,-4c99,183,102,185,105,185v1,,2,,3,c109,185,110,184,111,184v1,,1,,3,2c114,186,115,189,117,189v,-2,-1,-3,1,-4c119,184,119,185,120,184v,,,-2,,-2c121,178,122,175,121,172v,-1,,-3,,-4c121,168,121,167,120,167v,-1,,-2,,-3c120,162,119,162,119,160v,-1,,-2,1,-3c121,154,121,152,124,151v3,,5,1,6,3c131,156,130,156,132,156v2,,3,,4,-1c138,153,138,151,141,151v,2,-2,5,-1,7c141,159,143,158,145,158v1,,2,1,2,-1c147,157,147,156,148,155v,-1,,-2,1,-3c149,151,151,151,151,150v1,-1,1,-3,1,-4c152,146,152,145,152,144v,-1,1,-2,2,-3c155,139,155,137,157,135v,-2,1,-3,1,-4c158,128,158,126,156,124v-2,-2,-6,-1,-9,-1c143,124,139,125,135,124v-2,-1,-4,-3,-6,-5c127,118,127,118,126,117v,-3,-1,-6,-1,-8c125,107,125,106,125,104v-1,-1,-1,-3,-2,-4c123,99,123,98,123,97v,-1,,-2,,-3c123,94,122,94,122,93v,,,-1,,-1c122,90,122,87,122,85v,-2,,-3,,-5c122,79,121,78,122,77v1,-1,2,-1,3,-2c126,74,128,72,128,71v1,-1,1,-4,1,-5c129,63,129,63,130,62v,-1,,-2,1,-3c132,58,133,58,134,57v1,-1,1,-2,2,-2c136,54,138,54,138,53v1,-1,1,-2,1,-3c139,48,138,47,138,45v,-2,,-3,,-5c138,38,138,35,138,33v,-1,-1,-3,-1,-4c137,28,136,28,136,28v,-1,,-2,,-2c136,24,134,22,133,21v-2,-1,-2,-2,-3,-5c130,15,130,13,130,11v1,-2,3,-3,4,-5c136,5,141,3,142,v-2,2,-2,2,-2,2c139,2,138,2,137,2v-2,1,-2,1,-3,3c133,5,131,6,130,7v-2,,-3,2,-5,3c123,10,122,11,120,11v-4,1,-8,5,-12,5c105,16,102,16,99,16v,1,,2,-1,4c98,22,96,23,95,25v-2,3,-4,5,-5,8c90,35,89,37,89,39v,3,,5,-2,6c85,47,84,48,83,49v-2,1,-3,2,-4,3c77,54,76,54,73,55v-3,,-5,1,-7,3c65,58,65,58,64,58v-3,,-6,,-9,c52,58,50,59,47,60v-1,,-3,,-4,1c42,61,41,62,41,63v-2,2,-5,3,-8,3c32,66,31,66,30,66v-3,2,-6,6,-6,6c24,73,20,77,20,78v-2,2,-3,2,-6,7c12,86,12,88,12,90v,3,,6,2,8c15,99,16,100,17,101v1,,2,4,2,4c21,107,24,107,25,109v1,1,1,5,3,6c31,116,31,113,31,112v,-1,,-2,,-3c31,108,32,108,32,107v,-1,,-2,-1,-3c31,103,29,103,29,103v-1,-3,,-5,2,-5c33,98,33,98,34,99v,1,,1,,2c34,102,35,103,36,103v,1,1,3,3,3c40,106,41,105,43,106v-1,1,-3,2,-4,3c38,110,38,111,38,113v1,1,1,2,2,3c41,117,42,116,43,116v3,1,-2,9,-5,8c37,124,36,124,35,123v-1,,-3,1,-4,c30,123,31,123,30,122v,,,-1,,-1c29,121,27,121,27,121v-2,,-5,-1,-6,-3c19,117,20,116,18,116v-2,,-4,2,-7,1c9,117,12,116,12,114v-1,-1,-4,-3,-5,-2c6,112,5,116,5,118v,,,1,,2c5,121,4,121,4,122v,1,,3,,4c4,128,4,129,4,131v,4,,8,1,12c6,146,5,150,5,153v1,2,1,5,1,7c6,164,6,167,6,171v1,-1,2,-1,3,-1c10,169,10,169,9,167v,-2,,-4,2,-4c13,162,15,164,14,165v1,2,1,2,1,2c15,169,13,169,13,171v,2,,3,1,4c17,177,23,180,19,183v-2,1,-5,3,-6,1c13,183,13,181,13,180v,-1,,-3,-1,-3c11,176,7,178,7,178v,,-1,,-1,c7,181,7,185,8,188v,2,,4,,7c8,196,8,198,8,199v,3,-1,6,-3,8c5,208,4,209,3,209v-1,2,-1,3,-3,4c1,214,2,214,3,215v2,1,3,3,5,5c9,222,11,223,12,224v,1,,2,1,3c15,230,17,231,20,233v1,1,2,2,3,2c26,234,26,231,26,229v-1,-1,-1,-1,-2,-2c24,226,24,226,24,226v-1,-1,-1,-2,-2,-3c21,222,19,221,18,220v-1,-2,-4,-2,-2,-5c17,212,19,214,21,215v1,1,2,5,3,5c24,221,26,221,26,222v1,1,1,1,2,2c29,225,31,226,32,227v,,2,1,2,1c34,228,34,228,34,229v1,2,2,3,1,5c35,236,34,235,34,237v-1,1,,2,,3c34,241,33,244,34,245v,1,1,1,1,2c37,250,35,252,34,254v,1,,1,-1,2c33,257,32,257,32,258v,1,,2,,3c32,263,32,266,32,268v,1,,2,,4c32,271,32,271,32,271v3,,5,1,8,1c41,272,43,272,45,272v1,,3,,4,c50,273,51,274,52,274v1,,3,,4,c56,274,57,274,58,274v,-1,,-1,1,-2c59,272,61,272,62,272v,1,,2,1,2c62,275,63,275,63,275v,1,,1,,1c64,277,64,278,64,280v,2,1,2,3,2c68,282,69,282,70,282v1,-1,1,-2,2,-3c74,279,74,279,75,278v1,-1,1,-2,2,-2c78,275,79,276,79,276v1,,2,,2,c82,276,82,276,83,276v1,,2,1,3,1c87,279,87,280,89,280v2,,3,,5,1c95,282,95,282,96,283v1,,2,1,3,1c100,284,100,283,101,282v1,,3,-2,4,-1c106,281,106,282,106,282v1,,1,-1,2,-2c109,279,111,277,112,275v1,-3,2,-8,-1,-11c108,262,105,264,103,261v,-1,,-2,-1,-2c102,258,101,258,100,258v-1,-1,-1,-1,-2,-2c96,255,91,254,89,256v-3,2,6,7,5,11c92,267,93,266,92,266v-1,-1,-3,-1,-4,-2c87,263,86,262,84,261v-2,-1,-3,,-3,-3c81,256,81,254,82,253v1,-1,2,-2,2,-3c85,250,88,250,89,250v3,-1,,-2,1,-4c91,244,94,244,92,242v,-1,-1,,-2,-1c90,240,90,239,90,239v1,-6,9,-2,11,c102,239,103,240,103,241v1,1,1,2,1,3c104,245,104,244,105,245v2,2,4,3,6,5c112,252,111,253,111,255v,2,1,2,3,2c115,257,117,256,117,255v1,,3,,3,2c121,258,120,259,121,259v1,1,4,1,5,2c127,261,129,262,130,263v1,,2,1,3,1c136,266,137,268,137,272v,1,,2,1,3c139,276,140,277,141,278v1,1,1,,2,2c143,281,143,283,143,284v,2,,13,3,12c147,296,147,294,148,293v,-1,1,-3,1,-5c150,286,150,284,151,282v1,-1,1,-2,1,-3c153,279,154,278,154,278v,-1,,-2,,-3c154,274,155,275,155,274v,-1,,-2,,-3c155,268,156,265,157,261v,-2,2,-4,3,-6e" filled="f" strokecolor="white [3212]" strokeweight=".25pt">
                    <v:path arrowok="t" o:connecttype="custom" o:connectlocs="92,72;75,76;65,79;62,97;69,109;60,103;45,81;58,74;80,70;99,67;152,264;145,261;151,239;142,225;148,222;128,207;96,204;100,187;118,185;120,164;136,155;149,152;158,131;125,109;122,92;129,66;139,50;136,26;140,2;108,16;87,45;55,58;24,72;19,105;31,104;39,106;38,124;21,118;5,120;6,160;15,167;12,177;5,207;13,227;22,223;28,224;34,240;32,261;49,272;63,274;72,279;86,277;105,281;102,259;88,264;90,246;104,244;120,257;138,275;149,288;155,271" o:connectangles="0,0,0,0,0,0,0,0,0,0,0,0,0,0,0,0,0,0,0,0,0,0,0,0,0,0,0,0,0,0,0,0,0,0,0,0,0,0,0,0,0,0,0,0,0,0,0,0,0,0,0,0,0,0,0,0,0,0,0,0,0"/>
                    <o:lock v:ext="edit" verticies="t"/>
                  </v:shape>
                  <v:shape id="Freeform 107" o:spid="_x0000_s1126" style="position:absolute;left:16635;top:23938;width:952;height:1578;visibility:visible;mso-wrap-style:square;v-text-anchor:top" coordsize="9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" path="m45,42v,1,-4,4,-3,6c42,49,43,49,44,49v2,,2,,4,1c49,52,48,54,50,56v3,3,2,-3,2,-5c55,52,58,54,60,54v1,,1,,2,c62,54,62,54,63,54v1,-1,-3,-4,-4,-3c59,51,59,52,59,52v-1,,-1,,-2,c57,52,54,50,54,50,53,49,53,48,53,48v-1,-1,-1,-4,,-5c53,42,55,42,55,41v2,-2,-1,-3,-1,-5c53,35,54,34,54,32v,-1,-1,-3,1,-2c57,30,56,34,58,35v,1,2,1,2,-1c61,33,59,32,58,31v-1,,-3,,-4,c52,31,52,32,51,33,50,32,49,27,50,26v1,-1,4,,5,-1c57,23,58,20,59,19v1,-2,3,-4,4,-5c64,14,65,13,67,12v,1,,1,1,2c67,11,65,9,66,7,66,4,67,,70,v2,,2,1,3,3c74,4,74,7,76,8v1,,2,-1,3,c79,8,79,10,80,11v,1,1,2,2,3c83,14,83,12,84,11v2,3,5,5,5,8c90,20,91,20,92,22v,1,-2,1,-3,2c87,26,85,27,86,29v1,1,1,2,1,4c87,33,87,36,87,36v2,2,4,-2,6,-2c94,34,95,37,96,38v,1,1,2,1,3c97,42,96,42,96,43v,,,,-1,1c95,45,96,45,95,46v,1,,1,-2,2c88,49,93,52,95,54v,1,,2,,3c95,58,95,58,95,59v1,1,1,1,1,1c97,62,97,60,97,62v-1,1,-3,2,-3,3c92,65,90,67,88,67v-2,-1,,-2,-2,-2c84,64,80,66,78,67v-2,1,-5,2,-7,3c68,71,67,72,68,75v1,3,4,3,7,4c77,80,80,81,81,83v,1,1,2,1,3c83,88,82,90,82,91v,2,,4,-2,6c79,98,77,99,75,99v-1,,-3,-1,-4,c69,100,70,102,69,103v-1,1,-2,2,-4,2c63,106,60,104,60,108v3,,8,,6,4c66,115,64,116,65,119v2,-2,1,5,1,6c69,122,70,121,73,121v2,,2,1,2,-1c76,119,75,118,75,117v4,-1,10,1,12,4c87,123,88,123,86,124v-1,,-3,,-5,c79,124,78,124,77,126v,,,2,-1,2c74,129,73,128,72,130v-1,1,-1,2,-1,3c70,133,67,134,67,133v-1,,,-1,,-2c64,130,63,131,64,133v1,2,2,5,1,6c64,141,63,141,62,141v-1,1,-2,1,-3,2c58,144,57,145,56,146v-2,3,-3,5,-6,7c49,154,49,154,49,155v-1,2,,4,,6c49,160,50,159,50,158v1,-1,,-2,-1,-3c47,154,47,154,45,154v-1,,-2,-1,-3,c41,154,40,154,39,154v-1,,-2,,-3,c35,154,35,154,34,155v-1,,-5,1,-6,c27,154,28,153,27,153v,-1,-1,-2,-2,-2c21,149,18,147,14,147v-3,,-3,-1,-4,-3c8,143,5,142,7,139v,,,-1,1,-2c8,137,9,137,10,137v,-1,1,-1,,-2c10,135,10,134,9,134v,,,,,-1c8,132,8,130,9,129v,-2,1,-3,3,-4c13,125,14,124,15,125v1,,1,,1,1c17,126,18,127,19,128v1,,2,,3,c22,128,22,128,23,128v,,1,2,1,2c26,132,28,133,30,132v2,,2,,3,1c34,135,35,137,37,135v1,-1,1,-2,3,-3c40,132,41,132,42,132v,-2,-1,-4,,-5c43,126,46,124,47,125v1,,1,1,2,2c49,125,48,120,49,119v1,,3,2,3,2c54,123,54,123,56,124v1,,1,1,2,1c58,124,58,123,58,123v-1,-2,-6,-4,-7,-4c50,117,48,115,46,113v-2,-1,-2,-2,-2,-4c44,106,44,106,41,104v-2,,-3,,-5,-1c35,103,35,103,34,102v-1,,-3,,-5,c28,102,27,103,26,103v-1,,-3,-2,-4,-3c21,100,18,98,18,98v,-1,,-2,,-2c18,93,17,77,13,78v-1,2,,4,,6c13,82,12,77,14,76v,-1,2,-1,1,-3c14,71,11,71,10,68v-1,-1,,-3,,-4c10,63,10,62,10,61,9,58,5,58,3,56,2,55,2,55,2,53,1,52,,51,1,50v1,-1,2,-1,3,c5,51,6,53,7,54v2,1,3,-4,4,-5c13,46,16,51,18,50v3,,5,-5,7,-7c27,42,28,41,30,41v1,-1,5,-1,4,-4c34,36,33,36,32,35v-1,,-2,-1,-4,-2c26,31,24,31,21,30,20,29,20,29,20,28v3,-1,5,1,8,2c30,31,32,31,34,31v1,-1,2,-1,2,-2c40,28,45,28,48,28v1,2,2,6,1,7c49,36,46,36,46,37v-1,2,,4,,6l45,42xe" filled="f" strokecolor="white [3212]" strokeweight=".25pt">
                    <v:path arrowok="t" o:connecttype="custom" o:connectlocs="44,49;52,51;63,54;57,52;53,43;54,32;60,34;51,33;59,19;68,14;73,3;80,11;89,19;86,29;93,34;96,43;93,48;95,59;94,65;78,67;75,79;82,91;71,99;60,108;66,125;75,117;81,124;72,130;67,131;62,141;50,153;50,158;42,154;34,155;25,151;7,139;10,135;9,129;16,126;23,128;33,133;42,132;49,127;56,124;51,119;41,104;29,102;18,98;13,84;10,68;3,56;4,50;18,50;34,37;21,30;34,31;49,35;45,42" o:connectangles="0,0,0,0,0,0,0,0,0,0,0,0,0,0,0,0,0,0,0,0,0,0,0,0,0,0,0,0,0,0,0,0,0,0,0,0,0,0,0,0,0,0,0,0,0,0,0,0,0,0,0,0,0,0,0,0,0,0"/>
                  </v:shape>
                  <v:shape id="Freeform 108" o:spid="_x0000_s1127" style="position:absolute;left:18589;top:24823;width:292;height:309;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" path="m26,15c25,12,22,10,20,8,17,5,13,,9,,7,,3,3,2,5,,8,2,15,3,18v2,4,4,8,7,11c12,32,15,32,19,31v3,,8,,9,-3c30,26,30,18,28,16e" filled="f" strokecolor="white [3212]" strokeweight=".25pt">
                    <v:path arrowok="t" o:connecttype="custom" o:connectlocs="26,15;20,8;9,0;2,5;3,18;10,29;19,31;28,28;28,16" o:connectangles="0,0,0,0,0,0,0,0,0"/>
                  </v:shape>
                </v:group>
                <v:shape id="Freeform 109" o:spid="_x0000_s1128" style="position:absolute;left:13377;top:26434;width:7214;height:9610;visibility:visible;mso-wrap-style:square;v-text-anchor:top" coordsize="49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" path="m496,323v-1,-1,-1,-2,-2,-3c494,319,493,318,492,317v,,-1,,-1,-1c491,316,491,315,490,314v,-2,,-3,-1,-5c488,308,488,308,487,307v-1,-1,-3,-1,-4,-2c482,304,481,303,479,302v-1,-1,-1,-1,-1,-1c477,300,476,299,477,298v1,,2,,2,-1c479,297,480,297,480,297v,-1,1,-1,1,-2c481,293,480,291,480,289v,1,-1,-1,-1,-1c479,288,478,288,478,287v,,,-1,,-1c477,284,475,282,474,280v1,-1,2,-2,3,-2c476,278,475,279,474,278v,-1,,-4,,-5c474,270,473,269,477,268v2,,4,,5,-2c482,265,482,265,482,265v,-3,,-5,1,-8c483,254,485,251,482,249v,-1,-3,-2,-3,-3c478,245,479,245,479,244v,-1,-1,-2,-1,-4c478,240,478,238,478,238v-1,-1,-2,-1,-2,-1c476,237,476,236,475,236v,,,,-1,-1c474,234,473,231,473,230v,-2,,-3,,-5c472,223,472,224,473,223v1,-2,2,-2,2,-4c476,218,476,217,476,216v,-1,1,-3,1,-4c476,209,472,209,470,206v,,,-1,,-1c469,203,469,201,467,200v-1,-2,-2,-2,-3,-3c463,196,462,196,461,195v-2,-1,-3,-2,-4,-4c456,190,455,189,453,188v,-1,-2,-1,-2,-3c451,185,452,184,452,184v,,,-1,,-1c453,181,454,179,455,177v1,-1,2,-2,3,-4c458,172,459,171,459,170v1,-1,2,-1,2,-1c462,168,463,165,464,164v2,-2,3,-3,4,-6c469,156,469,154,469,151v,-2,1,-6,,-8c468,140,466,137,465,135v-2,-5,-3,-9,-5,-14c460,119,459,116,459,114v-1,-2,,-5,,-7c459,106,458,101,457,102v-1,1,-3,4,-5,4c450,107,447,106,446,106v-1,-1,-2,-2,-3,-3c441,102,438,101,437,100v,,,-1,,-2c437,98,436,97,436,96v3,-2,6,-1,9,-1c447,95,448,94,450,94v1,-1,2,-1,3,-1c454,93,455,93,456,93v,-1,-1,-1,-1,-2c454,90,454,90,454,89v-1,-1,-2,-2,-3,-3c450,84,449,83,448,81v-1,-1,-2,-1,-3,-3c443,76,440,74,438,72v-1,,-2,-1,-4,-1c434,69,426,67,426,70v1,2,5,3,5,5c431,77,428,75,427,74v-2,-1,-3,-1,-5,-1c421,72,421,72,420,72v-2,-1,-2,,-4,c415,72,413,72,412,71v-2,-1,-2,-2,-3,-4c408,66,405,65,404,63v-1,,-1,-2,-2,-2c402,61,401,61,401,61v-2,,-3,-1,-4,-1c396,59,396,59,395,59v-1,-1,-1,-1,1,-3c397,55,397,55,399,55v,3,4,2,6,2c406,59,405,61,407,62v2,1,3,-1,3,-3c410,59,410,58,410,57v,-1,,-1,,-2c410,53,409,51,411,50v2,,2,2,4,2c416,52,416,50,418,50v3,,5,3,8,4c429,55,429,53,429,50v-1,,-2,,-4,-1c424,49,424,48,424,47v-2,-1,-4,-1,-5,-1c418,45,417,45,416,44v-1,,-3,-1,-2,-2c415,41,418,40,419,40v,-1,,-1,1,-1c420,38,420,38,420,37v,-1,1,-1,2,-1c424,35,425,36,425,34v,-1,,-2,-1,-3c422,31,421,31,419,31v-1,1,-2,1,-3,1c415,32,415,31,414,31v,,,,-1,c413,31,413,30,413,30v-1,,-2,,-3,c410,31,410,32,410,33v2,,3,1,4,2c416,35,419,35,419,36v-1,1,-2,2,-3,2c416,38,415,38,414,38v-1,,-3,2,-4,1c409,39,409,37,408,37v-2,-1,-2,,-3,1c404,36,402,33,404,31v,,,-1,1,-1c405,30,406,30,406,30v1,,2,-1,2,-1c409,28,408,28,407,27v,,1,,1,-1c408,25,409,24,408,23v-2,-1,-5,,-6,1c401,26,401,27,401,28v,1,,1,,2c401,30,401,30,400,30v,,,1,-1,1c398,33,397,36,398,38v2,-1,3,,5,c403,39,403,40,403,40v1,1,1,1,,2c402,42,401,41,401,43v,,,2,,2c401,46,402,46,402,46v1,1,2,1,2,2c405,49,405,48,405,49v,2,-4,2,-4,c399,49,399,50,398,51v,,-1,3,-1,3c395,55,391,54,390,53v-1,-1,,-3,,-4c389,48,389,46,388,45v-1,-1,-1,-1,-2,c385,45,385,46,384,47v-2,3,-7,2,-11,2c372,49,372,49,371,48v,,,,-1,c369,47,370,48,369,48v-1,,-3,1,-3,1c365,49,364,49,363,49v-1,1,,1,-1,1c360,51,360,51,360,53v-1,1,,4,-2,3c358,58,353,57,352,57v-2,1,-2,2,-4,2c347,59,346,59,345,58v-1,,-1,-1,-2,-1c342,59,341,61,340,60v-1,,-2,-2,-3,-1c337,59,336,60,335,60v,1,,1,-1,2c332,63,331,65,329,64v-1,,-1,,-1,-1c328,62,327,62,327,61v-2,,-2,-1,-4,-1c323,60,322,60,322,60v,,-1,,-1,c320,61,319,61,318,62v-1,1,-2,3,-1,5c317,68,319,69,318,70v,,-1,1,-2,1c316,72,315,73,315,73v-1,1,-1,1,-3,1c310,75,309,76,308,77v,1,-1,1,,2c308,80,311,80,311,80v,1,,2,-1,3c309,83,308,83,307,83v-1,,-2,-1,-3,c304,83,304,84,304,84v-1,,-1,,-1,c302,84,302,84,301,85v,,-1,1,-2,2c298,87,296,87,295,85v-3,-2,-6,-5,-10,-5c283,79,283,80,281,80v-3,1,-6,-2,-9,-2c272,77,273,76,273,76v1,-1,2,-1,2,-1c275,75,276,73,276,73v2,-2,4,-3,5,-4c282,68,282,68,283,67v1,-1,2,,3,-1c288,65,286,63,285,61v-1,,-1,,-1,-2c284,59,284,57,284,57v1,-3,,-7,1,-9c286,47,289,48,290,48v2,,4,,5,c298,47,298,46,297,43v-1,,-1,-1,-2,-1c295,40,294,40,293,38v,-1,-1,-3,-2,-3c291,34,289,35,288,34v,,-1,,-2,c285,34,283,34,282,34v-1,1,-2,1,-2,2c279,38,278,39,278,41v,1,1,2,2,2c281,44,284,46,285,46v,2,,,-1,2c284,48,284,50,283,50v,2,-3,,-4,c277,50,275,50,273,51v-1,1,-2,1,-3,2c268,54,268,55,266,55v-2,,-4,,-4,-2c262,51,262,49,260,48v-1,,-3,,-4,c254,48,253,49,252,48v-1,-1,-1,-2,-3,-2c248,46,247,46,245,46v,,-1,,-1,-1c243,45,242,45,242,46v-1,,,1,-1,1c240,48,240,48,239,48v-1,1,-3,2,-4,c235,48,236,46,236,46v,-2,,-4,-2,-5c232,41,232,42,230,42v-1,,-1,,-2,c226,42,224,41,223,42v-1,,-1,1,-3,1c219,44,218,44,217,43v1,-1,1,-3,3,-5c221,38,222,37,223,37v,,2,-1,2,-1c225,36,225,34,225,34v,-2,,-3,,-4c225,29,226,27,226,26v-1,-1,-2,-1,-2,-2c224,23,224,23,225,22v,-1,-1,-2,-3,-2c222,18,224,16,224,14v,-1,-1,-4,-2,-4c221,9,219,11,218,11v-1,1,-1,2,-2,2c215,13,214,12,213,12v-1,-1,-1,-1,-2,-2c209,9,208,9,206,9v-2,,-2,-1,-3,-3c202,6,201,5,200,5v-1,,-1,,-2,c198,5,197,5,196,5v,,-1,-1,-2,c193,5,193,6,192,7v-1,1,-1,1,-3,1c188,9,188,10,187,11v-1,,-2,,-3,c182,11,181,11,181,9v,-2,,-3,-1,-4c180,5,180,5,180,4v,,-1,,,-1c179,3,179,2,179,1v-1,,-3,,-3,c175,2,175,2,175,3v-1,,-2,,-2,c172,3,170,3,169,3v-1,,-2,-1,-3,-2c165,1,163,1,162,1v-2,,-4,,-5,c154,1,152,,149,v,2,-1,4,-1,7c148,8,149,9,149,10v1,1,2,-1,4,-1c153,11,152,12,152,13v,1,1,1,1,1c153,14,153,16,154,17v,,-1,1,,1c154,19,156,20,156,21v1,1,2,4,4,4c160,25,161,25,161,24v,1,,2,,3c163,27,163,29,163,30v,,,1,,2c164,32,165,32,165,32v,,1,2,1,2c166,34,166,35,166,36v-1,1,-3,,-4,2c162,38,162,39,161,39v,1,-1,1,-1,1c159,42,159,42,161,42v1,,1,1,2,c164,42,165,42,166,41v1,,1,,2,c169,40,171,40,172,41v1,,1,-1,1,c174,43,172,44,171,45v-3,3,-6,3,-10,3c159,48,157,48,155,48v-2,,-2,1,-3,2c151,51,152,51,153,53v-1,,-1,,-2,c150,53,150,54,149,54v,,,,-1,1c148,55,148,56,148,57v1,1,1,3,2,4c150,61,150,61,151,61v1,,1,-1,3,-1c154,59,155,60,155,59v1,,1,-2,2,-2c158,57,158,59,160,59v1,,2,-1,3,-1c165,58,166,59,167,60v1,2,-6,1,-7,1c159,61,158,60,158,61v-1,,-1,,-1,1c156,63,156,64,156,65v-1,1,-2,1,-2,2c154,68,153,69,154,70v,,,,1,c155,71,155,71,155,71v1,1,1,2,3,3c158,74,161,74,161,74v2,-1,4,-2,6,-1c167,74,167,74,167,75v,,1,1,1,c168,76,168,78,168,78v,1,-1,2,-1,3c166,82,165,82,164,82v-2,1,-2,,-3,2c161,84,162,85,162,86v1,3,,6,3,8c165,94,165,94,166,94v,1,,1,,1c167,96,168,96,169,96v1,,2,,4,c175,96,177,96,179,97v2,,3,,5,1c185,99,186,99,187,100v1,1,3,1,4,2c192,104,192,106,192,108v-1,-1,-3,-2,-4,-4c188,104,188,103,188,103v-1,-1,-2,-1,-2,-2c185,101,184,100,183,99v-1,-1,-3,,-4,c176,99,173,98,171,99v-1,,-2,1,-2,2c168,101,167,101,167,101v-2,,-3,,-5,c161,100,160,100,158,100v,,-1,,-1,c156,99,156,97,155,96v,,-3,,-4,c150,96,150,96,149,97v,,,1,,1c148,98,148,98,147,98v-1,1,,2,-1,3c145,103,142,105,141,106v-1,,-4,1,-4,2c137,109,138,112,138,113v,1,3,5,4,6c142,120,147,123,146,124v-1,-1,-6,-3,-6,-3c138,121,137,120,136,120v-1,,-2,1,-3,c133,120,133,120,133,120v-2,,-5,-4,-6,c127,122,127,121,127,123v3,,3,3,3,6c131,131,131,132,130,134v-1,,-2,2,-2,2c127,136,126,135,125,135v-1,,-2,,-2,-1c122,134,119,130,119,129v1,-2,2,-3,3,-5c122,124,124,124,124,123v1,-1,2,-5,2,-6c126,114,127,113,123,112v-1,-1,-3,-1,-4,-1c118,110,117,109,116,109v-2,,-4,,-5,c109,110,107,111,105,113v,1,,1,-1,1c103,114,101,113,100,113v-1,-1,-1,-1,-2,-1c97,112,97,112,96,112v-1,1,-1,1,-2,2c93,114,91,114,90,114v-2,,-3,,-4,1c84,115,81,115,79,115v-3,,-6,,-8,2c70,118,69,119,68,120v,2,-2,2,-1,4c66,124,66,128,65,129v,,,1,-1,2c63,131,62,131,61,132v-2,1,,6,1,8c62,142,63,145,64,146v,,1,,2,c68,146,70,145,71,147v,2,-1,5,-1,7c70,157,70,160,70,163v,1,,2,-1,4c69,168,69,168,69,169v-1,2,,5,,7c69,179,69,181,68,183v-1,2,-1,3,-3,4c65,188,64,188,64,189v-2,2,-3,3,-1,6c63,196,64,196,64,197v-1,2,-4,2,-5,3c58,201,57,203,56,203v-1,1,-3,,-4,c50,203,50,203,50,204v-1,1,-1,1,-2,2c46,206,44,206,42,206v-1,,-3,,-4,c37,206,36,208,35,208v-1,,-1,1,,2c35,210,36,212,37,212v,,1,1,1,1c40,215,41,215,40,217v-3,9,14,8,18,10c58,227,58,227,58,227v1,,1,1,1,1c59,228,59,229,59,229v1,1,1,1,2,2c61,232,61,234,60,235v,1,-1,1,-1,2c58,239,60,242,58,244v-1,1,-2,2,-4,2c53,247,53,248,52,249v-2,2,-4,3,-6,5c46,255,45,255,45,256v-1,,-1,,-1,c43,257,43,258,43,258v,1,,2,,3c43,262,43,264,43,265v1,1,2,1,1,3c44,269,43,270,42,270v-2,1,-5,3,-7,4c34,274,32,274,31,275v-1,1,,1,-2,1c28,276,27,277,26,277v-1,,-3,,-4,c21,277,20,277,19,276v-2,-1,-4,-2,-6,-3c11,273,8,273,8,276v,1,,2,,2c6,278,5,278,3,278v-2,,-3,3,-3,5c,284,,285,,285v,2,,2,1,3c2,289,5,290,5,292v1,2,,4,1,5c7,299,9,299,10,300v,1,,1,,1c10,302,11,303,11,304v,1,,2,,3c11,308,11,308,12,309v,2,,5,1,7c13,317,13,319,13,320v,2,,1,-1,2c12,323,11,323,10,324v,1,-1,1,-1,2c7,328,9,331,8,334v-1,1,-2,1,-2,2c7,336,7,336,7,337v,,,1,,1c7,339,7,339,8,340v-1,1,-3,1,-3,2c4,343,4,343,3,344v-2,,-1,,-2,1c1,347,,349,1,351v,,,,1,c3,351,4,351,4,351v,,,,,c4,351,4,351,5,351v,,1,1,1,2c6,354,6,356,6,358v-1,1,-1,3,-2,4c4,363,4,364,4,364v,1,,1,,1c4,367,4,367,4,368v-1,1,-1,2,-1,2c3,371,4,371,4,371v-1,1,-2,1,-3,2c1,373,1,374,,375v,,,,,1c,376,1,377,1,377v1,,2,1,2,2c3,379,3,380,3,380v,1,,2,,3c2,385,2,388,3,390v2,1,3,2,5,3c9,393,9,393,10,394v1,1,2,1,4,2c14,396,15,397,15,397v2,,3,,4,2c20,401,19,403,19,405v-1,1,-1,2,-2,4c16,411,14,412,13,414v,,,,,c13,414,13,414,13,414v-1,2,-3,3,-3,5c10,420,10,420,10,420v,2,-1,3,-2,4c7,426,7,428,7,430v,2,1,3,1,5c9,436,8,438,9,439v1,2,2,3,3,5c12,445,12,447,14,448v1,,2,,3,1c17,450,18,451,19,452v1,2,3,3,4,4c25,457,26,457,28,457v1,,3,,3,2c29,459,26,461,24,462v-1,1,-2,2,-2,4c21,467,20,468,19,470v-2,3,-3,7,-4,12c15,482,15,482,15,482v6,3,11,5,15,11c31,494,33,495,33,496v1,2,1,2,1,4c36,503,36,505,40,506v4,,6,-3,10,-4c53,501,56,501,60,501v7,,13,,19,4c81,507,81,510,84,513v,,1,,2,1c87,514,86,515,87,515v3,1,9,,12,c102,515,105,515,108,516v-1,,3,2,2,2c111,519,112,520,113,520v2,1,4,,6,3c120,525,120,528,119,530v-1,5,-4,9,-8,12c106,546,104,549,102,555v-1,2,-1,3,-4,5c97,561,96,561,95,563v-3,4,-2,9,-3,14c90,583,92,588,87,593v-4,5,-3,10,-3,16c84,617,84,624,84,632v,2,1,4,2,5c86,637,86,637,86,637v1,1,1,1,1,2c88,639,88,639,88,639v1,1,2,1,3,1c94,641,96,641,98,640v1,-1,3,-1,4,-1c103,639,104,640,104,640v3,,4,-2,6,-3c111,637,112,637,112,635v,-1,,-1,,-2c113,632,114,630,115,630v2,1,1,3,2,4c118,635,118,636,120,636v3,,3,-3,3,-6c123,628,125,625,127,623v1,-1,4,-1,6,-1c134,622,135,622,135,622v1,,2,1,2,1c138,623,139,623,139,623v1,,2,,2,1c143,625,146,626,147,627v1,,1,1,2,2c151,630,153,631,155,631v2,,3,-1,5,-1c161,629,162,629,163,629v2,,1,,2,1c166,631,167,632,168,632v1,1,3,2,4,2c172,635,172,635,173,635v1,2,2,2,3,2c178,638,180,638,182,639v1,,1,,2,c185,639,187,639,188,639v1,,1,1,1,1c189,640,190,640,191,640v3,,6,,9,c201,640,203,639,204,640v2,2,2,4,3,6c208,647,208,647,210,648v1,,3,-1,4,c214,649,214,649,215,649v,1,,2,,3c215,653,215,652,216,653v1,2,4,3,6,4c225,659,226,661,230,659v1,,2,-2,2,-3c233,656,233,655,233,655v1,-4,-3,-6,-4,-9c229,643,229,642,232,641v4,-1,8,1,12,c247,641,250,640,252,643v1,1,1,3,3,3c255,646,255,646,255,646v2,,8,2,8,4c264,651,268,651,267,651v3,,6,,8,c277,650,278,649,279,649v2,-1,3,1,5,1c285,649,286,647,287,646v1,-1,1,-2,2,-3c291,641,295,642,298,642v1,,3,1,4,-1c302,640,301,639,302,637v,-1,1,-1,3,-1c308,636,312,636,316,637v2,,4,,7,c324,637,324,637,325,637v,-1,1,-1,2,-1c328,636,328,636,329,636v3,-2,-3,-4,-2,-7c327,628,329,628,330,628v2,,4,,6,c337,628,340,629,341,629v1,1,1,2,2,3c344,633,347,632,348,632v3,,5,-2,7,-2c357,631,356,631,357,631v1,1,2,3,3,4c361,636,362,638,362,639v,,,1,,1c363,642,365,641,366,641v1,,1,1,2,1c369,642,371,642,372,642v1,-1,1,-1,2,-2c375,639,375,638,375,637v,-1,,-2,,-3c376,633,378,630,375,629v-2,-1,-4,-1,-6,-3c368,625,368,625,368,624v,-1,-1,-1,-1,-1c367,622,368,621,368,620v,-1,1,-1,2,-2c371,618,371,617,372,616v,-2,1,-4,,-5c371,610,370,609,369,608v,,-1,-1,-1,-1c367,606,366,606,366,606v,,,-1,-1,-2c365,604,365,604,364,603v,,-1,-1,-1,-2c363,598,363,595,363,593v-1,-1,-1,-1,-1,-1c362,591,362,590,362,589v,-1,-1,-2,,-3c363,586,364,586,365,585v,,1,-1,2,-2c368,582,370,581,372,581v2,,4,-1,6,-2c380,578,382,577,384,577v4,,8,,11,-2c396,574,397,574,397,573v1,-1,1,-1,1,-2c398,571,398,570,398,570v,-1,,-2,1,-2c399,567,399,566,399,565v,1,,1,,1c399,565,399,564,400,564v,-1,-1,-2,,-3c400,560,400,559,401,559v,-1,1,-3,1,-3c403,556,404,556,405,556v1,,1,1,2,2c408,559,414,560,415,559v1,-1,2,-3,2,-4c418,554,418,553,418,552v,-1,1,-2,1,-4c419,547,419,545,419,544v,-1,1,-1,1,-2c420,541,420,540,420,540v,-1,1,-1,1,-1c421,539,420,538,420,537v,-1,,-3,-1,-4c418,532,417,532,417,531v-1,,-2,-1,-3,-2c413,528,412,527,411,527v-1,-1,-1,-2,-1,-3c408,519,402,526,400,520v,-1,-1,-2,-2,-3c398,516,397,515,397,514v-1,,-2,-1,-3,-1c394,512,394,512,394,512v-1,-1,-3,-2,-4,-2c389,509,386,509,385,508v,-1,,-1,,-1c385,504,384,502,382,499v-1,-1,-2,-3,-3,-4c378,494,376,493,375,491v-1,,-1,,-2,-1c373,490,371,491,371,491v-2,,-2,-1,-3,-1c367,489,365,489,365,488v-1,,-1,,-1,-1c363,485,362,484,361,483v-1,-1,-1,-1,-1,-3c359,479,359,476,359,475v-1,-1,-1,-1,-1,-2c357,471,356,469,355,467v,-1,-1,-3,-2,-4c352,462,351,461,349,460v-1,-1,-1,-3,,-4c349,455,350,454,351,453v,-1,1,-2,1,-2c353,450,354,449,354,448v,-1,,-2,,-3c354,444,355,443,355,442v-1,-2,-3,-2,-4,-3c349,439,349,438,348,437v-1,-1,-3,-1,-3,-2c343,434,344,432,342,431v-2,-1,-3,,-3,-2c338,427,338,426,338,424v,-1,,-3,-1,-5c337,416,331,416,332,412v1,,1,,1,-1c333,411,333,411,333,410v1,-1,1,-1,3,-2c338,407,339,411,339,413v,1,,2,1,3c340,417,341,417,342,418v,,,1,,1c342,420,342,419,343,420v,1,,1,,2c344,421,344,420,344,419v1,-2,2,-2,2,-3c346,415,346,414,346,413v,,1,-1,2,-2c349,409,351,408,353,407v1,-1,2,-3,4,-3c357,403,358,403,359,402v1,,1,-2,2,-1c362,401,362,402,363,402v1,1,1,,2,c367,402,368,402,369,400v1,,1,-2,1,-2c371,398,373,398,373,398v1,,1,1,2,1c376,399,377,398,379,399v,,1,1,1,1c381,401,381,400,382,399v,-1,1,-1,2,-2c385,396,386,395,386,394v2,-2,2,-2,5,-2c391,392,392,392,392,392v,,,-1,,-1c393,391,394,390,394,390v,-1,1,-1,1,-2c395,387,395,386,396,386v1,-2,3,1,5,1c401,386,401,385,402,384v,-1,,-1,,-1c402,382,402,381,402,381v1,-2,3,-1,3,c406,381,406,383,406,384v1,,3,,3,c410,384,411,384,412,383v1,,,-2,,-3c412,379,412,377,413,376v,-1,1,-1,1,-1c415,374,416,373,417,373v1,,1,,2,c421,373,422,372,424,372v1,,3,-1,4,-1c429,371,430,371,431,371v1,,1,-1,2,-2c434,369,435,368,436,367v,,,-1,,-1c436,365,439,364,440,364v1,,2,1,3,c444,364,445,362,446,363v1,1,1,,2,c449,362,451,361,452,360v2,,4,-1,6,-2c459,357,460,357,460,356v1,-1,-3,-3,-3,-4c455,351,453,350,452,349v2,,5,-1,7,-2c460,346,461,344,462,344v2,-1,2,-1,3,c466,345,467,346,468,347v2,,5,4,5,6c472,354,472,355,471,356v-1,2,-1,2,1,3c473,359,475,360,476,361v,,,,,1c476,363,476,364,477,365v,,3,,4,c482,365,483,364,484,363v1,-1,3,-4,5,-2c488,360,488,357,488,356v1,-1,4,-2,3,-4c491,351,490,351,490,349v,-3,2,-4,2,-6c493,341,492,339,493,337v,-2,,-3,1,-5c495,330,495,328,496,326v,-2,,-1,,-3e" fillcolor="#c4e0c0" strokecolor="white [3212]" strokeweight=".25pt">
                  <v:path arrowok="t" o:connecttype="custom" o:connectlocs="480,297;483,257;476,216;458,173;446,106;445,78;401,61;426,54;419,31;405,38;398,38;390,49;352,57;321,60;304,84;286,66;282,34;256,48;223,42;222,10;187,11;157,1;163,30;173,41;155,59;158,74;169,96;169,101;138,113;123,134;96,112;66,146;56,203;59,228;43,265;0,283;10,324;4,351;1,377;13,414;28,457;79,505;95,563;110,637;147,627;189,640;233,655;289,643;341,629;375,634;364,603;398,571;418,552;398,517;365,488;354,445;339,413;361,401;392,392;412,380;446,363;472,359;496,326" o:connectangles="0,0,0,0,0,0,0,0,0,0,0,0,0,0,0,0,0,0,0,0,0,0,0,0,0,0,0,0,0,0,0,0,0,0,0,0,0,0,0,0,0,0,0,0,0,0,0,0,0,0,0,0,0,0,0,0,0,0,0,0,0,0,0"/>
                </v:shape>
                <v:shape id="Freeform 110" o:spid="_x0000_s1129" style="position:absolute;left:15242;top:26224;width:186;height:481;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" path="m12,2c12,1,10,,9,1,8,2,8,2,7,3v,1,,2,-1,3c6,7,5,8,5,10,4,11,4,12,4,13v,1,-1,2,-1,2c3,16,3,17,3,18,2,19,2,21,1,23v,1,,3,,4c1,29,,31,1,32v,1,1,,1,c3,32,3,32,4,31v,-2,-1,-4,,-6c4,24,4,24,4,23,5,22,5,21,5,20v,-1,,-2,1,-2c7,19,8,20,8,20v,1,,1,,1c9,21,9,21,10,21v1,,1,,2,c12,20,13,19,12,18v,-1,-2,-1,-3,-2c9,16,9,16,9,15v-1,,,,-1,c8,15,8,15,8,15v,-1,,-1,,-1c8,13,8,12,8,12v,-1,,-2,,-3c8,8,10,6,11,5v,-1,,-1,,-1c11,4,11,3,11,3e" fillcolor="#44546a [3215]" strokecolor="white [3212]" strokeweight=".25pt">
                  <v:path arrowok="t" o:connecttype="custom" o:connectlocs="12,2;9,1;7,3;6,6;5,10;4,13;3,15;3,18;1,23;1,27;1,32;2,32;4,31;4,25;4,23;5,20;6,18;8,20;8,21;10,21;12,21;12,18;9,16;9,15;8,15;8,15;8,14;8,12;8,9;11,5;11,4;11,3" o:connectangles="0,0,0,0,0,0,0,0,0,0,0,0,0,0,0,0,0,0,0,0,0,0,0,0,0,0,0,0,0,0,0,0"/>
                </v:shape>
                <v:shape id="Freeform 111" o:spid="_x0000_s1130" style="position:absolute;left:15378;top:26644;width:136;height:135;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" path="m6,1c6,,5,,5,,3,,2,,1,v,,,,,1c1,1,,1,,2v,,,1,,1c1,4,1,5,1,5,2,6,3,7,4,8v1,,4,1,5,c9,7,9,5,9,4,9,3,9,3,8,2,8,1,8,1,7,1e" fillcolor="#44546a [3215]" strokecolor="white [3212]" strokeweight=".25pt">
                  <v:path arrowok="t" o:connecttype="custom" o:connectlocs="6,1;5,0;1,0;1,1;0,2;0,3;1,5;4,8;9,8;9,4;8,2;7,1" o:connectangles="0,0,0,0,0,0,0,0,0,0,0,0"/>
                </v:shape>
                <v:shape id="Freeform 112" o:spid="_x0000_s1131" style="position:absolute;left:15304;top:26792;width:62;height:62;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" path="m2,v1,,,,,c1,,1,,,,,,,,,,,,,,,1v,,,,,c,2,,2,,2,1,3,1,3,2,3v,1,1,1,1,1c4,3,4,2,4,2,4,1,4,1,3,1,3,,3,,3,e" fillcolor="#44546a [3215]" strokecolor="white [3212]" strokeweight=".25pt">
                  <v:path arrowok="t" o:connecttype="custom" o:connectlocs="2,0;2,0;0,0;0,0;0,1;0,1;0,2;2,3;3,4;4,2;3,1;3,0" o:connectangles="0,0,0,0,0,0,0,0,0,0,0,0"/>
                </v:shape>
                <v:shape id="Freeform 113" o:spid="_x0000_s1132" style="position:absolute;left:15539;top:26940;width:62;height:74;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" path="m3,1c2,,1,1,,2,,3,,4,,5v,,1,,1,c2,5,2,5,3,4,3,4,4,3,4,2,4,1,3,1,2,1e" fillcolor="#44546a [3215]" strokecolor="white [3212]" strokeweight=".25pt">
                  <v:path arrowok="t" o:connecttype="custom" o:connectlocs="3,1;0,2;0,5;1,5;3,4;4,2;2,1" o:connectangles="0,0,0,0,0,0,0"/>
                </v:shape>
                <v:group id="Group 40" o:spid="_x0000_s1133" style="position:absolute;left:11265;top:28163;width:3137;height:3718" coordorigin="11265,28163" coordsize="212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">
                  <v:shape id="Freeform 97" o:spid="_x0000_s1134" style="position:absolute;left:11265;top:28288;width:2121;height:2388;visibility:visible;mso-wrap-style:square;v-text-anchor:top" coordsize="21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" path="m206,9v-2,,-4,,-5,c199,9,199,9,198,8v,-3,2,-6,-1,-7c194,,192,2,190,2v-3,2,-7,2,-10,4c180,6,179,6,179,6v,1,,1,,1c177,9,173,8,170,8v-4,,-8,-3,-12,-3c154,5,153,6,150,8v-2,,-4,1,-6,2c140,10,137,10,135,12v-1,1,-1,1,-1,1c133,14,132,14,131,15v-2,1,-4,1,-6,3c124,18,123,20,122,21v-1,,-3,1,-3,2c119,24,119,25,119,25v,1,-1,2,-1,2c118,27,117,28,117,29v,1,,2,,2c117,32,116,32,116,32v,1,1,1,,2c116,34,114,35,113,35v-2,1,-4,1,-4,-2c108,32,108,31,107,30v-2,-1,-4,6,-4,8c104,39,104,40,104,41v1,2,3,2,5,1c110,41,110,39,112,41v,,1,1,1,1c113,43,114,43,114,43v2,3,1,8,1,11c115,56,115,56,118,56v1,,2,-1,3,-1c123,56,124,57,125,57v1,3,5,-1,6,c132,58,132,59,131,60v-2,2,-5,1,-6,3c124,65,125,68,125,70v,2,,2,1,4c126,74,127,75,127,75v,1,,2,,3c129,78,130,77,129,80v,1,,1,-2,1c124,82,122,81,119,82v-1,,-1,1,-2,1c116,83,116,83,115,83v-2,,-2,,-3,1c110,85,110,85,110,87v,,-1,1,-1,1c109,89,109,90,109,91v,1,,1,,2c110,94,110,94,110,95v,1,-1,2,-2,3c107,101,109,101,110,104v,1,,2,1,3c111,108,112,109,113,109v1,1,2,2,1,3c114,112,114,112,113,112v,,-1,-1,-1,-1c111,110,110,109,109,108v-1,-1,-1,-1,-2,-2c105,105,104,106,103,106v-2,,-4,-1,-5,-1c96,104,95,104,94,104v-2,-1,-3,-4,-1,-5c94,98,100,100,99,97,98,95,97,96,97,95v,-1,,-3,,-4c97,90,96,90,96,89v,,1,-1,1,-1c97,88,97,87,97,86,96,84,95,83,94,82v,-1,,-1,,-2c93,80,93,80,93,79v,-2,2,-1,4,-1c98,78,98,78,100,78v1,,2,-1,2,-1c103,77,104,77,105,77v2,-1,1,-1,2,-2c108,72,109,75,111,75v,,1,,2,c113,74,113,72,112,72v,-1,-1,-1,-2,-1c110,70,108,69,108,68v-1,,,-1,,-2c108,64,107,64,105,63v-2,-1,-2,-3,-3,-5c101,57,99,56,98,55v-1,-1,-1,,-1,-2c97,52,98,51,99,50v1,-1,2,-2,3,-3c104,47,105,46,106,45v-2,,-4,,-6,1c99,47,98,48,97,49v-2,2,-4,4,-5,4c90,53,86,53,85,51v,,,,,c85,50,84,50,84,49v,-1,-1,-2,-2,-2c78,47,77,50,77,53v,3,,4,-2,7c75,60,74,62,73,62v-1,1,-4,-1,-6,-2c67,61,67,62,67,63v-1,3,1,5,2,8c69,72,68,73,69,74v,1,3,1,4,3c73,79,72,80,72,81v,2,,3,,4c72,86,71,87,71,88v,1,-1,2,-1,2c70,91,70,91,70,91v,1,,1,,1c70,92,69,93,69,93v,1,-1,,-1,1c67,94,66,95,66,95v-1,,-1,,-1,1c64,97,65,97,65,98v,,-1,1,-1,1c63,100,63,102,63,103v,1,,3,-1,4c62,109,60,110,60,111v-2,3,-5,6,-6,11c53,121,51,123,50,124v-1,1,-1,2,-1,3c49,127,49,128,48,128v,-2,-5,-2,-6,-1c41,128,41,128,41,129v-1,1,-1,2,-2,4c39,134,38,134,38,135v,1,,2,,3c38,140,39,140,39,141v1,2,,3,1,4c39,145,39,145,38,146v-2,,-2,,-4,1c34,147,33,147,32,147v,1,,1,,2c30,150,30,149,29,151v,1,,3,,5c29,158,28,157,26,157v-1,,-3,1,-4,1c20,159,15,162,16,164v1,1,3,1,4,c20,164,21,163,21,163v1,-1,3,-1,3,-1c26,161,26,161,28,162v,,1,1,1,2c30,164,32,164,33,164v1,,7,-3,7,-1c41,164,37,167,36,167v-1,1,-1,2,-1,3c37,170,39,171,40,172v,1,,3,,4c41,177,44,177,44,178v1,1,,2,,3c39,181,36,176,34,172v-1,-1,-3,-2,-4,-3c29,169,28,169,28,168v-1,-1,-1,-1,-3,-1c23,167,23,168,22,169v-2,1,-5,,-7,c13,169,13,169,12,169v,1,-1,1,-1,2c10,171,10,171,9,172v-1,1,-4,5,-3,7c8,179,12,178,13,180v1,,1,1,1,2c15,183,16,183,18,184v4,,5,3,9,1c29,184,31,183,33,182v1,,1,,2,c36,182,37,181,37,181v1,,2,1,3,2c40,185,39,186,41,186v1,1,5,-2,6,c48,186,48,190,48,190v-1,1,-3,,-4,c41,189,39,189,36,188v-1,,-2,-1,-3,c32,188,31,188,30,188v-3,1,-6,,-9,c18,188,16,188,13,187v-1,,-2,-1,-2,-1c9,185,8,183,6,183v-3,-1,-5,1,-5,4c1,188,1,189,,190v,2,1,2,1,3c2,194,2,195,3,196v1,1,2,1,3,1c7,198,9,199,11,198v1,-1,1,-2,1,-2c13,195,17,194,18,194v3,,4,2,5,4c25,200,30,201,33,202v2,1,3,2,5,1c39,203,40,202,41,201v,-1,1,-2,1,-2c42,198,43,197,44,196v,-1,,-1,2,-2c47,194,48,194,49,193v,,,,,c49,192,49,192,50,192v1,-1,1,-1,1,-2c52,189,53,188,54,188v1,-1,1,-1,2,-1c57,186,58,186,59,185v1,,1,-1,2,-2c62,183,63,183,64,183v1,,2,-1,3,-1c70,182,73,182,76,182v3,,4,2,6,2c84,185,86,184,88,184v1,,3,,4,c93,184,94,183,96,182v,,1,,2,c99,182,100,182,100,182v3,,4,3,3,5c103,188,100,190,98,191v,,-1,,-1,1c97,193,98,193,99,193v2,1,3,1,5,2c106,196,106,196,107,197v,,1,1,1,1c109,198,109,199,109,199v2,1,3,1,4,c116,198,118,197,121,197v2,,2,,3,2c124,199,125,200,125,200v1,1,1,1,2,2c127,202,128,203,129,203v1,1,2,1,3,1c133,205,135,205,136,205v,1,1,2,1,3c136,209,136,209,135,210v,1,-1,2,-1,3c133,214,133,214,132,214v,1,,1,,2c131,218,130,219,129,221v,1,,2,-1,3c128,226,128,227,127,228v-1,1,-1,1,-1,3c126,231,126,232,126,233v,1,-1,5,,6c127,241,131,240,133,240v1,,2,1,4,1c139,243,142,243,145,243v,,,,,c146,242,146,241,146,241v1,-1,2,-1,3,-2c149,239,148,239,148,238v,,,-1,1,-2c149,235,149,235,149,233v,,,,,-1c149,232,149,231,149,230v1,-1,1,-3,2,-4c151,224,151,222,151,221v,-1,-1,-2,-1,-2c149,219,149,219,149,219v,,,,,c149,219,148,219,147,219v-1,,-1,,-1,c145,217,146,215,146,213v1,-1,,-1,2,-1c149,211,149,211,150,210v,-1,2,-1,3,-2c152,207,152,207,152,206v,,,-1,,-1c152,204,152,204,151,204v,-1,1,-1,2,-2c154,199,152,196,154,194v,-1,1,-1,1,-2c156,191,157,191,157,190v1,-1,1,,1,-2c158,187,158,185,158,184v-1,-2,-1,-5,-1,-7c156,176,156,176,156,175v,-1,,-2,,-3c156,171,155,170,155,169v,,,,,-1c154,167,152,167,151,165v-1,-1,,-3,-1,-5c150,158,147,157,146,156v-1,-1,-1,-1,-1,-3c145,153,145,152,145,151v,-2,1,-5,3,-5c150,146,151,146,153,146v,,,-1,,-2c153,141,156,141,158,141v2,1,4,2,6,3c165,145,166,145,167,145v1,,3,,4,c172,145,173,144,174,144v2,,1,,2,-1c177,142,179,142,180,142v2,-1,5,-3,7,-4c188,138,189,137,189,136v1,-2,,-2,-1,-3c188,132,188,130,188,129v,-1,,-2,,-3c188,126,188,125,189,124v,,,,1,c190,123,191,123,191,122v2,-2,4,-3,6,-5c198,116,198,115,199,114v2,,3,-1,4,-2c205,110,203,107,204,105v,-1,1,-1,1,-2c206,102,206,100,206,99v-1,-1,-1,-1,-2,-2c204,97,204,96,204,96v,,,-1,-1,-1c203,95,203,95,203,95,199,93,182,94,185,85v1,-2,,-2,-2,-4c183,81,182,80,182,80v-1,,-2,-2,-2,-2c179,77,179,76,180,76v1,,2,-2,3,-2c184,74,186,74,187,74v2,,4,,6,c194,73,194,73,195,72v,-1,,-1,2,-1c198,71,200,72,201,71v1,,2,-2,3,-3c205,67,208,67,209,65v,-1,-1,-1,-1,-2c206,60,207,59,209,57v,-1,1,-1,1,-2c212,54,212,53,213,51v1,-2,1,-4,1,-7c214,42,213,39,214,37v,-1,,-1,,-2c215,33,215,32,215,31v,-3,,-6,,-9c215,20,216,18,216,16v-3,-2,-3,-2,-3,-2c212,14,212,14,211,14v-1,,-2,,-2,c208,13,208,11,207,10l206,9xe" filled="f" strokecolor="white [3212]" strokeweight=".25pt">
                    <v:path arrowok="t" o:connecttype="custom" o:connectlocs="180,6;144,10;119,23;116,34;109,42;121,55;126,74;117,83;109,93;114,112;98,105;96,89;97,78;113,75;102,58;100,46;82,47;69,71;70,90;65,96;54,122;39,133;34,147;22,158;29,164;40,176;25,167;6,179;35,182;44,190;11,186;6,197;38,203;49,193;61,183;92,184;97,192;113,199;132,204;132,216;126,239;149,239;151,226;146,219;152,205;158,188;155,168;148,146;171,145;188,133;197,117;204,97;182,80;195,72;209,57;215,31;207,10" o:connectangles="0,0,0,0,0,0,0,0,0,0,0,0,0,0,0,0,0,0,0,0,0,0,0,0,0,0,0,0,0,0,0,0,0,0,0,0,0,0,0,0,0,0,0,0,0,0,0,0,0,0,0,0,0,0,0,0,0"/>
                  </v:shape>
                  <v:shape id="Freeform 98" o:spid="_x0000_s1135" style="position:absolute;left:12016;top:28564;width:117;height:158;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" path="m4,5c3,6,2,8,1,10,,11,,13,1,14v1,1,3,2,4,2c9,16,12,10,12,6,12,4,11,2,10,1,9,,8,,7,,7,,6,,6,,6,,5,4,4,5e" filled="f" strokecolor="white [3212]" strokeweight=".25pt">
                    <v:path arrowok="t" o:connecttype="custom" o:connectlocs="4,5;1,10;1,14;5,16;12,6;10,1;7,0;6,0;4,5" o:connectangles="0,0,0,0,0,0,0,0,0"/>
                  </v:shape>
                  <v:shape id="Freeform 100" o:spid="_x0000_s1136" style="position:absolute;left:12267;top:28347;width:142;height:75;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" path="m10,1v,,-1,,-1,c8,2,6,2,5,2,4,3,3,3,2,4,1,5,,6,1,6v2,1,3,1,5,c8,6,10,5,12,3v,,2,-1,1,-2c13,,12,1,11,1r-1,xe" filled="f" strokecolor="white [3212]" strokeweight=".25pt">
                    <v:path arrowok="t" o:connecttype="custom" o:connectlocs="10,1;9,1;5,2;2,4;1,6;6,6;12,3;13,1;11,1;10,1" o:connectangles="0,0,0,0,0,0,0,0,0,0"/>
                  </v:shape>
                  <v:shape id="Freeform 101" o:spid="_x0000_s1137" style="position:absolute;left:12542;top:28288;width:151;height:42;visibility:visible;mso-wrap-style:square;v-text-anchor:top" coordsize="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" path="m9,1c6,1,3,1,,3v,,,,,c,4,,4,1,4v1,,2,,3,c7,4,9,4,11,3v1,,4,-1,3,-2c14,1,13,,12,,11,,10,,9,,8,,7,,6,v,1,,1,-1,1l9,1xe" filled="f" strokecolor="white [3212]" strokeweight=".25pt">
                    <v:path arrowok="t" o:connecttype="custom" o:connectlocs="9,1;0,3;0,3;1,4;4,4;11,3;14,1;12,0;9,0;6,0;5,1;9,1" o:connectangles="0,0,0,0,0,0,0,0,0,0,0,0"/>
                  </v:shape>
                  <v:shape id="Freeform 114" o:spid="_x0000_s1138" style="position:absolute;left:13094;top:28163;width:91;height:50;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" path="m7,c5,,4,,3,1,2,1,,2,,3v,,,1,,1c,5,1,5,2,5,4,5,7,4,8,2,9,1,7,,5,l7,xe" filled="f" strokecolor="white [3212]" strokeweight=".25pt">
                    <v:path arrowok="t" o:connecttype="custom" o:connectlocs="7,0;3,1;0,3;0,4;2,5;8,2;5,0;7,0" o:connectangles="0,0,0,0,0,0,0,0"/>
                  </v:shape>
                </v:group>
                <v:shape id="Freeform 115" o:spid="_x0000_s1139" style="position:absolute;left:14155;top:28076;width:210;height:37;visibility:visible;mso-wrap-style:square;v-text-anchor:top" coordsize="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" path="m12,c10,1,8,1,6,1v,,-1,,-2,c4,1,3,1,3,1,2,2,1,2,,2v,,1,1,1,1c2,3,3,3,3,3v2,,3,,4,c9,2,11,2,13,2v,-1,1,-1,1,-1l12,xe" fillcolor="#44546a [3215]" strokecolor="white [3212]" strokeweight=".25pt">
                  <v:path arrowok="t" o:connecttype="custom" o:connectlocs="12,0;6,1;4,1;3,1;0,2;1,3;3,3;7,3;13,2;14,1;12,0" o:connectangles="0,0,0,0,0,0,0,0,0,0,0"/>
                </v:shape>
                <v:shape id="Freeform 116" o:spid="_x0000_s1140" style="position:absolute;left:14563;top:27990;width:136;height:25;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" path="m7,c6,,6,,5,,4,1,2,1,1,1v-1,,,1,,1c2,2,3,2,3,2v2,,3,,4,-1c8,1,9,1,9,1l7,xe" fillcolor="#44546a [3215]" strokecolor="white [3212]" strokeweight=".25pt">
                  <v:path arrowok="t" o:connecttype="custom" o:connectlocs="7,0;5,0;1,1;1,2;3,2;7,1;9,1;7,0" o:connectangles="0,0,0,0,0,0,0,0"/>
                </v:shape>
                <v:shape id="Freeform 117" o:spid="_x0000_s1141" style="position:absolute;left:14402;top:28027;width:136;height:12;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" path="m7,c6,,5,,5,,3,,2,,1,,,1,,1,1,1v1,,2,,2,c4,1,6,1,7,v,,2,,2,l7,xe" fillcolor="#44546a [3215]" strokecolor="white [3212]" strokeweight=".25pt">
                  <v:path arrowok="t" o:connecttype="custom" o:connectlocs="7,0;5,0;1,0;1,1;3,1;7,0;9,0;7,0" o:connectangles="0,0,0,0,0,0,0,0"/>
                </v:shape>
                <v:shape id="Freeform 118" o:spid="_x0000_s1142" style="position:absolute;left:14761;top:27928;width:185;height:62;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" path="m10,c9,,8,,7,,5,,3,1,1,2,,2,1,3,2,4v,,2,,3,c7,4,8,3,10,2v1,,3,,3,-2l10,xe" fillcolor="#44546a [3215]" strokecolor="white [3212]" strokeweight=".25pt">
                  <v:path arrowok="t" o:connecttype="custom" o:connectlocs="10,0;7,0;1,2;2,4;5,4;10,2;13,0;10,0" o:connectangles="0,0,0,0,0,0,0,0"/>
                </v:shape>
                <v:shape id="Freeform 119" o:spid="_x0000_s1143" style="position:absolute;left:14995;top:27928;width:148;height:25;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" path="m8,c7,,6,,5,,4,,1,1,,1v,,,1,1,1c1,2,3,2,3,2v2,,4,,5,-1c9,1,11,1,10,l8,xe" fillcolor="#44546a [3215]" strokecolor="white [3212]" strokeweight=".25pt">
                  <v:path arrowok="t" o:connecttype="custom" o:connectlocs="8,0;5,0;0,1;1,2;3,2;8,1;10,0;8,0" o:connectangles="0,0,0,0,0,0,0,0"/>
                </v:shape>
                <v:line id="Line 120" o:spid="_x0000_s1144" style="position:absolute;visibility:visible;mso-wrap-style:square" from="15489,28558" to="15502,2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" filled="t" fillcolor="#44546a [3215]" strokecolor="white [3212]" strokeweight=".25pt"/>
                <v:line id="Line 121" o:spid="_x0000_s1145" style="position:absolute;visibility:visible;mso-wrap-style:square" from="15489,28558" to="15502,2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" filled="t" fillcolor="#44546a [3215]" strokecolor="white [3212]" strokeweight=".25pt"/>
                <v:line id="Line 122" o:spid="_x0000_s1146" style="position:absolute;visibility:visible;mso-wrap-style:square" from="15181,28163" to="15193,2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" filled="t" fillcolor="#44546a [3215]" strokecolor="white [3212]" strokeweight=".25pt"/>
                <v:line id="Line 123" o:spid="_x0000_s1147" style="position:absolute;visibility:visible;mso-wrap-style:square" from="15181,28163" to="15193,2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" filled="t" fillcolor="#44546a [3215]" strokecolor="white [3212]" strokeweight=".25pt"/>
                <v:shape id="Freeform 124" o:spid="_x0000_s1148" style="position:absolute;left:18528;top:27002;width:445;height:19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" path="m21,3c20,3,18,2,16,2,14,1,11,,9,1,7,2,5,4,4,5v,1,,1,-1,1c3,7,3,7,2,7,2,8,1,9,1,9,1,10,,12,,13v,1,,1,1,1c2,14,2,14,3,13v,,,-1,,-1c4,12,4,11,5,11v1,,1,-1,2,-2c8,9,9,9,9,8v1,,1,,1,-1c11,7,12,7,13,7v1,1,,1,1,1c17,9,19,8,21,8v2,,10,1,10,-2c30,4,29,4,27,4v-1,,-2,,-3,c23,4,22,4,21,4e" fillcolor="#44546a [3215]" strokecolor="white [3212]" strokeweight=".25pt">
                  <v:path arrowok="t" o:connecttype="custom" o:connectlocs="21,3;16,2;9,1;4,5;3,6;2,7;1,9;0,13;1,14;3,13;3,12;5,11;7,9;9,8;10,7;13,7;14,8;21,8;31,6;27,4;24,4;21,4" o:connectangles="0,0,0,0,0,0,0,0,0,0,0,0,0,0,0,0,0,0,0,0,0,0"/>
                </v:shape>
                <v:shape id="Freeform 125" o:spid="_x0000_s1149" style="position:absolute;left:33783;top:49755;width:1853;height:1037;visibility:visible;mso-wrap-style:square;v-text-anchor:top" coordsize="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" path="m123,v-3,,-6,2,-8,3c112,4,109,5,106,6v-3,3,-8,4,-12,5c91,12,88,14,85,16v-2,,-3,1,-4,2c79,19,76,19,74,20v-2,1,-4,1,-6,1c66,21,65,22,64,22v-2,,-4,-1,-6,-1c56,21,55,21,53,21,48,21,43,19,38,20v-1,4,3,13,-3,14c34,35,33,35,33,34v-2,1,-3,1,-5,2c26,36,23,37,21,36v-2,-1,-4,-3,-6,c14,39,12,40,9,39,6,39,3,36,2,40v,2,1,3,,5c2,48,,50,1,53v1,4,4,5,7,7c9,61,10,61,11,62v1,1,,-1,1,2c14,66,16,71,20,71v,-1,1,-1,2,-1c24,69,27,68,29,67v3,,5,,8,1c42,70,47,69,52,67v2,-1,4,-1,6,-1c60,66,64,67,66,66v3,-1,2,-6,3,-8c70,55,72,52,76,52v5,-1,10,1,15,c94,52,95,51,97,51v,-1,1,-1,2,-1c100,50,101,49,101,48,99,45,96,43,94,39v,,,,-1,-1c93,38,93,37,93,37v,-1,,-2,,-3c93,32,93,30,94,29v,-1,2,-2,3,-2c98,25,98,25,100,25v1,-1,3,-1,4,-1c107,23,109,22,111,19v3,-3,5,-6,9,-9c122,8,123,7,125,4v,,1,-1,1,-2c127,2,128,,128,r-5,xe" fillcolor="#2c85a4" strokecolor="white [3212]" strokeweight=".25pt">
                  <v:path arrowok="t" o:connecttype="custom" o:connectlocs="123,0;115,3;106,6;94,11;85,16;81,18;74,20;68,21;64,22;58,21;53,21;38,20;35,34;33,34;28,36;21,36;15,36;9,39;2,40;2,45;1,53;8,60;11,62;12,64;20,71;22,70;29,67;37,68;52,67;58,66;66,66;69,58;76,52;91,52;97,51;99,50;101,48;94,39;93,38;93,37;93,34;94,29;97,27;100,25;104,24;111,19;120,10;125,4;126,2;128,0;123,0" o:connectangles="0,0,0,0,0,0,0,0,0,0,0,0,0,0,0,0,0,0,0,0,0,0,0,0,0,0,0,0,0,0,0,0,0,0,0,0,0,0,0,0,0,0,0,0,0,0,0,0,0,0,0"/>
                </v:shape>
                <v:shape id="Freeform 139" o:spid="_x0000_s1150" style="position:absolute;left:19874;top:48804;width:272;height:160;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" path="m16,2c12,,6,,3,3,2,4,,5,1,7v,2,2,2,4,3c7,11,11,11,14,11v1,-1,1,-2,3,-4c19,6,19,6,19,3l16,2xe" fillcolor="#44546a [3215]" strokecolor="white [3212]" strokeweight=".25pt">
                  <v:path arrowok="t" o:connecttype="custom" o:connectlocs="16,2;3,3;1,7;5,10;14,11;17,7;19,3;16,2" o:connectangles="0,0,0,0,0,0,0,0"/>
                </v:shape>
                <w10:anchorlock/>
              </v:group>
            </w:pict>
          </mc:Fallback>
        </mc:AlternateContent>
      </w:r>
    </w:p>
    <w:p w:rsidR="000F461F" w:rsidRDefault="00A93BF0">
      <w:pPr>
        <w:pStyle w:val="Source"/>
        <w:rPr>
          <w:noProof/>
        </w:rPr>
      </w:pPr>
      <w:r>
        <w:rPr>
          <w:noProof/>
        </w:rPr>
        <w:t>Source: DG MOVE, 2020.</w:t>
      </w:r>
    </w:p>
    <w:p w:rsidR="000F461F" w:rsidRDefault="000F461F">
      <w:pPr>
        <w:rPr>
          <w:noProof/>
        </w:rPr>
      </w:pPr>
    </w:p>
    <w:p w:rsidR="000F461F" w:rsidRDefault="00A93BF0">
      <w:pPr>
        <w:pStyle w:val="Heading2"/>
        <w:spacing w:before="0"/>
        <w:rPr>
          <w:noProof/>
        </w:rPr>
      </w:pPr>
      <w:bookmarkStart w:id="220" w:name="_Toc57902163"/>
      <w:r>
        <w:rPr>
          <w:noProof/>
        </w:rPr>
        <w:t>Licensing of railway undertakings</w:t>
      </w:r>
      <w:bookmarkEnd w:id="220"/>
    </w:p>
    <w:p w:rsidR="000F461F" w:rsidRDefault="00A93BF0">
      <w:pPr>
        <w:rPr>
          <w:noProof/>
        </w:rPr>
      </w:pPr>
      <w:r>
        <w:rPr>
          <w:noProof/>
        </w:rPr>
        <w:t xml:space="preserve">A railway licence is an authorisation issued to an undertaking by a licensing authority recognising its capacity to provide rail transport services as a railway undertaking. </w:t>
      </w:r>
    </w:p>
    <w:p w:rsidR="000F461F" w:rsidRDefault="00A93BF0">
      <w:pPr>
        <w:rPr>
          <w:noProof/>
        </w:rPr>
      </w:pPr>
      <w:r>
        <w:rPr>
          <w:noProof/>
        </w:rPr>
        <w:t xml:space="preserve">Licensing of railway undertakings is regulated by Articles 16 to 25 of Directive </w:t>
      </w:r>
      <w:r>
        <w:rPr>
          <w:noProof/>
        </w:rPr>
        <w:t xml:space="preserve">2012/34/EU, which ensure that access rights to railway infrastructure are applied throughout the EU in a uniform and non-discriminatory manner. </w:t>
      </w:r>
    </w:p>
    <w:p w:rsidR="000F461F" w:rsidRDefault="00A93BF0">
      <w:pPr>
        <w:rPr>
          <w:noProof/>
        </w:rPr>
      </w:pPr>
      <w:r>
        <w:rPr>
          <w:noProof/>
        </w:rPr>
        <w:t>A licence may cover passenger, freight or traction services and is valid throughout the EU, as long as the rail</w:t>
      </w:r>
      <w:r>
        <w:rPr>
          <w:noProof/>
        </w:rPr>
        <w:t xml:space="preserve">way undertaking fulfils all the obligations laid down in European legislation. </w:t>
      </w:r>
    </w:p>
    <w:p w:rsidR="000F461F" w:rsidRDefault="00A93BF0">
      <w:pPr>
        <w:rPr>
          <w:noProof/>
        </w:rPr>
      </w:pPr>
      <w:r>
        <w:rPr>
          <w:noProof/>
        </w:rPr>
        <w:t>To further facilitate access to the market by new operators, the Commission adopted the implementing Regulation (EU) 2015/171 on certain aspects of the licensing procedure. Thi</w:t>
      </w:r>
      <w:r>
        <w:rPr>
          <w:noProof/>
        </w:rPr>
        <w:t>s reduced the administrative fees for start-up railway undertakings and shortened the time to market.</w:t>
      </w:r>
    </w:p>
    <w:p w:rsidR="000F461F" w:rsidRDefault="00A93BF0">
      <w:pPr>
        <w:rPr>
          <w:noProof/>
        </w:rPr>
      </w:pPr>
      <w:r>
        <w:rPr>
          <w:noProof/>
        </w:rPr>
        <w:t>According to Directive 2012/34/EU, the Implementing Regulation and the relevant national legislation, information on the licences for the performance of r</w:t>
      </w:r>
      <w:r>
        <w:rPr>
          <w:noProof/>
        </w:rPr>
        <w:t>ail transport services within the EU and the European Economic Area must be communicated by national licensing authorities to the European Union Agency for Railways (ERA) through a common template available in all EU languages and therefore made publicly a</w:t>
      </w:r>
      <w:r>
        <w:rPr>
          <w:noProof/>
        </w:rPr>
        <w:t>vailable on the European Railway Agency Database of Interoperability and Safety (ERADIS</w:t>
      </w:r>
      <w:r>
        <w:rPr>
          <w:rStyle w:val="FootnoteReference"/>
          <w:noProof/>
        </w:rPr>
        <w:footnoteReference w:id="112"/>
      </w:r>
      <w:r>
        <w:rPr>
          <w:noProof/>
        </w:rPr>
        <w:t xml:space="preserve">). </w:t>
      </w:r>
    </w:p>
    <w:p w:rsidR="000F461F" w:rsidRDefault="00A93BF0">
      <w:pPr>
        <w:pStyle w:val="Heading3"/>
        <w:rPr>
          <w:noProof/>
        </w:rPr>
      </w:pPr>
      <w:bookmarkStart w:id="221" w:name="_Toc57902164"/>
      <w:r>
        <w:rPr>
          <w:noProof/>
        </w:rPr>
        <w:t>Active licences</w:t>
      </w:r>
      <w:bookmarkEnd w:id="221"/>
    </w:p>
    <w:p w:rsidR="000F461F" w:rsidRDefault="00A93BF0">
      <w:pPr>
        <w:rPr>
          <w:noProof/>
        </w:rPr>
      </w:pPr>
      <w:r>
        <w:rPr>
          <w:noProof/>
        </w:rPr>
        <w:t>Licences of railway undertakings can be active or passive:</w:t>
      </w:r>
    </w:p>
    <w:p w:rsidR="000F461F" w:rsidRDefault="00A93BF0">
      <w:pPr>
        <w:pStyle w:val="ListParagraph"/>
        <w:numPr>
          <w:ilvl w:val="0"/>
          <w:numId w:val="30"/>
        </w:numPr>
        <w:rPr>
          <w:noProof/>
        </w:rPr>
      </w:pPr>
      <w:r>
        <w:rPr>
          <w:b/>
          <w:noProof/>
        </w:rPr>
        <w:t>Active licence:</w:t>
      </w:r>
      <w:r>
        <w:rPr>
          <w:noProof/>
        </w:rPr>
        <w:t xml:space="preserve"> a licence granted to a railway undertaking that has </w:t>
      </w:r>
      <w:r>
        <w:rPr>
          <w:b/>
          <w:i/>
          <w:noProof/>
        </w:rPr>
        <w:t>started</w:t>
      </w:r>
      <w:r>
        <w:rPr>
          <w:noProof/>
        </w:rPr>
        <w:t xml:space="preserve"> and </w:t>
      </w:r>
      <w:r>
        <w:rPr>
          <w:b/>
          <w:i/>
          <w:noProof/>
        </w:rPr>
        <w:t xml:space="preserve">not </w:t>
      </w:r>
      <w:r>
        <w:rPr>
          <w:b/>
          <w:i/>
          <w:noProof/>
        </w:rPr>
        <w:t>ceased</w:t>
      </w:r>
      <w:r>
        <w:rPr>
          <w:noProof/>
        </w:rPr>
        <w:t xml:space="preserve"> operations within the periods fixed by the Member State in accordance with Article 24(4) of Directive 2012/34/EU.</w:t>
      </w:r>
    </w:p>
    <w:p w:rsidR="000F461F" w:rsidRDefault="00A93BF0">
      <w:pPr>
        <w:pStyle w:val="ListParagraph"/>
        <w:numPr>
          <w:ilvl w:val="0"/>
          <w:numId w:val="30"/>
        </w:numPr>
        <w:rPr>
          <w:noProof/>
        </w:rPr>
      </w:pPr>
      <w:r>
        <w:rPr>
          <w:b/>
          <w:noProof/>
        </w:rPr>
        <w:t>Passive licence:</w:t>
      </w:r>
      <w:r>
        <w:rPr>
          <w:noProof/>
        </w:rPr>
        <w:t xml:space="preserve"> a licence granted to a railway undertaking that has </w:t>
      </w:r>
      <w:r>
        <w:rPr>
          <w:b/>
          <w:i/>
          <w:noProof/>
        </w:rPr>
        <w:t>not started</w:t>
      </w:r>
      <w:r>
        <w:rPr>
          <w:noProof/>
        </w:rPr>
        <w:t xml:space="preserve"> or has </w:t>
      </w:r>
      <w:r>
        <w:rPr>
          <w:b/>
          <w:i/>
          <w:noProof/>
        </w:rPr>
        <w:t>ceased</w:t>
      </w:r>
      <w:r>
        <w:rPr>
          <w:noProof/>
        </w:rPr>
        <w:t xml:space="preserve"> operations within the periods fixed by t</w:t>
      </w:r>
      <w:r>
        <w:rPr>
          <w:noProof/>
        </w:rPr>
        <w:t>he Member State in accordance with Article 24(4) of Directive 2012/34/EU, and licences which have been suspended or revoked.</w:t>
      </w:r>
    </w:p>
    <w:p w:rsidR="000F461F" w:rsidRDefault="00A93BF0">
      <w:pPr>
        <w:rPr>
          <w:noProof/>
        </w:rPr>
      </w:pPr>
      <w:r>
        <w:rPr>
          <w:noProof/>
        </w:rPr>
        <w:t xml:space="preserve">The number of active licences reported in the RMMS is showed in </w:t>
      </w:r>
      <w:r>
        <w:rPr>
          <w:noProof/>
        </w:rPr>
        <w:fldChar w:fldCharType="begin"/>
      </w:r>
      <w:r>
        <w:rPr>
          <w:noProof/>
        </w:rPr>
        <w:instrText xml:space="preserve"> REF _Ref49065473 \h  \* MERGEFORMAT </w:instrText>
      </w:r>
      <w:r>
        <w:rPr>
          <w:noProof/>
        </w:rPr>
      </w:r>
      <w:r>
        <w:rPr>
          <w:noProof/>
        </w:rPr>
        <w:fldChar w:fldCharType="separate"/>
      </w:r>
      <w:r>
        <w:rPr>
          <w:noProof/>
        </w:rPr>
        <w:t>Figure 54</w:t>
      </w:r>
      <w:r>
        <w:rPr>
          <w:noProof/>
        </w:rPr>
        <w:fldChar w:fldCharType="end"/>
      </w:r>
      <w:r>
        <w:rPr>
          <w:noProof/>
        </w:rPr>
        <w:t>.</w:t>
      </w:r>
    </w:p>
    <w:p w:rsidR="000F461F" w:rsidRDefault="00A93BF0">
      <w:pPr>
        <w:pStyle w:val="Caption"/>
        <w:ind w:left="851" w:hanging="851"/>
        <w:rPr>
          <w:noProof/>
        </w:rPr>
      </w:pPr>
      <w:bookmarkStart w:id="222" w:name="_Ref49065473"/>
      <w:bookmarkStart w:id="223" w:name="_Toc58495060"/>
      <w:r>
        <w:rPr>
          <w:noProof/>
        </w:rPr>
        <w:t xml:space="preserve">Figure </w:t>
      </w:r>
      <w:r>
        <w:rPr>
          <w:noProof/>
        </w:rPr>
        <w:fldChar w:fldCharType="begin"/>
      </w:r>
      <w:r>
        <w:rPr>
          <w:noProof/>
        </w:rPr>
        <w:instrText xml:space="preserve"> SEQ Figure \* ARABIC </w:instrText>
      </w:r>
      <w:r>
        <w:rPr>
          <w:noProof/>
        </w:rPr>
        <w:fldChar w:fldCharType="separate"/>
      </w:r>
      <w:r>
        <w:rPr>
          <w:noProof/>
        </w:rPr>
        <w:t>54</w:t>
      </w:r>
      <w:r>
        <w:rPr>
          <w:noProof/>
        </w:rPr>
        <w:fldChar w:fldCharType="end"/>
      </w:r>
      <w:bookmarkEnd w:id="222"/>
      <w:r>
        <w:rPr>
          <w:noProof/>
        </w:rPr>
        <w:t>: Number of active railway licences per country (2018)</w:t>
      </w:r>
      <w:bookmarkEnd w:id="223"/>
    </w:p>
    <w:p w:rsidR="000F461F" w:rsidRDefault="00A93BF0">
      <w:pPr>
        <w:pStyle w:val="Illustration"/>
        <w:rPr>
          <w:noProof/>
        </w:rPr>
      </w:pPr>
      <w:r>
        <w:rPr>
          <w:noProof/>
          <w:lang w:val="fr-BE" w:eastAsia="fr-BE"/>
        </w:rPr>
        <w:drawing>
          <wp:inline distT="0" distB="0" distL="0" distR="0">
            <wp:extent cx="5759450" cy="3191197"/>
            <wp:effectExtent l="0" t="0" r="0" b="9525"/>
            <wp:docPr id="26636" name="Picture 2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 xml:space="preserve">Overall 1 082 active licences were reported in the EU27 in 2018 (1 126 in EU28). Germany reported </w:t>
      </w:r>
      <w:r>
        <w:rPr>
          <w:noProof/>
        </w:rPr>
        <w:t>the highest number of licensed railway undertakings (434), together with Poland (113) and Czechia (88).  Ireland and Luxembourg reported the lowest number of active licences (2).</w:t>
      </w:r>
    </w:p>
    <w:p w:rsidR="000F461F" w:rsidRDefault="000F461F">
      <w:pPr>
        <w:rPr>
          <w:noProof/>
        </w:rPr>
      </w:pPr>
    </w:p>
    <w:p w:rsidR="000F461F" w:rsidRDefault="00A93BF0">
      <w:pPr>
        <w:pStyle w:val="Heading3"/>
        <w:rPr>
          <w:noProof/>
        </w:rPr>
      </w:pPr>
      <w:bookmarkStart w:id="224" w:name="_Toc57902165"/>
      <w:r>
        <w:rPr>
          <w:noProof/>
        </w:rPr>
        <w:t>Average fee to obtain a licence</w:t>
      </w:r>
      <w:bookmarkEnd w:id="224"/>
    </w:p>
    <w:p w:rsidR="000F461F" w:rsidRDefault="00A93BF0">
      <w:pPr>
        <w:rPr>
          <w:noProof/>
        </w:rPr>
      </w:pPr>
      <w:r>
        <w:rPr>
          <w:noProof/>
        </w:rPr>
        <w:fldChar w:fldCharType="begin"/>
      </w:r>
      <w:r>
        <w:rPr>
          <w:noProof/>
        </w:rPr>
        <w:instrText xml:space="preserve"> REF _Ref49065579 \h  \* MERGEFORMAT </w:instrText>
      </w:r>
      <w:r>
        <w:rPr>
          <w:noProof/>
        </w:rPr>
      </w:r>
      <w:r>
        <w:rPr>
          <w:noProof/>
        </w:rPr>
        <w:fldChar w:fldCharType="separate"/>
      </w:r>
      <w:r>
        <w:rPr>
          <w:noProof/>
        </w:rPr>
        <w:t xml:space="preserve">Figure </w:t>
      </w:r>
      <w:r>
        <w:rPr>
          <w:noProof/>
        </w:rPr>
        <w:t>55</w:t>
      </w:r>
      <w:r>
        <w:rPr>
          <w:noProof/>
        </w:rPr>
        <w:fldChar w:fldCharType="end"/>
      </w:r>
      <w:r>
        <w:rPr>
          <w:noProof/>
        </w:rPr>
        <w:t xml:space="preserve"> shows the reported average fees to obtain a licence in 2015 and 2018 in each country.</w:t>
      </w:r>
    </w:p>
    <w:p w:rsidR="000F461F" w:rsidRDefault="00A93BF0">
      <w:pPr>
        <w:pStyle w:val="Caption"/>
        <w:ind w:left="851" w:hanging="851"/>
        <w:rPr>
          <w:noProof/>
        </w:rPr>
      </w:pPr>
      <w:bookmarkStart w:id="225" w:name="_Ref49065579"/>
      <w:bookmarkStart w:id="226" w:name="_Toc58495061"/>
      <w:r>
        <w:rPr>
          <w:noProof/>
        </w:rPr>
        <w:t xml:space="preserve">Figure </w:t>
      </w:r>
      <w:r>
        <w:rPr>
          <w:noProof/>
        </w:rPr>
        <w:fldChar w:fldCharType="begin"/>
      </w:r>
      <w:r>
        <w:rPr>
          <w:noProof/>
        </w:rPr>
        <w:instrText xml:space="preserve"> SEQ Figure \* ARABIC </w:instrText>
      </w:r>
      <w:r>
        <w:rPr>
          <w:noProof/>
        </w:rPr>
        <w:fldChar w:fldCharType="separate"/>
      </w:r>
      <w:r>
        <w:rPr>
          <w:noProof/>
        </w:rPr>
        <w:t>55</w:t>
      </w:r>
      <w:r>
        <w:rPr>
          <w:noProof/>
        </w:rPr>
        <w:fldChar w:fldCharType="end"/>
      </w:r>
      <w:bookmarkEnd w:id="225"/>
      <w:r>
        <w:rPr>
          <w:noProof/>
        </w:rPr>
        <w:t>: Average fee to obtain a licence by country (EUR, 2015 and 2018)</w:t>
      </w:r>
      <w:bookmarkEnd w:id="226"/>
    </w:p>
    <w:p w:rsidR="000F461F" w:rsidRDefault="00A93BF0">
      <w:pPr>
        <w:pStyle w:val="Illustration"/>
        <w:rPr>
          <w:noProof/>
        </w:rPr>
      </w:pPr>
      <w:r>
        <w:rPr>
          <w:noProof/>
          <w:lang w:val="fr-BE" w:eastAsia="fr-BE"/>
        </w:rPr>
        <w:drawing>
          <wp:inline distT="0" distB="0" distL="0" distR="0">
            <wp:extent cx="5759450" cy="3191197"/>
            <wp:effectExtent l="0" t="0" r="0" b="9525"/>
            <wp:docPr id="26637" name="Picture 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FR and NO reported that licence costs are zero. In LV the charge is a state duty, not a licence fee. SK 2015 not available.</w:t>
      </w:r>
    </w:p>
    <w:p w:rsidR="000F461F" w:rsidRDefault="00A93BF0">
      <w:pPr>
        <w:rPr>
          <w:noProof/>
        </w:rPr>
      </w:pPr>
      <w:r>
        <w:rPr>
          <w:noProof/>
        </w:rPr>
        <w:t>Portugal reported the highest fee level for 2018 (EUR 37 500) followed by Bulgaria and Denmark, whereas Croati</w:t>
      </w:r>
      <w:r>
        <w:rPr>
          <w:noProof/>
        </w:rPr>
        <w:t>a reported the lowest fee (EUR 5) and in France and Norway licences appear to be obtained for free. Fees significantly increased between 2015 and 2018 in Romania, Luxembourg and Czechia, whereas Sweden reported a significant decrease. In Latvia, the paymen</w:t>
      </w:r>
      <w:r>
        <w:rPr>
          <w:noProof/>
        </w:rPr>
        <w:t xml:space="preserve">t is a state duty rather than a licence fee. </w:t>
      </w:r>
    </w:p>
    <w:p w:rsidR="000F461F" w:rsidRDefault="000F461F">
      <w:pPr>
        <w:rPr>
          <w:noProof/>
        </w:rPr>
      </w:pPr>
    </w:p>
    <w:p w:rsidR="000F461F" w:rsidRDefault="00A93BF0">
      <w:pPr>
        <w:pStyle w:val="Heading3"/>
        <w:rPr>
          <w:noProof/>
        </w:rPr>
      </w:pPr>
      <w:bookmarkStart w:id="227" w:name="_Toc57902166"/>
      <w:r>
        <w:rPr>
          <w:noProof/>
        </w:rPr>
        <w:t>Average time to obtain a licence</w:t>
      </w:r>
      <w:bookmarkEnd w:id="227"/>
    </w:p>
    <w:p w:rsidR="000F461F" w:rsidRDefault="00A93BF0">
      <w:pPr>
        <w:rPr>
          <w:noProof/>
        </w:rPr>
      </w:pPr>
      <w:r>
        <w:rPr>
          <w:noProof/>
        </w:rPr>
        <w:fldChar w:fldCharType="begin"/>
      </w:r>
      <w:r>
        <w:rPr>
          <w:noProof/>
        </w:rPr>
        <w:instrText xml:space="preserve"> REF _Ref49065600 \h  \* MERGEFORMAT </w:instrText>
      </w:r>
      <w:r>
        <w:rPr>
          <w:noProof/>
        </w:rPr>
      </w:r>
      <w:r>
        <w:rPr>
          <w:noProof/>
        </w:rPr>
        <w:fldChar w:fldCharType="separate"/>
      </w:r>
      <w:r>
        <w:rPr>
          <w:noProof/>
        </w:rPr>
        <w:t>Figure 56</w:t>
      </w:r>
      <w:r>
        <w:rPr>
          <w:noProof/>
        </w:rPr>
        <w:fldChar w:fldCharType="end"/>
      </w:r>
      <w:r>
        <w:rPr>
          <w:noProof/>
        </w:rPr>
        <w:t xml:space="preserve"> shows the reported average number of calendar days to obtain a</w:t>
      </w:r>
      <w:r>
        <w:rPr>
          <w:noProof/>
        </w:rPr>
        <w:t xml:space="preserve"> licence in 2015 and 2018 in different countries.</w:t>
      </w:r>
    </w:p>
    <w:p w:rsidR="000F461F" w:rsidRDefault="00A93BF0">
      <w:pPr>
        <w:pStyle w:val="Caption"/>
        <w:ind w:left="851" w:hanging="851"/>
        <w:rPr>
          <w:noProof/>
        </w:rPr>
      </w:pPr>
      <w:bookmarkStart w:id="228" w:name="_Ref49065600"/>
      <w:bookmarkStart w:id="229" w:name="_Toc58495062"/>
      <w:r>
        <w:rPr>
          <w:noProof/>
        </w:rPr>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bookmarkEnd w:id="228"/>
      <w:r>
        <w:rPr>
          <w:noProof/>
        </w:rPr>
        <w:t>: Average time to obtain a licence by country (calendar days, 2015 and 2018)</w:t>
      </w:r>
      <w:bookmarkEnd w:id="229"/>
    </w:p>
    <w:p w:rsidR="000F461F" w:rsidRDefault="00A93BF0">
      <w:pPr>
        <w:pStyle w:val="Illustration"/>
        <w:rPr>
          <w:noProof/>
        </w:rPr>
      </w:pPr>
      <w:r>
        <w:rPr>
          <w:noProof/>
          <w:lang w:val="fr-BE" w:eastAsia="fr-BE"/>
        </w:rPr>
        <w:drawing>
          <wp:inline distT="0" distB="0" distL="0" distR="0">
            <wp:extent cx="5759450" cy="3191197"/>
            <wp:effectExtent l="0" t="0" r="0" b="9525"/>
            <wp:docPr id="26638" name="Picture 2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SK 2015 and RO 2018 not available.</w:t>
      </w:r>
    </w:p>
    <w:p w:rsidR="000F461F" w:rsidRDefault="00A93BF0">
      <w:pPr>
        <w:rPr>
          <w:noProof/>
        </w:rPr>
      </w:pPr>
      <w:r>
        <w:rPr>
          <w:noProof/>
        </w:rPr>
        <w:t>Many countries reported an average tim</w:t>
      </w:r>
      <w:r>
        <w:rPr>
          <w:noProof/>
        </w:rPr>
        <w:t>e to obtain a licence of 90, 60 or 30 calendar days (3 months, 2 months or a month). Poland reported the longest average time for 2018 (261 days), followed by Spain (120) and the United Kingdom (108). In Germany, the reported average time to obtain a licen</w:t>
      </w:r>
      <w:r>
        <w:rPr>
          <w:noProof/>
        </w:rPr>
        <w:t>ce was only 3 calendar days. Remarkable changes over the surveyed period are visible in Poland, Spain. Luxembourg, Croatia and United Kingdom (major increases) and in Sweden (major decrease).</w:t>
      </w:r>
    </w:p>
    <w:p w:rsidR="000F461F" w:rsidRDefault="000F461F">
      <w:pPr>
        <w:rPr>
          <w:noProof/>
        </w:rPr>
      </w:pPr>
    </w:p>
    <w:p w:rsidR="000F461F" w:rsidRDefault="00A93BF0">
      <w:pPr>
        <w:pStyle w:val="Heading2"/>
        <w:rPr>
          <w:noProof/>
        </w:rPr>
      </w:pPr>
      <w:bookmarkStart w:id="230" w:name="_Ref44241705"/>
      <w:bookmarkStart w:id="231" w:name="_Toc57902167"/>
      <w:r>
        <w:rPr>
          <w:noProof/>
        </w:rPr>
        <w:t>Charging principles for the infrastructure</w:t>
      </w:r>
      <w:bookmarkEnd w:id="230"/>
      <w:bookmarkEnd w:id="231"/>
    </w:p>
    <w:p w:rsidR="000F461F" w:rsidRDefault="00A93BF0">
      <w:pPr>
        <w:rPr>
          <w:noProof/>
        </w:rPr>
      </w:pPr>
      <w:r>
        <w:rPr>
          <w:noProof/>
        </w:rPr>
        <w:t>Infrastructure manag</w:t>
      </w:r>
      <w:r>
        <w:rPr>
          <w:noProof/>
        </w:rPr>
        <w:t xml:space="preserve">ers recover the cost related to the provision of infrastructure for train operations with infrastructure charges. The basic principle is that the charges should cover at least the ‘direct’ costs of the train run, referring to the costs incurred by a train </w:t>
      </w:r>
      <w:r>
        <w:rPr>
          <w:noProof/>
        </w:rPr>
        <w:t xml:space="preserve">run over the network, i.e. the costs of the interaction of train and infrastructure. </w:t>
      </w:r>
    </w:p>
    <w:p w:rsidR="000F461F" w:rsidRDefault="00A93BF0">
      <w:pPr>
        <w:rPr>
          <w:noProof/>
        </w:rPr>
      </w:pPr>
      <w:r>
        <w:rPr>
          <w:noProof/>
        </w:rPr>
        <w:t xml:space="preserve">To incentivise the optimal use of their infrastructure, infrastructure managers can additionally apply other charging components: </w:t>
      </w:r>
    </w:p>
    <w:p w:rsidR="000F461F" w:rsidRDefault="00A93BF0">
      <w:pPr>
        <w:pStyle w:val="ListParagraph"/>
        <w:numPr>
          <w:ilvl w:val="0"/>
          <w:numId w:val="28"/>
        </w:numPr>
        <w:spacing w:after="160" w:line="259" w:lineRule="auto"/>
        <w:jc w:val="left"/>
        <w:rPr>
          <w:noProof/>
        </w:rPr>
      </w:pPr>
      <w:r>
        <w:rPr>
          <w:noProof/>
        </w:rPr>
        <w:t xml:space="preserve">to improve environmental performance, charges can reflect noise emissions or the usage of diesel/electric locomotives; </w:t>
      </w:r>
    </w:p>
    <w:p w:rsidR="000F461F" w:rsidRDefault="00A93BF0">
      <w:pPr>
        <w:pStyle w:val="ListParagraph"/>
        <w:numPr>
          <w:ilvl w:val="0"/>
          <w:numId w:val="28"/>
        </w:numPr>
        <w:spacing w:after="160" w:line="259" w:lineRule="auto"/>
        <w:jc w:val="left"/>
        <w:rPr>
          <w:noProof/>
        </w:rPr>
      </w:pPr>
      <w:r>
        <w:rPr>
          <w:noProof/>
        </w:rPr>
        <w:t>an effective use of infrastructure capacity can be incentivised through mechanisms such as a scarcity charge, a reservation charge or di</w:t>
      </w:r>
      <w:r>
        <w:rPr>
          <w:noProof/>
        </w:rPr>
        <w:t>scounts to specific traffic flows;</w:t>
      </w:r>
    </w:p>
    <w:p w:rsidR="000F461F" w:rsidRDefault="00A93BF0">
      <w:pPr>
        <w:pStyle w:val="ListParagraph"/>
        <w:numPr>
          <w:ilvl w:val="0"/>
          <w:numId w:val="28"/>
        </w:numPr>
        <w:spacing w:after="160" w:line="259" w:lineRule="auto"/>
        <w:jc w:val="left"/>
        <w:rPr>
          <w:noProof/>
        </w:rPr>
      </w:pPr>
      <w:r>
        <w:rPr>
          <w:noProof/>
        </w:rPr>
        <w:t>the costs of specific investment projects can be recovered by charges based on long-term costs; and</w:t>
      </w:r>
    </w:p>
    <w:p w:rsidR="000F461F" w:rsidRDefault="00A93BF0">
      <w:pPr>
        <w:pStyle w:val="ListParagraph"/>
        <w:numPr>
          <w:ilvl w:val="0"/>
          <w:numId w:val="28"/>
        </w:numPr>
        <w:spacing w:after="160" w:line="259" w:lineRule="auto"/>
        <w:jc w:val="left"/>
        <w:rPr>
          <w:noProof/>
        </w:rPr>
      </w:pPr>
      <w:r>
        <w:rPr>
          <w:noProof/>
        </w:rPr>
        <w:t xml:space="preserve">a performance scheme can enhance operational performance through penalties/rewards linked to the occurrence/avoidance of </w:t>
      </w:r>
      <w:r>
        <w:rPr>
          <w:noProof/>
        </w:rPr>
        <w:t xml:space="preserve">service disruptions, applicable to both railway undertakings and infrastructure managers. </w:t>
      </w:r>
    </w:p>
    <w:p w:rsidR="000F461F" w:rsidRDefault="00A93BF0">
      <w:pPr>
        <w:rPr>
          <w:noProof/>
        </w:rPr>
      </w:pPr>
      <w:r>
        <w:rPr>
          <w:noProof/>
        </w:rPr>
        <w:t>In addition, Member States may make provision for mark-ups to be applied on top of the direct cost charges in market segments that are able to pay such higher charge</w:t>
      </w:r>
      <w:r>
        <w:rPr>
          <w:noProof/>
        </w:rPr>
        <w:t>s. Nevertheless, market segments that can at least pay the direct costs and a rate of return must not be excluded from the use of the rail infrastructure. The overall level of cost recovery through infrastructure charges is interdependent with the level of</w:t>
      </w:r>
      <w:r>
        <w:rPr>
          <w:noProof/>
        </w:rPr>
        <w:t xml:space="preserve"> government contribution; Member States may require different levels of cost recovery.</w:t>
      </w:r>
    </w:p>
    <w:p w:rsidR="000F461F" w:rsidRDefault="00A93BF0">
      <w:pPr>
        <w:rPr>
          <w:noProof/>
        </w:rPr>
      </w:pPr>
      <w:r>
        <w:rPr>
          <w:noProof/>
        </w:rPr>
        <w:t>Currently the RMMS does not allow the possibility to distinguish between the various charging elements used by each Member State. Therefore, while comparing the level of</w:t>
      </w:r>
      <w:r>
        <w:rPr>
          <w:noProof/>
        </w:rPr>
        <w:t xml:space="preserve"> charges reported by Member States, the results need to be interpreted with caution. </w:t>
      </w:r>
    </w:p>
    <w:p w:rsidR="000F461F" w:rsidRDefault="00A93BF0">
      <w:pPr>
        <w:pStyle w:val="Caption"/>
        <w:rPr>
          <w:noProof/>
        </w:rPr>
      </w:pPr>
      <w:bookmarkStart w:id="232" w:name="_Toc57902347"/>
      <w:r>
        <w:rPr>
          <w:noProof/>
        </w:rPr>
        <w:t xml:space="preserve">Box </w:t>
      </w:r>
      <w:r>
        <w:rPr>
          <w:noProof/>
        </w:rPr>
        <w:fldChar w:fldCharType="begin"/>
      </w:r>
      <w:r>
        <w:rPr>
          <w:noProof/>
        </w:rPr>
        <w:instrText xml:space="preserve"> SEQ Box \* ARABIC </w:instrText>
      </w:r>
      <w:r>
        <w:rPr>
          <w:noProof/>
        </w:rPr>
        <w:fldChar w:fldCharType="separate"/>
      </w:r>
      <w:r>
        <w:rPr>
          <w:noProof/>
        </w:rPr>
        <w:t>7</w:t>
      </w:r>
      <w:r>
        <w:rPr>
          <w:noProof/>
        </w:rPr>
        <w:fldChar w:fldCharType="end"/>
      </w:r>
      <w:r>
        <w:rPr>
          <w:noProof/>
        </w:rPr>
        <w:t>: Electricity charging</w:t>
      </w:r>
      <w:bookmarkEnd w:id="232"/>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Electricity charging or the charging of track current is not directly regulated by Directive 2012/34/EU or Commission Im</w:t>
            </w:r>
            <w:r>
              <w:rPr>
                <w:noProof/>
                <w:sz w:val="20"/>
              </w:rPr>
              <w:t>plementing Regulation (EU) 2015/909. Electricity charging is dealt with under the Electricity Directive</w:t>
            </w:r>
            <w:r>
              <w:rPr>
                <w:rStyle w:val="FootnoteReference"/>
                <w:noProof/>
                <w:sz w:val="20"/>
              </w:rPr>
              <w:footnoteReference w:id="113"/>
            </w:r>
            <w:r>
              <w:rPr>
                <w:noProof/>
                <w:sz w:val="20"/>
              </w:rPr>
              <w:t xml:space="preserve"> and the Electricity Regulation</w:t>
            </w:r>
            <w:r>
              <w:rPr>
                <w:rStyle w:val="FootnoteReference"/>
                <w:noProof/>
                <w:sz w:val="20"/>
              </w:rPr>
              <w:footnoteReference w:id="114"/>
            </w:r>
            <w:r>
              <w:rPr>
                <w:noProof/>
                <w:sz w:val="20"/>
              </w:rPr>
              <w:t xml:space="preserve">. </w:t>
            </w:r>
          </w:p>
          <w:p w:rsidR="000F461F" w:rsidRDefault="00A93BF0">
            <w:pPr>
              <w:spacing w:after="178"/>
              <w:rPr>
                <w:noProof/>
                <w:sz w:val="20"/>
              </w:rPr>
            </w:pPr>
            <w:r>
              <w:rPr>
                <w:noProof/>
                <w:sz w:val="20"/>
              </w:rPr>
              <w:t>Regulation (EU) 2015/909</w:t>
            </w:r>
            <w:r>
              <w:rPr>
                <w:rStyle w:val="FootnoteReference"/>
                <w:noProof/>
                <w:sz w:val="20"/>
              </w:rPr>
              <w:footnoteReference w:id="115"/>
            </w:r>
            <w:r>
              <w:rPr>
                <w:noProof/>
                <w:sz w:val="20"/>
              </w:rPr>
              <w:t xml:space="preserve"> focuses on mechanical wear and tear, i.e. of the interaction of the train with the rail infrastructure. It gives guidance on the calculation of the costs directly incurred by the train run and therefore does not focus on charging energy consumption or on </w:t>
            </w:r>
            <w:r>
              <w:rPr>
                <w:noProof/>
                <w:sz w:val="20"/>
              </w:rPr>
              <w:t>charges for the use of electric supply equipment. Such equipment, like cables or transformers, is generally not subject to wear and tear from the operation of the train service. Under this Regulation, therefore, the costs of electric supply equipment are n</w:t>
            </w:r>
            <w:r>
              <w:rPr>
                <w:noProof/>
                <w:sz w:val="20"/>
              </w:rPr>
              <w:t xml:space="preserve">ot to be considered in the calculation of costs directly incurred by the operation of a train service. The Regulation also does not discriminate based on how trains are powered. </w:t>
            </w:r>
          </w:p>
        </w:tc>
      </w:tr>
    </w:tbl>
    <w:p w:rsidR="000F461F" w:rsidRDefault="000F461F">
      <w:pPr>
        <w:rPr>
          <w:noProof/>
        </w:rPr>
      </w:pPr>
    </w:p>
    <w:p w:rsidR="000F461F" w:rsidRDefault="00A93BF0">
      <w:pPr>
        <w:pStyle w:val="Caption"/>
        <w:rPr>
          <w:noProof/>
        </w:rPr>
      </w:pPr>
      <w:bookmarkStart w:id="233" w:name="_Toc57902348"/>
      <w:r>
        <w:rPr>
          <w:noProof/>
        </w:rPr>
        <w:t xml:space="preserve">Box </w:t>
      </w:r>
      <w:r>
        <w:rPr>
          <w:noProof/>
        </w:rPr>
        <w:fldChar w:fldCharType="begin"/>
      </w:r>
      <w:r>
        <w:rPr>
          <w:noProof/>
        </w:rPr>
        <w:instrText xml:space="preserve"> SEQ Box \* ARABIC </w:instrText>
      </w:r>
      <w:r>
        <w:rPr>
          <w:noProof/>
        </w:rPr>
        <w:fldChar w:fldCharType="separate"/>
      </w:r>
      <w:r>
        <w:rPr>
          <w:noProof/>
        </w:rPr>
        <w:t>8</w:t>
      </w:r>
      <w:r>
        <w:rPr>
          <w:noProof/>
        </w:rPr>
        <w:fldChar w:fldCharType="end"/>
      </w:r>
      <w:r>
        <w:rPr>
          <w:noProof/>
        </w:rPr>
        <w:t>: Energy metering</w:t>
      </w:r>
      <w:bookmarkEnd w:id="233"/>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Electrical traction energy con</w:t>
            </w:r>
            <w:r>
              <w:rPr>
                <w:noProof/>
                <w:sz w:val="20"/>
              </w:rPr>
              <w:t>stitutes one of the key variable cost elements for railway undertakings, influencing the competitiveness of rail. However, in many Member States, infrastructure managers or, if relevant, energy suppliers are not able to invoice the electrical traction ener</w:t>
            </w:r>
            <w:r>
              <w:rPr>
                <w:noProof/>
                <w:sz w:val="20"/>
              </w:rPr>
              <w:t xml:space="preserve">gy based on measured consumption, as they do not have the actual data. As a result, many railway undertakings are charged based on rough estimates and have little incentive to reduce their consumption. </w:t>
            </w:r>
          </w:p>
          <w:p w:rsidR="000F461F" w:rsidRDefault="00A93BF0">
            <w:pPr>
              <w:spacing w:after="178"/>
              <w:rPr>
                <w:noProof/>
                <w:sz w:val="20"/>
              </w:rPr>
            </w:pPr>
            <w:r>
              <w:rPr>
                <w:noProof/>
                <w:sz w:val="20"/>
              </w:rPr>
              <w:t>To make energy invoicing based on measured consumptio</w:t>
            </w:r>
            <w:r>
              <w:rPr>
                <w:noProof/>
                <w:sz w:val="20"/>
              </w:rPr>
              <w:t>n, railway undertakings should install energy meters on board their electric traction units. Such meters are already mandatory on all new, renewed and upgraded electric traction units; however, most of the existing rolling stock does not have such meters y</w:t>
            </w:r>
            <w:r>
              <w:rPr>
                <w:noProof/>
                <w:sz w:val="20"/>
              </w:rPr>
              <w:t xml:space="preserve">et. The aim should be to retrofit those electric traction units with the energy meters as quickly as possible in order to reap full benefits of energy invoicing-based or measured consumption. </w:t>
            </w:r>
          </w:p>
          <w:p w:rsidR="000F461F" w:rsidRDefault="00A93BF0">
            <w:pPr>
              <w:keepLines/>
              <w:spacing w:after="178"/>
              <w:rPr>
                <w:noProof/>
                <w:sz w:val="20"/>
              </w:rPr>
            </w:pPr>
            <w:r>
              <w:rPr>
                <w:noProof/>
                <w:sz w:val="20"/>
              </w:rPr>
              <w:t>Member States should make sure that there is an operational set</w:t>
            </w:r>
            <w:r>
              <w:rPr>
                <w:noProof/>
                <w:sz w:val="20"/>
              </w:rPr>
              <w:t>tlement system in place taking into account the relevant legislation concerning the energy market and able to allocate the measured energy consumption to the correct railway undertaking. According to Regulation (EU) 1302/2014</w:t>
            </w:r>
            <w:r>
              <w:rPr>
                <w:rStyle w:val="FootnoteReference"/>
                <w:noProof/>
                <w:sz w:val="20"/>
              </w:rPr>
              <w:footnoteReference w:id="116"/>
            </w:r>
            <w:r>
              <w:rPr>
                <w:noProof/>
                <w:sz w:val="20"/>
              </w:rPr>
              <w:t xml:space="preserve"> (ENE-TSI, Technical Specifica</w:t>
            </w:r>
            <w:r>
              <w:rPr>
                <w:noProof/>
                <w:sz w:val="20"/>
              </w:rPr>
              <w:t xml:space="preserve">tion for Interoperability, subsystem energy) there is an obligation to do this by July 2020. By 2022, Member States should also ensure that a data collection system able to collect data coming from the on-board meters is established. </w:t>
            </w:r>
          </w:p>
          <w:p w:rsidR="000F461F" w:rsidRDefault="00A93BF0">
            <w:pPr>
              <w:keepNext/>
              <w:spacing w:before="106" w:after="106"/>
              <w:rPr>
                <w:noProof/>
                <w:sz w:val="20"/>
              </w:rPr>
            </w:pPr>
            <w:r>
              <w:rPr>
                <w:noProof/>
                <w:sz w:val="20"/>
              </w:rPr>
              <w:t xml:space="preserve">Infrastructure </w:t>
            </w:r>
            <w:r>
              <w:rPr>
                <w:noProof/>
                <w:sz w:val="20"/>
              </w:rPr>
              <w:t>managers and railway undertakings have undertaken to comply with the deadlines provided in the ENE-TSI in a sector declaration.</w:t>
            </w:r>
          </w:p>
        </w:tc>
      </w:tr>
    </w:tbl>
    <w:p w:rsidR="000F461F" w:rsidRDefault="000F461F">
      <w:pPr>
        <w:rPr>
          <w:noProof/>
        </w:rPr>
      </w:pPr>
    </w:p>
    <w:p w:rsidR="000F461F" w:rsidRDefault="00A93BF0">
      <w:pPr>
        <w:pStyle w:val="Heading2"/>
        <w:rPr>
          <w:noProof/>
        </w:rPr>
      </w:pPr>
      <w:bookmarkStart w:id="234" w:name="_Toc57902168"/>
      <w:r>
        <w:rPr>
          <w:noProof/>
        </w:rPr>
        <w:t>Access charges for different categories of passenger trains</w:t>
      </w:r>
      <w:bookmarkEnd w:id="234"/>
    </w:p>
    <w:p w:rsidR="000F461F" w:rsidRDefault="00A93BF0">
      <w:pPr>
        <w:rPr>
          <w:noProof/>
        </w:rPr>
      </w:pPr>
      <w:r>
        <w:rPr>
          <w:noProof/>
        </w:rPr>
        <w:t>As explained in paragraph 5.3, the RMMS does not allow the possibi</w:t>
      </w:r>
      <w:r>
        <w:rPr>
          <w:noProof/>
        </w:rPr>
        <w:t xml:space="preserve">lity to distinguish between the various elements of charging applied across infrastructure managers and Member States. Therefore, while comparing the level of charges as reported in the following pages, the results need to be interpreted with caution. </w:t>
      </w:r>
    </w:p>
    <w:p w:rsidR="000F461F" w:rsidRDefault="00A93BF0">
      <w:pPr>
        <w:rPr>
          <w:noProof/>
        </w:rPr>
      </w:pPr>
      <w:r>
        <w:rPr>
          <w:noProof/>
        </w:rPr>
        <w:fldChar w:fldCharType="begin"/>
      </w:r>
      <w:r>
        <w:rPr>
          <w:noProof/>
        </w:rPr>
        <w:instrText xml:space="preserve"> RE</w:instrText>
      </w:r>
      <w:r>
        <w:rPr>
          <w:noProof/>
        </w:rPr>
        <w:instrText xml:space="preserve">F _Ref42164888 \h  \* MERGEFORMAT </w:instrText>
      </w:r>
      <w:r>
        <w:rPr>
          <w:noProof/>
        </w:rPr>
      </w:r>
      <w:r>
        <w:rPr>
          <w:noProof/>
        </w:rPr>
        <w:fldChar w:fldCharType="separate"/>
      </w:r>
      <w:r>
        <w:rPr>
          <w:noProof/>
        </w:rPr>
        <w:t>Figure 57</w:t>
      </w:r>
      <w:r>
        <w:rPr>
          <w:noProof/>
        </w:rPr>
        <w:fldChar w:fldCharType="end"/>
      </w:r>
      <w:r>
        <w:rPr>
          <w:noProof/>
        </w:rPr>
        <w:t xml:space="preserve"> compares estimates of typical access charges (excluding mark-ups) per country in 2018, measured in EUR per train kilometre, for three different ty</w:t>
      </w:r>
      <w:r>
        <w:rPr>
          <w:noProof/>
        </w:rPr>
        <w:t>pes of passenger trains.</w:t>
      </w:r>
    </w:p>
    <w:p w:rsidR="000F461F" w:rsidRDefault="00A93BF0">
      <w:pPr>
        <w:pStyle w:val="Caption"/>
        <w:ind w:left="851" w:hanging="851"/>
        <w:rPr>
          <w:noProof/>
        </w:rPr>
      </w:pPr>
      <w:bookmarkStart w:id="235" w:name="_Ref42164888"/>
      <w:bookmarkStart w:id="236" w:name="_Toc58495063"/>
      <w:r>
        <w:rPr>
          <w:noProof/>
        </w:rPr>
        <w:t xml:space="preserve">Figure </w:t>
      </w:r>
      <w:r>
        <w:rPr>
          <w:noProof/>
        </w:rPr>
        <w:fldChar w:fldCharType="begin"/>
      </w:r>
      <w:r>
        <w:rPr>
          <w:noProof/>
        </w:rPr>
        <w:instrText xml:space="preserve"> SEQ Figure \* ARABIC </w:instrText>
      </w:r>
      <w:r>
        <w:rPr>
          <w:noProof/>
        </w:rPr>
        <w:fldChar w:fldCharType="separate"/>
      </w:r>
      <w:r>
        <w:rPr>
          <w:noProof/>
        </w:rPr>
        <w:t>57</w:t>
      </w:r>
      <w:r>
        <w:rPr>
          <w:noProof/>
        </w:rPr>
        <w:fldChar w:fldCharType="end"/>
      </w:r>
      <w:bookmarkEnd w:id="235"/>
      <w:r>
        <w:rPr>
          <w:noProof/>
        </w:rPr>
        <w:t>: Access charges (excluding markups) for different categories of passenger trains, by country (EUR per train-km, 2018)</w:t>
      </w:r>
      <w:bookmarkEnd w:id="236"/>
    </w:p>
    <w:p w:rsidR="000F461F" w:rsidRDefault="00A93BF0">
      <w:pPr>
        <w:pStyle w:val="Illustration"/>
        <w:rPr>
          <w:noProof/>
        </w:rPr>
      </w:pPr>
      <w:r>
        <w:rPr>
          <w:noProof/>
          <w:lang w:val="fr-BE" w:eastAsia="fr-BE"/>
        </w:rPr>
        <w:drawing>
          <wp:inline distT="0" distB="0" distL="0" distR="0">
            <wp:extent cx="5759450" cy="3191197"/>
            <wp:effectExtent l="0" t="0" r="0" b="9525"/>
            <wp:docPr id="26640" name="Picture 2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Overall, Belgium appears to have the highest level of tr</w:t>
      </w:r>
      <w:r>
        <w:rPr>
          <w:noProof/>
        </w:rPr>
        <w:t>ack access charges in 2018, while Hungary appears to have the lowest. Exceptionally high track access charges appear to be applied for high-speed passenger services in the United Kingdom.</w:t>
      </w:r>
    </w:p>
    <w:p w:rsidR="000F461F" w:rsidRDefault="00A93BF0">
      <w:pPr>
        <w:keepNext/>
        <w:rPr>
          <w:noProof/>
        </w:rPr>
      </w:pPr>
      <w:r>
        <w:rPr>
          <w:noProof/>
        </w:rPr>
        <w:fldChar w:fldCharType="begin"/>
      </w:r>
      <w:r>
        <w:rPr>
          <w:noProof/>
        </w:rPr>
        <w:instrText xml:space="preserve"> REF _Ref42164925 \h  \* MERGEFORMAT </w:instrText>
      </w:r>
      <w:r>
        <w:rPr>
          <w:noProof/>
        </w:rPr>
      </w:r>
      <w:r>
        <w:rPr>
          <w:noProof/>
        </w:rPr>
        <w:fldChar w:fldCharType="separate"/>
      </w:r>
      <w:r>
        <w:rPr>
          <w:noProof/>
        </w:rPr>
        <w:t>Figure 58</w:t>
      </w:r>
      <w:r>
        <w:rPr>
          <w:noProof/>
        </w:rPr>
        <w:fldChar w:fldCharType="end"/>
      </w:r>
      <w:r>
        <w:rPr>
          <w:noProof/>
        </w:rPr>
        <w:t xml:space="preserve"> shows access charges (excluding mark-ups) for suburban and regional passenger trains per country for 2015 and 2018, measured in EUR per train kilometre.</w:t>
      </w:r>
    </w:p>
    <w:p w:rsidR="000F461F" w:rsidRDefault="00A93BF0">
      <w:pPr>
        <w:pStyle w:val="Caption"/>
        <w:ind w:left="851" w:hanging="851"/>
        <w:rPr>
          <w:noProof/>
        </w:rPr>
      </w:pPr>
      <w:bookmarkStart w:id="237" w:name="_Ref42164925"/>
      <w:bookmarkStart w:id="238" w:name="_Toc58495064"/>
      <w:r>
        <w:rPr>
          <w:noProof/>
        </w:rPr>
        <w:t xml:space="preserve">Figure </w:t>
      </w:r>
      <w:r>
        <w:rPr>
          <w:noProof/>
        </w:rPr>
        <w:fldChar w:fldCharType="begin"/>
      </w:r>
      <w:r>
        <w:rPr>
          <w:noProof/>
        </w:rPr>
        <w:instrText xml:space="preserve"> SEQ Figure \* ARABIC </w:instrText>
      </w:r>
      <w:r>
        <w:rPr>
          <w:noProof/>
        </w:rPr>
        <w:fldChar w:fldCharType="separate"/>
      </w:r>
      <w:r>
        <w:rPr>
          <w:noProof/>
        </w:rPr>
        <w:t>58</w:t>
      </w:r>
      <w:r>
        <w:rPr>
          <w:noProof/>
        </w:rPr>
        <w:fldChar w:fldCharType="end"/>
      </w:r>
      <w:bookmarkEnd w:id="237"/>
      <w:r>
        <w:rPr>
          <w:noProof/>
        </w:rPr>
        <w:t>: Access charges (exclu</w:t>
      </w:r>
      <w:r>
        <w:rPr>
          <w:noProof/>
        </w:rPr>
        <w:t>ding mark-ups) for suburban and regional passenger trains by country, (EUR per train-km, 2015 and 2018)</w:t>
      </w:r>
      <w:bookmarkEnd w:id="238"/>
    </w:p>
    <w:p w:rsidR="000F461F" w:rsidRDefault="00A93BF0">
      <w:pPr>
        <w:pStyle w:val="Illustration"/>
        <w:rPr>
          <w:noProof/>
        </w:rPr>
      </w:pPr>
      <w:r>
        <w:rPr>
          <w:noProof/>
          <w:lang w:val="fr-BE" w:eastAsia="fr-BE"/>
        </w:rPr>
        <w:drawing>
          <wp:inline distT="0" distB="0" distL="0" distR="0">
            <wp:extent cx="5759450" cy="3191197"/>
            <wp:effectExtent l="0" t="0" r="0" b="9525"/>
            <wp:docPr id="26641" name="Picture 2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DE, NO 2015 not available. EL, HU 2015 estimated.</w:t>
      </w:r>
    </w:p>
    <w:p w:rsidR="000F461F" w:rsidRDefault="00A93BF0">
      <w:pPr>
        <w:rPr>
          <w:noProof/>
        </w:rPr>
      </w:pPr>
      <w:r>
        <w:rPr>
          <w:noProof/>
        </w:rPr>
        <w:t>The figure shows how charges have changed in several Member States, most notably</w:t>
      </w:r>
      <w:r>
        <w:rPr>
          <w:noProof/>
        </w:rPr>
        <w:t xml:space="preserve"> in Spain and Denmark (increasing) and Hungary and Lithuania (decreasing). </w:t>
      </w:r>
    </w:p>
    <w:bookmarkStart w:id="239" w:name="_Hlk42164979"/>
    <w:p w:rsidR="000F461F" w:rsidRDefault="00A93BF0">
      <w:pPr>
        <w:keepNext/>
        <w:rPr>
          <w:noProof/>
        </w:rPr>
      </w:pPr>
      <w:r>
        <w:rPr>
          <w:noProof/>
        </w:rPr>
        <w:fldChar w:fldCharType="begin"/>
      </w:r>
      <w:r>
        <w:rPr>
          <w:noProof/>
        </w:rPr>
        <w:instrText xml:space="preserve"> REF _Ref42164961 \h  \* MERGEFORMAT </w:instrText>
      </w:r>
      <w:r>
        <w:rPr>
          <w:noProof/>
        </w:rPr>
      </w:r>
      <w:r>
        <w:rPr>
          <w:noProof/>
        </w:rPr>
        <w:fldChar w:fldCharType="separate"/>
      </w:r>
      <w:r>
        <w:rPr>
          <w:noProof/>
        </w:rPr>
        <w:t>Figure 59</w:t>
      </w:r>
      <w:r>
        <w:rPr>
          <w:noProof/>
        </w:rPr>
        <w:fldChar w:fldCharType="end"/>
      </w:r>
      <w:r>
        <w:rPr>
          <w:noProof/>
        </w:rPr>
        <w:t xml:space="preserve"> shows access charges (excluding mark-ups) for conventional long-distance passenger trains per country for 2015 and 2018, measured in EUR per train kilometre.</w:t>
      </w:r>
    </w:p>
    <w:p w:rsidR="000F461F" w:rsidRDefault="00A93BF0">
      <w:pPr>
        <w:pStyle w:val="Caption"/>
        <w:ind w:left="851" w:hanging="851"/>
        <w:rPr>
          <w:noProof/>
        </w:rPr>
      </w:pPr>
      <w:bookmarkStart w:id="240" w:name="_Ref42164961"/>
      <w:bookmarkStart w:id="241" w:name="_Toc58495065"/>
      <w:r>
        <w:rPr>
          <w:noProof/>
        </w:rPr>
        <w:t xml:space="preserve">Figure </w:t>
      </w:r>
      <w:r>
        <w:rPr>
          <w:noProof/>
        </w:rPr>
        <w:fldChar w:fldCharType="begin"/>
      </w:r>
      <w:r>
        <w:rPr>
          <w:noProof/>
        </w:rPr>
        <w:instrText xml:space="preserve"> SEQ Figure \* ARABIC </w:instrText>
      </w:r>
      <w:r>
        <w:rPr>
          <w:noProof/>
        </w:rPr>
        <w:fldChar w:fldCharType="separate"/>
      </w:r>
      <w:r>
        <w:rPr>
          <w:noProof/>
        </w:rPr>
        <w:t>59</w:t>
      </w:r>
      <w:r>
        <w:rPr>
          <w:noProof/>
        </w:rPr>
        <w:fldChar w:fldCharType="end"/>
      </w:r>
      <w:bookmarkEnd w:id="240"/>
      <w:r>
        <w:rPr>
          <w:noProof/>
        </w:rPr>
        <w:t xml:space="preserve">: Access charges (excluding mark-ups) for conventional </w:t>
      </w:r>
      <w:r>
        <w:rPr>
          <w:noProof/>
        </w:rPr>
        <w:t>long-distance passenger trains by country, (EUR per train-km, 2015 and 2018)</w:t>
      </w:r>
      <w:bookmarkEnd w:id="241"/>
    </w:p>
    <w:p w:rsidR="000F461F" w:rsidRDefault="00A93BF0">
      <w:pPr>
        <w:pStyle w:val="Illustration"/>
        <w:rPr>
          <w:noProof/>
        </w:rPr>
      </w:pPr>
      <w:r>
        <w:rPr>
          <w:noProof/>
          <w:lang w:val="fr-BE" w:eastAsia="fr-BE"/>
        </w:rPr>
        <w:drawing>
          <wp:inline distT="0" distB="0" distL="0" distR="0">
            <wp:extent cx="5759450" cy="3191197"/>
            <wp:effectExtent l="0" t="0" r="0" b="9525"/>
            <wp:docPr id="26642" name="Picture 2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DE, NO 2015 not available. EL, HU 2015 estimated.</w:t>
      </w:r>
    </w:p>
    <w:bookmarkEnd w:id="239"/>
    <w:p w:rsidR="000F461F" w:rsidRDefault="00A93BF0">
      <w:pPr>
        <w:rPr>
          <w:noProof/>
        </w:rPr>
      </w:pPr>
      <w:r>
        <w:rPr>
          <w:noProof/>
        </w:rPr>
        <w:t xml:space="preserve">The figure shows how charges have changed in several Member States, most notably Latvia, Spain and Denmark </w:t>
      </w:r>
      <w:r>
        <w:rPr>
          <w:noProof/>
        </w:rPr>
        <w:t>(increasing) and Austria, Lithuania, and Hungary (decreasing).</w:t>
      </w:r>
    </w:p>
    <w:bookmarkStart w:id="242" w:name="_Hlk42165139"/>
    <w:p w:rsidR="000F461F" w:rsidRDefault="00A93BF0">
      <w:pPr>
        <w:keepNext/>
        <w:rPr>
          <w:noProof/>
        </w:rPr>
      </w:pPr>
      <w:r>
        <w:rPr>
          <w:noProof/>
        </w:rPr>
        <w:fldChar w:fldCharType="begin"/>
      </w:r>
      <w:r>
        <w:rPr>
          <w:noProof/>
        </w:rPr>
        <w:instrText xml:space="preserve"> REF _Ref42165003 \h  \* MERGEFORMAT </w:instrText>
      </w:r>
      <w:r>
        <w:rPr>
          <w:noProof/>
        </w:rPr>
      </w:r>
      <w:r>
        <w:rPr>
          <w:noProof/>
        </w:rPr>
        <w:fldChar w:fldCharType="separate"/>
      </w:r>
      <w:r>
        <w:rPr>
          <w:noProof/>
        </w:rPr>
        <w:t>Figure 60</w:t>
      </w:r>
      <w:r>
        <w:rPr>
          <w:noProof/>
        </w:rPr>
        <w:fldChar w:fldCharType="end"/>
      </w:r>
      <w:r>
        <w:rPr>
          <w:noProof/>
        </w:rPr>
        <w:t xml:space="preserve"> shows access charges (excluding mark-ups) for high-speed passenger trains per co</w:t>
      </w:r>
      <w:r>
        <w:rPr>
          <w:noProof/>
        </w:rPr>
        <w:t>untry for 2015 and 2018, measured in EUR per train kilometre</w:t>
      </w:r>
      <w:r>
        <w:rPr>
          <w:rStyle w:val="FootnoteReference"/>
          <w:noProof/>
        </w:rPr>
        <w:footnoteReference w:id="117"/>
      </w:r>
      <w:r>
        <w:rPr>
          <w:noProof/>
        </w:rPr>
        <w:t>. Track access charges for high-speed rail (excluding mark-ups) were higher than other passenger charges, reaching in 2018 a maximum in the United Kingdom (EUR 18) and in Belgium (EUR 10.6 per tr</w:t>
      </w:r>
      <w:r>
        <w:rPr>
          <w:noProof/>
        </w:rPr>
        <w:t xml:space="preserve">ain kilometre). </w:t>
      </w:r>
    </w:p>
    <w:p w:rsidR="000F461F" w:rsidRDefault="00A93BF0">
      <w:pPr>
        <w:pStyle w:val="Caption"/>
        <w:ind w:left="851" w:hanging="851"/>
        <w:rPr>
          <w:noProof/>
        </w:rPr>
      </w:pPr>
      <w:bookmarkStart w:id="243" w:name="_Ref42165003"/>
      <w:bookmarkStart w:id="244" w:name="_Toc58495066"/>
      <w:r>
        <w:rPr>
          <w:noProof/>
        </w:rPr>
        <w:t xml:space="preserve">Figure </w:t>
      </w:r>
      <w:r>
        <w:rPr>
          <w:noProof/>
        </w:rPr>
        <w:fldChar w:fldCharType="begin"/>
      </w:r>
      <w:r>
        <w:rPr>
          <w:noProof/>
        </w:rPr>
        <w:instrText xml:space="preserve"> SEQ Figure \* ARABIC </w:instrText>
      </w:r>
      <w:r>
        <w:rPr>
          <w:noProof/>
        </w:rPr>
        <w:fldChar w:fldCharType="separate"/>
      </w:r>
      <w:r>
        <w:rPr>
          <w:noProof/>
        </w:rPr>
        <w:t>60</w:t>
      </w:r>
      <w:r>
        <w:rPr>
          <w:noProof/>
        </w:rPr>
        <w:fldChar w:fldCharType="end"/>
      </w:r>
      <w:bookmarkEnd w:id="243"/>
      <w:r>
        <w:rPr>
          <w:noProof/>
        </w:rPr>
        <w:t>: Access charges (excluding mark-ups) for high-speed passenger trains by country (EUR per train-km, 2015 and 2018)</w:t>
      </w:r>
      <w:bookmarkEnd w:id="244"/>
    </w:p>
    <w:p w:rsidR="000F461F" w:rsidRDefault="00A93BF0">
      <w:pPr>
        <w:pStyle w:val="Illustration"/>
        <w:rPr>
          <w:noProof/>
        </w:rPr>
      </w:pPr>
      <w:r>
        <w:rPr>
          <w:noProof/>
          <w:lang w:val="fr-BE" w:eastAsia="fr-BE"/>
        </w:rPr>
        <w:drawing>
          <wp:inline distT="0" distB="0" distL="0" distR="0">
            <wp:extent cx="5759450" cy="3186874"/>
            <wp:effectExtent l="0" t="0" r="0" b="0"/>
            <wp:docPr id="26643" name="Picture 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3186874"/>
                    </a:xfrm>
                    <a:prstGeom prst="rect">
                      <a:avLst/>
                    </a:prstGeom>
                    <a:noFill/>
                    <a:ln>
                      <a:noFill/>
                    </a:ln>
                  </pic:spPr>
                </pic:pic>
              </a:graphicData>
            </a:graphic>
          </wp:inline>
        </w:drawing>
      </w:r>
    </w:p>
    <w:p w:rsidR="000F461F" w:rsidRDefault="00A93BF0">
      <w:pPr>
        <w:pStyle w:val="Source"/>
        <w:rPr>
          <w:noProof/>
        </w:rPr>
      </w:pPr>
      <w:r>
        <w:rPr>
          <w:noProof/>
        </w:rPr>
        <w:t>Source: RMMS, 2020. NL 2015 estimated.</w:t>
      </w:r>
    </w:p>
    <w:bookmarkEnd w:id="242"/>
    <w:p w:rsidR="000F461F" w:rsidRDefault="00A93BF0">
      <w:pPr>
        <w:rPr>
          <w:noProof/>
        </w:rPr>
      </w:pPr>
      <w:r>
        <w:rPr>
          <w:noProof/>
        </w:rPr>
        <w:t>The figure shows how charges have changed, most n</w:t>
      </w:r>
      <w:r>
        <w:rPr>
          <w:noProof/>
        </w:rPr>
        <w:t>otably in Spain (decreasing) and the United Kingdom (increasing).</w:t>
      </w:r>
    </w:p>
    <w:p w:rsidR="000F461F" w:rsidRDefault="000F461F">
      <w:pPr>
        <w:rPr>
          <w:noProof/>
        </w:rPr>
      </w:pPr>
    </w:p>
    <w:p w:rsidR="000F461F" w:rsidRDefault="00A93BF0">
      <w:pPr>
        <w:pStyle w:val="Heading2"/>
        <w:spacing w:before="0"/>
        <w:rPr>
          <w:noProof/>
        </w:rPr>
      </w:pPr>
      <w:bookmarkStart w:id="245" w:name="_Toc57902169"/>
      <w:r>
        <w:rPr>
          <w:noProof/>
        </w:rPr>
        <w:t>Access charges for different categories of freight trains</w:t>
      </w:r>
      <w:bookmarkEnd w:id="245"/>
    </w:p>
    <w:p w:rsidR="000F461F" w:rsidRDefault="00A93BF0">
      <w:pPr>
        <w:keepNext/>
        <w:rPr>
          <w:noProof/>
        </w:rPr>
      </w:pPr>
      <w:r>
        <w:rPr>
          <w:noProof/>
        </w:rPr>
        <w:fldChar w:fldCharType="begin"/>
      </w:r>
      <w:r>
        <w:rPr>
          <w:noProof/>
        </w:rPr>
        <w:instrText xml:space="preserve"> REF _Ref42165243 \h  \* MERGEFORMAT </w:instrText>
      </w:r>
      <w:r>
        <w:rPr>
          <w:noProof/>
        </w:rPr>
      </w:r>
      <w:r>
        <w:rPr>
          <w:noProof/>
        </w:rPr>
        <w:fldChar w:fldCharType="separate"/>
      </w:r>
      <w:r>
        <w:rPr>
          <w:noProof/>
        </w:rPr>
        <w:t>Figure 61</w:t>
      </w:r>
      <w:r>
        <w:rPr>
          <w:noProof/>
        </w:rPr>
        <w:fldChar w:fldCharType="end"/>
      </w:r>
      <w:r>
        <w:rPr>
          <w:noProof/>
        </w:rPr>
        <w:t xml:space="preserve"> compares estimates</w:t>
      </w:r>
      <w:r>
        <w:rPr>
          <w:noProof/>
        </w:rPr>
        <w:t xml:space="preserve"> of typical access charges (excluding mark-ups) per country in 2018, measured in EUR per train kilometre, for freight trains of three different maximum gross tonnages.</w:t>
      </w:r>
    </w:p>
    <w:p w:rsidR="000F461F" w:rsidRDefault="00A93BF0">
      <w:pPr>
        <w:pStyle w:val="Caption"/>
        <w:ind w:left="851" w:hanging="851"/>
        <w:rPr>
          <w:noProof/>
        </w:rPr>
      </w:pPr>
      <w:bookmarkStart w:id="246" w:name="_Ref42165243"/>
      <w:bookmarkStart w:id="247" w:name="_Toc58495067"/>
      <w:r>
        <w:rPr>
          <w:noProof/>
        </w:rPr>
        <w:t xml:space="preserve">Figure </w:t>
      </w:r>
      <w:r>
        <w:rPr>
          <w:noProof/>
        </w:rPr>
        <w:fldChar w:fldCharType="begin"/>
      </w:r>
      <w:r>
        <w:rPr>
          <w:noProof/>
        </w:rPr>
        <w:instrText xml:space="preserve"> SEQ Figure \* ARABIC </w:instrText>
      </w:r>
      <w:r>
        <w:rPr>
          <w:noProof/>
        </w:rPr>
        <w:fldChar w:fldCharType="separate"/>
      </w:r>
      <w:r>
        <w:rPr>
          <w:noProof/>
        </w:rPr>
        <w:t>61</w:t>
      </w:r>
      <w:r>
        <w:rPr>
          <w:noProof/>
        </w:rPr>
        <w:fldChar w:fldCharType="end"/>
      </w:r>
      <w:bookmarkEnd w:id="246"/>
      <w:r>
        <w:rPr>
          <w:noProof/>
        </w:rPr>
        <w:t>: Access charges (excluding mark-ups) for different ca</w:t>
      </w:r>
      <w:r>
        <w:rPr>
          <w:noProof/>
        </w:rPr>
        <w:t>tegories of freight trains, by country (EUR per train-km, 2018)</w:t>
      </w:r>
      <w:bookmarkEnd w:id="247"/>
    </w:p>
    <w:p w:rsidR="000F461F" w:rsidRDefault="00A93BF0">
      <w:pPr>
        <w:pStyle w:val="Illustration"/>
        <w:rPr>
          <w:noProof/>
        </w:rPr>
      </w:pPr>
      <w:r>
        <w:rPr>
          <w:noProof/>
          <w:lang w:val="fr-BE" w:eastAsia="fr-BE"/>
        </w:rPr>
        <w:drawing>
          <wp:inline distT="0" distB="0" distL="0" distR="0">
            <wp:extent cx="5759450" cy="3191197"/>
            <wp:effectExtent l="0" t="0" r="0" b="9525"/>
            <wp:docPr id="26644" name="Picture 2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Overall, highest track access charges are achieved in the Baltic States. Unusually high track access charges are achieved for 6 000 gross tonne freight trains in Norway</w:t>
      </w:r>
      <w:r>
        <w:rPr>
          <w:rStyle w:val="FootnoteReference"/>
          <w:noProof/>
        </w:rPr>
        <w:footnoteReference w:id="118"/>
      </w:r>
      <w:r>
        <w:rPr>
          <w:noProof/>
        </w:rPr>
        <w:t>.</w:t>
      </w:r>
      <w:r>
        <w:rPr>
          <w:noProof/>
        </w:rPr>
        <w:t xml:space="preserve"> </w:t>
      </w:r>
    </w:p>
    <w:p w:rsidR="000F461F" w:rsidRDefault="00A93BF0">
      <w:pPr>
        <w:keepNext/>
        <w:rPr>
          <w:noProof/>
        </w:rPr>
      </w:pPr>
      <w:r>
        <w:rPr>
          <w:noProof/>
        </w:rPr>
        <w:fldChar w:fldCharType="begin"/>
      </w:r>
      <w:r>
        <w:rPr>
          <w:noProof/>
        </w:rPr>
        <w:instrText xml:space="preserve"> REF _Ref42165280 \h  \* MERGEFORMAT </w:instrText>
      </w:r>
      <w:r>
        <w:rPr>
          <w:noProof/>
        </w:rPr>
      </w:r>
      <w:r>
        <w:rPr>
          <w:noProof/>
        </w:rPr>
        <w:fldChar w:fldCharType="separate"/>
      </w:r>
      <w:r>
        <w:rPr>
          <w:noProof/>
        </w:rPr>
        <w:t>Figure 62</w:t>
      </w:r>
      <w:r>
        <w:rPr>
          <w:noProof/>
        </w:rPr>
        <w:fldChar w:fldCharType="end"/>
      </w:r>
      <w:r>
        <w:rPr>
          <w:noProof/>
        </w:rPr>
        <w:t xml:space="preserve"> shows access charges (excluding mark-ups) for 1 000 gross tonne freight trains per country for 2015 and 2018, measured in EUR per train kilo</w:t>
      </w:r>
      <w:r>
        <w:rPr>
          <w:noProof/>
        </w:rPr>
        <w:t>metre.</w:t>
      </w:r>
    </w:p>
    <w:p w:rsidR="000F461F" w:rsidRDefault="00A93BF0">
      <w:pPr>
        <w:pStyle w:val="Caption"/>
        <w:spacing w:after="0"/>
        <w:ind w:left="851" w:hanging="851"/>
        <w:rPr>
          <w:noProof/>
        </w:rPr>
      </w:pPr>
      <w:bookmarkStart w:id="248" w:name="_Ref42165280"/>
      <w:bookmarkStart w:id="249" w:name="_Toc58495068"/>
      <w:r>
        <w:rPr>
          <w:noProof/>
        </w:rPr>
        <w:t xml:space="preserve">Figure </w:t>
      </w:r>
      <w:r>
        <w:rPr>
          <w:noProof/>
        </w:rPr>
        <w:fldChar w:fldCharType="begin"/>
      </w:r>
      <w:r>
        <w:rPr>
          <w:noProof/>
        </w:rPr>
        <w:instrText xml:space="preserve"> SEQ Figure \* ARABIC </w:instrText>
      </w:r>
      <w:r>
        <w:rPr>
          <w:noProof/>
        </w:rPr>
        <w:fldChar w:fldCharType="separate"/>
      </w:r>
      <w:r>
        <w:rPr>
          <w:noProof/>
        </w:rPr>
        <w:t>62</w:t>
      </w:r>
      <w:r>
        <w:rPr>
          <w:noProof/>
        </w:rPr>
        <w:fldChar w:fldCharType="end"/>
      </w:r>
      <w:bookmarkEnd w:id="248"/>
      <w:r>
        <w:rPr>
          <w:noProof/>
        </w:rPr>
        <w:t>: Access charges (excluding mark-ups) for 1 000 tonne freight trains by country (EUR per train-km, 2015 and 2018)</w:t>
      </w:r>
      <w:bookmarkEnd w:id="249"/>
    </w:p>
    <w:p w:rsidR="000F461F" w:rsidRDefault="00A93BF0">
      <w:pPr>
        <w:pStyle w:val="Illustration"/>
        <w:spacing w:after="0"/>
        <w:rPr>
          <w:noProof/>
        </w:rPr>
      </w:pPr>
      <w:r>
        <w:rPr>
          <w:noProof/>
          <w:lang w:val="fr-BE" w:eastAsia="fr-BE"/>
        </w:rPr>
        <w:drawing>
          <wp:inline distT="0" distB="0" distL="0" distR="0">
            <wp:extent cx="5759450" cy="3191197"/>
            <wp:effectExtent l="0" t="0" r="0" b="9525"/>
            <wp:docPr id="26645" name="Picture 2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HU 2015 estimated. DE, NO 2015 not available.</w:t>
      </w:r>
    </w:p>
    <w:p w:rsidR="000F461F" w:rsidRDefault="00A93BF0">
      <w:pPr>
        <w:rPr>
          <w:noProof/>
        </w:rPr>
      </w:pPr>
      <w:r>
        <w:rPr>
          <w:noProof/>
        </w:rPr>
        <w:t>The figure shows how charges have</w:t>
      </w:r>
      <w:r>
        <w:rPr>
          <w:noProof/>
        </w:rPr>
        <w:t xml:space="preserve"> changed in several Member States, most notably Denmark and Slovakia (increasing) and Estonia and Lithuania (decreasing). </w:t>
      </w:r>
    </w:p>
    <w:p w:rsidR="000F461F" w:rsidRDefault="00A93BF0">
      <w:pPr>
        <w:keepNext/>
        <w:rPr>
          <w:noProof/>
        </w:rPr>
      </w:pPr>
      <w:r>
        <w:rPr>
          <w:noProof/>
        </w:rPr>
        <w:fldChar w:fldCharType="begin"/>
      </w:r>
      <w:r>
        <w:rPr>
          <w:noProof/>
        </w:rPr>
        <w:instrText xml:space="preserve"> REF _Ref42165327 \h  \* MERGEFORMAT </w:instrText>
      </w:r>
      <w:r>
        <w:rPr>
          <w:noProof/>
        </w:rPr>
      </w:r>
      <w:r>
        <w:rPr>
          <w:noProof/>
        </w:rPr>
        <w:fldChar w:fldCharType="separate"/>
      </w:r>
      <w:r>
        <w:rPr>
          <w:noProof/>
        </w:rPr>
        <w:t>Figure 63</w:t>
      </w:r>
      <w:r>
        <w:rPr>
          <w:noProof/>
        </w:rPr>
        <w:fldChar w:fldCharType="end"/>
      </w:r>
      <w:r>
        <w:rPr>
          <w:noProof/>
        </w:rPr>
        <w:t xml:space="preserve"> shows access charges (excluding mark-ups) for 1 600 gross tonne freight trains per country for 2015 and 2018, measured in EUR per train kilometre.</w:t>
      </w:r>
    </w:p>
    <w:p w:rsidR="000F461F" w:rsidRDefault="00A93BF0">
      <w:pPr>
        <w:pStyle w:val="Caption"/>
        <w:ind w:left="851" w:hanging="851"/>
        <w:rPr>
          <w:noProof/>
        </w:rPr>
      </w:pPr>
      <w:bookmarkStart w:id="250" w:name="_Ref42165327"/>
      <w:bookmarkStart w:id="251" w:name="_Toc58495069"/>
      <w:r>
        <w:rPr>
          <w:noProof/>
        </w:rPr>
        <w:t xml:space="preserve">Figure </w:t>
      </w:r>
      <w:r>
        <w:rPr>
          <w:noProof/>
        </w:rPr>
        <w:fldChar w:fldCharType="begin"/>
      </w:r>
      <w:r>
        <w:rPr>
          <w:noProof/>
        </w:rPr>
        <w:instrText xml:space="preserve"> SEQ Figure \* ARABIC </w:instrText>
      </w:r>
      <w:r>
        <w:rPr>
          <w:noProof/>
        </w:rPr>
        <w:fldChar w:fldCharType="separate"/>
      </w:r>
      <w:r>
        <w:rPr>
          <w:noProof/>
        </w:rPr>
        <w:t>63</w:t>
      </w:r>
      <w:r>
        <w:rPr>
          <w:noProof/>
        </w:rPr>
        <w:fldChar w:fldCharType="end"/>
      </w:r>
      <w:bookmarkEnd w:id="250"/>
      <w:r>
        <w:rPr>
          <w:noProof/>
        </w:rPr>
        <w:t>: Access ch</w:t>
      </w:r>
      <w:r>
        <w:rPr>
          <w:noProof/>
        </w:rPr>
        <w:t>arges (excluding mark-ups) for 1 600 tonne freight trains by country (EUR per train-km, 2015 and 2018)</w:t>
      </w:r>
      <w:bookmarkEnd w:id="251"/>
    </w:p>
    <w:p w:rsidR="000F461F" w:rsidRDefault="00A93BF0">
      <w:pPr>
        <w:pStyle w:val="Illustration"/>
        <w:spacing w:after="0"/>
        <w:rPr>
          <w:noProof/>
        </w:rPr>
      </w:pPr>
      <w:r>
        <w:rPr>
          <w:noProof/>
          <w:lang w:val="fr-BE" w:eastAsia="fr-BE"/>
        </w:rPr>
        <w:drawing>
          <wp:inline distT="0" distB="0" distL="0" distR="0">
            <wp:extent cx="5759450" cy="3186874"/>
            <wp:effectExtent l="0" t="0" r="0" b="0"/>
            <wp:docPr id="26646" name="Picture 2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3186874"/>
                    </a:xfrm>
                    <a:prstGeom prst="rect">
                      <a:avLst/>
                    </a:prstGeom>
                    <a:noFill/>
                    <a:ln>
                      <a:noFill/>
                    </a:ln>
                  </pic:spPr>
                </pic:pic>
              </a:graphicData>
            </a:graphic>
          </wp:inline>
        </w:drawing>
      </w:r>
    </w:p>
    <w:p w:rsidR="000F461F" w:rsidRDefault="00A93BF0">
      <w:pPr>
        <w:pStyle w:val="Source"/>
        <w:rPr>
          <w:noProof/>
        </w:rPr>
      </w:pPr>
      <w:r>
        <w:rPr>
          <w:noProof/>
        </w:rPr>
        <w:t>Source: RMMS, 2020. LU, HU 2015 estimated. DE, NO 2015 not available, FR 2018 not available.</w:t>
      </w:r>
    </w:p>
    <w:p w:rsidR="000F461F" w:rsidRDefault="00A93BF0">
      <w:pPr>
        <w:rPr>
          <w:noProof/>
        </w:rPr>
      </w:pPr>
      <w:r>
        <w:rPr>
          <w:noProof/>
        </w:rPr>
        <w:t xml:space="preserve">The figure shows how charges have changed in several Member States, most notably Denmark and Slovakia (increasing) and Estonia (decreasing). </w:t>
      </w:r>
    </w:p>
    <w:p w:rsidR="000F461F" w:rsidRDefault="00A93BF0">
      <w:pPr>
        <w:keepNext/>
        <w:rPr>
          <w:noProof/>
        </w:rPr>
      </w:pPr>
      <w:r>
        <w:rPr>
          <w:noProof/>
        </w:rPr>
        <w:fldChar w:fldCharType="begin"/>
      </w:r>
      <w:r>
        <w:rPr>
          <w:noProof/>
        </w:rPr>
        <w:instrText xml:space="preserve"> REF _Ref42165367 \h  \* MERGEFORMAT </w:instrText>
      </w:r>
      <w:r>
        <w:rPr>
          <w:noProof/>
        </w:rPr>
      </w:r>
      <w:r>
        <w:rPr>
          <w:noProof/>
        </w:rPr>
        <w:fldChar w:fldCharType="separate"/>
      </w:r>
      <w:r>
        <w:rPr>
          <w:noProof/>
        </w:rPr>
        <w:t>Figure 64</w:t>
      </w:r>
      <w:r>
        <w:rPr>
          <w:noProof/>
        </w:rPr>
        <w:fldChar w:fldCharType="end"/>
      </w:r>
      <w:r>
        <w:rPr>
          <w:noProof/>
        </w:rPr>
        <w:t xml:space="preserve"> </w:t>
      </w:r>
      <w:r>
        <w:rPr>
          <w:noProof/>
        </w:rPr>
        <w:t>shows access charges (excluding mark-ups) for 6 000 gross tonne freight trains per country for 2015 and 2018, measured in EUR per train kilometre.</w:t>
      </w:r>
    </w:p>
    <w:p w:rsidR="000F461F" w:rsidRDefault="00A93BF0">
      <w:pPr>
        <w:pStyle w:val="Caption"/>
        <w:ind w:left="851" w:hanging="851"/>
        <w:rPr>
          <w:noProof/>
        </w:rPr>
      </w:pPr>
      <w:bookmarkStart w:id="252" w:name="_Ref42165367"/>
      <w:bookmarkStart w:id="253" w:name="_Toc58495070"/>
      <w:r>
        <w:rPr>
          <w:noProof/>
        </w:rPr>
        <w:t xml:space="preserve">Figure </w:t>
      </w:r>
      <w:r>
        <w:rPr>
          <w:noProof/>
        </w:rPr>
        <w:fldChar w:fldCharType="begin"/>
      </w:r>
      <w:r>
        <w:rPr>
          <w:noProof/>
        </w:rPr>
        <w:instrText xml:space="preserve"> SEQ Figure \* ARABIC </w:instrText>
      </w:r>
      <w:r>
        <w:rPr>
          <w:noProof/>
        </w:rPr>
        <w:fldChar w:fldCharType="separate"/>
      </w:r>
      <w:r>
        <w:rPr>
          <w:noProof/>
        </w:rPr>
        <w:t>64</w:t>
      </w:r>
      <w:r>
        <w:rPr>
          <w:noProof/>
        </w:rPr>
        <w:fldChar w:fldCharType="end"/>
      </w:r>
      <w:bookmarkEnd w:id="252"/>
      <w:r>
        <w:rPr>
          <w:noProof/>
        </w:rPr>
        <w:t>: Access charges (excluding mark-ups) for 6 000 tonne freight trains by cou</w:t>
      </w:r>
      <w:r>
        <w:rPr>
          <w:noProof/>
        </w:rPr>
        <w:t>ntry (EUR per train-km, 2015 and 2018)</w:t>
      </w:r>
      <w:bookmarkEnd w:id="253"/>
    </w:p>
    <w:p w:rsidR="000F461F" w:rsidRDefault="00A93BF0">
      <w:pPr>
        <w:pStyle w:val="Illustration"/>
        <w:rPr>
          <w:noProof/>
        </w:rPr>
      </w:pPr>
      <w:r>
        <w:rPr>
          <w:noProof/>
          <w:lang w:val="fr-BE" w:eastAsia="fr-BE"/>
        </w:rPr>
        <w:drawing>
          <wp:inline distT="0" distB="0" distL="0" distR="0">
            <wp:extent cx="5759450" cy="3186874"/>
            <wp:effectExtent l="0" t="0" r="0" b="0"/>
            <wp:docPr id="26647" name="Picture 2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3186874"/>
                    </a:xfrm>
                    <a:prstGeom prst="rect">
                      <a:avLst/>
                    </a:prstGeom>
                    <a:noFill/>
                    <a:ln>
                      <a:noFill/>
                    </a:ln>
                  </pic:spPr>
                </pic:pic>
              </a:graphicData>
            </a:graphic>
          </wp:inline>
        </w:drawing>
      </w:r>
    </w:p>
    <w:p w:rsidR="000F461F" w:rsidRDefault="00A93BF0">
      <w:pPr>
        <w:pStyle w:val="Source"/>
        <w:rPr>
          <w:noProof/>
        </w:rPr>
      </w:pPr>
      <w:r>
        <w:rPr>
          <w:noProof/>
        </w:rPr>
        <w:t>Source: RMMS, 2020. HU 2015: estimate, BE, DE, LU 2015 not available, FR 2018 not available.</w:t>
      </w:r>
    </w:p>
    <w:p w:rsidR="000F461F" w:rsidRDefault="00A93BF0">
      <w:pPr>
        <w:rPr>
          <w:noProof/>
        </w:rPr>
      </w:pPr>
      <w:r>
        <w:rPr>
          <w:noProof/>
        </w:rPr>
        <w:t>The figure shows how charges have changed in several Member States, most notably Estonia and Denmark (increasing) and Norw</w:t>
      </w:r>
      <w:r>
        <w:rPr>
          <w:noProof/>
        </w:rPr>
        <w:t xml:space="preserve">ay (decreasing). </w:t>
      </w:r>
    </w:p>
    <w:p w:rsidR="000F461F" w:rsidRDefault="000F461F">
      <w:pPr>
        <w:rPr>
          <w:noProof/>
        </w:rPr>
      </w:pPr>
    </w:p>
    <w:p w:rsidR="000F461F" w:rsidRDefault="00A93BF0">
      <w:pPr>
        <w:pStyle w:val="Heading2"/>
        <w:spacing w:before="0"/>
        <w:rPr>
          <w:noProof/>
        </w:rPr>
      </w:pPr>
      <w:bookmarkStart w:id="254" w:name="_Toc57902170"/>
      <w:bookmarkStart w:id="255" w:name="_Toc514237221"/>
      <w:r>
        <w:rPr>
          <w:noProof/>
        </w:rPr>
        <w:t>Infrastructure managers’ revenue calculated for passenger and freight trains</w:t>
      </w:r>
      <w:bookmarkEnd w:id="254"/>
    </w:p>
    <w:p w:rsidR="000F461F" w:rsidRDefault="00A93BF0">
      <w:pPr>
        <w:keepNext/>
        <w:rPr>
          <w:noProof/>
        </w:rPr>
      </w:pPr>
      <w:r>
        <w:rPr>
          <w:noProof/>
        </w:rPr>
        <w:fldChar w:fldCharType="begin"/>
      </w:r>
      <w:r>
        <w:rPr>
          <w:noProof/>
        </w:rPr>
        <w:instrText xml:space="preserve"> REF _Ref42165897 \h  \* MERGEFORMAT </w:instrText>
      </w:r>
      <w:r>
        <w:rPr>
          <w:noProof/>
        </w:rPr>
      </w:r>
      <w:r>
        <w:rPr>
          <w:noProof/>
        </w:rPr>
        <w:fldChar w:fldCharType="separate"/>
      </w:r>
      <w:r>
        <w:rPr>
          <w:noProof/>
        </w:rPr>
        <w:t>Figure 65</w:t>
      </w:r>
      <w:r>
        <w:rPr>
          <w:noProof/>
        </w:rPr>
        <w:fldChar w:fldCharType="end"/>
      </w:r>
      <w:r>
        <w:rPr>
          <w:noProof/>
        </w:rPr>
        <w:t xml:space="preserve"> shows the infrastructure managers’ reported re</w:t>
      </w:r>
      <w:r>
        <w:rPr>
          <w:noProof/>
        </w:rPr>
        <w:t xml:space="preserve">venues from passenger trains through track access charges, station charges and other charges per country for 2015 and 2018. In the RMMS, only charges collected by the infrastructure managers need to be reported. These therefore include charges for station </w:t>
      </w:r>
      <w:r>
        <w:rPr>
          <w:noProof/>
        </w:rPr>
        <w:t xml:space="preserve">facilities only if owned or managed by infrastructure managers. </w:t>
      </w:r>
    </w:p>
    <w:p w:rsidR="000F461F" w:rsidRDefault="00A93BF0">
      <w:pPr>
        <w:pStyle w:val="Caption"/>
        <w:spacing w:after="0"/>
        <w:ind w:left="851" w:hanging="851"/>
        <w:rPr>
          <w:noProof/>
        </w:rPr>
      </w:pPr>
      <w:bookmarkStart w:id="256" w:name="_Ref42165897"/>
      <w:bookmarkStart w:id="257" w:name="_Toc58495071"/>
      <w:r>
        <w:rPr>
          <w:noProof/>
        </w:rPr>
        <w:t xml:space="preserve">Figure </w:t>
      </w:r>
      <w:r>
        <w:rPr>
          <w:noProof/>
        </w:rPr>
        <w:fldChar w:fldCharType="begin"/>
      </w:r>
      <w:r>
        <w:rPr>
          <w:noProof/>
        </w:rPr>
        <w:instrText xml:space="preserve"> SEQ Figure \* ARABIC </w:instrText>
      </w:r>
      <w:r>
        <w:rPr>
          <w:noProof/>
        </w:rPr>
        <w:fldChar w:fldCharType="separate"/>
      </w:r>
      <w:r>
        <w:rPr>
          <w:noProof/>
        </w:rPr>
        <w:t>65</w:t>
      </w:r>
      <w:r>
        <w:rPr>
          <w:noProof/>
        </w:rPr>
        <w:fldChar w:fldCharType="end"/>
      </w:r>
      <w:bookmarkEnd w:id="256"/>
      <w:r>
        <w:rPr>
          <w:noProof/>
        </w:rPr>
        <w:t>: Infrastructure managers' revenue earned from charges (TACs, station charges and other charges) paid by passenger trains, per country (EUR billion, 2015 and</w:t>
      </w:r>
      <w:r>
        <w:rPr>
          <w:noProof/>
        </w:rPr>
        <w:t xml:space="preserve"> 2018)</w:t>
      </w:r>
      <w:bookmarkEnd w:id="257"/>
    </w:p>
    <w:p w:rsidR="000F461F" w:rsidRDefault="00A93BF0">
      <w:pPr>
        <w:pStyle w:val="Illustration"/>
        <w:spacing w:after="0"/>
        <w:rPr>
          <w:noProof/>
        </w:rPr>
      </w:pPr>
      <w:r>
        <w:rPr>
          <w:noProof/>
          <w:lang w:val="fr-BE" w:eastAsia="fr-BE"/>
        </w:rPr>
        <w:drawing>
          <wp:inline distT="0" distB="0" distL="0" distR="0">
            <wp:extent cx="5759450" cy="3191197"/>
            <wp:effectExtent l="0" t="0" r="0" b="9525"/>
            <wp:docPr id="26648" name="Picture 2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LU 2018 adjusted, Revenues from TACs not available for HU and LU 2015, Revenues from station charges not available for BG, CZ, EL, FI, LV, PT and RO for both years.</w:t>
      </w:r>
    </w:p>
    <w:p w:rsidR="000F461F" w:rsidRDefault="00A93BF0">
      <w:pPr>
        <w:rPr>
          <w:noProof/>
        </w:rPr>
      </w:pPr>
      <w:r>
        <w:rPr>
          <w:noProof/>
        </w:rPr>
        <w:t>Overall, the highest revenues passenger services’ charges in 2</w:t>
      </w:r>
      <w:r>
        <w:rPr>
          <w:noProof/>
        </w:rPr>
        <w:t>018 were achieved in Germany, France and the United Kingdom. The lowest revenues (almost zero) in Slovenia</w:t>
      </w:r>
      <w:r>
        <w:rPr>
          <w:rStyle w:val="FootnoteReference"/>
          <w:noProof/>
        </w:rPr>
        <w:footnoteReference w:id="119"/>
      </w:r>
      <w:r>
        <w:rPr>
          <w:noProof/>
        </w:rPr>
        <w:t xml:space="preserve">. </w:t>
      </w:r>
    </w:p>
    <w:p w:rsidR="000F461F" w:rsidRDefault="00A93BF0">
      <w:pPr>
        <w:keepNext/>
        <w:rPr>
          <w:noProof/>
        </w:rPr>
      </w:pPr>
      <w:r>
        <w:rPr>
          <w:noProof/>
        </w:rPr>
        <w:fldChar w:fldCharType="begin"/>
      </w:r>
      <w:r>
        <w:rPr>
          <w:noProof/>
        </w:rPr>
        <w:instrText xml:space="preserve"> REF _Ref42165962 \h  \* MERGEFORMAT </w:instrText>
      </w:r>
      <w:r>
        <w:rPr>
          <w:noProof/>
        </w:rPr>
      </w:r>
      <w:r>
        <w:rPr>
          <w:noProof/>
        </w:rPr>
        <w:fldChar w:fldCharType="separate"/>
      </w:r>
      <w:r>
        <w:rPr>
          <w:noProof/>
        </w:rPr>
        <w:t>Figure 66</w:t>
      </w:r>
      <w:r>
        <w:rPr>
          <w:noProof/>
        </w:rPr>
        <w:fldChar w:fldCharType="end"/>
      </w:r>
      <w:r>
        <w:rPr>
          <w:noProof/>
        </w:rPr>
        <w:t xml:space="preserve"> shows the infrastructure manager</w:t>
      </w:r>
      <w:r>
        <w:rPr>
          <w:noProof/>
        </w:rPr>
        <w:t>s’ share of track access, station and other charges in total revenues from passenger trains per country in 2018.</w:t>
      </w:r>
    </w:p>
    <w:p w:rsidR="000F461F" w:rsidRDefault="00A93BF0">
      <w:pPr>
        <w:pStyle w:val="Caption"/>
        <w:spacing w:after="0"/>
        <w:ind w:left="851" w:hanging="851"/>
        <w:rPr>
          <w:noProof/>
        </w:rPr>
      </w:pPr>
      <w:bookmarkStart w:id="258" w:name="_Ref42165962"/>
      <w:bookmarkStart w:id="259" w:name="_Toc58495072"/>
      <w:r>
        <w:rPr>
          <w:noProof/>
        </w:rPr>
        <w:t xml:space="preserve">Figure </w:t>
      </w:r>
      <w:r>
        <w:rPr>
          <w:noProof/>
        </w:rPr>
        <w:fldChar w:fldCharType="begin"/>
      </w:r>
      <w:r>
        <w:rPr>
          <w:noProof/>
        </w:rPr>
        <w:instrText xml:space="preserve"> SEQ Figure \* ARABIC </w:instrText>
      </w:r>
      <w:r>
        <w:rPr>
          <w:noProof/>
        </w:rPr>
        <w:fldChar w:fldCharType="separate"/>
      </w:r>
      <w:r>
        <w:rPr>
          <w:noProof/>
        </w:rPr>
        <w:t>66</w:t>
      </w:r>
      <w:r>
        <w:rPr>
          <w:noProof/>
        </w:rPr>
        <w:fldChar w:fldCharType="end"/>
      </w:r>
      <w:bookmarkEnd w:id="258"/>
      <w:r>
        <w:rPr>
          <w:noProof/>
        </w:rPr>
        <w:t>: Proportion of infrastructure managers' revenue earned from TACs, station charges and other charges on total</w:t>
      </w:r>
      <w:r>
        <w:rPr>
          <w:noProof/>
        </w:rPr>
        <w:t xml:space="preserve"> charges paid by passenger trains, per country (% in 2018)</w:t>
      </w:r>
      <w:bookmarkEnd w:id="259"/>
    </w:p>
    <w:p w:rsidR="000F461F" w:rsidRDefault="00A93BF0">
      <w:pPr>
        <w:pStyle w:val="Illustration"/>
        <w:spacing w:after="0"/>
        <w:rPr>
          <w:noProof/>
        </w:rPr>
      </w:pPr>
      <w:r>
        <w:rPr>
          <w:noProof/>
          <w:lang w:val="fr-BE" w:eastAsia="fr-BE"/>
        </w:rPr>
        <w:drawing>
          <wp:inline distT="0" distB="0" distL="0" distR="0">
            <wp:extent cx="5759450" cy="3533136"/>
            <wp:effectExtent l="0" t="0" r="0" b="0"/>
            <wp:docPr id="26653" name="Picture 2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3533136"/>
                    </a:xfrm>
                    <a:prstGeom prst="rect">
                      <a:avLst/>
                    </a:prstGeom>
                    <a:noFill/>
                    <a:ln>
                      <a:noFill/>
                    </a:ln>
                  </pic:spPr>
                </pic:pic>
              </a:graphicData>
            </a:graphic>
          </wp:inline>
        </w:drawing>
      </w:r>
    </w:p>
    <w:p w:rsidR="000F461F" w:rsidRDefault="00A93BF0">
      <w:pPr>
        <w:pStyle w:val="Source"/>
        <w:spacing w:before="0" w:after="0"/>
        <w:rPr>
          <w:noProof/>
        </w:rPr>
      </w:pPr>
      <w:r>
        <w:rPr>
          <w:noProof/>
        </w:rPr>
        <w:t>Source: RMMS, 2020. LU 2018 adjusted, SE reports consolidated figures for TACs and station charges, so it is not possible to represent their respective weight on the total charges.</w:t>
      </w:r>
    </w:p>
    <w:p w:rsidR="000F461F" w:rsidRDefault="00A93BF0">
      <w:pPr>
        <w:rPr>
          <w:noProof/>
        </w:rPr>
      </w:pPr>
      <w:r>
        <w:rPr>
          <w:noProof/>
        </w:rPr>
        <w:t>In 2018, track access charges represented on average 88% of the infrastructure managers’ revenues from passenger trains in the EU27 (89% in EU28). Norway reported the lowest share of track access charges on total infrastructure managers’ revenues from pass</w:t>
      </w:r>
      <w:r>
        <w:rPr>
          <w:noProof/>
        </w:rPr>
        <w:t xml:space="preserve">enger services (38%). Station charges can make up to 49% of the total, as reported by Hungary. Sweden reported negative revenues from other charges due to quality fees paid by the infrastructure manager.  </w:t>
      </w:r>
    </w:p>
    <w:p w:rsidR="000F461F" w:rsidRDefault="00A93BF0">
      <w:pPr>
        <w:keepNext/>
        <w:rPr>
          <w:noProof/>
        </w:rPr>
      </w:pPr>
      <w:r>
        <w:rPr>
          <w:noProof/>
        </w:rPr>
        <w:fldChar w:fldCharType="begin"/>
      </w:r>
      <w:r>
        <w:rPr>
          <w:noProof/>
        </w:rPr>
        <w:instrText xml:space="preserve"> REF _Ref42165997 \h  \* MERGEFORMAT </w:instrText>
      </w:r>
      <w:r>
        <w:rPr>
          <w:noProof/>
        </w:rPr>
      </w:r>
      <w:r>
        <w:rPr>
          <w:noProof/>
        </w:rPr>
        <w:fldChar w:fldCharType="separate"/>
      </w:r>
      <w:r>
        <w:rPr>
          <w:noProof/>
        </w:rPr>
        <w:t>Figure 67</w:t>
      </w:r>
      <w:r>
        <w:rPr>
          <w:noProof/>
        </w:rPr>
        <w:fldChar w:fldCharType="end"/>
      </w:r>
      <w:r>
        <w:rPr>
          <w:noProof/>
        </w:rPr>
        <w:t xml:space="preserve"> shows infrastructure managers’ reported revenues from freight trains through track access charges, freight terminals charges and other charges per country for 2015 and 2018. In the RMMS, only </w:t>
      </w:r>
      <w:r>
        <w:rPr>
          <w:noProof/>
        </w:rPr>
        <w:t xml:space="preserve">charges collected by the infrastructure managers need to be reported. These therefore include charges for freight terminals only if owned or managed by infrastructure managers. </w:t>
      </w:r>
    </w:p>
    <w:p w:rsidR="000F461F" w:rsidRDefault="00A93BF0">
      <w:pPr>
        <w:pStyle w:val="Caption"/>
        <w:spacing w:after="0"/>
        <w:ind w:left="851" w:hanging="851"/>
        <w:rPr>
          <w:noProof/>
        </w:rPr>
      </w:pPr>
      <w:bookmarkStart w:id="260" w:name="_Ref42165997"/>
      <w:bookmarkStart w:id="261" w:name="_Toc58495073"/>
      <w:r>
        <w:rPr>
          <w:noProof/>
        </w:rPr>
        <w:t xml:space="preserve">Figure </w:t>
      </w:r>
      <w:r>
        <w:rPr>
          <w:noProof/>
        </w:rPr>
        <w:fldChar w:fldCharType="begin"/>
      </w:r>
      <w:r>
        <w:rPr>
          <w:noProof/>
        </w:rPr>
        <w:instrText xml:space="preserve"> SEQ Figure \* ARABIC </w:instrText>
      </w:r>
      <w:r>
        <w:rPr>
          <w:noProof/>
        </w:rPr>
        <w:fldChar w:fldCharType="separate"/>
      </w:r>
      <w:r>
        <w:rPr>
          <w:noProof/>
        </w:rPr>
        <w:t>67</w:t>
      </w:r>
      <w:r>
        <w:rPr>
          <w:noProof/>
        </w:rPr>
        <w:fldChar w:fldCharType="end"/>
      </w:r>
      <w:bookmarkEnd w:id="260"/>
      <w:r>
        <w:rPr>
          <w:noProof/>
        </w:rPr>
        <w:t>: Infrastructure managers' revenue earned fr</w:t>
      </w:r>
      <w:r>
        <w:rPr>
          <w:noProof/>
        </w:rPr>
        <w:t>om charges (TACs, freight terminals charges and other charges) paid by freight trains, per country (EUR million, 2015 and 2018)</w:t>
      </w:r>
      <w:bookmarkEnd w:id="261"/>
    </w:p>
    <w:p w:rsidR="000F461F" w:rsidRDefault="00A93BF0">
      <w:pPr>
        <w:pStyle w:val="Illustration"/>
        <w:spacing w:after="0"/>
        <w:rPr>
          <w:noProof/>
        </w:rPr>
      </w:pPr>
      <w:r>
        <w:rPr>
          <w:noProof/>
          <w:lang w:val="fr-BE" w:eastAsia="fr-BE"/>
        </w:rPr>
        <w:drawing>
          <wp:inline distT="0" distB="0" distL="0" distR="0">
            <wp:extent cx="5759450" cy="3191197"/>
            <wp:effectExtent l="0" t="0" r="0" b="9525"/>
            <wp:docPr id="26655" name="Picture 2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spacing w:before="0" w:after="120"/>
        <w:rPr>
          <w:noProof/>
        </w:rPr>
      </w:pPr>
      <w:r>
        <w:rPr>
          <w:noProof/>
        </w:rPr>
        <w:t>Source: RMMS, 2020. Revenues from TACs not available for HU and LU 2015, Revenues from freight terminals not available for BG,</w:t>
      </w:r>
      <w:r>
        <w:rPr>
          <w:noProof/>
        </w:rPr>
        <w:t xml:space="preserve"> EL, ES, NO and PT for both years and for HU and EE (only 2015).</w:t>
      </w:r>
    </w:p>
    <w:p w:rsidR="000F461F" w:rsidRDefault="00A93BF0">
      <w:pPr>
        <w:rPr>
          <w:noProof/>
        </w:rPr>
      </w:pPr>
      <w:r>
        <w:rPr>
          <w:noProof/>
        </w:rPr>
        <w:t>Germany reported the highest revenues of infrastructure managers from freight services in 2018, while Greece reported the lowest revenues.</w:t>
      </w:r>
    </w:p>
    <w:p w:rsidR="000F461F" w:rsidRDefault="00A93BF0">
      <w:pPr>
        <w:keepNext/>
        <w:rPr>
          <w:noProof/>
        </w:rPr>
      </w:pPr>
      <w:r>
        <w:rPr>
          <w:noProof/>
        </w:rPr>
        <w:fldChar w:fldCharType="begin"/>
      </w:r>
      <w:r>
        <w:rPr>
          <w:noProof/>
        </w:rPr>
        <w:instrText xml:space="preserve"> REF _Ref42166038 \h  \* MERGEFORMAT </w:instrText>
      </w:r>
      <w:r>
        <w:rPr>
          <w:noProof/>
        </w:rPr>
      </w:r>
      <w:r>
        <w:rPr>
          <w:noProof/>
        </w:rPr>
        <w:fldChar w:fldCharType="separate"/>
      </w:r>
      <w:r>
        <w:rPr>
          <w:noProof/>
        </w:rPr>
        <w:t>Figure 68</w:t>
      </w:r>
      <w:r>
        <w:rPr>
          <w:noProof/>
        </w:rPr>
        <w:fldChar w:fldCharType="end"/>
      </w:r>
      <w:r>
        <w:rPr>
          <w:noProof/>
        </w:rPr>
        <w:t xml:space="preserve"> shows infrastructure managers’ share of track access, freight terminals and other charges in total revenues from freight trains per country in 2018.</w:t>
      </w:r>
    </w:p>
    <w:p w:rsidR="000F461F" w:rsidRDefault="00A93BF0">
      <w:pPr>
        <w:pStyle w:val="Caption"/>
        <w:spacing w:after="0"/>
        <w:ind w:left="851" w:hanging="851"/>
        <w:rPr>
          <w:noProof/>
        </w:rPr>
      </w:pPr>
      <w:bookmarkStart w:id="262" w:name="_Ref42166038"/>
      <w:bookmarkStart w:id="263" w:name="_Toc58495074"/>
      <w:r>
        <w:rPr>
          <w:noProof/>
        </w:rPr>
        <w:t xml:space="preserve">Figure </w:t>
      </w:r>
      <w:r>
        <w:rPr>
          <w:noProof/>
        </w:rPr>
        <w:fldChar w:fldCharType="begin"/>
      </w:r>
      <w:r>
        <w:rPr>
          <w:noProof/>
        </w:rPr>
        <w:instrText xml:space="preserve"> SEQ Figure \* ARABIC </w:instrText>
      </w:r>
      <w:r>
        <w:rPr>
          <w:noProof/>
        </w:rPr>
        <w:fldChar w:fldCharType="separate"/>
      </w:r>
      <w:r>
        <w:rPr>
          <w:noProof/>
        </w:rPr>
        <w:t>68</w:t>
      </w:r>
      <w:r>
        <w:rPr>
          <w:noProof/>
        </w:rPr>
        <w:fldChar w:fldCharType="end"/>
      </w:r>
      <w:bookmarkEnd w:id="262"/>
      <w:r>
        <w:rPr>
          <w:noProof/>
        </w:rPr>
        <w:t>: Proport</w:t>
      </w:r>
      <w:r>
        <w:rPr>
          <w:noProof/>
        </w:rPr>
        <w:t>ion of infrastructure managers' revenue earned from TACs, freight terminals charges and other charges on total charges paid by freight trains, per country (%, 2018)</w:t>
      </w:r>
      <w:bookmarkEnd w:id="263"/>
    </w:p>
    <w:p w:rsidR="000F461F" w:rsidRDefault="00A93BF0">
      <w:pPr>
        <w:pStyle w:val="Illustration"/>
        <w:spacing w:after="0"/>
        <w:rPr>
          <w:noProof/>
        </w:rPr>
      </w:pPr>
      <w:r>
        <w:rPr>
          <w:noProof/>
          <w:lang w:val="fr-BE" w:eastAsia="fr-BE"/>
        </w:rPr>
        <w:drawing>
          <wp:inline distT="0" distB="0" distL="0" distR="0">
            <wp:extent cx="5759450" cy="3773511"/>
            <wp:effectExtent l="0" t="0" r="0" b="0"/>
            <wp:docPr id="26656" name="Picture 2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3773511"/>
                    </a:xfrm>
                    <a:prstGeom prst="rect">
                      <a:avLst/>
                    </a:prstGeom>
                    <a:noFill/>
                    <a:ln>
                      <a:noFill/>
                    </a:ln>
                  </pic:spPr>
                </pic:pic>
              </a:graphicData>
            </a:graphic>
          </wp:inline>
        </w:drawing>
      </w:r>
    </w:p>
    <w:p w:rsidR="000F461F" w:rsidRDefault="00A93BF0">
      <w:pPr>
        <w:pStyle w:val="Source"/>
        <w:rPr>
          <w:noProof/>
        </w:rPr>
      </w:pPr>
      <w:r>
        <w:rPr>
          <w:noProof/>
        </w:rPr>
        <w:t>Source: RMMS, 2020. LU 2018 adjusted, Revenues from TACs not available for HU and LU 2015</w:t>
      </w:r>
      <w:r>
        <w:rPr>
          <w:noProof/>
        </w:rPr>
        <w:t>, Revenues from freight terminals not available for BG, EL, ES, NO and PT for both years and for HU and EE (only 2015).</w:t>
      </w:r>
    </w:p>
    <w:p w:rsidR="000F461F" w:rsidRDefault="00A93BF0">
      <w:pPr>
        <w:rPr>
          <w:noProof/>
        </w:rPr>
      </w:pPr>
      <w:r>
        <w:rPr>
          <w:noProof/>
        </w:rPr>
        <w:t xml:space="preserve">In 2018, track access charges represented on average 84% of the infrastructure managers’ revenues from freight trains in the EU27 (same </w:t>
      </w:r>
      <w:r>
        <w:rPr>
          <w:noProof/>
        </w:rPr>
        <w:t>as in EU28). Denmark reported the lowest share of track access charges on total revenues of infrastructure managers from freight services (16%). Freight terminal charges can make up to 19% of the total as reported by Portugal. Sweden reported negative reve</w:t>
      </w:r>
      <w:r>
        <w:rPr>
          <w:noProof/>
        </w:rPr>
        <w:t xml:space="preserve">nue from freight terminal charges, and Greece reported negative revenue from other charges.  </w:t>
      </w:r>
    </w:p>
    <w:bookmarkStart w:id="264" w:name="_Hlk42166582"/>
    <w:p w:rsidR="000F461F" w:rsidRDefault="00A93BF0">
      <w:pPr>
        <w:keepNext/>
        <w:rPr>
          <w:noProof/>
        </w:rPr>
      </w:pPr>
      <w:r>
        <w:rPr>
          <w:noProof/>
        </w:rPr>
        <w:fldChar w:fldCharType="begin"/>
      </w:r>
      <w:r>
        <w:rPr>
          <w:noProof/>
        </w:rPr>
        <w:instrText xml:space="preserve"> REF _Ref42166111 \h  \* MERGEFORMAT </w:instrText>
      </w:r>
      <w:r>
        <w:rPr>
          <w:noProof/>
        </w:rPr>
      </w:r>
      <w:r>
        <w:rPr>
          <w:noProof/>
        </w:rPr>
        <w:fldChar w:fldCharType="separate"/>
      </w:r>
      <w:r>
        <w:rPr>
          <w:noProof/>
        </w:rPr>
        <w:t>Figure 69</w:t>
      </w:r>
      <w:r>
        <w:rPr>
          <w:noProof/>
        </w:rPr>
        <w:fldChar w:fldCharType="end"/>
      </w:r>
      <w:r>
        <w:rPr>
          <w:noProof/>
        </w:rPr>
        <w:t xml:space="preserve"> shows the share of passenger and freight charges</w:t>
      </w:r>
      <w:r>
        <w:rPr>
          <w:noProof/>
        </w:rPr>
        <w:t xml:space="preserve"> in total revenues of infrastructure managers’ revenues from trains per country in 2018.</w:t>
      </w:r>
    </w:p>
    <w:p w:rsidR="000F461F" w:rsidRDefault="00A93BF0">
      <w:pPr>
        <w:pStyle w:val="Caption"/>
        <w:ind w:left="851" w:hanging="851"/>
        <w:rPr>
          <w:noProof/>
        </w:rPr>
      </w:pPr>
      <w:bookmarkStart w:id="265" w:name="_Ref42166111"/>
      <w:bookmarkStart w:id="266" w:name="_Toc58495075"/>
      <w:r>
        <w:rPr>
          <w:noProof/>
        </w:rPr>
        <w:t xml:space="preserve">Figure </w:t>
      </w:r>
      <w:r>
        <w:rPr>
          <w:noProof/>
        </w:rPr>
        <w:fldChar w:fldCharType="begin"/>
      </w:r>
      <w:r>
        <w:rPr>
          <w:noProof/>
        </w:rPr>
        <w:instrText xml:space="preserve"> SEQ Figure \* ARABIC </w:instrText>
      </w:r>
      <w:r>
        <w:rPr>
          <w:noProof/>
        </w:rPr>
        <w:fldChar w:fldCharType="separate"/>
      </w:r>
      <w:r>
        <w:rPr>
          <w:noProof/>
        </w:rPr>
        <w:t>69</w:t>
      </w:r>
      <w:r>
        <w:rPr>
          <w:noProof/>
        </w:rPr>
        <w:fldChar w:fldCharType="end"/>
      </w:r>
      <w:bookmarkEnd w:id="265"/>
      <w:r>
        <w:rPr>
          <w:noProof/>
        </w:rPr>
        <w:t>: Share of passenger and freight charges on infrastructure managers' total revenues earned from trains, per country (% in 2018)</w:t>
      </w:r>
      <w:bookmarkEnd w:id="266"/>
    </w:p>
    <w:p w:rsidR="000F461F" w:rsidRDefault="00A93BF0">
      <w:pPr>
        <w:pStyle w:val="Illustration"/>
        <w:rPr>
          <w:noProof/>
        </w:rPr>
      </w:pPr>
      <w:r>
        <w:rPr>
          <w:noProof/>
          <w:lang w:val="fr-BE" w:eastAsia="fr-BE"/>
        </w:rPr>
        <w:drawing>
          <wp:inline distT="0" distB="0" distL="0" distR="0">
            <wp:extent cx="5759450" cy="3037036"/>
            <wp:effectExtent l="0" t="0" r="0" b="0"/>
            <wp:docPr id="26658" name="Picture 2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9450" cy="3037036"/>
                    </a:xfrm>
                    <a:prstGeom prst="rect">
                      <a:avLst/>
                    </a:prstGeom>
                    <a:noFill/>
                    <a:ln>
                      <a:noFill/>
                    </a:ln>
                  </pic:spPr>
                </pic:pic>
              </a:graphicData>
            </a:graphic>
          </wp:inline>
        </w:drawing>
      </w:r>
    </w:p>
    <w:p w:rsidR="000F461F" w:rsidRDefault="00A93BF0">
      <w:pPr>
        <w:pStyle w:val="Source"/>
        <w:rPr>
          <w:noProof/>
        </w:rPr>
      </w:pPr>
      <w:r>
        <w:rPr>
          <w:noProof/>
        </w:rPr>
        <w:t>Sou</w:t>
      </w:r>
      <w:r>
        <w:rPr>
          <w:noProof/>
        </w:rPr>
        <w:t>rce: RMMS, 2020.</w:t>
      </w:r>
    </w:p>
    <w:bookmarkEnd w:id="264"/>
    <w:p w:rsidR="000F461F" w:rsidRDefault="00A93BF0">
      <w:pPr>
        <w:rPr>
          <w:noProof/>
        </w:rPr>
      </w:pPr>
      <w:r>
        <w:rPr>
          <w:noProof/>
        </w:rPr>
        <w:t>In 2018, passenger services represented on average 86% of the total revenues of infrastructure managers from trains in the EU27 (90% in EU28). Spain reported the highest share (99%), Slovenia the lowest (1%).</w:t>
      </w:r>
    </w:p>
    <w:p w:rsidR="000F461F" w:rsidRDefault="000F461F">
      <w:pPr>
        <w:rPr>
          <w:noProof/>
        </w:rPr>
      </w:pPr>
    </w:p>
    <w:p w:rsidR="000F461F" w:rsidRDefault="00A93BF0">
      <w:pPr>
        <w:pStyle w:val="Heading2"/>
        <w:rPr>
          <w:noProof/>
        </w:rPr>
      </w:pPr>
      <w:bookmarkStart w:id="267" w:name="_Toc523091898"/>
      <w:bookmarkStart w:id="268" w:name="_Toc523095172"/>
      <w:bookmarkStart w:id="269" w:name="_Toc57902171"/>
      <w:bookmarkStart w:id="270" w:name="_Toc514237228"/>
      <w:bookmarkEnd w:id="255"/>
      <w:bookmarkEnd w:id="267"/>
      <w:bookmarkEnd w:id="268"/>
      <w:r>
        <w:rPr>
          <w:noProof/>
        </w:rPr>
        <w:t>Capacity allocation and conge</w:t>
      </w:r>
      <w:r>
        <w:rPr>
          <w:noProof/>
        </w:rPr>
        <w:t>stion</w:t>
      </w:r>
      <w:bookmarkEnd w:id="269"/>
    </w:p>
    <w:p w:rsidR="000F461F" w:rsidRDefault="00A93BF0">
      <w:pPr>
        <w:rPr>
          <w:noProof/>
        </w:rPr>
      </w:pPr>
      <w:r>
        <w:rPr>
          <w:noProof/>
        </w:rPr>
        <w:t>The capacity of railway networks to accommodate trains to carry passengers or freight is not the same everywhere in the European Union. Some networks (or parts of networks) have a limited capacity available for further traffic, whereas others are und</w:t>
      </w:r>
      <w:r>
        <w:rPr>
          <w:noProof/>
        </w:rPr>
        <w:t xml:space="preserve">erused. </w:t>
      </w:r>
      <w:r>
        <w:rPr>
          <w:noProof/>
        </w:rPr>
        <w:fldChar w:fldCharType="begin"/>
      </w:r>
      <w:r>
        <w:rPr>
          <w:noProof/>
        </w:rPr>
        <w:instrText xml:space="preserve"> REF _Ref42166704 \h  \* MERGEFORMAT </w:instrText>
      </w:r>
      <w:r>
        <w:rPr>
          <w:noProof/>
        </w:rPr>
      </w:r>
      <w:r>
        <w:rPr>
          <w:noProof/>
        </w:rPr>
        <w:fldChar w:fldCharType="separate"/>
      </w:r>
      <w:r>
        <w:rPr>
          <w:noProof/>
        </w:rPr>
        <w:t>Figure 70</w:t>
      </w:r>
      <w:r>
        <w:rPr>
          <w:noProof/>
        </w:rPr>
        <w:fldChar w:fldCharType="end"/>
      </w:r>
      <w:r>
        <w:rPr>
          <w:noProof/>
        </w:rPr>
        <w:t xml:space="preserve"> shows the reported average network utilisation separately for passenger and freight trains measured in train kilometres per line kilom</w:t>
      </w:r>
      <w:r>
        <w:rPr>
          <w:noProof/>
        </w:rPr>
        <w:t xml:space="preserve">etre in 2018 per country, as well as the evolution compared to 2015. Despite the fact that these broad national averages say nothing about the emptiest parts of the network, they can provide some indications about which networks are on average busier than </w:t>
      </w:r>
      <w:r>
        <w:rPr>
          <w:noProof/>
        </w:rPr>
        <w:t xml:space="preserve">others. </w:t>
      </w:r>
    </w:p>
    <w:p w:rsidR="000F461F" w:rsidRDefault="00A93BF0">
      <w:pPr>
        <w:pStyle w:val="Caption"/>
        <w:ind w:left="851" w:hanging="851"/>
        <w:rPr>
          <w:noProof/>
        </w:rPr>
      </w:pPr>
      <w:bookmarkStart w:id="271" w:name="_Ref42166704"/>
      <w:bookmarkStart w:id="272" w:name="_Toc58495076"/>
      <w:r>
        <w:rPr>
          <w:noProof/>
        </w:rPr>
        <w:t xml:space="preserve">Figure </w:t>
      </w:r>
      <w:r>
        <w:rPr>
          <w:noProof/>
        </w:rPr>
        <w:fldChar w:fldCharType="begin"/>
      </w:r>
      <w:r>
        <w:rPr>
          <w:noProof/>
        </w:rPr>
        <w:instrText xml:space="preserve"> SEQ Figure \* ARABIC </w:instrText>
      </w:r>
      <w:r>
        <w:rPr>
          <w:noProof/>
        </w:rPr>
        <w:fldChar w:fldCharType="separate"/>
      </w:r>
      <w:r>
        <w:rPr>
          <w:noProof/>
        </w:rPr>
        <w:t>70</w:t>
      </w:r>
      <w:r>
        <w:rPr>
          <w:noProof/>
        </w:rPr>
        <w:fldChar w:fldCharType="end"/>
      </w:r>
      <w:bookmarkEnd w:id="271"/>
      <w:r>
        <w:rPr>
          <w:noProof/>
        </w:rPr>
        <w:t>: Network utilisation per country (thousand train-km per line-km, 2018) and evolution (2015-2018)</w:t>
      </w:r>
      <w:bookmarkEnd w:id="272"/>
    </w:p>
    <w:p w:rsidR="000F461F" w:rsidRDefault="00A93BF0">
      <w:pPr>
        <w:pStyle w:val="Illustration"/>
        <w:rPr>
          <w:noProof/>
        </w:rPr>
      </w:pPr>
      <w:r>
        <w:rPr>
          <w:noProof/>
          <w:lang w:val="fr-BE" w:eastAsia="fr-BE"/>
        </w:rPr>
        <w:drawing>
          <wp:inline distT="0" distB="0" distL="0" distR="0">
            <wp:extent cx="5759450" cy="3691255"/>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9450" cy="3691255"/>
                    </a:xfrm>
                    <a:prstGeom prst="rect">
                      <a:avLst/>
                    </a:prstGeom>
                    <a:noFill/>
                    <a:ln>
                      <a:noFill/>
                    </a:ln>
                  </pic:spPr>
                </pic:pic>
              </a:graphicData>
            </a:graphic>
          </wp:inline>
        </w:drawing>
      </w:r>
    </w:p>
    <w:p w:rsidR="000F461F" w:rsidRDefault="00A93BF0">
      <w:pPr>
        <w:pStyle w:val="Source"/>
        <w:rPr>
          <w:noProof/>
        </w:rPr>
      </w:pPr>
      <w:r>
        <w:rPr>
          <w:noProof/>
        </w:rPr>
        <w:t>Source: RMMS, 2020, Statistical pocketbook, 2020. RO 2015 and 2016 estimated; Infill data from various other sour</w:t>
      </w:r>
      <w:r>
        <w:rPr>
          <w:noProof/>
        </w:rPr>
        <w:t>ces and estimates.</w:t>
      </w:r>
    </w:p>
    <w:p w:rsidR="000F461F" w:rsidRDefault="00A93BF0">
      <w:pPr>
        <w:rPr>
          <w:noProof/>
        </w:rPr>
      </w:pPr>
      <w:r>
        <w:rPr>
          <w:noProof/>
        </w:rPr>
        <w:t>In 2018, the EU27 network had an intensity of use of 18.2 thousand train kilometres per line kilometre (19.5 for EU28). The most intensively used networks in 2018 were those of western Europe, in particular in the Netherlands, with an intensity of use of 5</w:t>
      </w:r>
      <w:r>
        <w:rPr>
          <w:noProof/>
        </w:rPr>
        <w:t>0.6 thousand train kilometres per line kilometre. Greece appears to have the lowest intensity of use with only 4.8 thousand train kilometres per line kilometre. In terms of segments, 80% of the intensity of use was due to passenger trains (14.5 thousand tr</w:t>
      </w:r>
      <w:r>
        <w:rPr>
          <w:noProof/>
        </w:rPr>
        <w:t xml:space="preserve">ain kilometres per line kilometre). </w:t>
      </w:r>
    </w:p>
    <w:p w:rsidR="000F461F" w:rsidRDefault="00A93BF0">
      <w:pPr>
        <w:rPr>
          <w:noProof/>
        </w:rPr>
      </w:pPr>
      <w:r>
        <w:rPr>
          <w:noProof/>
        </w:rPr>
        <w:t>Overall, the intensity of use of the network increased slightly by 0.6 thousand train kilometres per line kilometre between 2015 and 2018 (a broadly equal increase in both the EU27 and EU28). Based on RMMS data, Czechia</w:t>
      </w:r>
      <w:r>
        <w:rPr>
          <w:noProof/>
        </w:rPr>
        <w:t xml:space="preserve"> reported the highest increase over the period (+2.2 thousand train kilometres per line kilometre) and the Netherlands the largest decrease (-1.3 thousand train kilometres per line kilometre). </w:t>
      </w:r>
    </w:p>
    <w:p w:rsidR="000F461F" w:rsidRDefault="000F461F">
      <w:pPr>
        <w:rPr>
          <w:noProof/>
        </w:rPr>
      </w:pPr>
    </w:p>
    <w:p w:rsidR="000F461F" w:rsidRDefault="00A93BF0">
      <w:pPr>
        <w:pStyle w:val="Heading3"/>
        <w:rPr>
          <w:noProof/>
        </w:rPr>
      </w:pPr>
      <w:bookmarkStart w:id="273" w:name="_Toc57902172"/>
      <w:r>
        <w:rPr>
          <w:noProof/>
        </w:rPr>
        <w:t>Allocating capacity</w:t>
      </w:r>
      <w:bookmarkEnd w:id="273"/>
    </w:p>
    <w:p w:rsidR="000F461F" w:rsidRDefault="00A93BF0">
      <w:pPr>
        <w:pStyle w:val="Heading4"/>
        <w:rPr>
          <w:rFonts w:cstheme="minorHAnsi"/>
          <w:noProof/>
          <w:sz w:val="24"/>
          <w:szCs w:val="36"/>
        </w:rPr>
      </w:pPr>
      <w:bookmarkStart w:id="274" w:name="_Toc43282005"/>
      <w:r>
        <w:rPr>
          <w:rFonts w:cstheme="minorHAnsi"/>
          <w:noProof/>
          <w:sz w:val="24"/>
          <w:szCs w:val="36"/>
        </w:rPr>
        <w:t xml:space="preserve">Successful and rejected path allocations </w:t>
      </w:r>
      <w:r>
        <w:rPr>
          <w:rFonts w:cstheme="minorHAnsi"/>
          <w:noProof/>
          <w:sz w:val="24"/>
          <w:szCs w:val="36"/>
        </w:rPr>
        <w:t>for scheduled and ad hoc train paths</w:t>
      </w:r>
      <w:bookmarkEnd w:id="274"/>
    </w:p>
    <w:p w:rsidR="000F461F" w:rsidRDefault="00A93BF0">
      <w:pPr>
        <w:rPr>
          <w:noProof/>
        </w:rPr>
      </w:pPr>
      <w:r>
        <w:rPr>
          <w:noProof/>
        </w:rPr>
        <w:t>Timetables structure and organise the use of railway infrastructure in the form of ‘train paths’: train paths determine the train (by number), the time of use and the individual trajectory of the train. The basis for bu</w:t>
      </w:r>
      <w:r>
        <w:rPr>
          <w:noProof/>
        </w:rPr>
        <w:t>ilding timetables are path requests by railway undertakings and other applicants</w:t>
      </w:r>
      <w:r>
        <w:rPr>
          <w:noProof/>
          <w:vertAlign w:val="superscript"/>
        </w:rPr>
        <w:footnoteReference w:id="120"/>
      </w:r>
      <w:r>
        <w:rPr>
          <w:noProof/>
        </w:rPr>
        <w:t>. With this, infrastructure managers create a usage plan, i.e. the timetable, which reconciles all path requests in the best possible way, given the available infrastructure c</w:t>
      </w:r>
      <w:r>
        <w:rPr>
          <w:noProof/>
        </w:rPr>
        <w:t>apacity. Path requests can be either submitted under the yearly working timetable (designed for planned traffic and on a more long-term basis) and as ad hoc requests for spot traffic at shorter notice. Path allocation requests may be accepted or rejected b</w:t>
      </w:r>
      <w:r>
        <w:rPr>
          <w:noProof/>
        </w:rPr>
        <w:t xml:space="preserve">y an infrastructure manager to resolve conflicting applications for infrastructure capacity. </w:t>
      </w:r>
    </w:p>
    <w:p w:rsidR="000F461F" w:rsidRDefault="00A93BF0">
      <w:pPr>
        <w:rPr>
          <w:noProof/>
        </w:rPr>
      </w:pPr>
      <w:r>
        <w:rPr>
          <w:noProof/>
        </w:rPr>
        <w:t>Member States are required to follow the path coordination processes set out in Article 46(1) of Directive 2012/34/EU. Annex VII to the same Directive</w:t>
      </w:r>
      <w:r>
        <w:rPr>
          <w:rStyle w:val="FootnoteReference"/>
          <w:noProof/>
        </w:rPr>
        <w:footnoteReference w:id="121"/>
      </w:r>
      <w:r>
        <w:rPr>
          <w:noProof/>
        </w:rPr>
        <w:t xml:space="preserve"> specifies </w:t>
      </w:r>
      <w:r>
        <w:rPr>
          <w:noProof/>
        </w:rPr>
        <w:t xml:space="preserve">a mandatory timeline for establishing the yearly timetable and introduces coordination and consultation processes between infrastructure managers and applicants. </w:t>
      </w:r>
    </w:p>
    <w:p w:rsidR="000F461F" w:rsidRDefault="00A93BF0">
      <w:pPr>
        <w:rPr>
          <w:noProof/>
        </w:rPr>
      </w:pPr>
      <w:r>
        <w:rPr>
          <w:noProof/>
        </w:rPr>
        <w:t>Despite EU path coordination rules having been in place for a long time, the timetabling proc</w:t>
      </w:r>
      <w:r>
        <w:rPr>
          <w:noProof/>
        </w:rPr>
        <w:t xml:space="preserve">edures have evolved nationally and lack Europe-wide harmonisation, which creates barriers for a smooth cross-border traffic. </w:t>
      </w:r>
    </w:p>
    <w:p w:rsidR="000F461F" w:rsidRDefault="00A93BF0">
      <w:pPr>
        <w:rPr>
          <w:noProof/>
        </w:rPr>
      </w:pPr>
      <w:r>
        <w:rPr>
          <w:noProof/>
        </w:rPr>
        <w:t xml:space="preserve">Further to this, the current timetabling process does not really fit the business model of rail freight in particular. A </w:t>
      </w:r>
      <w:r>
        <w:rPr>
          <w:noProof/>
        </w:rPr>
        <w:t>significant part of the demand is volatile and cannot be planned long in advance, so ad hoc requests for train paths are in principle the most appropriate method to accommodate capacity needs. However, rail freight path requests are also made within the an</w:t>
      </w:r>
      <w:r>
        <w:rPr>
          <w:noProof/>
        </w:rPr>
        <w:t>nual timetable process (</w:t>
      </w:r>
      <w:r>
        <w:rPr>
          <w:b/>
          <w:noProof/>
        </w:rPr>
        <w:t>scheduled paths</w:t>
      </w:r>
      <w:r>
        <w:rPr>
          <w:noProof/>
        </w:rPr>
        <w:t xml:space="preserve">), to avoid the risk of not receiving </w:t>
      </w:r>
      <w:r>
        <w:rPr>
          <w:b/>
          <w:noProof/>
        </w:rPr>
        <w:t>ad hoc train paths</w:t>
      </w:r>
      <w:r>
        <w:rPr>
          <w:noProof/>
        </w:rPr>
        <w:t xml:space="preserve"> of suitable quality (or even none at all) at a later stage. </w:t>
      </w:r>
    </w:p>
    <w:p w:rsidR="000F461F" w:rsidRDefault="00A93BF0">
      <w:pPr>
        <w:rPr>
          <w:noProof/>
        </w:rPr>
      </w:pPr>
      <w:r>
        <w:rPr>
          <w:noProof/>
        </w:rPr>
        <w:t>This often leads to suboptimal ordering behaviour and thus to a suboptimal management of infrastruc</w:t>
      </w:r>
      <w:r>
        <w:rPr>
          <w:noProof/>
        </w:rPr>
        <w:t xml:space="preserve">ture capacity, resulting in a waste of resources. In fact, train paths often need to be modified or even cancelled at a later stage, when the actual capacity needs materialise. </w:t>
      </w:r>
    </w:p>
    <w:p w:rsidR="000F461F" w:rsidRDefault="00A93BF0">
      <w:pPr>
        <w:keepNext/>
        <w:rPr>
          <w:noProof/>
        </w:rPr>
      </w:pPr>
      <w:r>
        <w:rPr>
          <w:noProof/>
        </w:rPr>
        <w:fldChar w:fldCharType="begin"/>
      </w:r>
      <w:r>
        <w:rPr>
          <w:noProof/>
        </w:rPr>
        <w:instrText xml:space="preserve"> REF _Ref43386906 \h  \* MERGEFORMAT </w:instrText>
      </w:r>
      <w:r>
        <w:rPr>
          <w:noProof/>
        </w:rPr>
      </w:r>
      <w:r>
        <w:rPr>
          <w:noProof/>
        </w:rPr>
        <w:fldChar w:fldCharType="separate"/>
      </w:r>
      <w:r>
        <w:rPr>
          <w:noProof/>
        </w:rPr>
        <w:t>Figure 71</w:t>
      </w:r>
      <w:r>
        <w:rPr>
          <w:noProof/>
        </w:rPr>
        <w:fldChar w:fldCharType="end"/>
      </w:r>
      <w:r>
        <w:rPr>
          <w:noProof/>
        </w:rPr>
        <w:t xml:space="preserve"> shows the reported number of successful and rejected scheduled path allocation</w:t>
      </w:r>
      <w:r>
        <w:rPr>
          <w:rStyle w:val="FootnoteReference"/>
          <w:noProof/>
        </w:rPr>
        <w:footnoteReference w:id="122"/>
      </w:r>
      <w:r>
        <w:rPr>
          <w:noProof/>
        </w:rPr>
        <w:t xml:space="preserve"> in 2018 per country.</w:t>
      </w:r>
    </w:p>
    <w:p w:rsidR="000F461F" w:rsidRDefault="00A93BF0">
      <w:pPr>
        <w:pStyle w:val="Caption"/>
        <w:ind w:left="851" w:hanging="851"/>
        <w:rPr>
          <w:noProof/>
        </w:rPr>
      </w:pPr>
      <w:bookmarkStart w:id="275" w:name="_Ref43386906"/>
      <w:bookmarkStart w:id="276" w:name="_Toc58495077"/>
      <w:r>
        <w:rPr>
          <w:noProof/>
        </w:rPr>
        <w:t xml:space="preserve">Figure </w:t>
      </w:r>
      <w:r>
        <w:rPr>
          <w:noProof/>
        </w:rPr>
        <w:fldChar w:fldCharType="begin"/>
      </w:r>
      <w:r>
        <w:rPr>
          <w:noProof/>
        </w:rPr>
        <w:instrText xml:space="preserve"> SEQ Figure \* ARABIC </w:instrText>
      </w:r>
      <w:r>
        <w:rPr>
          <w:noProof/>
        </w:rPr>
        <w:fldChar w:fldCharType="separate"/>
      </w:r>
      <w:r>
        <w:rPr>
          <w:noProof/>
        </w:rPr>
        <w:t>71</w:t>
      </w:r>
      <w:r>
        <w:rPr>
          <w:noProof/>
        </w:rPr>
        <w:fldChar w:fldCharType="end"/>
      </w:r>
      <w:bookmarkEnd w:id="275"/>
      <w:r>
        <w:rPr>
          <w:noProof/>
        </w:rPr>
        <w:t>: Successful and rejected path allocations for scheduled path allocations per country</w:t>
      </w:r>
      <w:r>
        <w:rPr>
          <w:noProof/>
        </w:rPr>
        <w:t xml:space="preserve"> (million path allocations, 2018)</w:t>
      </w:r>
      <w:bookmarkEnd w:id="276"/>
    </w:p>
    <w:p w:rsidR="000F461F" w:rsidRDefault="00A93BF0">
      <w:pPr>
        <w:pStyle w:val="Illustration"/>
        <w:rPr>
          <w:noProof/>
        </w:rPr>
      </w:pPr>
      <w:r>
        <w:rPr>
          <w:noProof/>
          <w:lang w:val="fr-BE" w:eastAsia="fr-BE"/>
        </w:rPr>
        <w:drawing>
          <wp:inline distT="0" distB="0" distL="0" distR="0">
            <wp:extent cx="5695306" cy="3157870"/>
            <wp:effectExtent l="0" t="0" r="127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08537" cy="3165206"/>
                    </a:xfrm>
                    <a:prstGeom prst="rect">
                      <a:avLst/>
                    </a:prstGeom>
                    <a:noFill/>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 xml:space="preserve">According to RMMS data, 24.4 million path allocations were successfully scheduled in 2018 in the EU27 (24.7 in E28) and just 0.2 million rejected. </w:t>
      </w:r>
    </w:p>
    <w:p w:rsidR="000F461F" w:rsidRDefault="00A93BF0">
      <w:pPr>
        <w:rPr>
          <w:noProof/>
        </w:rPr>
      </w:pPr>
      <w:r>
        <w:rPr>
          <w:noProof/>
        </w:rPr>
        <w:t xml:space="preserve">Similarly for ad hoc path allocation (shown in </w:t>
      </w:r>
      <w:r>
        <w:rPr>
          <w:noProof/>
        </w:rPr>
        <w:fldChar w:fldCharType="begin"/>
      </w:r>
      <w:r>
        <w:rPr>
          <w:noProof/>
        </w:rPr>
        <w:instrText xml:space="preserve"> REF </w:instrText>
      </w:r>
      <w:r>
        <w:rPr>
          <w:noProof/>
        </w:rPr>
        <w:instrText xml:space="preserve">_Ref43386920 \h  \* MERGEFORMAT </w:instrText>
      </w:r>
      <w:r>
        <w:rPr>
          <w:noProof/>
        </w:rPr>
      </w:r>
      <w:r>
        <w:rPr>
          <w:noProof/>
        </w:rPr>
        <w:fldChar w:fldCharType="separate"/>
      </w:r>
      <w:r>
        <w:rPr>
          <w:noProof/>
        </w:rPr>
        <w:t>Figure 72</w:t>
      </w:r>
      <w:r>
        <w:rPr>
          <w:noProof/>
        </w:rPr>
        <w:fldChar w:fldCharType="end"/>
      </w:r>
      <w:r>
        <w:rPr>
          <w:noProof/>
        </w:rPr>
        <w:t>), about 3 million ad hoc paths were successfully allocated in the EU27 (about 4 million in EU28), with just nine thousand rejected. Paths for freigh</w:t>
      </w:r>
      <w:r>
        <w:rPr>
          <w:noProof/>
        </w:rPr>
        <w:t xml:space="preserve">t services represented 72% of all ad hoc paths successfully allocated in EU27 (58% in EU28). </w:t>
      </w:r>
    </w:p>
    <w:p w:rsidR="000F461F" w:rsidRDefault="00A93BF0">
      <w:pPr>
        <w:pStyle w:val="Caption"/>
        <w:ind w:left="851" w:hanging="851"/>
        <w:rPr>
          <w:noProof/>
        </w:rPr>
      </w:pPr>
      <w:bookmarkStart w:id="277" w:name="_Ref43386920"/>
      <w:bookmarkStart w:id="278" w:name="_Toc58495078"/>
      <w:r>
        <w:rPr>
          <w:noProof/>
        </w:rPr>
        <w:t xml:space="preserve">Figure </w:t>
      </w:r>
      <w:r>
        <w:rPr>
          <w:noProof/>
        </w:rPr>
        <w:fldChar w:fldCharType="begin"/>
      </w:r>
      <w:r>
        <w:rPr>
          <w:noProof/>
        </w:rPr>
        <w:instrText xml:space="preserve"> SEQ Figure \* ARABIC </w:instrText>
      </w:r>
      <w:r>
        <w:rPr>
          <w:noProof/>
        </w:rPr>
        <w:fldChar w:fldCharType="separate"/>
      </w:r>
      <w:r>
        <w:rPr>
          <w:noProof/>
        </w:rPr>
        <w:t>72</w:t>
      </w:r>
      <w:r>
        <w:rPr>
          <w:noProof/>
        </w:rPr>
        <w:fldChar w:fldCharType="end"/>
      </w:r>
      <w:bookmarkEnd w:id="277"/>
      <w:r>
        <w:rPr>
          <w:noProof/>
        </w:rPr>
        <w:t>: Successful and rejected path allocations for ad hoc path allocations per country (thousand path allocations, 2018)</w:t>
      </w:r>
      <w:bookmarkEnd w:id="278"/>
    </w:p>
    <w:p w:rsidR="000F461F" w:rsidRDefault="00A93BF0">
      <w:pPr>
        <w:pStyle w:val="Illustration"/>
        <w:rPr>
          <w:noProof/>
        </w:rPr>
      </w:pPr>
      <w:r>
        <w:rPr>
          <w:noProof/>
          <w:lang w:val="fr-BE" w:eastAsia="fr-BE"/>
        </w:rPr>
        <w:drawing>
          <wp:inline distT="0" distB="0" distL="0" distR="0">
            <wp:extent cx="5741582" cy="31814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970" cy="3192227"/>
                    </a:xfrm>
                    <a:prstGeom prst="rect">
                      <a:avLst/>
                    </a:prstGeom>
                    <a:noFill/>
                  </pic:spPr>
                </pic:pic>
              </a:graphicData>
            </a:graphic>
          </wp:inline>
        </w:drawing>
      </w:r>
    </w:p>
    <w:p w:rsidR="000F461F" w:rsidRDefault="00A93BF0">
      <w:pPr>
        <w:pStyle w:val="Source"/>
        <w:rPr>
          <w:noProof/>
        </w:rPr>
      </w:pPr>
      <w:r>
        <w:rPr>
          <w:noProof/>
        </w:rPr>
        <w:t>Source: R</w:t>
      </w:r>
      <w:r>
        <w:rPr>
          <w:noProof/>
        </w:rPr>
        <w:t>MMS, 2020.</w:t>
      </w:r>
    </w:p>
    <w:p w:rsidR="000F461F" w:rsidRDefault="000F461F">
      <w:pPr>
        <w:rPr>
          <w:noProof/>
        </w:rPr>
      </w:pPr>
    </w:p>
    <w:p w:rsidR="000F461F" w:rsidRDefault="00A93BF0">
      <w:pPr>
        <w:pStyle w:val="Heading4"/>
        <w:rPr>
          <w:rFonts w:cstheme="minorHAnsi"/>
          <w:noProof/>
          <w:sz w:val="24"/>
          <w:szCs w:val="36"/>
        </w:rPr>
      </w:pPr>
      <w:bookmarkStart w:id="279" w:name="_Toc43282006"/>
      <w:r>
        <w:rPr>
          <w:rFonts w:cstheme="minorHAnsi"/>
          <w:noProof/>
          <w:sz w:val="24"/>
          <w:szCs w:val="36"/>
        </w:rPr>
        <w:t xml:space="preserve">Framework agreements between infrastructure managers and </w:t>
      </w:r>
      <w:bookmarkEnd w:id="279"/>
      <w:r>
        <w:rPr>
          <w:rFonts w:cstheme="minorHAnsi"/>
          <w:noProof/>
          <w:sz w:val="24"/>
          <w:szCs w:val="36"/>
        </w:rPr>
        <w:t>railway undertakings</w:t>
      </w:r>
    </w:p>
    <w:p w:rsidR="000F461F" w:rsidRDefault="00A93BF0">
      <w:pPr>
        <w:rPr>
          <w:noProof/>
        </w:rPr>
      </w:pPr>
      <w:r>
        <w:rPr>
          <w:noProof/>
        </w:rPr>
        <w:t>Article 42 of Directive 2012/34/EU allows the conclusions of framework agreements for the use of the infrastructure for longer than one working timetable period. To p</w:t>
      </w:r>
      <w:r>
        <w:rPr>
          <w:noProof/>
        </w:rPr>
        <w:t>rovide railway undertakings and new entrants with fair access to the railway infrastructure and to optimise the use of infrastructure, the Commission adopted in 2016 Implementing Regulation 2016/545</w:t>
      </w:r>
      <w:r>
        <w:rPr>
          <w:rStyle w:val="FootnoteReference"/>
          <w:noProof/>
        </w:rPr>
        <w:footnoteReference w:id="123"/>
      </w:r>
      <w:r>
        <w:rPr>
          <w:noProof/>
        </w:rPr>
        <w:t xml:space="preserve"> on procedures and criteria relating to framework agreements for the allocation of railway infrastructure. </w:t>
      </w:r>
    </w:p>
    <w:p w:rsidR="000F461F" w:rsidRDefault="00A93BF0">
      <w:pPr>
        <w:rPr>
          <w:noProof/>
        </w:rPr>
      </w:pPr>
      <w:r>
        <w:rPr>
          <w:noProof/>
        </w:rPr>
        <w:t>At June 2020, framework agreements were applied by the infrastructure managers of Austria, Italy, Norway and the United Kingdom. Framework agreement</w:t>
      </w:r>
      <w:r>
        <w:rPr>
          <w:noProof/>
        </w:rPr>
        <w:t>s will be used in Spain to open the domestic high-speed rail market</w:t>
      </w:r>
      <w:r>
        <w:rPr>
          <w:rStyle w:val="FootnoteReference"/>
          <w:noProof/>
        </w:rPr>
        <w:footnoteReference w:id="124"/>
      </w:r>
      <w:r>
        <w:rPr>
          <w:noProof/>
        </w:rPr>
        <w:t xml:space="preserve"> starting from the 2020-2021 timetable. To facilitate the access of new operators, the infrastructure manager ADIF opted to sign framework agreements for three high-speed packages (A, B an</w:t>
      </w:r>
      <w:r>
        <w:rPr>
          <w:noProof/>
        </w:rPr>
        <w:t xml:space="preserve">d C) in which three complementary railway offers could coexist for the commercial high-speed services. These framework agreements have a duration of 10 years and any candidate remains able to request capacity independently from this procedure. </w:t>
      </w:r>
    </w:p>
    <w:p w:rsidR="000F461F" w:rsidRDefault="00A93BF0">
      <w:pPr>
        <w:pStyle w:val="Heading3"/>
        <w:spacing w:before="0" w:after="40"/>
        <w:rPr>
          <w:noProof/>
        </w:rPr>
      </w:pPr>
      <w:bookmarkStart w:id="280" w:name="_Toc57902173"/>
      <w:r>
        <w:rPr>
          <w:noProof/>
        </w:rPr>
        <w:t>Managing ca</w:t>
      </w:r>
      <w:r>
        <w:rPr>
          <w:noProof/>
        </w:rPr>
        <w:t>pacity shortages</w:t>
      </w:r>
      <w:bookmarkEnd w:id="280"/>
    </w:p>
    <w:p w:rsidR="000F461F" w:rsidRDefault="00A93BF0">
      <w:pPr>
        <w:rPr>
          <w:noProof/>
        </w:rPr>
      </w:pPr>
      <w:r>
        <w:rPr>
          <w:noProof/>
        </w:rPr>
        <w:t>Infrastructure managers need to meet all capacity requests adequately in a fair and non-discriminatory manner and have to survey the usage of infrastructure capacity. Methods need to be developed to deal with any capacity constraints, enab</w:t>
      </w:r>
      <w:r>
        <w:rPr>
          <w:noProof/>
        </w:rPr>
        <w:t>ling additional requests to be satisfied. Reasons for congestion and measures that are to be taken in the short and medium term need to be identified. If, after coordination and consultation, train path demand cannot be matched, the relevant section of inf</w:t>
      </w:r>
      <w:r>
        <w:rPr>
          <w:noProof/>
        </w:rPr>
        <w:t>rastructure must be declared congested.</w:t>
      </w:r>
    </w:p>
    <w:p w:rsidR="000F461F" w:rsidRDefault="00A93BF0">
      <w:pPr>
        <w:pStyle w:val="Heading4"/>
        <w:rPr>
          <w:rFonts w:cstheme="minorHAnsi"/>
          <w:noProof/>
          <w:sz w:val="24"/>
          <w:szCs w:val="36"/>
        </w:rPr>
      </w:pPr>
      <w:r>
        <w:rPr>
          <w:rFonts w:cstheme="minorHAnsi"/>
          <w:noProof/>
          <w:sz w:val="24"/>
          <w:szCs w:val="36"/>
        </w:rPr>
        <w:t>Sections and nodes declared congested</w:t>
      </w:r>
    </w:p>
    <w:p w:rsidR="000F461F" w:rsidRDefault="00A93BF0">
      <w:pPr>
        <w:rPr>
          <w:noProof/>
        </w:rPr>
      </w:pPr>
      <w:r>
        <w:rPr>
          <w:noProof/>
        </w:rPr>
        <w:t xml:space="preserve">Congestion underlines the existence of infrastructure limitations not allowing all potential traffic to transit on the network. </w:t>
      </w:r>
    </w:p>
    <w:p w:rsidR="000F461F" w:rsidRDefault="00A93BF0">
      <w:pPr>
        <w:rPr>
          <w:noProof/>
        </w:rPr>
      </w:pPr>
      <w:r>
        <w:rPr>
          <w:noProof/>
        </w:rPr>
        <w:t xml:space="preserve">Article 47 of Directive 2012/34/EU requires that </w:t>
      </w:r>
      <w:r>
        <w:rPr>
          <w:noProof/>
        </w:rPr>
        <w:t>infrastructure managers declare as ‘congested’ any infrastructure for which it has not been possible (or will soon not be possible) to satisfy requests for infrastructure capacity. The RMMS surveys both tracks and nodes that have been declared congested by</w:t>
      </w:r>
      <w:r>
        <w:rPr>
          <w:noProof/>
        </w:rPr>
        <w:t xml:space="preserve"> infrastructure managers in each country according to Article 47</w:t>
      </w:r>
      <w:r>
        <w:rPr>
          <w:rStyle w:val="FootnoteReference"/>
          <w:noProof/>
        </w:rPr>
        <w:footnoteReference w:id="125"/>
      </w:r>
      <w:r>
        <w:rPr>
          <w:noProof/>
        </w:rPr>
        <w:t xml:space="preserve">. </w:t>
      </w:r>
    </w:p>
    <w:p w:rsidR="000F461F" w:rsidRDefault="00A93BF0">
      <w:pPr>
        <w:rPr>
          <w:noProof/>
        </w:rPr>
      </w:pPr>
      <w:r>
        <w:rPr>
          <w:noProof/>
        </w:rPr>
        <w:fldChar w:fldCharType="begin"/>
      </w:r>
      <w:r>
        <w:rPr>
          <w:noProof/>
        </w:rPr>
        <w:instrText xml:space="preserve"> REF _Ref49068086 \h  \* MERGEFORMAT </w:instrText>
      </w:r>
      <w:r>
        <w:rPr>
          <w:noProof/>
        </w:rPr>
      </w:r>
      <w:r>
        <w:rPr>
          <w:noProof/>
        </w:rPr>
        <w:fldChar w:fldCharType="separate"/>
      </w:r>
      <w:r>
        <w:rPr>
          <w:noProof/>
        </w:rPr>
        <w:t>Figure 73</w:t>
      </w:r>
      <w:r>
        <w:rPr>
          <w:noProof/>
        </w:rPr>
        <w:fldChar w:fldCharType="end"/>
      </w:r>
      <w:r>
        <w:rPr>
          <w:noProof/>
        </w:rPr>
        <w:t xml:space="preserve"> shows the trends in the total length of track declared congested over the </w:t>
      </w:r>
      <w:r>
        <w:rPr>
          <w:noProof/>
        </w:rPr>
        <w:t xml:space="preserve">period 2012 to 2018 in the EU27. The congested tracks belonging to rail freight corridors, which are already included in the total congested tracks, are also reported separately in the chart for more clarity.  </w:t>
      </w:r>
    </w:p>
    <w:p w:rsidR="000F461F" w:rsidRDefault="00A93BF0">
      <w:pPr>
        <w:pStyle w:val="Caption"/>
        <w:ind w:left="851" w:hanging="851"/>
        <w:rPr>
          <w:noProof/>
        </w:rPr>
      </w:pPr>
      <w:bookmarkStart w:id="281" w:name="_Ref49068086"/>
      <w:bookmarkStart w:id="282" w:name="_Toc58495079"/>
      <w:r>
        <w:rPr>
          <w:noProof/>
        </w:rPr>
        <w:t xml:space="preserve">Figure </w:t>
      </w:r>
      <w:r>
        <w:rPr>
          <w:noProof/>
        </w:rPr>
        <w:fldChar w:fldCharType="begin"/>
      </w:r>
      <w:r>
        <w:rPr>
          <w:noProof/>
        </w:rPr>
        <w:instrText xml:space="preserve"> SEQ Figure \* ARABIC </w:instrText>
      </w:r>
      <w:r>
        <w:rPr>
          <w:noProof/>
        </w:rPr>
        <w:fldChar w:fldCharType="separate"/>
      </w:r>
      <w:r>
        <w:rPr>
          <w:noProof/>
        </w:rPr>
        <w:t>73</w:t>
      </w:r>
      <w:r>
        <w:rPr>
          <w:noProof/>
        </w:rPr>
        <w:fldChar w:fldCharType="end"/>
      </w:r>
      <w:bookmarkEnd w:id="281"/>
      <w:r>
        <w:rPr>
          <w:noProof/>
        </w:rPr>
        <w:t>: Total len</w:t>
      </w:r>
      <w:r>
        <w:rPr>
          <w:noProof/>
        </w:rPr>
        <w:t>gth of track declared congested (total and freight corridors) (km, 2012-2018)</w:t>
      </w:r>
      <w:bookmarkEnd w:id="282"/>
    </w:p>
    <w:p w:rsidR="000F461F" w:rsidRDefault="00A93BF0">
      <w:pPr>
        <w:pStyle w:val="Illustration"/>
        <w:rPr>
          <w:noProof/>
        </w:rPr>
      </w:pP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2960370</wp:posOffset>
                </wp:positionH>
                <wp:positionV relativeFrom="paragraph">
                  <wp:posOffset>187325</wp:posOffset>
                </wp:positionV>
                <wp:extent cx="2603500" cy="2527300"/>
                <wp:effectExtent l="0" t="0" r="25400" b="25400"/>
                <wp:wrapNone/>
                <wp:docPr id="46" name="Rectangle 46"/>
                <wp:cNvGraphicFramePr/>
                <a:graphic xmlns:a="http://schemas.openxmlformats.org/drawingml/2006/main">
                  <a:graphicData uri="http://schemas.microsoft.com/office/word/2010/wordprocessingShape">
                    <wps:wsp>
                      <wps:cNvSpPr/>
                      <wps:spPr>
                        <a:xfrm>
                          <a:off x="0" y="0"/>
                          <a:ext cx="2603500" cy="2527300"/>
                        </a:xfrm>
                        <a:prstGeom prst="rect">
                          <a:avLst/>
                        </a:prstGeom>
                        <a:noFill/>
                        <a:ln w="19050">
                          <a:solidFill>
                            <a:srgbClr val="9ACA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5497C" id="Rectangle 46" o:spid="_x0000_s1026" style="position:absolute;margin-left:233.1pt;margin-top:14.75pt;width:205pt;height:1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" filled="f" strokecolor="#9aca3c" strokeweight="1.5pt"/>
            </w:pict>
          </mc:Fallback>
        </mc:AlternateContent>
      </w:r>
      <w:r>
        <w:rPr>
          <w:noProof/>
          <w:lang w:val="fr-BE" w:eastAsia="fr-BE"/>
        </w:rPr>
        <w:drawing>
          <wp:inline distT="0" distB="0" distL="0" distR="0">
            <wp:extent cx="5759450" cy="3195303"/>
            <wp:effectExtent l="0" t="0" r="0" b="5715"/>
            <wp:docPr id="26667" name="Picture 2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The total length of track declared congested in the EU27 has constantly risen since 2015 and in 2018 has reached 2 261 kilometres (3 432 in EU28), includin</w:t>
      </w:r>
      <w:r>
        <w:rPr>
          <w:noProof/>
        </w:rPr>
        <w:t xml:space="preserve">g 1 339 kilometres of rail freight corridors. This represents more than twice the 2015 level of congested tracks, (almost the double for parts included in rail freight corridors). </w:t>
      </w:r>
    </w:p>
    <w:p w:rsidR="000F461F" w:rsidRDefault="00A93BF0">
      <w:pPr>
        <w:rPr>
          <w:noProof/>
        </w:rPr>
      </w:pPr>
      <w:r>
        <w:rPr>
          <w:noProof/>
        </w:rPr>
        <w:fldChar w:fldCharType="begin"/>
      </w:r>
      <w:r>
        <w:rPr>
          <w:noProof/>
        </w:rPr>
        <w:instrText xml:space="preserve"> REF _Ref42166517 \h  \* MERGEFORMAT </w:instrText>
      </w:r>
      <w:r>
        <w:rPr>
          <w:noProof/>
        </w:rPr>
      </w:r>
      <w:r>
        <w:rPr>
          <w:noProof/>
        </w:rPr>
        <w:fldChar w:fldCharType="separate"/>
      </w:r>
      <w:r>
        <w:rPr>
          <w:noProof/>
        </w:rPr>
        <w:t>Table 12</w:t>
      </w:r>
      <w:r>
        <w:rPr>
          <w:noProof/>
        </w:rPr>
        <w:fldChar w:fldCharType="end"/>
      </w:r>
      <w:r>
        <w:rPr>
          <w:noProof/>
        </w:rPr>
        <w:t xml:space="preserve"> shows the distribution by country of total length of track declared congested over the period 2015-2018.</w:t>
      </w:r>
    </w:p>
    <w:p w:rsidR="000F461F" w:rsidRDefault="00A93BF0">
      <w:pPr>
        <w:pStyle w:val="Caption"/>
        <w:widowControl/>
        <w:rPr>
          <w:noProof/>
        </w:rPr>
      </w:pPr>
      <w:bookmarkStart w:id="283" w:name="_Ref42166517"/>
      <w:bookmarkStart w:id="284" w:name="_Toc57902334"/>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283"/>
      <w:r>
        <w:rPr>
          <w:noProof/>
        </w:rPr>
        <w:t>: Track declared to be congested (total including freight corridors) per country,</w:t>
      </w:r>
      <w:r>
        <w:rPr>
          <w:noProof/>
        </w:rPr>
        <w:t xml:space="preserve"> (km, 2015-2018)</w:t>
      </w:r>
      <w:bookmarkEnd w:id="284"/>
    </w:p>
    <w:tbl>
      <w:tblPr>
        <w:tblW w:w="5000" w:type="pct"/>
        <w:tblCellMar>
          <w:left w:w="70" w:type="dxa"/>
          <w:right w:w="70" w:type="dxa"/>
        </w:tblCellMar>
        <w:tblLook w:val="04A0" w:firstRow="1" w:lastRow="0" w:firstColumn="1" w:lastColumn="0" w:noHBand="0" w:noVBand="1"/>
      </w:tblPr>
      <w:tblGrid>
        <w:gridCol w:w="1172"/>
        <w:gridCol w:w="2010"/>
        <w:gridCol w:w="2010"/>
        <w:gridCol w:w="2010"/>
        <w:gridCol w:w="2008"/>
      </w:tblGrid>
      <w:tr w:rsidR="000F461F">
        <w:trPr>
          <w:cantSplit/>
          <w:trHeight w:val="225"/>
        </w:trPr>
        <w:tc>
          <w:tcPr>
            <w:tcW w:w="637"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w:t>
            </w:r>
          </w:p>
        </w:tc>
        <w:tc>
          <w:tcPr>
            <w:tcW w:w="1091"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2015</w:t>
            </w:r>
          </w:p>
        </w:tc>
        <w:tc>
          <w:tcPr>
            <w:tcW w:w="1091"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2016</w:t>
            </w:r>
          </w:p>
        </w:tc>
        <w:tc>
          <w:tcPr>
            <w:tcW w:w="1091"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2017</w:t>
            </w:r>
          </w:p>
        </w:tc>
        <w:tc>
          <w:tcPr>
            <w:tcW w:w="1091"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2018</w:t>
            </w:r>
          </w:p>
        </w:tc>
      </w:tr>
      <w:tr w:rsidR="000F461F">
        <w:trPr>
          <w:cantSplit/>
          <w:trHeight w:val="225"/>
        </w:trPr>
        <w:tc>
          <w:tcPr>
            <w:tcW w:w="637" w:type="pct"/>
            <w:tcBorders>
              <w:top w:val="nil"/>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AT</w:t>
            </w:r>
          </w:p>
        </w:tc>
        <w:tc>
          <w:tcPr>
            <w:tcW w:w="1091" w:type="pct"/>
            <w:tcBorders>
              <w:top w:val="nil"/>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091" w:type="pct"/>
            <w:tcBorders>
              <w:top w:val="nil"/>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091" w:type="pct"/>
            <w:tcBorders>
              <w:top w:val="nil"/>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091" w:type="pct"/>
            <w:tcBorders>
              <w:top w:val="nil"/>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DE</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507</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681</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731</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731</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DK</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84</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84</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42</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42</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HU</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58</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58</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IE</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12</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IT</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163</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387</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152</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240</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LT</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293</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591</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NO</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71</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71</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150</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171</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PL</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RO</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260</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363</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346</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329</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SE</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165</w:t>
            </w:r>
          </w:p>
        </w:tc>
        <w:tc>
          <w:tcPr>
            <w:tcW w:w="1091"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267</w:t>
            </w:r>
          </w:p>
        </w:tc>
      </w:tr>
      <w:tr w:rsidR="000F461F">
        <w:trPr>
          <w:cantSplit/>
          <w:trHeight w:val="225"/>
        </w:trPr>
        <w:tc>
          <w:tcPr>
            <w:tcW w:w="637"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SI</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1"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45</w:t>
            </w:r>
          </w:p>
        </w:tc>
      </w:tr>
      <w:tr w:rsidR="000F461F">
        <w:trPr>
          <w:cantSplit/>
          <w:trHeight w:val="225"/>
        </w:trPr>
        <w:tc>
          <w:tcPr>
            <w:tcW w:w="637" w:type="pct"/>
            <w:tcBorders>
              <w:top w:val="single" w:sz="4" w:space="0" w:color="2C85A4"/>
              <w:left w:val="nil"/>
              <w:bottom w:val="single" w:sz="4" w:space="0" w:color="2C85A4"/>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p>
        </w:tc>
        <w:tc>
          <w:tcPr>
            <w:tcW w:w="1091"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1 171</w:t>
            </w:r>
          </w:p>
        </w:tc>
        <w:tc>
          <w:tcPr>
            <w:tcW w:w="1091"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1 171</w:t>
            </w:r>
          </w:p>
        </w:tc>
        <w:tc>
          <w:tcPr>
            <w:tcW w:w="1091"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1 171</w:t>
            </w:r>
          </w:p>
        </w:tc>
        <w:tc>
          <w:tcPr>
            <w:tcW w:w="1091"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1 171</w:t>
            </w:r>
          </w:p>
        </w:tc>
      </w:tr>
    </w:tbl>
    <w:p w:rsidR="000F461F" w:rsidRDefault="00A93BF0">
      <w:pPr>
        <w:pStyle w:val="Source"/>
        <w:keepNext/>
        <w:keepLines/>
        <w:rPr>
          <w:noProof/>
        </w:rPr>
      </w:pPr>
      <w:r>
        <w:rPr>
          <w:noProof/>
        </w:rPr>
        <w:t>Source: RMMS, 2020.</w:t>
      </w:r>
    </w:p>
    <w:p w:rsidR="000F461F" w:rsidRDefault="00A93BF0">
      <w:pPr>
        <w:rPr>
          <w:noProof/>
        </w:rPr>
      </w:pPr>
      <w:r>
        <w:rPr>
          <w:noProof/>
        </w:rPr>
        <w:t>The network with the greatest length of declared congested track is that of the United Kingdom, which accounted for 32.5% of total congested track in 2018. There is also extensive congestion in Germany, Italy and Romania, and a significant increase between</w:t>
      </w:r>
      <w:r>
        <w:rPr>
          <w:noProof/>
        </w:rPr>
        <w:t xml:space="preserve"> 2017 and 2018 in Lithuania and Sweden. </w:t>
      </w:r>
    </w:p>
    <w:p w:rsidR="000F461F" w:rsidRDefault="00A93BF0">
      <w:pPr>
        <w:rPr>
          <w:noProof/>
        </w:rPr>
      </w:pPr>
      <w:r>
        <w:rPr>
          <w:noProof/>
        </w:rPr>
        <w:t xml:space="preserve">Germany, Romania and Lithuania in particular were the countries reporting the highest number of kilometres of freight corridors congested (620, 320 and 309 respectively in 2018). </w:t>
      </w:r>
    </w:p>
    <w:p w:rsidR="000F461F" w:rsidRDefault="00A93BF0">
      <w:pPr>
        <w:rPr>
          <w:noProof/>
        </w:rPr>
      </w:pPr>
      <w:r>
        <w:rPr>
          <w:noProof/>
        </w:rPr>
        <w:t>Between 2015 and 2018, no country d</w:t>
      </w:r>
      <w:r>
        <w:rPr>
          <w:noProof/>
        </w:rPr>
        <w:t xml:space="preserve">eclared any kilometre of a high-speed line as congested.  </w:t>
      </w:r>
    </w:p>
    <w:p w:rsidR="000F461F" w:rsidRDefault="00A93BF0">
      <w:pPr>
        <w:rPr>
          <w:noProof/>
        </w:rPr>
      </w:pPr>
      <w:r>
        <w:rPr>
          <w:noProof/>
        </w:rPr>
        <w:fldChar w:fldCharType="begin"/>
      </w:r>
      <w:r>
        <w:rPr>
          <w:noProof/>
        </w:rPr>
        <w:instrText xml:space="preserve"> REF _Ref42166564 \h  \* MERGEFORMAT </w:instrText>
      </w:r>
      <w:r>
        <w:rPr>
          <w:noProof/>
        </w:rPr>
      </w:r>
      <w:r>
        <w:rPr>
          <w:noProof/>
        </w:rPr>
        <w:fldChar w:fldCharType="separate"/>
      </w:r>
      <w:r>
        <w:rPr>
          <w:noProof/>
        </w:rPr>
        <w:t>Table 13</w:t>
      </w:r>
      <w:r>
        <w:rPr>
          <w:noProof/>
        </w:rPr>
        <w:fldChar w:fldCharType="end"/>
      </w:r>
      <w:r>
        <w:rPr>
          <w:noProof/>
        </w:rPr>
        <w:t xml:space="preserve"> shows the number of nodes declared congested according to Article 47.</w:t>
      </w:r>
    </w:p>
    <w:p w:rsidR="000F461F" w:rsidRDefault="00A93BF0">
      <w:pPr>
        <w:pStyle w:val="Caption"/>
        <w:widowControl/>
        <w:rPr>
          <w:noProof/>
        </w:rPr>
      </w:pPr>
      <w:bookmarkStart w:id="285" w:name="_Ref42166564"/>
      <w:bookmarkStart w:id="286" w:name="_Toc57902335"/>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285"/>
      <w:r>
        <w:rPr>
          <w:noProof/>
        </w:rPr>
        <w:t>: Nodes declared to be congested per country, (km, 2015-2018)</w:t>
      </w:r>
      <w:bookmarkEnd w:id="286"/>
    </w:p>
    <w:tbl>
      <w:tblPr>
        <w:tblW w:w="5000" w:type="pct"/>
        <w:tblCellMar>
          <w:left w:w="70" w:type="dxa"/>
          <w:right w:w="70" w:type="dxa"/>
        </w:tblCellMar>
        <w:tblLook w:val="04A0" w:firstRow="1" w:lastRow="0" w:firstColumn="1" w:lastColumn="0" w:noHBand="0" w:noVBand="1"/>
      </w:tblPr>
      <w:tblGrid>
        <w:gridCol w:w="1160"/>
        <w:gridCol w:w="2013"/>
        <w:gridCol w:w="2013"/>
        <w:gridCol w:w="2013"/>
        <w:gridCol w:w="2011"/>
      </w:tblGrid>
      <w:tr w:rsidR="000F461F">
        <w:trPr>
          <w:cantSplit/>
          <w:trHeight w:val="225"/>
        </w:trPr>
        <w:tc>
          <w:tcPr>
            <w:tcW w:w="629"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w:t>
            </w:r>
          </w:p>
        </w:tc>
        <w:tc>
          <w:tcPr>
            <w:tcW w:w="1093"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2015</w:t>
            </w:r>
          </w:p>
        </w:tc>
        <w:tc>
          <w:tcPr>
            <w:tcW w:w="1093"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2016</w:t>
            </w:r>
          </w:p>
        </w:tc>
        <w:tc>
          <w:tcPr>
            <w:tcW w:w="1093"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2017</w:t>
            </w:r>
          </w:p>
        </w:tc>
        <w:tc>
          <w:tcPr>
            <w:tcW w:w="1093" w:type="pct"/>
            <w:tcBorders>
              <w:top w:val="nil"/>
              <w:left w:val="nil"/>
              <w:bottom w:val="nil"/>
              <w:right w:val="nil"/>
            </w:tcBorders>
            <w:shd w:val="clear" w:color="FFFFFF" w:fill="2C85A4"/>
            <w:noWrap/>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2018</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DE</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DK</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EE</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HU</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IE</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3</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IT</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LT</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LV</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NL</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NO</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PL</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0</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RO</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9</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2</w:t>
            </w:r>
          </w:p>
        </w:tc>
        <w:tc>
          <w:tcPr>
            <w:tcW w:w="1093" w:type="pct"/>
            <w:tcBorders>
              <w:top w:val="single" w:sz="4" w:space="0" w:color="2C85A4"/>
              <w:left w:val="nil"/>
              <w:bottom w:val="nil"/>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r>
      <w:tr w:rsidR="000F461F">
        <w:trPr>
          <w:cantSplit/>
          <w:trHeight w:val="225"/>
        </w:trPr>
        <w:tc>
          <w:tcPr>
            <w:tcW w:w="629" w:type="pct"/>
            <w:tcBorders>
              <w:top w:val="single" w:sz="4" w:space="0" w:color="2C85A4"/>
              <w:left w:val="nil"/>
              <w:bottom w:val="nil"/>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SE</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6</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4</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5</w:t>
            </w:r>
          </w:p>
        </w:tc>
        <w:tc>
          <w:tcPr>
            <w:tcW w:w="1093" w:type="pct"/>
            <w:tcBorders>
              <w:top w:val="single" w:sz="4" w:space="0" w:color="2C85A4"/>
              <w:left w:val="nil"/>
              <w:bottom w:val="nil"/>
              <w:right w:val="nil"/>
            </w:tcBorders>
            <w:shd w:val="clear" w:color="FFFFFF" w:fill="FFFFFF"/>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6</w:t>
            </w:r>
          </w:p>
        </w:tc>
      </w:tr>
      <w:tr w:rsidR="000F461F">
        <w:trPr>
          <w:cantSplit/>
          <w:trHeight w:val="225"/>
        </w:trPr>
        <w:tc>
          <w:tcPr>
            <w:tcW w:w="629" w:type="pct"/>
            <w:tcBorders>
              <w:top w:val="single" w:sz="4" w:space="0" w:color="2C85A4"/>
              <w:left w:val="nil"/>
              <w:bottom w:val="single" w:sz="4" w:space="0" w:color="2C85A4"/>
              <w:right w:val="nil"/>
            </w:tcBorders>
            <w:shd w:val="clear" w:color="000000" w:fill="CEEAF2"/>
            <w:noWrap/>
            <w:vAlign w:val="bottom"/>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p>
        </w:tc>
        <w:tc>
          <w:tcPr>
            <w:tcW w:w="1093"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c>
          <w:tcPr>
            <w:tcW w:w="1093" w:type="pct"/>
            <w:tcBorders>
              <w:top w:val="single" w:sz="4" w:space="0" w:color="2C85A4"/>
              <w:left w:val="nil"/>
              <w:bottom w:val="single" w:sz="4" w:space="0" w:color="2C85A4"/>
              <w:right w:val="nil"/>
            </w:tcBorders>
            <w:shd w:val="clear" w:color="FFFFFF" w:fill="FCFDFD"/>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1</w:t>
            </w:r>
          </w:p>
        </w:tc>
      </w:tr>
    </w:tbl>
    <w:p w:rsidR="000F461F" w:rsidRDefault="00A93BF0">
      <w:pPr>
        <w:pStyle w:val="Source"/>
        <w:keepNext/>
        <w:keepLines/>
        <w:rPr>
          <w:noProof/>
        </w:rPr>
      </w:pPr>
      <w:r>
        <w:rPr>
          <w:noProof/>
        </w:rPr>
        <w:t>Source: RMMS, 2020.</w:t>
      </w:r>
    </w:p>
    <w:p w:rsidR="000F461F" w:rsidRDefault="00A93BF0">
      <w:pPr>
        <w:rPr>
          <w:noProof/>
        </w:rPr>
      </w:pPr>
      <w:r>
        <w:rPr>
          <w:noProof/>
        </w:rPr>
        <w:t xml:space="preserve">Sweden and Lithuania reported the highest number of nodes declared congested for 2018, 6 and 4 respectively. </w:t>
      </w:r>
    </w:p>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Principles for dealing with congestion</w:t>
      </w:r>
    </w:p>
    <w:p w:rsidR="000F461F" w:rsidRDefault="00A93BF0">
      <w:pPr>
        <w:rPr>
          <w:noProof/>
        </w:rPr>
      </w:pPr>
      <w:r>
        <w:rPr>
          <w:noProof/>
        </w:rPr>
        <w:t>After a section of infrastructure has been declared congested, a new capacity enhancement plan needs to be developed or an existing one needs to be applied. For a new plan, the infrastructure manager has to carry out a capacity analysis within 6 months, wh</w:t>
      </w:r>
      <w:r>
        <w:rPr>
          <w:noProof/>
        </w:rPr>
        <w:t>ich results in the respective capacity enhancement plan within a further six months. Such plans have to display the reasons for the congestion, the likely future development of traffic, any constraints on infrastructure development as well as the options a</w:t>
      </w:r>
      <w:r>
        <w:rPr>
          <w:noProof/>
        </w:rPr>
        <w:t xml:space="preserve">nd costs for capacity enhancement, including likely changes to access charges. This forms the basis to take a decision to remediate the congestion. The users of the relevant congested infrastructure are to be consulted on the plan and its measures. </w:t>
      </w:r>
    </w:p>
    <w:p w:rsidR="000F461F" w:rsidRDefault="00A93BF0">
      <w:pPr>
        <w:rPr>
          <w:noProof/>
        </w:rPr>
      </w:pPr>
      <w:r>
        <w:rPr>
          <w:noProof/>
        </w:rPr>
        <w:t>Accord</w:t>
      </w:r>
      <w:r>
        <w:rPr>
          <w:noProof/>
        </w:rPr>
        <w:t>ing to Article 31 of Directive 2012/34/EU, infrastructure managers may levy a charge which reflects the scarcity of capacity of the identifiable section of the infrastructure during periods of congestion. The declaration of congestion for the identified se</w:t>
      </w:r>
      <w:r>
        <w:rPr>
          <w:noProof/>
        </w:rPr>
        <w:t xml:space="preserve">ction of infrastructure is therefore a prerequisite for levying such a charge. </w:t>
      </w:r>
    </w:p>
    <w:p w:rsidR="000F461F" w:rsidRDefault="00A93BF0">
      <w:pPr>
        <w:rPr>
          <w:noProof/>
        </w:rPr>
      </w:pPr>
      <w:r>
        <w:rPr>
          <w:noProof/>
        </w:rPr>
        <w:t>The infrastructure manager must cease levying any charges for the use of the relevant infrastructure if no capacity enhancement plan is produced or if no progress with the meas</w:t>
      </w:r>
      <w:r>
        <w:rPr>
          <w:noProof/>
        </w:rPr>
        <w:t xml:space="preserve">ures agreed in the plan is made. Otherwise, if the plan cannot be realised, or if the measures in the plan prove not to be viable, the infrastructure manager may continue to levy the charge in agreement with the regulatory body. </w:t>
      </w:r>
    </w:p>
    <w:p w:rsidR="000F461F" w:rsidRDefault="00A93BF0">
      <w:pPr>
        <w:rPr>
          <w:noProof/>
        </w:rPr>
      </w:pPr>
      <w:r>
        <w:rPr>
          <w:noProof/>
        </w:rPr>
        <w:t>The infrastructure manager</w:t>
      </w:r>
      <w:r>
        <w:rPr>
          <w:noProof/>
        </w:rPr>
        <w:t xml:space="preserve"> may also employ priority criteria to allocate infrastructure capacity, if scarcity charges are not levied, or have not achieved a change in traffic demand behaviour. The criteria need to reflect the importance of a service to society relative to any other</w:t>
      </w:r>
      <w:r>
        <w:rPr>
          <w:noProof/>
        </w:rPr>
        <w:t xml:space="preserve"> service, which will consequently be excluded. The importance of transport services under public service requirements and of national or international rail freight have to be taken into consideration. Compensations to infrastructure managers for losses of </w:t>
      </w:r>
      <w:r>
        <w:rPr>
          <w:noProof/>
        </w:rPr>
        <w:t xml:space="preserve">revenues due to the capacity allocation to certain services may be granted, even including effects related to the exclusion of a service in another Member State. Procedures and criteria have to be described in the network statement. </w:t>
      </w:r>
    </w:p>
    <w:p w:rsidR="000F461F" w:rsidRDefault="00A93BF0">
      <w:pPr>
        <w:pStyle w:val="Caption"/>
        <w:rPr>
          <w:noProof/>
        </w:rPr>
      </w:pPr>
      <w:bookmarkStart w:id="287" w:name="_Toc57902349"/>
      <w:r>
        <w:rPr>
          <w:noProof/>
        </w:rPr>
        <w:t xml:space="preserve">Box </w:t>
      </w:r>
      <w:r>
        <w:rPr>
          <w:noProof/>
        </w:rPr>
        <w:fldChar w:fldCharType="begin"/>
      </w:r>
      <w:r>
        <w:rPr>
          <w:noProof/>
        </w:rPr>
        <w:instrText xml:space="preserve"> SEQ Box \* ARABIC</w:instrText>
      </w:r>
      <w:r>
        <w:rPr>
          <w:noProof/>
        </w:rPr>
        <w:instrText xml:space="preserve"> </w:instrText>
      </w:r>
      <w:r>
        <w:rPr>
          <w:noProof/>
        </w:rPr>
        <w:fldChar w:fldCharType="separate"/>
      </w:r>
      <w:r>
        <w:rPr>
          <w:noProof/>
        </w:rPr>
        <w:t>9</w:t>
      </w:r>
      <w:r>
        <w:rPr>
          <w:noProof/>
        </w:rPr>
        <w:fldChar w:fldCharType="end"/>
      </w:r>
      <w:r>
        <w:rPr>
          <w:noProof/>
        </w:rPr>
        <w:t>: Reservation charges</w:t>
      </w:r>
      <w:bookmarkEnd w:id="287"/>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Reservation charges are charges that infrastructure managers may apply for capacity that is allocated but not used. Infrastructure managers have the right (but are not obliged) to levy these charges if railway undertakings or app</w:t>
            </w:r>
            <w:r>
              <w:rPr>
                <w:noProof/>
                <w:sz w:val="20"/>
              </w:rPr>
              <w:t>licants do not use the capacity they have ordered and have been allocated. Nevertheless, infrastructure managers are obliged to levy a reservation charge, in case of a regular failure of use. The aim of the charges is to incentivise efficient use of capaci</w:t>
            </w:r>
            <w:r>
              <w:rPr>
                <w:noProof/>
                <w:sz w:val="20"/>
              </w:rPr>
              <w:t xml:space="preserve">ty. </w:t>
            </w:r>
          </w:p>
          <w:p w:rsidR="000F461F" w:rsidRDefault="00A93BF0">
            <w:pPr>
              <w:spacing w:after="178"/>
              <w:rPr>
                <w:noProof/>
                <w:sz w:val="20"/>
              </w:rPr>
            </w:pPr>
            <w:r>
              <w:rPr>
                <w:noProof/>
                <w:sz w:val="20"/>
              </w:rPr>
              <w:t>The conditions on how the infrastructure managers impose these charges, including the criteria to determine the failure to use allocated capacity must be published in their network statement. This ensures a transparent, objective and non-discriminator</w:t>
            </w:r>
            <w:r>
              <w:rPr>
                <w:noProof/>
                <w:sz w:val="20"/>
              </w:rPr>
              <w:t xml:space="preserve">y application of the charge. Any party, railway undertaking or applicant that orders paths and regularly fails to use them will have to pay the charge. </w:t>
            </w:r>
          </w:p>
          <w:p w:rsidR="000F461F" w:rsidRDefault="00A93BF0">
            <w:pPr>
              <w:spacing w:after="178"/>
              <w:rPr>
                <w:noProof/>
                <w:sz w:val="20"/>
              </w:rPr>
            </w:pPr>
            <w:r>
              <w:rPr>
                <w:noProof/>
                <w:sz w:val="20"/>
              </w:rPr>
              <w:t xml:space="preserve">The topic of reservation charges and </w:t>
            </w:r>
            <w:r>
              <w:rPr>
                <w:i/>
                <w:noProof/>
                <w:sz w:val="20"/>
              </w:rPr>
              <w:t>force majeure</w:t>
            </w:r>
            <w:r>
              <w:rPr>
                <w:noProof/>
                <w:sz w:val="20"/>
              </w:rPr>
              <w:t xml:space="preserve"> incidents has been tackled in the PRIME charges subg</w:t>
            </w:r>
            <w:r>
              <w:rPr>
                <w:noProof/>
                <w:sz w:val="20"/>
              </w:rPr>
              <w:t xml:space="preserve">roup, a working group under the platform of European infrastructure managers. </w:t>
            </w:r>
            <w:r>
              <w:rPr>
                <w:i/>
                <w:noProof/>
                <w:sz w:val="20"/>
              </w:rPr>
              <w:t xml:space="preserve">Force majeure </w:t>
            </w:r>
            <w:r>
              <w:rPr>
                <w:noProof/>
                <w:sz w:val="20"/>
              </w:rPr>
              <w:t>incidents result in non-usage of allocated train paths, literally speaking after the incident has disrupted the train path. This is especially relevant for internat</w:t>
            </w:r>
            <w:r>
              <w:rPr>
                <w:noProof/>
                <w:sz w:val="20"/>
              </w:rPr>
              <w:t>ional trains that cross more than one network.</w:t>
            </w:r>
          </w:p>
          <w:p w:rsidR="000F461F" w:rsidRDefault="00A93BF0">
            <w:pPr>
              <w:keepNext/>
              <w:spacing w:before="106" w:after="106"/>
              <w:rPr>
                <w:noProof/>
                <w:sz w:val="20"/>
              </w:rPr>
            </w:pPr>
            <w:r>
              <w:rPr>
                <w:noProof/>
                <w:sz w:val="20"/>
              </w:rPr>
              <w:t xml:space="preserve">A conclusion of the subgroup is that, on a national scale, infrastructure managers do not levy reservation charges if rail traffic cannot be operated due to </w:t>
            </w:r>
            <w:r>
              <w:rPr>
                <w:i/>
                <w:noProof/>
                <w:sz w:val="20"/>
              </w:rPr>
              <w:t>force majeure</w:t>
            </w:r>
            <w:r>
              <w:rPr>
                <w:noProof/>
                <w:sz w:val="20"/>
              </w:rPr>
              <w:t xml:space="preserve"> impacts. Nevertheless, the definition of what is </w:t>
            </w:r>
            <w:r>
              <w:rPr>
                <w:i/>
                <w:noProof/>
                <w:sz w:val="20"/>
              </w:rPr>
              <w:t>force majeure</w:t>
            </w:r>
            <w:r>
              <w:rPr>
                <w:noProof/>
                <w:sz w:val="20"/>
              </w:rPr>
              <w:t xml:space="preserve"> differs from Member State to Member State. </w:t>
            </w:r>
          </w:p>
        </w:tc>
      </w:tr>
    </w:tbl>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Priority rules and priority services</w:t>
      </w:r>
    </w:p>
    <w:p w:rsidR="000F461F" w:rsidRDefault="00A93BF0">
      <w:pPr>
        <w:rPr>
          <w:noProof/>
        </w:rPr>
      </w:pPr>
      <w:r>
        <w:rPr>
          <w:noProof/>
        </w:rPr>
        <w:t>Article 45 of Directive 2012/34/EU permits the infrastructure manager to give priority to specific services w</w:t>
      </w:r>
      <w:r>
        <w:rPr>
          <w:noProof/>
        </w:rPr>
        <w:t xml:space="preserve">ithin the scheduling and coordination process, but only as set out in Articles 47 and 49 (congested and specialised infrastructure). Many infrastructure managers make use of priority rules, and the principal types of service given priority </w:t>
      </w:r>
      <w:r>
        <w:rPr>
          <w:rFonts w:cstheme="minorHAnsi"/>
          <w:noProof/>
        </w:rPr>
        <w:t>–</w:t>
      </w:r>
      <w:r>
        <w:rPr>
          <w:noProof/>
        </w:rPr>
        <w:t xml:space="preserve"> as they have b</w:t>
      </w:r>
      <w:r>
        <w:rPr>
          <w:noProof/>
        </w:rPr>
        <w:t xml:space="preserve">een reported in the RMMS </w:t>
      </w:r>
      <w:r>
        <w:rPr>
          <w:rFonts w:cstheme="minorHAnsi"/>
          <w:noProof/>
        </w:rPr>
        <w:t>–</w:t>
      </w:r>
      <w:r>
        <w:rPr>
          <w:noProof/>
        </w:rPr>
        <w:t xml:space="preserve"> are summarised in </w:t>
      </w:r>
      <w:r>
        <w:rPr>
          <w:noProof/>
        </w:rPr>
        <w:fldChar w:fldCharType="begin"/>
      </w:r>
      <w:r>
        <w:rPr>
          <w:noProof/>
        </w:rPr>
        <w:instrText xml:space="preserve"> REF _Ref42167324 \h  \* MERGEFORMAT </w:instrText>
      </w:r>
      <w:r>
        <w:rPr>
          <w:noProof/>
        </w:rPr>
      </w:r>
      <w:r>
        <w:rPr>
          <w:noProof/>
        </w:rPr>
        <w:fldChar w:fldCharType="separate"/>
      </w:r>
      <w:r>
        <w:rPr>
          <w:noProof/>
        </w:rPr>
        <w:t>Figure 74</w:t>
      </w:r>
      <w:r>
        <w:rPr>
          <w:noProof/>
        </w:rPr>
        <w:fldChar w:fldCharType="end"/>
      </w:r>
      <w:r>
        <w:rPr>
          <w:noProof/>
        </w:rPr>
        <w:t xml:space="preserve">. </w:t>
      </w:r>
    </w:p>
    <w:p w:rsidR="000F461F" w:rsidRDefault="00A93BF0">
      <w:pPr>
        <w:pStyle w:val="Caption"/>
        <w:ind w:left="851" w:hanging="851"/>
        <w:rPr>
          <w:noProof/>
        </w:rPr>
      </w:pPr>
      <w:bookmarkStart w:id="288" w:name="_Ref42167324"/>
      <w:bookmarkStart w:id="289" w:name="_Toc58495080"/>
      <w:r>
        <w:rPr>
          <w:noProof/>
        </w:rPr>
        <w:t xml:space="preserve">Figure </w:t>
      </w:r>
      <w:r>
        <w:rPr>
          <w:noProof/>
        </w:rPr>
        <w:fldChar w:fldCharType="begin"/>
      </w:r>
      <w:r>
        <w:rPr>
          <w:noProof/>
        </w:rPr>
        <w:instrText xml:space="preserve"> SEQ Figure \* ARABIC </w:instrText>
      </w:r>
      <w:r>
        <w:rPr>
          <w:noProof/>
        </w:rPr>
        <w:fldChar w:fldCharType="separate"/>
      </w:r>
      <w:r>
        <w:rPr>
          <w:noProof/>
        </w:rPr>
        <w:t>74</w:t>
      </w:r>
      <w:r>
        <w:rPr>
          <w:noProof/>
        </w:rPr>
        <w:fldChar w:fldCharType="end"/>
      </w:r>
      <w:bookmarkEnd w:id="288"/>
      <w:r>
        <w:rPr>
          <w:noProof/>
        </w:rPr>
        <w:t xml:space="preserve">: Principal types of services prioritised by infrastructure </w:t>
      </w:r>
      <w:r>
        <w:rPr>
          <w:noProof/>
        </w:rPr>
        <w:t>managers (number of MS assigning each priority, 2018)</w:t>
      </w:r>
      <w:bookmarkEnd w:id="289"/>
    </w:p>
    <w:p w:rsidR="000F461F" w:rsidRDefault="00A93BF0">
      <w:pPr>
        <w:pStyle w:val="Illustration"/>
        <w:rPr>
          <w:noProof/>
        </w:rPr>
      </w:pPr>
      <w:r>
        <w:rPr>
          <w:noProof/>
          <w:lang w:val="fr-BE" w:eastAsia="fr-BE"/>
        </w:rPr>
        <w:drawing>
          <wp:inline distT="0" distB="0" distL="0" distR="0">
            <wp:extent cx="5759450" cy="3195303"/>
            <wp:effectExtent l="0" t="0" r="0" b="5715"/>
            <wp:docPr id="26668" name="Picture 2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Passenger services under PSO appear to be given the highest priority in a significant number of countries (13) whereas international passenger services are given the highest priori</w:t>
      </w:r>
      <w:r>
        <w:rPr>
          <w:noProof/>
        </w:rPr>
        <w:t>ty in 7 countries. Interestingly, only 3 countries reported giving the highest priority to freight (2 to international and 1 to domestic freight services).</w:t>
      </w:r>
    </w:p>
    <w:p w:rsidR="000F461F" w:rsidRDefault="00A93BF0">
      <w:pPr>
        <w:pStyle w:val="Heading4"/>
        <w:rPr>
          <w:rFonts w:cstheme="minorHAnsi"/>
          <w:noProof/>
          <w:sz w:val="24"/>
          <w:szCs w:val="36"/>
        </w:rPr>
      </w:pPr>
      <w:bookmarkStart w:id="290" w:name="_Toc43282019"/>
      <w:r>
        <w:rPr>
          <w:rFonts w:cstheme="minorHAnsi"/>
          <w:noProof/>
          <w:sz w:val="24"/>
          <w:szCs w:val="36"/>
        </w:rPr>
        <w:t>Capacity restrictions due to infrastructure works</w:t>
      </w:r>
      <w:bookmarkEnd w:id="290"/>
    </w:p>
    <w:p w:rsidR="000F461F" w:rsidRDefault="00A93BF0">
      <w:pPr>
        <w:rPr>
          <w:noProof/>
        </w:rPr>
      </w:pPr>
      <w:r>
        <w:rPr>
          <w:noProof/>
        </w:rPr>
        <w:t xml:space="preserve">Infrastructure works are necessary to develop and </w:t>
      </w:r>
      <w:r>
        <w:rPr>
          <w:noProof/>
        </w:rPr>
        <w:t>maintain railway infrastructure, but at the same time they restrict available infrastructure capacity. The impact of capacity restrictions on international rail freight traffic appears to be particularly severe. This is because infrastructure managers usua</w:t>
      </w:r>
      <w:r>
        <w:rPr>
          <w:noProof/>
        </w:rPr>
        <w:t>lly prioritise the much faster and more punctual passenger trains, which leaves limited access to rail infrastructure for freight trains.</w:t>
      </w:r>
    </w:p>
    <w:p w:rsidR="000F461F" w:rsidRDefault="00A93BF0">
      <w:pPr>
        <w:rPr>
          <w:noProof/>
        </w:rPr>
      </w:pPr>
      <w:r>
        <w:rPr>
          <w:noProof/>
        </w:rPr>
        <w:t>EU legislation</w:t>
      </w:r>
      <w:r>
        <w:rPr>
          <w:rStyle w:val="FootnoteReference"/>
          <w:noProof/>
        </w:rPr>
        <w:footnoteReference w:id="126"/>
      </w:r>
      <w:r>
        <w:rPr>
          <w:noProof/>
        </w:rPr>
        <w:t xml:space="preserve"> lays down rules to ensure there is a predictable schedule for and at least some level of coordination </w:t>
      </w:r>
      <w:r>
        <w:rPr>
          <w:noProof/>
        </w:rPr>
        <w:t xml:space="preserve">of infrastructure works across Member States. The purpose is to limit the impact of works on international rail traffic. Infrastructure works are subject to coordination rules, in particular along the rail freight corridors. However, coordination can only </w:t>
      </w:r>
      <w:r>
        <w:rPr>
          <w:noProof/>
        </w:rPr>
        <w:t xml:space="preserve">be effective if works are planned and executed in a timely manner. </w:t>
      </w:r>
    </w:p>
    <w:p w:rsidR="000F461F" w:rsidRDefault="00A93BF0">
      <w:pPr>
        <w:rPr>
          <w:noProof/>
        </w:rPr>
      </w:pPr>
      <w:r>
        <w:rPr>
          <w:noProof/>
        </w:rPr>
        <w:t>The coordination of capacity restrictions across networks is challenging due to significant differences in the way infrastructure works are planned, financed and executed in different netw</w:t>
      </w:r>
      <w:r>
        <w:rPr>
          <w:noProof/>
        </w:rPr>
        <w:t>orks. Sound planning and execution of infrastructure works by infrastructure managers require a reliable financial framework and appropriate incentives to improve performance. As most infrastructure managers are dependent on public funding for at least par</w:t>
      </w:r>
      <w:r>
        <w:rPr>
          <w:noProof/>
        </w:rPr>
        <w:t>t of maintenance and renewal expenditure, Member States have an important role to play.</w:t>
      </w:r>
    </w:p>
    <w:p w:rsidR="000F461F" w:rsidRDefault="00A93BF0">
      <w:pPr>
        <w:rPr>
          <w:noProof/>
        </w:rPr>
      </w:pPr>
      <w:r>
        <w:rPr>
          <w:noProof/>
        </w:rPr>
        <w:t>EU legislation requires Member States to have contractual agreements</w:t>
      </w:r>
      <w:r>
        <w:rPr>
          <w:rStyle w:val="FootnoteReference"/>
          <w:noProof/>
        </w:rPr>
        <w:footnoteReference w:id="127"/>
      </w:r>
      <w:r>
        <w:rPr>
          <w:noProof/>
        </w:rPr>
        <w:t xml:space="preserve"> between their competent authorities and infrastructure managers, among other things to ensure soun</w:t>
      </w:r>
      <w:r>
        <w:rPr>
          <w:noProof/>
        </w:rPr>
        <w:t xml:space="preserve">d financing of infrastructure works. </w:t>
      </w:r>
    </w:p>
    <w:p w:rsidR="000F461F" w:rsidRDefault="000F461F">
      <w:pPr>
        <w:rPr>
          <w:noProof/>
        </w:rPr>
      </w:pPr>
    </w:p>
    <w:p w:rsidR="000F461F" w:rsidRDefault="00A93BF0">
      <w:pPr>
        <w:pStyle w:val="Heading2"/>
        <w:spacing w:before="0"/>
        <w:rPr>
          <w:noProof/>
        </w:rPr>
      </w:pPr>
      <w:bookmarkStart w:id="291" w:name="_Toc57902174"/>
      <w:bookmarkEnd w:id="270"/>
      <w:r>
        <w:rPr>
          <w:noProof/>
        </w:rPr>
        <w:t>Rail transport services covered by public service contracts</w:t>
      </w:r>
      <w:bookmarkEnd w:id="291"/>
    </w:p>
    <w:p w:rsidR="000F461F" w:rsidRDefault="00A93BF0">
      <w:pPr>
        <w:pStyle w:val="ListParagraph"/>
        <w:ind w:left="0"/>
        <w:rPr>
          <w:noProof/>
        </w:rPr>
      </w:pPr>
      <w:r>
        <w:rPr>
          <w:noProof/>
        </w:rPr>
        <w:t xml:space="preserve">The concept of </w:t>
      </w:r>
      <w:r>
        <w:rPr>
          <w:i/>
          <w:noProof/>
        </w:rPr>
        <w:t>public service obligation</w:t>
      </w:r>
      <w:r>
        <w:rPr>
          <w:noProof/>
        </w:rPr>
        <w:t xml:space="preserve"> (PSO) is defined in Regulation (EC) 1370/2007. In the Regulation, a PSO is defined as a requirement defined or determined by a competent authority to assure the provision of public passenger transport services in the general interest that an operator, if </w:t>
      </w:r>
      <w:r>
        <w:rPr>
          <w:noProof/>
        </w:rPr>
        <w:t xml:space="preserve">it were considering its own commercial interests, would not assume or would not assume to the same extent or under the same conditions without reward. </w:t>
      </w:r>
    </w:p>
    <w:p w:rsidR="000F461F" w:rsidRDefault="00A93BF0">
      <w:pPr>
        <w:rPr>
          <w:noProof/>
        </w:rPr>
      </w:pPr>
      <w:r>
        <w:rPr>
          <w:noProof/>
        </w:rPr>
        <w:t>The Regulation, which was amended in the Fourth Railway Package by Regulation (EU) 2016/2338, aims to cr</w:t>
      </w:r>
      <w:r>
        <w:rPr>
          <w:noProof/>
        </w:rPr>
        <w:t xml:space="preserve">eate an internal market for public passenger transport services by complementing the general rules on public procurement. </w:t>
      </w:r>
    </w:p>
    <w:p w:rsidR="000F461F" w:rsidRDefault="00A93BF0">
      <w:pPr>
        <w:pStyle w:val="Heading3"/>
        <w:rPr>
          <w:noProof/>
        </w:rPr>
      </w:pPr>
      <w:bookmarkStart w:id="292" w:name="_Toc57902175"/>
      <w:r>
        <w:rPr>
          <w:noProof/>
        </w:rPr>
        <w:t>PSO scope</w:t>
      </w:r>
      <w:bookmarkEnd w:id="292"/>
    </w:p>
    <w:p w:rsidR="000F461F" w:rsidRDefault="00A93BF0">
      <w:pPr>
        <w:keepNext/>
        <w:rPr>
          <w:noProof/>
        </w:rPr>
      </w:pPr>
      <w:r>
        <w:rPr>
          <w:noProof/>
        </w:rPr>
        <w:fldChar w:fldCharType="begin"/>
      </w:r>
      <w:r>
        <w:rPr>
          <w:noProof/>
        </w:rPr>
        <w:instrText xml:space="preserve"> REF _Ref42170454 \h  \* MERGEFORMAT </w:instrText>
      </w:r>
      <w:r>
        <w:rPr>
          <w:noProof/>
        </w:rPr>
      </w:r>
      <w:r>
        <w:rPr>
          <w:noProof/>
        </w:rPr>
        <w:fldChar w:fldCharType="separate"/>
      </w:r>
      <w:r>
        <w:rPr>
          <w:noProof/>
        </w:rPr>
        <w:t>Figure 75</w:t>
      </w:r>
      <w:r>
        <w:rPr>
          <w:noProof/>
        </w:rPr>
        <w:fldChar w:fldCharType="end"/>
      </w:r>
      <w:r>
        <w:rPr>
          <w:noProof/>
        </w:rPr>
        <w:t xml:space="preserve"> shows the </w:t>
      </w:r>
      <w:r>
        <w:rPr>
          <w:noProof/>
        </w:rPr>
        <w:t>share of passenger kilometres offered respectively under a PSO and commercial rail services per country in 2018.</w:t>
      </w:r>
    </w:p>
    <w:p w:rsidR="000F461F" w:rsidRDefault="00A93BF0">
      <w:pPr>
        <w:pStyle w:val="Caption"/>
        <w:ind w:left="851" w:hanging="851"/>
        <w:rPr>
          <w:noProof/>
        </w:rPr>
      </w:pPr>
      <w:bookmarkStart w:id="293" w:name="_Ref42170454"/>
      <w:bookmarkStart w:id="294" w:name="_Toc58495081"/>
      <w:r>
        <w:rPr>
          <w:noProof/>
        </w:rPr>
        <w:t xml:space="preserve">Figure </w:t>
      </w:r>
      <w:r>
        <w:rPr>
          <w:noProof/>
        </w:rPr>
        <w:fldChar w:fldCharType="begin"/>
      </w:r>
      <w:r>
        <w:rPr>
          <w:noProof/>
        </w:rPr>
        <w:instrText xml:space="preserve"> SEQ Figure \* ARABIC </w:instrText>
      </w:r>
      <w:r>
        <w:rPr>
          <w:noProof/>
        </w:rPr>
        <w:fldChar w:fldCharType="separate"/>
      </w:r>
      <w:r>
        <w:rPr>
          <w:noProof/>
        </w:rPr>
        <w:t>75</w:t>
      </w:r>
      <w:r>
        <w:rPr>
          <w:noProof/>
        </w:rPr>
        <w:fldChar w:fldCharType="end"/>
      </w:r>
      <w:bookmarkEnd w:id="293"/>
      <w:r>
        <w:rPr>
          <w:noProof/>
        </w:rPr>
        <w:t xml:space="preserve">: Share of passenger traffic offered respectively under a PSO and commercial rail services per country (% of </w:t>
      </w:r>
      <w:r>
        <w:rPr>
          <w:noProof/>
        </w:rPr>
        <w:t>pax-km, 2018)</w:t>
      </w:r>
      <w:bookmarkEnd w:id="294"/>
    </w:p>
    <w:p w:rsidR="000F461F" w:rsidRDefault="00A93BF0">
      <w:pPr>
        <w:pStyle w:val="Illustration"/>
        <w:rPr>
          <w:noProof/>
        </w:rPr>
      </w:pPr>
      <w:r>
        <w:rPr>
          <w:noProof/>
          <w:lang w:val="fr-BE" w:eastAsia="fr-BE"/>
        </w:rPr>
        <w:drawing>
          <wp:inline distT="0" distB="0" distL="0" distR="0">
            <wp:extent cx="5759450" cy="3008630"/>
            <wp:effectExtent l="0" t="0" r="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9450" cy="3008630"/>
                    </a:xfrm>
                    <a:prstGeom prst="rect">
                      <a:avLst/>
                    </a:prstGeom>
                    <a:noFill/>
                    <a:ln>
                      <a:noFill/>
                    </a:ln>
                  </pic:spPr>
                </pic:pic>
              </a:graphicData>
            </a:graphic>
          </wp:inline>
        </w:drawing>
      </w:r>
    </w:p>
    <w:p w:rsidR="000F461F" w:rsidRDefault="00A93BF0">
      <w:pPr>
        <w:pStyle w:val="Source"/>
        <w:rPr>
          <w:noProof/>
        </w:rPr>
      </w:pPr>
      <w:r>
        <w:rPr>
          <w:noProof/>
        </w:rPr>
        <w:t>Source: RMMS, 2020. The data for BE, PT, EL and FR are estimates. RO not available.</w:t>
      </w:r>
    </w:p>
    <w:p w:rsidR="000F461F" w:rsidRDefault="00A93BF0">
      <w:pPr>
        <w:autoSpaceDE w:val="0"/>
        <w:autoSpaceDN w:val="0"/>
        <w:adjustRightInd w:val="0"/>
        <w:rPr>
          <w:rFonts w:ascii="Calibri" w:hAnsi="Calibri" w:cs="Calibri"/>
          <w:noProof/>
          <w:color w:val="000000"/>
        </w:rPr>
      </w:pPr>
      <w:r>
        <w:rPr>
          <w:rFonts w:ascii="Calibri" w:hAnsi="Calibri" w:cs="Calibri"/>
          <w:noProof/>
          <w:color w:val="000000"/>
        </w:rPr>
        <w:t>In 2018, PSO passenger services represented on average 60% of the total passenger kilometres in the EU27</w:t>
      </w:r>
      <w:r>
        <w:rPr>
          <w:rStyle w:val="FootnoteReference"/>
          <w:rFonts w:ascii="Calibri" w:hAnsi="Calibri" w:cs="Calibri"/>
          <w:noProof/>
          <w:color w:val="000000"/>
        </w:rPr>
        <w:footnoteReference w:id="128"/>
      </w:r>
      <w:r>
        <w:rPr>
          <w:rFonts w:ascii="Calibri" w:hAnsi="Calibri" w:cs="Calibri"/>
          <w:noProof/>
          <w:color w:val="000000"/>
        </w:rPr>
        <w:t xml:space="preserve"> (66% in EU28). According to RMMS data, all passenger traffic was covered by a PSO in Luxembourg, Denmark, Ireland and the Netherlands. </w:t>
      </w:r>
    </w:p>
    <w:p w:rsidR="000F461F" w:rsidRDefault="00A93BF0">
      <w:pPr>
        <w:autoSpaceDE w:val="0"/>
        <w:autoSpaceDN w:val="0"/>
        <w:adjustRightInd w:val="0"/>
        <w:rPr>
          <w:rFonts w:ascii="Calibri" w:hAnsi="Calibri" w:cs="Calibri"/>
          <w:noProof/>
          <w:color w:val="000000"/>
        </w:rPr>
      </w:pPr>
      <w:r>
        <w:rPr>
          <w:rFonts w:ascii="Calibri" w:hAnsi="Calibri" w:cs="Calibri"/>
          <w:noProof/>
          <w:color w:val="000000"/>
        </w:rPr>
        <w:t>Over 30% of passenger kilometres are on commercially operated services in Austria, Germany, Italy and Sweden (countries</w:t>
      </w:r>
      <w:r>
        <w:rPr>
          <w:rFonts w:ascii="Calibri" w:hAnsi="Calibri" w:cs="Calibri"/>
          <w:noProof/>
          <w:color w:val="000000"/>
        </w:rPr>
        <w:t xml:space="preserve"> where commercial services are offered also by alternative operators), and Spain, France and Portugal (countries with the lowest share of services offered under PSO, 8%</w:t>
      </w:r>
      <w:r>
        <w:rPr>
          <w:rStyle w:val="FootnoteReference"/>
          <w:rFonts w:ascii="Calibri" w:hAnsi="Calibri" w:cs="Calibri"/>
          <w:noProof/>
          <w:color w:val="000000"/>
        </w:rPr>
        <w:footnoteReference w:id="129"/>
      </w:r>
      <w:r>
        <w:rPr>
          <w:rFonts w:ascii="Calibri" w:hAnsi="Calibri" w:cs="Calibri"/>
          <w:noProof/>
          <w:color w:val="000000"/>
        </w:rPr>
        <w:t xml:space="preserve">).  </w:t>
      </w:r>
    </w:p>
    <w:p w:rsidR="000F461F" w:rsidRDefault="00A93BF0">
      <w:pPr>
        <w:rPr>
          <w:noProof/>
        </w:rPr>
      </w:pPr>
      <w:r>
        <w:rPr>
          <w:rFonts w:ascii="Calibri" w:hAnsi="Calibri" w:cs="Calibri"/>
          <w:noProof/>
          <w:color w:val="000000"/>
        </w:rPr>
        <w:t>Services are provided on a commercial basis without a PSO typically in domestic lo</w:t>
      </w:r>
      <w:r>
        <w:rPr>
          <w:rFonts w:ascii="Calibri" w:hAnsi="Calibri" w:cs="Calibri"/>
          <w:noProof/>
          <w:color w:val="000000"/>
        </w:rPr>
        <w:t xml:space="preserve">ng-distance and interurban markets. International services appear to be rarely provided under a PSO. </w:t>
      </w:r>
      <w:r>
        <w:rPr>
          <w:noProof/>
        </w:rPr>
        <w:fldChar w:fldCharType="begin"/>
      </w:r>
      <w:r>
        <w:rPr>
          <w:noProof/>
        </w:rPr>
        <w:instrText xml:space="preserve"> REF _Ref42170492 \h  \* MERGEFORMAT </w:instrText>
      </w:r>
      <w:r>
        <w:rPr>
          <w:noProof/>
        </w:rPr>
      </w:r>
      <w:r>
        <w:rPr>
          <w:noProof/>
        </w:rPr>
        <w:fldChar w:fldCharType="separate"/>
      </w:r>
      <w:r>
        <w:rPr>
          <w:noProof/>
        </w:rPr>
        <w:t>Figure 76</w:t>
      </w:r>
      <w:r>
        <w:rPr>
          <w:noProof/>
        </w:rPr>
        <w:fldChar w:fldCharType="end"/>
      </w:r>
      <w:r>
        <w:rPr>
          <w:noProof/>
        </w:rPr>
        <w:t xml:space="preserve"> shows the share of passenger traffic offer</w:t>
      </w:r>
      <w:r>
        <w:rPr>
          <w:noProof/>
        </w:rPr>
        <w:t xml:space="preserve">ed respectively under domestic and international PSO services per country in 2018, as reported in the RMMS. </w:t>
      </w:r>
    </w:p>
    <w:p w:rsidR="000F461F" w:rsidRDefault="00A93BF0">
      <w:pPr>
        <w:pStyle w:val="Caption"/>
        <w:ind w:left="851" w:hanging="851"/>
        <w:rPr>
          <w:noProof/>
        </w:rPr>
      </w:pPr>
      <w:bookmarkStart w:id="295" w:name="_Ref42170492"/>
      <w:bookmarkStart w:id="296" w:name="_Toc58495082"/>
      <w:r>
        <w:rPr>
          <w:noProof/>
        </w:rPr>
        <w:t xml:space="preserve">Figure </w:t>
      </w:r>
      <w:r>
        <w:rPr>
          <w:noProof/>
        </w:rPr>
        <w:fldChar w:fldCharType="begin"/>
      </w:r>
      <w:r>
        <w:rPr>
          <w:noProof/>
        </w:rPr>
        <w:instrText xml:space="preserve"> SEQ Figure \* ARABIC </w:instrText>
      </w:r>
      <w:r>
        <w:rPr>
          <w:noProof/>
        </w:rPr>
        <w:fldChar w:fldCharType="separate"/>
      </w:r>
      <w:r>
        <w:rPr>
          <w:noProof/>
        </w:rPr>
        <w:t>76</w:t>
      </w:r>
      <w:r>
        <w:rPr>
          <w:noProof/>
        </w:rPr>
        <w:fldChar w:fldCharType="end"/>
      </w:r>
      <w:bookmarkEnd w:id="295"/>
      <w:r>
        <w:rPr>
          <w:noProof/>
        </w:rPr>
        <w:t>: Share of passenger traffic offered respectively under domestic and international PSO services per country (% of</w:t>
      </w:r>
      <w:r>
        <w:rPr>
          <w:noProof/>
        </w:rPr>
        <w:t xml:space="preserve"> pax-km, 2018)</w:t>
      </w:r>
      <w:bookmarkEnd w:id="296"/>
    </w:p>
    <w:p w:rsidR="000F461F" w:rsidRDefault="00A93BF0">
      <w:pPr>
        <w:pStyle w:val="Illustration"/>
        <w:rPr>
          <w:noProof/>
        </w:rPr>
      </w:pPr>
      <w:r>
        <w:rPr>
          <w:noProof/>
          <w:lang w:val="fr-BE" w:eastAsia="fr-BE"/>
        </w:rPr>
        <w:drawing>
          <wp:inline distT="0" distB="0" distL="0" distR="0">
            <wp:extent cx="5759450" cy="3195303"/>
            <wp:effectExtent l="0" t="0" r="0" b="5715"/>
            <wp:docPr id="26670" name="Picture 2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rFonts w:ascii="Calibri" w:hAnsi="Calibri" w:cs="Calibri"/>
          <w:noProof/>
          <w:color w:val="000000"/>
        </w:rPr>
      </w:pPr>
      <w:r>
        <w:rPr>
          <w:rFonts w:ascii="Calibri" w:hAnsi="Calibri" w:cs="Calibri"/>
          <w:noProof/>
          <w:color w:val="000000"/>
        </w:rPr>
        <w:t>On average, in 2018, domestic passenger services represented 98.3% of the total PSO passenger kilometres in the EU27 (98.6% in EU28). Among countries that reported having international PSO services, Luxembourg (23%), Sl</w:t>
      </w:r>
      <w:r>
        <w:rPr>
          <w:rFonts w:ascii="Calibri" w:hAnsi="Calibri" w:cs="Calibri"/>
          <w:noProof/>
          <w:color w:val="000000"/>
        </w:rPr>
        <w:t xml:space="preserve">ovenia (20%) and Czechia (15%) had the highest share of international PSO services on total PSO services, whereas Germany and Norway (1%), together with the United Kingdom (less than 0.5%), had the smallest. </w:t>
      </w:r>
    </w:p>
    <w:p w:rsidR="000F461F" w:rsidRDefault="000F461F">
      <w:pPr>
        <w:rPr>
          <w:noProof/>
        </w:rPr>
      </w:pPr>
    </w:p>
    <w:p w:rsidR="000F461F" w:rsidRDefault="00A93BF0">
      <w:pPr>
        <w:pStyle w:val="Heading3"/>
        <w:rPr>
          <w:noProof/>
        </w:rPr>
      </w:pPr>
      <w:bookmarkStart w:id="297" w:name="_Toc57902176"/>
      <w:r>
        <w:rPr>
          <w:noProof/>
        </w:rPr>
        <w:t>PSO award</w:t>
      </w:r>
      <w:bookmarkEnd w:id="297"/>
    </w:p>
    <w:p w:rsidR="000F461F" w:rsidRDefault="00A93BF0">
      <w:pPr>
        <w:rPr>
          <w:noProof/>
        </w:rPr>
      </w:pPr>
      <w:r>
        <w:rPr>
          <w:noProof/>
        </w:rPr>
        <w:t>Pursuant to Regulation (EC) 1370/200</w:t>
      </w:r>
      <w:r>
        <w:rPr>
          <w:noProof/>
        </w:rPr>
        <w:t>7 ‘Where a competent authority decides to grant the operator of its choice an exclusive right and/or compensation, of whatever nature, in return for the discharge of public service obligations, it shall do so within the framework of a public service contra</w:t>
      </w:r>
      <w:r>
        <w:rPr>
          <w:noProof/>
        </w:rPr>
        <w:t>ct.’</w:t>
      </w:r>
    </w:p>
    <w:p w:rsidR="000F461F" w:rsidRDefault="00A93BF0">
      <w:pPr>
        <w:rPr>
          <w:noProof/>
        </w:rPr>
      </w:pPr>
      <w:r>
        <w:rPr>
          <w:noProof/>
        </w:rPr>
        <w:t xml:space="preserve">The nature and areas of responsibility of competent authorities for passenger rail services vary between states. </w:t>
      </w:r>
    </w:p>
    <w:p w:rsidR="000F461F" w:rsidRDefault="00A93BF0">
      <w:pPr>
        <w:pStyle w:val="ListParagraph"/>
        <w:numPr>
          <w:ilvl w:val="0"/>
          <w:numId w:val="29"/>
        </w:numPr>
        <w:spacing w:after="160" w:line="259" w:lineRule="auto"/>
        <w:jc w:val="left"/>
        <w:rPr>
          <w:noProof/>
        </w:rPr>
      </w:pPr>
      <w:r>
        <w:rPr>
          <w:noProof/>
        </w:rPr>
        <w:t>One single national authority can be competent for rail passenger transport, or other tiers of government can be responsible at their own</w:t>
      </w:r>
      <w:r>
        <w:rPr>
          <w:noProof/>
        </w:rPr>
        <w:t xml:space="preserve"> geographical level (typically a region, province or county with a capital city or administrative centre). Most states with devolved authorities also have a national competent authority that can, if needed, specify PSOs for services linking different regio</w:t>
      </w:r>
      <w:r>
        <w:rPr>
          <w:noProof/>
        </w:rPr>
        <w:t>ns</w:t>
      </w:r>
      <w:r>
        <w:rPr>
          <w:rStyle w:val="FootnoteReference"/>
          <w:noProof/>
        </w:rPr>
        <w:footnoteReference w:id="130"/>
      </w:r>
      <w:r>
        <w:rPr>
          <w:noProof/>
        </w:rPr>
        <w:t xml:space="preserve">. </w:t>
      </w:r>
    </w:p>
    <w:p w:rsidR="000F461F" w:rsidRDefault="00A93BF0">
      <w:pPr>
        <w:pStyle w:val="ListParagraph"/>
        <w:numPr>
          <w:ilvl w:val="0"/>
          <w:numId w:val="29"/>
        </w:numPr>
        <w:spacing w:after="160" w:line="259" w:lineRule="auto"/>
        <w:jc w:val="left"/>
        <w:rPr>
          <w:noProof/>
        </w:rPr>
      </w:pPr>
      <w:r>
        <w:rPr>
          <w:noProof/>
        </w:rPr>
        <w:t>These arrangements can involve one single national public service contract (PSC) that serves the entire country or a large number of PSCs. Such contracts can be with a national incumbent operator, with established regional and local operators, or thr</w:t>
      </w:r>
      <w:r>
        <w:rPr>
          <w:noProof/>
        </w:rPr>
        <w:t xml:space="preserve">ough competitive tendering. </w:t>
      </w:r>
    </w:p>
    <w:p w:rsidR="000F461F" w:rsidRDefault="00A93BF0">
      <w:pPr>
        <w:rPr>
          <w:noProof/>
        </w:rPr>
      </w:pPr>
      <w:r>
        <w:rPr>
          <w:noProof/>
        </w:rPr>
        <w:t>Each competent authority is required to publish once a year an aggregated report on: (i) the public service obligations for which it is responsible; (ii) the selected public service operators; and (iii) the compensation payment</w:t>
      </w:r>
      <w:r>
        <w:rPr>
          <w:noProof/>
        </w:rPr>
        <w:t>s and exclusive rights granted to the said public service operators by way of reimbursement</w:t>
      </w:r>
      <w:r>
        <w:rPr>
          <w:rStyle w:val="FootnoteReference"/>
          <w:noProof/>
        </w:rPr>
        <w:footnoteReference w:id="131"/>
      </w:r>
      <w:r>
        <w:rPr>
          <w:noProof/>
        </w:rPr>
        <w:t xml:space="preserve">. </w:t>
      </w:r>
    </w:p>
    <w:p w:rsidR="000F461F" w:rsidRDefault="00A93BF0">
      <w:pPr>
        <w:pStyle w:val="Heading4"/>
        <w:rPr>
          <w:rFonts w:cstheme="minorHAnsi"/>
          <w:noProof/>
          <w:sz w:val="24"/>
          <w:szCs w:val="36"/>
        </w:rPr>
      </w:pPr>
      <w:r>
        <w:rPr>
          <w:rFonts w:cstheme="minorHAnsi"/>
          <w:noProof/>
          <w:sz w:val="24"/>
          <w:szCs w:val="36"/>
        </w:rPr>
        <w:t>Direct award versus tendering</w:t>
      </w:r>
    </w:p>
    <w:p w:rsidR="000F461F" w:rsidRDefault="00A93BF0">
      <w:pPr>
        <w:rPr>
          <w:noProof/>
        </w:rPr>
      </w:pPr>
      <w:r>
        <w:rPr>
          <w:noProof/>
        </w:rPr>
        <w:fldChar w:fldCharType="begin"/>
      </w:r>
      <w:r>
        <w:rPr>
          <w:noProof/>
        </w:rPr>
        <w:instrText xml:space="preserve"> REF _Ref42170620 \h  \* MERGEFORMAT </w:instrText>
      </w:r>
      <w:r>
        <w:rPr>
          <w:noProof/>
        </w:rPr>
      </w:r>
      <w:r>
        <w:rPr>
          <w:noProof/>
        </w:rPr>
        <w:fldChar w:fldCharType="separate"/>
      </w:r>
      <w:r>
        <w:rPr>
          <w:noProof/>
        </w:rPr>
        <w:t>Figure 77</w:t>
      </w:r>
      <w:r>
        <w:rPr>
          <w:noProof/>
        </w:rPr>
        <w:fldChar w:fldCharType="end"/>
      </w:r>
      <w:r>
        <w:rPr>
          <w:noProof/>
        </w:rPr>
        <w:t xml:space="preserve"> shows the proportion of PSO services, measured in passenger kilometres, which were competitively tendered or directly awarded in 2018 per country.</w:t>
      </w:r>
    </w:p>
    <w:p w:rsidR="000F461F" w:rsidRDefault="00A93BF0">
      <w:pPr>
        <w:pStyle w:val="Caption"/>
        <w:ind w:left="851" w:hanging="851"/>
        <w:rPr>
          <w:noProof/>
        </w:rPr>
      </w:pPr>
      <w:bookmarkStart w:id="298" w:name="_Ref42170620"/>
      <w:bookmarkStart w:id="299" w:name="_Toc58495083"/>
      <w:r>
        <w:rPr>
          <w:noProof/>
        </w:rPr>
        <w:t xml:space="preserve">Figure </w:t>
      </w:r>
      <w:r>
        <w:rPr>
          <w:noProof/>
        </w:rPr>
        <w:fldChar w:fldCharType="begin"/>
      </w:r>
      <w:r>
        <w:rPr>
          <w:noProof/>
        </w:rPr>
        <w:instrText xml:space="preserve"> SEQ Figure \* ARABIC </w:instrText>
      </w:r>
      <w:r>
        <w:rPr>
          <w:noProof/>
        </w:rPr>
        <w:fldChar w:fldCharType="separate"/>
      </w:r>
      <w:r>
        <w:rPr>
          <w:noProof/>
        </w:rPr>
        <w:t>77</w:t>
      </w:r>
      <w:r>
        <w:rPr>
          <w:noProof/>
        </w:rPr>
        <w:fldChar w:fldCharType="end"/>
      </w:r>
      <w:bookmarkEnd w:id="298"/>
      <w:r>
        <w:rPr>
          <w:noProof/>
        </w:rPr>
        <w:t>: PSOs competitively tendered and directly awarded per country (billion pa</w:t>
      </w:r>
      <w:r>
        <w:rPr>
          <w:noProof/>
        </w:rPr>
        <w:t>x-km, 2018)</w:t>
      </w:r>
      <w:bookmarkEnd w:id="299"/>
    </w:p>
    <w:p w:rsidR="000F461F" w:rsidRDefault="00A93BF0">
      <w:pPr>
        <w:pStyle w:val="Illustration"/>
        <w:rPr>
          <w:noProof/>
        </w:rPr>
      </w:pPr>
      <w:r>
        <w:rPr>
          <w:noProof/>
          <w:lang w:val="fr-BE" w:eastAsia="fr-BE"/>
        </w:rPr>
        <w:drawing>
          <wp:inline distT="0" distB="0" distL="0" distR="0">
            <wp:extent cx="5759450" cy="3195303"/>
            <wp:effectExtent l="0" t="0" r="0" b="5715"/>
            <wp:docPr id="26671" name="Picture 2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No data available for NL.</w:t>
      </w:r>
    </w:p>
    <w:p w:rsidR="000F461F" w:rsidRDefault="00A93BF0">
      <w:pPr>
        <w:rPr>
          <w:noProof/>
        </w:rPr>
      </w:pPr>
      <w:r>
        <w:rPr>
          <w:noProof/>
        </w:rPr>
        <w:t xml:space="preserve">Of the 229 million PSO passenger kilometres in the EU27 in 2018 (296 in EU28), 26% were on services which had been competitively tendered (43% in EU28). The highest amounts of competitively </w:t>
      </w:r>
      <w:r>
        <w:rPr>
          <w:noProof/>
        </w:rPr>
        <w:t>tendered volumes were in Germany and the United Kingdom. In relative terms, 85.6% of all the EU27 competitive tendering occurred in the two Member States which liberalised their services early (74.3% in Germany and 11.3% in Sweden). If we consider the EU28</w:t>
      </w:r>
      <w:r>
        <w:rPr>
          <w:noProof/>
        </w:rPr>
        <w:t>, 93.2% of all competitive tendering occurred in Germany, Sweden and the United Kingdom (35.4% Germany, 5.4% Sweden and 52.4% United Kingdom). According to RMMS data, limited competitive tendering was also introduced in Portugal, Italy, Bulgaria, Poland, D</w:t>
      </w:r>
      <w:r>
        <w:rPr>
          <w:noProof/>
        </w:rPr>
        <w:t>enmark and Czechia.</w:t>
      </w:r>
    </w:p>
    <w:p w:rsidR="000F461F" w:rsidRDefault="00A93BF0">
      <w:pPr>
        <w:pStyle w:val="Heading4"/>
        <w:rPr>
          <w:rFonts w:cstheme="minorHAnsi"/>
          <w:noProof/>
          <w:sz w:val="24"/>
          <w:szCs w:val="36"/>
        </w:rPr>
      </w:pPr>
      <w:r>
        <w:rPr>
          <w:rFonts w:cstheme="minorHAnsi"/>
          <w:noProof/>
          <w:sz w:val="24"/>
          <w:szCs w:val="36"/>
        </w:rPr>
        <w:t>Overview of PSO contracts awarded during the reported period</w:t>
      </w:r>
    </w:p>
    <w:p w:rsidR="000F461F" w:rsidRDefault="00A93BF0">
      <w:pPr>
        <w:keepNext/>
        <w:rPr>
          <w:noProof/>
        </w:rPr>
      </w:pPr>
      <w:r>
        <w:rPr>
          <w:noProof/>
        </w:rPr>
        <w:t xml:space="preserve">The RMMS collects information related to the size of PSO contracts (if any) awarded during any reference year. </w:t>
      </w:r>
      <w:r>
        <w:rPr>
          <w:noProof/>
        </w:rPr>
        <w:fldChar w:fldCharType="begin"/>
      </w:r>
      <w:r>
        <w:rPr>
          <w:noProof/>
        </w:rPr>
        <w:instrText xml:space="preserve"> REF _Ref42170694 \h  \* MERGEFORMAT </w:instrText>
      </w:r>
      <w:r>
        <w:rPr>
          <w:noProof/>
        </w:rPr>
      </w:r>
      <w:r>
        <w:rPr>
          <w:noProof/>
        </w:rPr>
        <w:fldChar w:fldCharType="separate"/>
      </w:r>
      <w:r>
        <w:rPr>
          <w:noProof/>
        </w:rPr>
        <w:t>Figure 78</w:t>
      </w:r>
      <w:r>
        <w:rPr>
          <w:noProof/>
        </w:rPr>
        <w:fldChar w:fldCharType="end"/>
      </w:r>
      <w:r>
        <w:rPr>
          <w:noProof/>
        </w:rPr>
        <w:t xml:space="preserve"> shows the size of directly awarded and competitively tendered contracts measured in train kilometres in 2018 per country:</w:t>
      </w:r>
    </w:p>
    <w:p w:rsidR="000F461F" w:rsidRDefault="00A93BF0">
      <w:pPr>
        <w:pStyle w:val="bulletlist"/>
        <w:rPr>
          <w:noProof/>
        </w:rPr>
      </w:pPr>
      <w:r>
        <w:rPr>
          <w:noProof/>
        </w:rPr>
        <w:t xml:space="preserve">The numbers on the horizontal axis show the number of contracts awarded, where this </w:t>
      </w:r>
      <w:r>
        <w:rPr>
          <w:noProof/>
        </w:rPr>
        <w:t>is more than one.</w:t>
      </w:r>
    </w:p>
    <w:p w:rsidR="000F461F" w:rsidRDefault="00A93BF0">
      <w:pPr>
        <w:pStyle w:val="bulletlist"/>
        <w:rPr>
          <w:noProof/>
        </w:rPr>
      </w:pPr>
      <w:r>
        <w:rPr>
          <w:noProof/>
        </w:rPr>
        <w:t>The length of the bars on the figure shows the range between the smallest and largest contract of each type awarded in each state.</w:t>
      </w:r>
    </w:p>
    <w:p w:rsidR="000F461F" w:rsidRDefault="00A93BF0">
      <w:pPr>
        <w:pStyle w:val="Caption"/>
        <w:ind w:left="851" w:hanging="851"/>
        <w:rPr>
          <w:noProof/>
        </w:rPr>
      </w:pPr>
      <w:bookmarkStart w:id="300" w:name="_Ref42170694"/>
      <w:bookmarkStart w:id="301" w:name="_Toc58495084"/>
      <w:r>
        <w:rPr>
          <w:noProof/>
        </w:rPr>
        <w:t xml:space="preserve">Figure </w:t>
      </w:r>
      <w:r>
        <w:rPr>
          <w:noProof/>
        </w:rPr>
        <w:fldChar w:fldCharType="begin"/>
      </w:r>
      <w:r>
        <w:rPr>
          <w:noProof/>
        </w:rPr>
        <w:instrText xml:space="preserve"> SEQ Figure \* ARABIC </w:instrText>
      </w:r>
      <w:r>
        <w:rPr>
          <w:noProof/>
        </w:rPr>
        <w:fldChar w:fldCharType="separate"/>
      </w:r>
      <w:r>
        <w:rPr>
          <w:noProof/>
        </w:rPr>
        <w:t>78</w:t>
      </w:r>
      <w:r>
        <w:rPr>
          <w:noProof/>
        </w:rPr>
        <w:fldChar w:fldCharType="end"/>
      </w:r>
      <w:bookmarkEnd w:id="300"/>
      <w:r>
        <w:rPr>
          <w:noProof/>
        </w:rPr>
        <w:t>: PSOs competitively tendered and directly awarded per country (million t</w:t>
      </w:r>
      <w:r>
        <w:rPr>
          <w:noProof/>
        </w:rPr>
        <w:t>rain-km, 2018)</w:t>
      </w:r>
      <w:bookmarkEnd w:id="301"/>
    </w:p>
    <w:p w:rsidR="000F461F" w:rsidRDefault="00A93BF0">
      <w:pPr>
        <w:pStyle w:val="Illustration"/>
        <w:rPr>
          <w:noProof/>
        </w:rPr>
      </w:pPr>
      <w:r>
        <w:rPr>
          <w:noProof/>
          <w:lang w:val="fr-BE" w:eastAsia="fr-BE"/>
        </w:rPr>
        <w:drawing>
          <wp:inline distT="0" distB="0" distL="0" distR="0">
            <wp:extent cx="5759450" cy="3195303"/>
            <wp:effectExtent l="0" t="0" r="0" b="5715"/>
            <wp:docPr id="26672" name="Picture 2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The largest competitively tendered PSO contract was reported by Germany, covering nearly 10 million train kilometres. The largest directly awarded PSO contract was reported by Hungary, covering 72 million train kilometr</w:t>
      </w:r>
      <w:r>
        <w:rPr>
          <w:noProof/>
        </w:rPr>
        <w:t xml:space="preserve">es. A few countries have several directly awarded PSO contracts of remarkable size (Poland, Italy, France, Greece, Germany and Latvia); others reported just one contract. </w:t>
      </w:r>
    </w:p>
    <w:p w:rsidR="000F461F" w:rsidRDefault="000F461F">
      <w:pPr>
        <w:rPr>
          <w:noProof/>
        </w:rPr>
      </w:pPr>
    </w:p>
    <w:p w:rsidR="000F461F" w:rsidRDefault="00A93BF0">
      <w:pPr>
        <w:pStyle w:val="Heading3"/>
        <w:rPr>
          <w:noProof/>
        </w:rPr>
      </w:pPr>
      <w:bookmarkStart w:id="302" w:name="_Toc57902177"/>
      <w:r>
        <w:rPr>
          <w:noProof/>
        </w:rPr>
        <w:t>PSO compensation</w:t>
      </w:r>
      <w:bookmarkEnd w:id="302"/>
    </w:p>
    <w:p w:rsidR="000F461F" w:rsidRDefault="00A93BF0">
      <w:pPr>
        <w:pStyle w:val="Heading4"/>
        <w:rPr>
          <w:rFonts w:cstheme="minorHAnsi"/>
          <w:noProof/>
          <w:sz w:val="24"/>
          <w:szCs w:val="36"/>
        </w:rPr>
      </w:pPr>
      <w:r>
        <w:rPr>
          <w:rFonts w:cstheme="minorHAnsi"/>
          <w:noProof/>
          <w:sz w:val="24"/>
          <w:szCs w:val="36"/>
        </w:rPr>
        <w:t>Apparent levels of PSO compensation</w:t>
      </w:r>
    </w:p>
    <w:p w:rsidR="000F461F" w:rsidRDefault="00A93BF0">
      <w:pPr>
        <w:rPr>
          <w:noProof/>
        </w:rPr>
      </w:pPr>
      <w:r>
        <w:rPr>
          <w:noProof/>
        </w:rPr>
        <w:fldChar w:fldCharType="begin"/>
      </w:r>
      <w:r>
        <w:rPr>
          <w:noProof/>
        </w:rPr>
        <w:instrText xml:space="preserve"> REF _Ref42170818 \h  \* MERGE</w:instrText>
      </w:r>
      <w:r>
        <w:rPr>
          <w:noProof/>
        </w:rPr>
        <w:instrText xml:space="preserve">FORMAT </w:instrText>
      </w:r>
      <w:r>
        <w:rPr>
          <w:noProof/>
        </w:rPr>
      </w:r>
      <w:r>
        <w:rPr>
          <w:noProof/>
        </w:rPr>
        <w:fldChar w:fldCharType="separate"/>
      </w:r>
      <w:r>
        <w:rPr>
          <w:noProof/>
        </w:rPr>
        <w:t>Figure 79</w:t>
      </w:r>
      <w:r>
        <w:rPr>
          <w:noProof/>
        </w:rPr>
        <w:fldChar w:fldCharType="end"/>
      </w:r>
      <w:r>
        <w:rPr>
          <w:noProof/>
        </w:rPr>
        <w:t xml:space="preserve"> shows the apparent average levels of PSO compensation measured in EUR per train kilometre in 2018 per country. </w:t>
      </w:r>
    </w:p>
    <w:p w:rsidR="000F461F" w:rsidRDefault="00A93BF0">
      <w:pPr>
        <w:pStyle w:val="Caption"/>
        <w:ind w:left="851" w:hanging="851"/>
        <w:rPr>
          <w:noProof/>
        </w:rPr>
      </w:pPr>
      <w:bookmarkStart w:id="303" w:name="_Ref42170818"/>
      <w:bookmarkStart w:id="304" w:name="_Toc58495085"/>
      <w:r>
        <w:rPr>
          <w:noProof/>
        </w:rPr>
        <w:t xml:space="preserve">Figure </w:t>
      </w:r>
      <w:r>
        <w:rPr>
          <w:noProof/>
        </w:rPr>
        <w:fldChar w:fldCharType="begin"/>
      </w:r>
      <w:r>
        <w:rPr>
          <w:noProof/>
        </w:rPr>
        <w:instrText xml:space="preserve"> SEQ Figure \* ARABIC </w:instrText>
      </w:r>
      <w:r>
        <w:rPr>
          <w:noProof/>
        </w:rPr>
        <w:fldChar w:fldCharType="separate"/>
      </w:r>
      <w:r>
        <w:rPr>
          <w:noProof/>
        </w:rPr>
        <w:t>79</w:t>
      </w:r>
      <w:r>
        <w:rPr>
          <w:noProof/>
        </w:rPr>
        <w:fldChar w:fldCharType="end"/>
      </w:r>
      <w:bookmarkEnd w:id="303"/>
      <w:r>
        <w:rPr>
          <w:noProof/>
        </w:rPr>
        <w:t>: Apparent average PSO com</w:t>
      </w:r>
      <w:r>
        <w:rPr>
          <w:noProof/>
        </w:rPr>
        <w:t>pensation per country (EUR per train-km, 2018)</w:t>
      </w:r>
      <w:bookmarkEnd w:id="304"/>
    </w:p>
    <w:p w:rsidR="000F461F" w:rsidRDefault="00A93BF0">
      <w:pPr>
        <w:pStyle w:val="Illustration"/>
        <w:rPr>
          <w:noProof/>
        </w:rPr>
      </w:pPr>
      <w:r>
        <w:rPr>
          <w:noProof/>
          <w:lang w:val="fr-BE" w:eastAsia="fr-BE"/>
        </w:rPr>
        <w:drawing>
          <wp:inline distT="0" distB="0" distL="0" distR="0">
            <wp:extent cx="5759450" cy="3383631"/>
            <wp:effectExtent l="0" t="0" r="0" b="7620"/>
            <wp:docPr id="26674" name="Picture 2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9450" cy="3383631"/>
                    </a:xfrm>
                    <a:prstGeom prst="rect">
                      <a:avLst/>
                    </a:prstGeom>
                    <a:noFill/>
                    <a:ln>
                      <a:noFill/>
                    </a:ln>
                  </pic:spPr>
                </pic:pic>
              </a:graphicData>
            </a:graphic>
          </wp:inline>
        </w:drawing>
      </w:r>
    </w:p>
    <w:p w:rsidR="000F461F" w:rsidRDefault="00A93BF0">
      <w:pPr>
        <w:pStyle w:val="Source"/>
        <w:rPr>
          <w:noProof/>
        </w:rPr>
      </w:pPr>
      <w:r>
        <w:rPr>
          <w:noProof/>
        </w:rPr>
        <w:t>Source: RMMS, 2020. Data for NL not available.</w:t>
      </w:r>
    </w:p>
    <w:p w:rsidR="000F461F" w:rsidRDefault="00A93BF0">
      <w:pPr>
        <w:rPr>
          <w:noProof/>
        </w:rPr>
      </w:pPr>
      <w:r>
        <w:rPr>
          <w:noProof/>
        </w:rPr>
        <w:t>In 2018, the apparent average PSO compensation in the EU27 was EUR 10.51 per train kilometre (8.57 in EU28). France and Luxembourg have the highest apparent ave</w:t>
      </w:r>
      <w:r>
        <w:rPr>
          <w:noProof/>
        </w:rPr>
        <w:t xml:space="preserve">rage PSO compensation (EUR 27.30 and EUR 24.10 per train kilometre respectively); in contrast, Portugal reported no compensation. </w:t>
      </w:r>
    </w:p>
    <w:p w:rsidR="000F461F" w:rsidRDefault="00A93BF0">
      <w:pPr>
        <w:pStyle w:val="Heading4"/>
        <w:rPr>
          <w:rFonts w:cstheme="minorHAnsi"/>
          <w:noProof/>
          <w:sz w:val="24"/>
          <w:szCs w:val="36"/>
        </w:rPr>
      </w:pPr>
      <w:r>
        <w:rPr>
          <w:rFonts w:cstheme="minorHAnsi"/>
          <w:noProof/>
          <w:sz w:val="24"/>
          <w:szCs w:val="36"/>
        </w:rPr>
        <w:t xml:space="preserve">Share of PSO and commercial fares on total revenues of railway undertakings </w:t>
      </w:r>
    </w:p>
    <w:p w:rsidR="000F461F" w:rsidRDefault="00A93BF0">
      <w:pPr>
        <w:rPr>
          <w:noProof/>
        </w:rPr>
      </w:pPr>
      <w:r>
        <w:rPr>
          <w:noProof/>
        </w:rPr>
        <w:fldChar w:fldCharType="begin"/>
      </w:r>
      <w:r>
        <w:rPr>
          <w:noProof/>
        </w:rPr>
        <w:instrText xml:space="preserve"> REF _Ref42170891 \h  \* MERGEFORMAT </w:instrText>
      </w:r>
      <w:r>
        <w:rPr>
          <w:noProof/>
        </w:rPr>
      </w:r>
      <w:r>
        <w:rPr>
          <w:noProof/>
        </w:rPr>
        <w:fldChar w:fldCharType="separate"/>
      </w:r>
      <w:r>
        <w:rPr>
          <w:noProof/>
        </w:rPr>
        <w:t>Figure 80</w:t>
      </w:r>
      <w:r>
        <w:rPr>
          <w:noProof/>
        </w:rPr>
        <w:fldChar w:fldCharType="end"/>
      </w:r>
      <w:r>
        <w:rPr>
          <w:noProof/>
        </w:rPr>
        <w:t xml:space="preserve"> shows the share of PSO and commercial fares in the total revenues of railway undertakings in 2018 per country. Total revenues include PSO fares, commercial fares and PSO compensation, but exclude PSO operators’ revenue from other sources, such as catering</w:t>
      </w:r>
      <w:r>
        <w:rPr>
          <w:noProof/>
        </w:rPr>
        <w:t xml:space="preserve">, car parking and concessions on stations. </w:t>
      </w:r>
    </w:p>
    <w:p w:rsidR="000F461F" w:rsidRDefault="00A93BF0">
      <w:pPr>
        <w:pStyle w:val="Caption"/>
        <w:ind w:left="851" w:hanging="851"/>
        <w:rPr>
          <w:noProof/>
        </w:rPr>
      </w:pPr>
      <w:bookmarkStart w:id="305" w:name="_Ref42170891"/>
      <w:bookmarkStart w:id="306" w:name="_Toc58495086"/>
      <w:r>
        <w:rPr>
          <w:noProof/>
        </w:rPr>
        <w:t xml:space="preserve">Figure </w:t>
      </w:r>
      <w:r>
        <w:rPr>
          <w:noProof/>
        </w:rPr>
        <w:fldChar w:fldCharType="begin"/>
      </w:r>
      <w:r>
        <w:rPr>
          <w:noProof/>
        </w:rPr>
        <w:instrText xml:space="preserve"> SEQ Figure \* ARABIC </w:instrText>
      </w:r>
      <w:r>
        <w:rPr>
          <w:noProof/>
        </w:rPr>
        <w:fldChar w:fldCharType="separate"/>
      </w:r>
      <w:r>
        <w:rPr>
          <w:noProof/>
        </w:rPr>
        <w:t>80</w:t>
      </w:r>
      <w:r>
        <w:rPr>
          <w:noProof/>
        </w:rPr>
        <w:fldChar w:fldCharType="end"/>
      </w:r>
      <w:bookmarkEnd w:id="305"/>
      <w:r>
        <w:rPr>
          <w:noProof/>
        </w:rPr>
        <w:t>: Share of PSO and commercial fares on total revenues of railway undertakings (% in 2018)</w:t>
      </w:r>
      <w:bookmarkEnd w:id="306"/>
    </w:p>
    <w:p w:rsidR="000F461F" w:rsidRDefault="00A93BF0">
      <w:pPr>
        <w:pStyle w:val="Illustration"/>
        <w:rPr>
          <w:noProof/>
        </w:rPr>
      </w:pPr>
      <w:r>
        <w:rPr>
          <w:noProof/>
          <w:lang w:val="fr-BE" w:eastAsia="fr-BE"/>
        </w:rPr>
        <w:drawing>
          <wp:inline distT="0" distB="0" distL="0" distR="0">
            <wp:extent cx="5759450" cy="3506575"/>
            <wp:effectExtent l="0" t="0" r="0" b="0"/>
            <wp:docPr id="26678" name="Picture 2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3506575"/>
                    </a:xfrm>
                    <a:prstGeom prst="rect">
                      <a:avLst/>
                    </a:prstGeom>
                    <a:noFill/>
                    <a:ln>
                      <a:noFill/>
                    </a:ln>
                  </pic:spPr>
                </pic:pic>
              </a:graphicData>
            </a:graphic>
          </wp:inline>
        </w:drawing>
      </w:r>
    </w:p>
    <w:p w:rsidR="000F461F" w:rsidRDefault="00A93BF0">
      <w:pPr>
        <w:pStyle w:val="Source"/>
        <w:rPr>
          <w:noProof/>
        </w:rPr>
      </w:pPr>
      <w:r>
        <w:rPr>
          <w:noProof/>
        </w:rPr>
        <w:t>Source: RMMS, 2020. BE, NL and RO not available.</w:t>
      </w:r>
    </w:p>
    <w:p w:rsidR="000F461F" w:rsidRDefault="00A93BF0">
      <w:pPr>
        <w:rPr>
          <w:noProof/>
        </w:rPr>
      </w:pPr>
      <w:r>
        <w:rPr>
          <w:noProof/>
        </w:rPr>
        <w:t>In 2018, the share of PSO and commerc</w:t>
      </w:r>
      <w:r>
        <w:rPr>
          <w:noProof/>
        </w:rPr>
        <w:t xml:space="preserve">ial fares in the total revenues of railway undertakings in the EU27 was on average 47% (65% in EU28). In Czechia, Ireland, Lithuania, and Portugal PSO costs appear to have been fully recovered by fares, whereas Luxembourg shows the lowest coverage (12%). </w:t>
      </w:r>
    </w:p>
    <w:p w:rsidR="000F461F" w:rsidRDefault="000F461F">
      <w:pPr>
        <w:rPr>
          <w:noProof/>
        </w:rPr>
      </w:pPr>
      <w:bookmarkStart w:id="307" w:name="_Toc514237235"/>
    </w:p>
    <w:p w:rsidR="000F461F" w:rsidRDefault="00A93BF0">
      <w:pPr>
        <w:pStyle w:val="Heading2"/>
        <w:spacing w:before="0"/>
        <w:rPr>
          <w:noProof/>
        </w:rPr>
      </w:pPr>
      <w:bookmarkStart w:id="308" w:name="_Toc57902178"/>
      <w:bookmarkEnd w:id="307"/>
      <w:r>
        <w:rPr>
          <w:noProof/>
        </w:rPr>
        <w:t>Degree of market opening and utilisation of access rights</w:t>
      </w:r>
      <w:bookmarkEnd w:id="308"/>
    </w:p>
    <w:p w:rsidR="000F461F" w:rsidRDefault="00A93BF0">
      <w:pPr>
        <w:rPr>
          <w:noProof/>
        </w:rPr>
      </w:pPr>
      <w:r>
        <w:rPr>
          <w:noProof/>
        </w:rPr>
        <w:t xml:space="preserve">EU legislation has provided for an incremental opening of the rail market gradually over the years.  </w:t>
      </w:r>
    </w:p>
    <w:p w:rsidR="000F461F" w:rsidRDefault="00A93BF0">
      <w:pPr>
        <w:pStyle w:val="bulletlist"/>
        <w:ind w:left="357"/>
        <w:rPr>
          <w:noProof/>
        </w:rPr>
      </w:pPr>
      <w:r>
        <w:rPr>
          <w:noProof/>
        </w:rPr>
        <w:t>From 1 January 1993, limited access was established by Directive 91/440/EEC.</w:t>
      </w:r>
    </w:p>
    <w:p w:rsidR="000F461F" w:rsidRDefault="00A93BF0">
      <w:pPr>
        <w:pStyle w:val="bulletlist"/>
        <w:ind w:left="357"/>
        <w:rPr>
          <w:noProof/>
        </w:rPr>
      </w:pPr>
      <w:r>
        <w:rPr>
          <w:noProof/>
        </w:rPr>
        <w:t xml:space="preserve">From </w:t>
      </w:r>
      <w:r>
        <w:rPr>
          <w:noProof/>
        </w:rPr>
        <w:t>1 January 2007, the Second Railway Package liberalised international and domestic rail freight services.</w:t>
      </w:r>
    </w:p>
    <w:p w:rsidR="000F461F" w:rsidRDefault="00A93BF0">
      <w:pPr>
        <w:pStyle w:val="bulletlist"/>
        <w:ind w:left="357"/>
        <w:rPr>
          <w:noProof/>
        </w:rPr>
      </w:pPr>
      <w:r>
        <w:rPr>
          <w:noProof/>
        </w:rPr>
        <w:t>From 3 December 2009, the Third Railway Package liberalised international passenger services and some cabotage.</w:t>
      </w:r>
    </w:p>
    <w:p w:rsidR="000F461F" w:rsidRDefault="00A93BF0">
      <w:pPr>
        <w:pStyle w:val="bulletlist"/>
        <w:ind w:left="357"/>
        <w:rPr>
          <w:noProof/>
        </w:rPr>
      </w:pPr>
      <w:r>
        <w:rPr>
          <w:noProof/>
        </w:rPr>
        <w:t>From 2 December 2019, the Fourth Railwa</w:t>
      </w:r>
      <w:r>
        <w:rPr>
          <w:noProof/>
        </w:rPr>
        <w:t>y Package, through Directive 2016/2370/EU and Regulation (EU) 2016/2338, liberalised the remaining passenger services, subject to measures to protect PSOs.</w:t>
      </w:r>
    </w:p>
    <w:p w:rsidR="000F461F" w:rsidRDefault="00A93BF0">
      <w:pPr>
        <w:rPr>
          <w:noProof/>
        </w:rPr>
      </w:pPr>
      <w:r>
        <w:rPr>
          <w:noProof/>
        </w:rPr>
        <w:t xml:space="preserve">Some Member States, however, opened their rail markets in advance of the creation of a formal right </w:t>
      </w:r>
      <w:r>
        <w:rPr>
          <w:noProof/>
        </w:rPr>
        <w:t xml:space="preserve">of entry through EU liberalisation. On the other hand, in other cases, legal market opening has not resulted in any significant market entry by competitors. </w:t>
      </w:r>
    </w:p>
    <w:p w:rsidR="000F461F" w:rsidRDefault="000F461F">
      <w:pPr>
        <w:rPr>
          <w:noProof/>
        </w:rPr>
      </w:pPr>
    </w:p>
    <w:p w:rsidR="000F461F" w:rsidRDefault="000F461F">
      <w:pPr>
        <w:rPr>
          <w:noProof/>
        </w:rPr>
      </w:pPr>
    </w:p>
    <w:p w:rsidR="000F461F" w:rsidRDefault="00A93BF0">
      <w:pPr>
        <w:pStyle w:val="Heading3"/>
        <w:rPr>
          <w:noProof/>
        </w:rPr>
      </w:pPr>
      <w:bookmarkStart w:id="309" w:name="_Toc57902179"/>
      <w:r>
        <w:rPr>
          <w:noProof/>
        </w:rPr>
        <w:t>Opening of the freight market</w:t>
      </w:r>
      <w:bookmarkEnd w:id="309"/>
    </w:p>
    <w:p w:rsidR="000F461F" w:rsidRDefault="00A93BF0">
      <w:pPr>
        <w:rPr>
          <w:noProof/>
        </w:rPr>
      </w:pPr>
      <w:r>
        <w:rPr>
          <w:noProof/>
        </w:rPr>
        <w:t>The following paragraphs provide an overview of the competitive en</w:t>
      </w:r>
      <w:r>
        <w:rPr>
          <w:noProof/>
        </w:rPr>
        <w:t>vironment at the end of 2018, 12 years after the liberalisation of rail freight services in the EU in 2007.</w:t>
      </w:r>
    </w:p>
    <w:p w:rsidR="000F461F" w:rsidRDefault="00A93BF0">
      <w:pPr>
        <w:pStyle w:val="Heading4"/>
        <w:rPr>
          <w:rFonts w:cstheme="minorHAnsi"/>
          <w:noProof/>
          <w:sz w:val="24"/>
          <w:szCs w:val="36"/>
        </w:rPr>
      </w:pPr>
      <w:r>
        <w:rPr>
          <w:rFonts w:cstheme="minorHAnsi"/>
          <w:noProof/>
          <w:sz w:val="24"/>
          <w:szCs w:val="36"/>
        </w:rPr>
        <w:t>Evolution of competitors’ market share in the freight market</w:t>
      </w:r>
    </w:p>
    <w:p w:rsidR="000F461F" w:rsidRDefault="00A93BF0">
      <w:pPr>
        <w:pStyle w:val="ListParagraph"/>
        <w:ind w:left="0"/>
        <w:rPr>
          <w:noProof/>
        </w:rPr>
      </w:pPr>
      <w:r>
        <w:rPr>
          <w:noProof/>
        </w:rPr>
        <w:t>The competitors’ average market share in the EU27 rail freight market increased from 34</w:t>
      </w:r>
      <w:r>
        <w:rPr>
          <w:noProof/>
        </w:rPr>
        <w:t xml:space="preserve">% to 42% between 2015 and 2018. The increase in the EU28 was from 35% to 43% over the same period. </w:t>
      </w:r>
    </w:p>
    <w:p w:rsidR="000F461F" w:rsidRDefault="00A93BF0">
      <w:pPr>
        <w:rPr>
          <w:noProof/>
        </w:rPr>
      </w:pPr>
      <w:r>
        <w:rPr>
          <w:noProof/>
        </w:rPr>
        <w:fldChar w:fldCharType="begin"/>
      </w:r>
      <w:r>
        <w:rPr>
          <w:noProof/>
        </w:rPr>
        <w:instrText xml:space="preserve"> REF _Ref42171638 \h  \* MERGEFORMAT </w:instrText>
      </w:r>
      <w:r>
        <w:rPr>
          <w:noProof/>
        </w:rPr>
      </w:r>
      <w:r>
        <w:rPr>
          <w:noProof/>
        </w:rPr>
        <w:fldChar w:fldCharType="separate"/>
      </w:r>
      <w:r>
        <w:rPr>
          <w:noProof/>
        </w:rPr>
        <w:t>Figure 81</w:t>
      </w:r>
      <w:r>
        <w:rPr>
          <w:noProof/>
        </w:rPr>
        <w:fldChar w:fldCharType="end"/>
      </w:r>
      <w:r>
        <w:rPr>
          <w:noProof/>
        </w:rPr>
        <w:t xml:space="preserve"> shows the shares of the domestic freight m</w:t>
      </w:r>
      <w:r>
        <w:rPr>
          <w:noProof/>
        </w:rPr>
        <w:t>arkets, as measured in tonne kilometres, which are not served by the historic incumbent operator. The chart on the right shows the change in percentage points of the competitors’ market share between 2015 and 2018.</w:t>
      </w:r>
    </w:p>
    <w:p w:rsidR="000F461F" w:rsidRDefault="00A93BF0">
      <w:pPr>
        <w:pStyle w:val="Caption"/>
        <w:ind w:left="851" w:hanging="851"/>
        <w:rPr>
          <w:noProof/>
        </w:rPr>
      </w:pPr>
      <w:bookmarkStart w:id="310" w:name="_Ref42171638"/>
      <w:bookmarkStart w:id="311" w:name="_Toc58495087"/>
      <w:r>
        <w:rPr>
          <w:noProof/>
        </w:rPr>
        <w:t xml:space="preserve">Figure </w:t>
      </w:r>
      <w:r>
        <w:rPr>
          <w:noProof/>
        </w:rPr>
        <w:fldChar w:fldCharType="begin"/>
      </w:r>
      <w:r>
        <w:rPr>
          <w:noProof/>
        </w:rPr>
        <w:instrText xml:space="preserve"> SEQ Figure \* ARABIC </w:instrText>
      </w:r>
      <w:r>
        <w:rPr>
          <w:noProof/>
        </w:rPr>
        <w:fldChar w:fldCharType="separate"/>
      </w:r>
      <w:r>
        <w:rPr>
          <w:noProof/>
        </w:rPr>
        <w:t>81</w:t>
      </w:r>
      <w:r>
        <w:rPr>
          <w:noProof/>
        </w:rPr>
        <w:fldChar w:fldCharType="end"/>
      </w:r>
      <w:bookmarkEnd w:id="310"/>
      <w:r>
        <w:rPr>
          <w:noProof/>
        </w:rPr>
        <w:t>: Compe</w:t>
      </w:r>
      <w:r>
        <w:rPr>
          <w:noProof/>
        </w:rPr>
        <w:t>titors’ market share in the rail freight market per country (% in 2018) and change in percentage points (2015-2018)</w:t>
      </w:r>
      <w:bookmarkEnd w:id="311"/>
    </w:p>
    <w:p w:rsidR="000F461F" w:rsidRDefault="00A93BF0">
      <w:pPr>
        <w:pStyle w:val="Illustration"/>
        <w:rPr>
          <w:noProof/>
        </w:rPr>
      </w:pPr>
      <w:r>
        <w:rPr>
          <w:noProof/>
          <w:lang w:val="fr-BE" w:eastAsia="fr-BE"/>
        </w:rPr>
        <w:drawing>
          <wp:inline distT="0" distB="0" distL="0" distR="0">
            <wp:extent cx="5759450" cy="2917298"/>
            <wp:effectExtent l="0" t="0" r="0" b="0"/>
            <wp:docPr id="26681" name="Picture 2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2917298"/>
                    </a:xfrm>
                    <a:prstGeom prst="rect">
                      <a:avLst/>
                    </a:prstGeom>
                    <a:noFill/>
                    <a:ln>
                      <a:noFill/>
                    </a:ln>
                  </pic:spPr>
                </pic:pic>
              </a:graphicData>
            </a:graphic>
          </wp:inline>
        </w:drawing>
      </w:r>
    </w:p>
    <w:p w:rsidR="000F461F" w:rsidRDefault="00A93BF0">
      <w:pPr>
        <w:pStyle w:val="Source"/>
        <w:rPr>
          <w:noProof/>
        </w:rPr>
      </w:pPr>
      <w:r>
        <w:rPr>
          <w:noProof/>
        </w:rPr>
        <w:t>Source: RMMS, 2020. NL 2015 adjusted, one operator with 100% market share in EL, IE, LT and LU.</w:t>
      </w:r>
    </w:p>
    <w:p w:rsidR="000F461F" w:rsidRDefault="00A93BF0">
      <w:pPr>
        <w:rPr>
          <w:noProof/>
        </w:rPr>
      </w:pPr>
      <w:r>
        <w:rPr>
          <w:noProof/>
        </w:rPr>
        <w:t xml:space="preserve">Competitors have the largest market share </w:t>
      </w:r>
      <w:r>
        <w:rPr>
          <w:noProof/>
        </w:rPr>
        <w:t>in Romania (64%), and the smallest in Finland and Estonia. In each of Lithuania, Ireland, Luxembourg and Greece, one operator has a 100% market share. The highest growth between 2015 and 2018 was reported for Czechia and Croatia (33 and 30 percentage point</w:t>
      </w:r>
      <w:r>
        <w:rPr>
          <w:noProof/>
        </w:rPr>
        <w:t>s more respectively), whereas a major decline was reported in Estonia (</w:t>
      </w:r>
      <w:r>
        <w:rPr>
          <w:noProof/>
        </w:rPr>
        <w:noBreakHyphen/>
        <w:t xml:space="preserve">28 percentage points). </w:t>
      </w:r>
    </w:p>
    <w:p w:rsidR="000F461F" w:rsidRDefault="000F461F">
      <w:pPr>
        <w:rPr>
          <w:noProof/>
        </w:rPr>
      </w:pPr>
    </w:p>
    <w:p w:rsidR="000F461F" w:rsidRDefault="00A93BF0">
      <w:pPr>
        <w:pStyle w:val="Heading3"/>
        <w:rPr>
          <w:noProof/>
        </w:rPr>
      </w:pPr>
      <w:bookmarkStart w:id="312" w:name="_Ref49347580"/>
      <w:bookmarkStart w:id="313" w:name="_Toc57902180"/>
      <w:r>
        <w:rPr>
          <w:noProof/>
        </w:rPr>
        <w:t>Opening of the passenger market</w:t>
      </w:r>
      <w:bookmarkEnd w:id="312"/>
      <w:bookmarkEnd w:id="313"/>
    </w:p>
    <w:p w:rsidR="000F461F" w:rsidRDefault="00A93BF0">
      <w:pPr>
        <w:rPr>
          <w:noProof/>
        </w:rPr>
      </w:pPr>
      <w:r>
        <w:rPr>
          <w:noProof/>
        </w:rPr>
        <w:t>The following paragraphs provide an overview of the competitive environment existing both in the commercial and in the PSO rail</w:t>
      </w:r>
      <w:r>
        <w:rPr>
          <w:noProof/>
        </w:rPr>
        <w:t xml:space="preserve"> passenger services at the end of 2018. This means that the domestic market opening imposed by the Fourth Railway Package (from December 2019) cannot yet be reflected in the data; the presence of alternative operators depends on whether and how far a count</w:t>
      </w:r>
      <w:r>
        <w:rPr>
          <w:noProof/>
        </w:rPr>
        <w:t xml:space="preserve">ry decided to open its passenger market before the date imposed by the EU legislation.  </w:t>
      </w:r>
    </w:p>
    <w:p w:rsidR="000F461F" w:rsidRDefault="00A93BF0">
      <w:pPr>
        <w:rPr>
          <w:noProof/>
        </w:rPr>
      </w:pPr>
      <w:r>
        <w:rPr>
          <w:noProof/>
        </w:rPr>
        <w:t>On average, competitors had 14% market share in national passenger markets</w:t>
      </w:r>
      <w:r>
        <w:rPr>
          <w:rStyle w:val="FootnoteReference"/>
          <w:noProof/>
        </w:rPr>
        <w:footnoteReference w:id="132"/>
      </w:r>
      <w:r>
        <w:rPr>
          <w:noProof/>
        </w:rPr>
        <w:t xml:space="preserve"> in the EU27 in 2018 (24% in EU28), an increase of 2 percentage points since 2015 (1 percent</w:t>
      </w:r>
      <w:r>
        <w:rPr>
          <w:noProof/>
        </w:rPr>
        <w:t xml:space="preserve">age point for the EU28). </w:t>
      </w:r>
    </w:p>
    <w:p w:rsidR="000F461F" w:rsidRDefault="00A93BF0">
      <w:pPr>
        <w:pStyle w:val="Caption"/>
        <w:rPr>
          <w:noProof/>
        </w:rPr>
      </w:pPr>
      <w:bookmarkStart w:id="314" w:name="_Toc57902350"/>
      <w:r>
        <w:rPr>
          <w:noProof/>
        </w:rPr>
        <w:t xml:space="preserve">Box </w:t>
      </w:r>
      <w:r>
        <w:rPr>
          <w:noProof/>
        </w:rPr>
        <w:fldChar w:fldCharType="begin"/>
      </w:r>
      <w:r>
        <w:rPr>
          <w:noProof/>
        </w:rPr>
        <w:instrText xml:space="preserve"> SEQ Box \* ARABIC </w:instrText>
      </w:r>
      <w:r>
        <w:rPr>
          <w:noProof/>
        </w:rPr>
        <w:fldChar w:fldCharType="separate"/>
      </w:r>
      <w:r>
        <w:rPr>
          <w:noProof/>
        </w:rPr>
        <w:t>10</w:t>
      </w:r>
      <w:r>
        <w:rPr>
          <w:noProof/>
        </w:rPr>
        <w:fldChar w:fldCharType="end"/>
      </w:r>
      <w:r>
        <w:rPr>
          <w:noProof/>
        </w:rPr>
        <w:t>: Development of international passenger transport, in particular night trains and high-speed trains</w:t>
      </w:r>
      <w:bookmarkEnd w:id="314"/>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 xml:space="preserve">Night train services, which used to be common in the past, have suffered from declining </w:t>
            </w:r>
            <w:r>
              <w:rPr>
                <w:noProof/>
                <w:sz w:val="20"/>
              </w:rPr>
              <w:t xml:space="preserve">competitiveness, including due to competition from low-cost airlines. However, the climate emergency has rekindled public interest in the provision of these services, which offer an attractive alternative to flights on certain longer distances. Due to the </w:t>
            </w:r>
            <w:r>
              <w:rPr>
                <w:noProof/>
                <w:sz w:val="20"/>
              </w:rPr>
              <w:t>related CO</w:t>
            </w:r>
            <w:r>
              <w:rPr>
                <w:noProof/>
                <w:sz w:val="20"/>
                <w:vertAlign w:val="subscript"/>
              </w:rPr>
              <w:t>2</w:t>
            </w:r>
            <w:r>
              <w:rPr>
                <w:noProof/>
                <w:sz w:val="20"/>
              </w:rPr>
              <w:t xml:space="preserve"> savings, they fit with the Commission vision for a European Green Deal and with the pledge, signed by 25 Member States plus Norway and Switzerland on 2 June 2020, to develop international rail connections via an international rail passenger pla</w:t>
            </w:r>
            <w:r>
              <w:rPr>
                <w:noProof/>
                <w:sz w:val="20"/>
              </w:rPr>
              <w:t>tform</w:t>
            </w:r>
            <w:r>
              <w:rPr>
                <w:rStyle w:val="FootnoteReference"/>
                <w:noProof/>
              </w:rPr>
              <w:footnoteReference w:id="133"/>
            </w:r>
            <w:r>
              <w:rPr>
                <w:noProof/>
                <w:sz w:val="20"/>
              </w:rPr>
              <w:t>.</w:t>
            </w:r>
          </w:p>
          <w:p w:rsidR="000F461F" w:rsidRDefault="00A93BF0">
            <w:pPr>
              <w:keepNext/>
              <w:spacing w:before="106" w:after="106"/>
              <w:rPr>
                <w:noProof/>
                <w:sz w:val="20"/>
              </w:rPr>
            </w:pPr>
            <w:r>
              <w:rPr>
                <w:noProof/>
                <w:sz w:val="20"/>
              </w:rPr>
              <w:t>While there may be a business case for unsubsidised night train services, at least on certain popular connections, user demand may still be insufficient at this time to encourage the launch of new services or the relaunch of services abandoned in t</w:t>
            </w:r>
            <w:r>
              <w:rPr>
                <w:noProof/>
                <w:sz w:val="20"/>
              </w:rPr>
              <w:t xml:space="preserve">he past. The economics of night train services are difficult to ensure. Compared to daytime rail transport services, night train services require costly specialised rolling stock, can carry fewer passengers per train and necessitate more personnel. </w:t>
            </w:r>
          </w:p>
          <w:p w:rsidR="000F461F" w:rsidRDefault="00A93BF0">
            <w:pPr>
              <w:keepNext/>
              <w:spacing w:before="106" w:after="106"/>
              <w:rPr>
                <w:noProof/>
                <w:sz w:val="20"/>
              </w:rPr>
            </w:pPr>
            <w:r>
              <w:rPr>
                <w:noProof/>
                <w:sz w:val="20"/>
              </w:rPr>
              <w:t>Some M</w:t>
            </w:r>
            <w:r>
              <w:rPr>
                <w:noProof/>
                <w:sz w:val="20"/>
              </w:rPr>
              <w:t>ember States wish to kick-start the development of night services, which are typically international, for example by concluding public service contracts that ensure a fair remuneration for rail operators. For example, Sweden is investigating connections to</w:t>
            </w:r>
            <w:r>
              <w:rPr>
                <w:noProof/>
                <w:sz w:val="20"/>
              </w:rPr>
              <w:t xml:space="preserve"> Germany (with potential extensions to Belgium and the Netherlands) and the Netherlands is considering strengthening cross-border passenger services, including night train services, for instance, between Amsterdam and Vienna. Night train services between V</w:t>
            </w:r>
            <w:r>
              <w:rPr>
                <w:noProof/>
                <w:sz w:val="20"/>
              </w:rPr>
              <w:t xml:space="preserve">ienna and Brussels were re-established in early 2020. </w:t>
            </w:r>
          </w:p>
          <w:p w:rsidR="000F461F" w:rsidRDefault="00A93BF0">
            <w:pPr>
              <w:keepNext/>
              <w:spacing w:before="106" w:after="106"/>
              <w:rPr>
                <w:noProof/>
                <w:sz w:val="20"/>
              </w:rPr>
            </w:pPr>
            <w:r>
              <w:rPr>
                <w:noProof/>
                <w:sz w:val="20"/>
              </w:rPr>
              <w:t>At the same time, unsubsidised night trains have also started appearing. RegioJet seasonal overnight train service opened in July 2020 to connect Czechia’s capital Prague with Rijeka in Croatia. The mu</w:t>
            </w:r>
            <w:r>
              <w:rPr>
                <w:noProof/>
                <w:sz w:val="20"/>
              </w:rPr>
              <w:t>ltimodal service, planned to run from July to September, targets Czech, Slovak and Hungarian holidaymakers, with RegioJet providing bus transfers to 30 tourist destinations on the Croatian coast. RailJet is also planning to launch a night service connectin</w:t>
            </w:r>
            <w:r>
              <w:rPr>
                <w:noProof/>
                <w:sz w:val="20"/>
              </w:rPr>
              <w:t>g Vienna and Warsaw every day from December 2020. The Swedish rail operator Snälltåget plans to operate its night trains between Stockholm and Berlin via Malmö, Copenhagen and Hamburg from 2021.</w:t>
            </w:r>
          </w:p>
          <w:p w:rsidR="000F461F" w:rsidRDefault="00A93BF0">
            <w:pPr>
              <w:keepNext/>
              <w:spacing w:before="106" w:after="106"/>
              <w:rPr>
                <w:noProof/>
                <w:sz w:val="20"/>
              </w:rPr>
            </w:pPr>
            <w:r>
              <w:rPr>
                <w:noProof/>
                <w:sz w:val="20"/>
              </w:rPr>
              <w:t>High-speed rail services also offer a valid alternative to le</w:t>
            </w:r>
            <w:r>
              <w:rPr>
                <w:noProof/>
                <w:sz w:val="20"/>
              </w:rPr>
              <w:t>ss sustainable transport modes. At the request of the European Parliament, in 2020 the Commission commissioned a study on cross-border long-distance rail passenger services, with a special focus on night train services. The results of the study, which will</w:t>
            </w:r>
            <w:r>
              <w:rPr>
                <w:noProof/>
                <w:sz w:val="20"/>
              </w:rPr>
              <w:t xml:space="preserve"> focus on the obstacles for the setting-up and running of cross-border passenger services, are expected mid-2021.Perceived obstacles today include the lack of easy ticketing options for passengers, the availability of suitable rolling stock, high infrastru</w:t>
            </w:r>
            <w:r>
              <w:rPr>
                <w:noProof/>
                <w:sz w:val="20"/>
              </w:rPr>
              <w:t>cture access charges for cross-border long-distance services and a lack of coordination in the setting-up of cross-border train paths.</w:t>
            </w:r>
          </w:p>
        </w:tc>
      </w:tr>
    </w:tbl>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Evolution of competitors’ market share in the commercial passenger market</w:t>
      </w:r>
    </w:p>
    <w:p w:rsidR="000F461F" w:rsidRDefault="00A93BF0">
      <w:pPr>
        <w:pStyle w:val="ListParagraph"/>
        <w:ind w:left="0"/>
        <w:rPr>
          <w:noProof/>
        </w:rPr>
      </w:pPr>
      <w:r>
        <w:rPr>
          <w:noProof/>
        </w:rPr>
        <w:t>On average, competitors had a 10% market shar</w:t>
      </w:r>
      <w:r>
        <w:rPr>
          <w:noProof/>
        </w:rPr>
        <w:t xml:space="preserve">e in national commercial passenger markets in the EU27 in 2018, an increase of 2 percentage points compared to 2015. For the EU28, the average was 12%, also an increase of 2 percentage points on 2015. </w:t>
      </w:r>
    </w:p>
    <w:p w:rsidR="000F461F" w:rsidRDefault="00A93BF0">
      <w:pPr>
        <w:keepLines/>
        <w:rPr>
          <w:noProof/>
        </w:rPr>
      </w:pPr>
      <w:r>
        <w:rPr>
          <w:noProof/>
        </w:rPr>
        <w:fldChar w:fldCharType="begin"/>
      </w:r>
      <w:r>
        <w:rPr>
          <w:noProof/>
        </w:rPr>
        <w:instrText xml:space="preserve"> REF _Ref42171869 \h  \* MERGEFORMAT </w:instrText>
      </w:r>
      <w:r>
        <w:rPr>
          <w:noProof/>
        </w:rPr>
      </w:r>
      <w:r>
        <w:rPr>
          <w:noProof/>
        </w:rPr>
        <w:fldChar w:fldCharType="separate"/>
      </w:r>
      <w:r>
        <w:rPr>
          <w:noProof/>
        </w:rPr>
        <w:t>Figure 82</w:t>
      </w:r>
      <w:r>
        <w:rPr>
          <w:noProof/>
        </w:rPr>
        <w:fldChar w:fldCharType="end"/>
      </w:r>
      <w:r>
        <w:rPr>
          <w:noProof/>
        </w:rPr>
        <w:t xml:space="preserve"> shows the shares of the commercial (non-PSO) passenger market, as measured in passenger kilometres, which are not served by the historic incumbent operator. The chart on the right shows the change</w:t>
      </w:r>
      <w:r>
        <w:rPr>
          <w:noProof/>
        </w:rPr>
        <w:t xml:space="preserve"> in percentage points of the competitors’ market share between 2015 and 2018.</w:t>
      </w:r>
    </w:p>
    <w:p w:rsidR="000F461F" w:rsidRDefault="00A93BF0">
      <w:pPr>
        <w:pStyle w:val="Caption"/>
        <w:ind w:left="851" w:hanging="851"/>
        <w:rPr>
          <w:noProof/>
        </w:rPr>
      </w:pPr>
      <w:bookmarkStart w:id="315" w:name="_Ref42171869"/>
      <w:bookmarkStart w:id="316" w:name="_Toc58495088"/>
      <w:r>
        <w:rPr>
          <w:noProof/>
        </w:rPr>
        <w:t xml:space="preserve">Figure </w:t>
      </w:r>
      <w:r>
        <w:rPr>
          <w:noProof/>
        </w:rPr>
        <w:fldChar w:fldCharType="begin"/>
      </w:r>
      <w:r>
        <w:rPr>
          <w:noProof/>
        </w:rPr>
        <w:instrText xml:space="preserve"> SEQ Figure \* ARABIC </w:instrText>
      </w:r>
      <w:r>
        <w:rPr>
          <w:noProof/>
        </w:rPr>
        <w:fldChar w:fldCharType="separate"/>
      </w:r>
      <w:r>
        <w:rPr>
          <w:noProof/>
        </w:rPr>
        <w:t>82</w:t>
      </w:r>
      <w:r>
        <w:rPr>
          <w:noProof/>
        </w:rPr>
        <w:fldChar w:fldCharType="end"/>
      </w:r>
      <w:bookmarkEnd w:id="315"/>
      <w:r>
        <w:rPr>
          <w:noProof/>
        </w:rPr>
        <w:t>: Competitors' market share in the commercial passenger market per country (% in 2018) and change in percentage points (2015-2018)</w:t>
      </w:r>
      <w:bookmarkEnd w:id="316"/>
    </w:p>
    <w:p w:rsidR="000F461F" w:rsidRDefault="00A93BF0">
      <w:pPr>
        <w:pStyle w:val="Illustration"/>
        <w:rPr>
          <w:noProof/>
        </w:rPr>
      </w:pPr>
      <w:r>
        <w:rPr>
          <w:noProof/>
          <w:lang w:val="fr-BE" w:eastAsia="fr-BE"/>
        </w:rPr>
        <w:drawing>
          <wp:inline distT="0" distB="0" distL="0" distR="0">
            <wp:extent cx="5759450" cy="3379696"/>
            <wp:effectExtent l="0" t="0" r="0" b="0"/>
            <wp:docPr id="26684" name="Picture 2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9450" cy="3379696"/>
                    </a:xfrm>
                    <a:prstGeom prst="rect">
                      <a:avLst/>
                    </a:prstGeom>
                    <a:noFill/>
                    <a:ln>
                      <a:noFill/>
                    </a:ln>
                  </pic:spPr>
                </pic:pic>
              </a:graphicData>
            </a:graphic>
          </wp:inline>
        </w:drawing>
      </w:r>
    </w:p>
    <w:p w:rsidR="000F461F" w:rsidRDefault="00A93BF0">
      <w:pPr>
        <w:pStyle w:val="Source"/>
        <w:rPr>
          <w:noProof/>
        </w:rPr>
      </w:pPr>
      <w:r>
        <w:rPr>
          <w:noProof/>
        </w:rPr>
        <w:t>Source: RMM</w:t>
      </w:r>
      <w:r>
        <w:rPr>
          <w:noProof/>
        </w:rPr>
        <w:t xml:space="preserve">S, 2020. BG, DK, HR, FI, EL, LT, LU, SI, ES reported no competitors in commercial services with a market share of 1% or more for 2018. There were no commercial passenger market services in IE. No data were available for NL and RO. </w:t>
      </w:r>
    </w:p>
    <w:p w:rsidR="000F461F" w:rsidRDefault="00A93BF0">
      <w:pPr>
        <w:rPr>
          <w:noProof/>
        </w:rPr>
      </w:pPr>
      <w:r>
        <w:rPr>
          <w:noProof/>
        </w:rPr>
        <w:t>Competitors dominate the</w:t>
      </w:r>
      <w:r>
        <w:rPr>
          <w:noProof/>
        </w:rPr>
        <w:t xml:space="preserve"> commercial passenger market in Estonia, Latvia and the United Kingdom. The data on the United Kingdom can be misleading, as all pre-existing services, including those that are commercially viable, are operated under a PSO, and hence all non-PSO services a</w:t>
      </w:r>
      <w:r>
        <w:rPr>
          <w:noProof/>
        </w:rPr>
        <w:t>re operated by new entrants. Competitors have significant market shares also in Czechia, where even though the percentage appears lower than in Lithuania and Estonia, the amount of passenger kilometres offered under commercial services is significantly hig</w:t>
      </w:r>
      <w:r>
        <w:rPr>
          <w:noProof/>
        </w:rPr>
        <w:t xml:space="preserve">her. Germany and Poland reported the lowest competitors’ market shares in the segment (1% and 2% respectively), with Poland having reported also the largest drop since 2015 (-14 percentage points). </w:t>
      </w:r>
    </w:p>
    <w:p w:rsidR="000F461F" w:rsidRDefault="00A93BF0">
      <w:pPr>
        <w:pStyle w:val="Caption"/>
        <w:rPr>
          <w:noProof/>
        </w:rPr>
      </w:pPr>
      <w:bookmarkStart w:id="317" w:name="_Toc57902351"/>
      <w:r>
        <w:rPr>
          <w:noProof/>
        </w:rPr>
        <w:t xml:space="preserve">Box </w:t>
      </w:r>
      <w:r>
        <w:rPr>
          <w:noProof/>
        </w:rPr>
        <w:fldChar w:fldCharType="begin"/>
      </w:r>
      <w:r>
        <w:rPr>
          <w:noProof/>
        </w:rPr>
        <w:instrText xml:space="preserve"> SEQ Box \* ARABIC </w:instrText>
      </w:r>
      <w:r>
        <w:rPr>
          <w:noProof/>
        </w:rPr>
        <w:fldChar w:fldCharType="separate"/>
      </w:r>
      <w:r>
        <w:rPr>
          <w:noProof/>
        </w:rPr>
        <w:t>11</w:t>
      </w:r>
      <w:r>
        <w:rPr>
          <w:noProof/>
        </w:rPr>
        <w:fldChar w:fldCharType="end"/>
      </w:r>
      <w:r>
        <w:rPr>
          <w:noProof/>
        </w:rPr>
        <w:t xml:space="preserve">: Development of low-cost </w:t>
      </w:r>
      <w:r>
        <w:rPr>
          <w:noProof/>
        </w:rPr>
        <w:t>rail services</w:t>
      </w:r>
      <w:bookmarkEnd w:id="317"/>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keepNext/>
              <w:spacing w:before="106" w:after="106"/>
              <w:rPr>
                <w:noProof/>
                <w:sz w:val="20"/>
              </w:rPr>
            </w:pPr>
            <w:r>
              <w:rPr>
                <w:noProof/>
                <w:sz w:val="20"/>
              </w:rPr>
              <w:t xml:space="preserve">Rail low-cost offers started to emerge in the EU already back in 2013, both for high-speed and conventional services. </w:t>
            </w:r>
          </w:p>
          <w:p w:rsidR="000F461F" w:rsidRDefault="00A93BF0">
            <w:pPr>
              <w:keepNext/>
              <w:spacing w:before="106" w:after="106"/>
              <w:rPr>
                <w:i/>
                <w:noProof/>
                <w:sz w:val="18"/>
              </w:rPr>
            </w:pPr>
            <w:r>
              <w:rPr>
                <w:i/>
                <w:noProof/>
                <w:sz w:val="18"/>
              </w:rPr>
              <w:t>Source: desk research (Sep 2020)</w:t>
            </w:r>
          </w:p>
          <w:tbl>
            <w:tblPr>
              <w:tblStyle w:val="GridTable2-Accent31"/>
              <w:tblpPr w:leftFromText="180" w:rightFromText="180" w:vertAnchor="text" w:horzAnchor="margin" w:tblpY="-107"/>
              <w:tblOverlap w:val="never"/>
              <w:tblW w:w="8647" w:type="dxa"/>
              <w:tblLook w:val="04A0" w:firstRow="1" w:lastRow="0" w:firstColumn="1" w:lastColumn="0" w:noHBand="0" w:noVBand="1"/>
            </w:tblPr>
            <w:tblGrid>
              <w:gridCol w:w="924"/>
              <w:gridCol w:w="7723"/>
            </w:tblGrid>
            <w:tr w:rsidR="000F461F" w:rsidTr="000F4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shd w:val="clear" w:color="auto" w:fill="2C85A4"/>
                </w:tcPr>
                <w:p w:rsidR="000F461F" w:rsidRDefault="00A93BF0">
                  <w:pPr>
                    <w:spacing w:before="53" w:after="53"/>
                    <w:rPr>
                      <w:rFonts w:ascii="Calibri" w:eastAsia="Calibri" w:hAnsi="Calibri" w:cs="Times New Roman"/>
                      <w:noProof/>
                      <w:color w:val="FFFFFF" w:themeColor="background1"/>
                      <w:sz w:val="18"/>
                      <w:szCs w:val="20"/>
                    </w:rPr>
                  </w:pPr>
                  <w:r>
                    <w:rPr>
                      <w:rFonts w:ascii="Calibri" w:eastAsia="Calibri" w:hAnsi="Calibri" w:cs="Times New Roman"/>
                      <w:noProof/>
                      <w:color w:val="FFFFFF" w:themeColor="background1"/>
                      <w:sz w:val="18"/>
                      <w:szCs w:val="20"/>
                    </w:rPr>
                    <w:t>Service</w:t>
                  </w:r>
                </w:p>
              </w:tc>
              <w:tc>
                <w:tcPr>
                  <w:tcW w:w="7723" w:type="dxa"/>
                  <w:shd w:val="clear" w:color="auto" w:fill="2C85A4"/>
                </w:tcPr>
                <w:p w:rsidR="000F461F" w:rsidRDefault="00A93BF0">
                  <w:pPr>
                    <w:spacing w:before="53" w:after="53"/>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noProof/>
                      <w:color w:val="FFFFFF" w:themeColor="background1"/>
                      <w:sz w:val="18"/>
                      <w:szCs w:val="20"/>
                    </w:rPr>
                  </w:pPr>
                  <w:r>
                    <w:rPr>
                      <w:rFonts w:ascii="Calibri" w:eastAsia="Calibri" w:hAnsi="Calibri" w:cs="Times New Roman"/>
                      <w:noProof/>
                      <w:color w:val="FFFFFF" w:themeColor="background1"/>
                      <w:sz w:val="18"/>
                      <w:szCs w:val="20"/>
                    </w:rPr>
                    <w:t>Description</w:t>
                  </w:r>
                </w:p>
              </w:tc>
            </w:tr>
            <w:tr w:rsidR="000F461F" w:rsidTr="000F461F">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924" w:type="dxa"/>
                  <w:shd w:val="clear" w:color="auto" w:fill="auto"/>
                </w:tcPr>
                <w:p w:rsidR="000F461F" w:rsidRDefault="00A93BF0">
                  <w:pPr>
                    <w:spacing w:before="53" w:after="53"/>
                    <w:rPr>
                      <w:rFonts w:ascii="Calibri" w:eastAsia="Calibri" w:hAnsi="Calibri" w:cs="Times New Roman"/>
                      <w:noProof/>
                      <w:sz w:val="18"/>
                      <w:szCs w:val="20"/>
                    </w:rPr>
                  </w:pPr>
                  <w:r>
                    <w:rPr>
                      <w:rFonts w:ascii="Calibri" w:eastAsia="Calibri" w:hAnsi="Calibri" w:cs="Times New Roman"/>
                      <w:noProof/>
                      <w:sz w:val="18"/>
                      <w:szCs w:val="20"/>
                    </w:rPr>
                    <w:t>OUIGO</w:t>
                  </w:r>
                </w:p>
              </w:tc>
              <w:tc>
                <w:tcPr>
                  <w:tcW w:w="7723" w:type="dxa"/>
                  <w:shd w:val="clear" w:color="auto" w:fill="auto"/>
                </w:tcPr>
                <w:p w:rsidR="000F461F" w:rsidRDefault="00A93BF0">
                  <w:pPr>
                    <w:pStyle w:val="ListParagraph"/>
                    <w:numPr>
                      <w:ilvl w:val="0"/>
                      <w:numId w:val="49"/>
                    </w:numPr>
                    <w:spacing w:after="284"/>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Subsidiary of SNCF</w:t>
                  </w:r>
                </w:p>
                <w:p w:rsidR="000F461F" w:rsidRDefault="00A93BF0">
                  <w:pPr>
                    <w:pStyle w:val="ListParagraph"/>
                    <w:numPr>
                      <w:ilvl w:val="0"/>
                      <w:numId w:val="49"/>
                    </w:numPr>
                    <w:spacing w:after="284"/>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Offering low-fares, high-speed services (has</w:t>
                  </w:r>
                  <w:r>
                    <w:rPr>
                      <w:rFonts w:ascii="Calibri" w:eastAsia="Calibri" w:hAnsi="Calibri" w:cs="Times New Roman"/>
                      <w:noProof/>
                      <w:sz w:val="18"/>
                      <w:szCs w:val="20"/>
                    </w:rPr>
                    <w:t xml:space="preserve"> expanded its initial offer and now reaches 41 destinations in France)</w:t>
                  </w:r>
                </w:p>
                <w:p w:rsidR="000F461F" w:rsidRDefault="00A93BF0">
                  <w:pPr>
                    <w:pStyle w:val="ListParagraph"/>
                    <w:numPr>
                      <w:ilvl w:val="0"/>
                      <w:numId w:val="49"/>
                    </w:numPr>
                    <w:spacing w:after="106"/>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Launched in 2013</w:t>
                  </w:r>
                </w:p>
              </w:tc>
            </w:tr>
            <w:tr w:rsidR="000F461F" w:rsidTr="000F461F">
              <w:tc>
                <w:tcPr>
                  <w:cnfStyle w:val="001000000000" w:firstRow="0" w:lastRow="0" w:firstColumn="1" w:lastColumn="0" w:oddVBand="0" w:evenVBand="0" w:oddHBand="0" w:evenHBand="0" w:firstRowFirstColumn="0" w:firstRowLastColumn="0" w:lastRowFirstColumn="0" w:lastRowLastColumn="0"/>
                  <w:tcW w:w="924" w:type="dxa"/>
                  <w:shd w:val="clear" w:color="auto" w:fill="auto"/>
                </w:tcPr>
                <w:p w:rsidR="000F461F" w:rsidRDefault="00A93BF0">
                  <w:pPr>
                    <w:spacing w:before="53" w:after="53"/>
                    <w:rPr>
                      <w:rFonts w:ascii="Calibri" w:eastAsia="Calibri" w:hAnsi="Calibri" w:cs="Times New Roman"/>
                      <w:noProof/>
                      <w:sz w:val="18"/>
                      <w:szCs w:val="20"/>
                    </w:rPr>
                  </w:pPr>
                  <w:r>
                    <w:rPr>
                      <w:rFonts w:ascii="Calibri" w:eastAsia="Calibri" w:hAnsi="Calibri" w:cs="Times New Roman"/>
                      <w:noProof/>
                      <w:sz w:val="18"/>
                      <w:szCs w:val="20"/>
                    </w:rPr>
                    <w:t>IZY</w:t>
                  </w:r>
                </w:p>
              </w:tc>
              <w:tc>
                <w:tcPr>
                  <w:tcW w:w="7723" w:type="dxa"/>
                  <w:shd w:val="clear" w:color="auto" w:fill="auto"/>
                </w:tcPr>
                <w:p w:rsidR="000F461F" w:rsidRDefault="00A93BF0">
                  <w:pPr>
                    <w:pStyle w:val="ListParagraph"/>
                    <w:numPr>
                      <w:ilvl w:val="0"/>
                      <w:numId w:val="50"/>
                    </w:numPr>
                    <w:spacing w:after="284"/>
                    <w:ind w:left="320" w:hanging="32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Low-cost brand of Thalys</w:t>
                  </w:r>
                </w:p>
                <w:p w:rsidR="000F461F" w:rsidRDefault="00A93BF0">
                  <w:pPr>
                    <w:pStyle w:val="ListParagraph"/>
                    <w:numPr>
                      <w:ilvl w:val="0"/>
                      <w:numId w:val="50"/>
                    </w:numPr>
                    <w:spacing w:after="284"/>
                    <w:ind w:left="320" w:hanging="32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Offering low-fares, standard-speed services on conventional lines between Brussels and Paris</w:t>
                  </w:r>
                </w:p>
                <w:p w:rsidR="000F461F" w:rsidRDefault="00A93BF0">
                  <w:pPr>
                    <w:pStyle w:val="ListParagraph"/>
                    <w:numPr>
                      <w:ilvl w:val="0"/>
                      <w:numId w:val="50"/>
                    </w:numPr>
                    <w:spacing w:after="106"/>
                    <w:ind w:left="320" w:hanging="32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Launched in 2016</w:t>
                  </w:r>
                </w:p>
              </w:tc>
            </w:tr>
            <w:tr w:rsidR="000F461F" w:rsidTr="000F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shd w:val="clear" w:color="auto" w:fill="auto"/>
                </w:tcPr>
                <w:p w:rsidR="000F461F" w:rsidRDefault="00A93BF0">
                  <w:pPr>
                    <w:spacing w:before="53" w:after="53"/>
                    <w:rPr>
                      <w:rFonts w:ascii="Calibri" w:eastAsia="Calibri" w:hAnsi="Calibri" w:cs="Times New Roman"/>
                      <w:noProof/>
                      <w:sz w:val="18"/>
                      <w:szCs w:val="20"/>
                    </w:rPr>
                  </w:pPr>
                  <w:r>
                    <w:rPr>
                      <w:rFonts w:ascii="Calibri" w:eastAsia="Calibri" w:hAnsi="Calibri" w:cs="Times New Roman"/>
                      <w:noProof/>
                      <w:sz w:val="18"/>
                      <w:szCs w:val="20"/>
                    </w:rPr>
                    <w:t>FlixTrain</w:t>
                  </w:r>
                </w:p>
              </w:tc>
              <w:tc>
                <w:tcPr>
                  <w:tcW w:w="7723" w:type="dxa"/>
                  <w:shd w:val="clear" w:color="auto" w:fill="auto"/>
                </w:tcPr>
                <w:p w:rsidR="000F461F" w:rsidRDefault="00A93BF0">
                  <w:pPr>
                    <w:pStyle w:val="ListParagraph"/>
                    <w:numPr>
                      <w:ilvl w:val="0"/>
                      <w:numId w:val="51"/>
                    </w:numPr>
                    <w:spacing w:after="284"/>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 xml:space="preserve">Brand of </w:t>
                  </w:r>
                  <w:r>
                    <w:rPr>
                      <w:rFonts w:ascii="Calibri" w:eastAsia="Calibri" w:hAnsi="Calibri" w:cs="Times New Roman"/>
                      <w:noProof/>
                      <w:sz w:val="18"/>
                      <w:szCs w:val="20"/>
                    </w:rPr>
                    <w:t>FlixMobility group, as FlixBus</w:t>
                  </w:r>
                </w:p>
                <w:p w:rsidR="000F461F" w:rsidRDefault="00A93BF0">
                  <w:pPr>
                    <w:pStyle w:val="ListParagraph"/>
                    <w:numPr>
                      <w:ilvl w:val="0"/>
                      <w:numId w:val="51"/>
                    </w:numPr>
                    <w:spacing w:after="284"/>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 xml:space="preserve">Long-distance, low-fares train connections:   </w:t>
                  </w:r>
                </w:p>
                <w:p w:rsidR="000F461F" w:rsidRDefault="00A93BF0">
                  <w:pPr>
                    <w:pStyle w:val="ListParagraph"/>
                    <w:numPr>
                      <w:ilvl w:val="1"/>
                      <w:numId w:val="51"/>
                    </w:numPr>
                    <w:spacing w:after="284"/>
                    <w:ind w:left="961"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Flixtrain started offering services on the Berlin–Stuttgart (via Frankfurt) and Hamburg–Cologne conventional lines in 2018. It extended its services to cover the Berlin–Cologne l</w:t>
                  </w:r>
                  <w:r>
                    <w:rPr>
                      <w:rFonts w:ascii="Calibri" w:eastAsia="Calibri" w:hAnsi="Calibri" w:cs="Times New Roman"/>
                      <w:noProof/>
                      <w:sz w:val="18"/>
                      <w:szCs w:val="20"/>
                    </w:rPr>
                    <w:t>ine in 2019 and was planning to extend its services in 2020 to seven new towns on the Berlin–Cologne line and on the Stuttgart-Hamburg line.</w:t>
                  </w:r>
                </w:p>
                <w:p w:rsidR="000F461F" w:rsidRDefault="00A93BF0">
                  <w:pPr>
                    <w:pStyle w:val="ListParagraph"/>
                    <w:numPr>
                      <w:ilvl w:val="1"/>
                      <w:numId w:val="51"/>
                    </w:numPr>
                    <w:spacing w:after="284"/>
                    <w:ind w:left="961"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 xml:space="preserve">FlixTrain (Flixbus Sverige) has been allocated train paths on the </w:t>
                  </w:r>
                  <w:r>
                    <w:rPr>
                      <w:noProof/>
                      <w:sz w:val="18"/>
                    </w:rPr>
                    <w:t>Stockholm</w:t>
                  </w:r>
                  <w:r>
                    <w:rPr>
                      <w:rFonts w:ascii="Calibri" w:eastAsia="Calibri" w:hAnsi="Calibri" w:cs="Times New Roman"/>
                      <w:noProof/>
                      <w:sz w:val="18"/>
                      <w:szCs w:val="20"/>
                    </w:rPr>
                    <w:t>–Gothenburg and Stockholm–Malmö lines st</w:t>
                  </w:r>
                  <w:r>
                    <w:rPr>
                      <w:rFonts w:ascii="Calibri" w:eastAsia="Calibri" w:hAnsi="Calibri" w:cs="Times New Roman"/>
                      <w:noProof/>
                      <w:sz w:val="18"/>
                      <w:szCs w:val="20"/>
                    </w:rPr>
                    <w:t xml:space="preserve">arting from 2020.  </w:t>
                  </w:r>
                </w:p>
                <w:p w:rsidR="000F461F" w:rsidRDefault="00A93BF0">
                  <w:pPr>
                    <w:pStyle w:val="ListParagraph"/>
                    <w:numPr>
                      <w:ilvl w:val="1"/>
                      <w:numId w:val="51"/>
                    </w:numPr>
                    <w:spacing w:after="284"/>
                    <w:ind w:left="961"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 xml:space="preserve">The company wanted to enter also the French market with connections Paris–Brussels, Paris–Lyon, Paris–Nice (night train), Paris–Toulouse and Paris–Bordeaux, but gave up its plans in April 2020. </w:t>
                  </w:r>
                </w:p>
                <w:p w:rsidR="000F461F" w:rsidRDefault="00A93BF0">
                  <w:pPr>
                    <w:pStyle w:val="ListParagraph"/>
                    <w:numPr>
                      <w:ilvl w:val="0"/>
                      <w:numId w:val="51"/>
                    </w:numPr>
                    <w:spacing w:after="284"/>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FlixTrain uses a similar model to FlixBus</w:t>
                  </w:r>
                  <w:r>
                    <w:rPr>
                      <w:rFonts w:ascii="Calibri" w:eastAsia="Calibri" w:hAnsi="Calibri" w:cs="Times New Roman"/>
                      <w:noProof/>
                      <w:sz w:val="18"/>
                      <w:szCs w:val="20"/>
                    </w:rPr>
                    <w:t>, where FlixMobility handles network development, technology, sales, marketing and quality management, while operations and fleet management are provided by experienced external partners (Leo Express, BahnTouristikExpress, BTE, MRCE).</w:t>
                  </w:r>
                </w:p>
                <w:p w:rsidR="000F461F" w:rsidRDefault="00A93BF0">
                  <w:pPr>
                    <w:pStyle w:val="ListParagraph"/>
                    <w:numPr>
                      <w:ilvl w:val="0"/>
                      <w:numId w:val="51"/>
                    </w:numPr>
                    <w:spacing w:after="106"/>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Integrated offer with</w:t>
                  </w:r>
                  <w:r>
                    <w:rPr>
                      <w:rFonts w:ascii="Calibri" w:eastAsia="Calibri" w:hAnsi="Calibri" w:cs="Times New Roman"/>
                      <w:noProof/>
                      <w:sz w:val="18"/>
                      <w:szCs w:val="20"/>
                    </w:rPr>
                    <w:t xml:space="preserve"> FlixBus services</w:t>
                  </w:r>
                </w:p>
              </w:tc>
            </w:tr>
            <w:tr w:rsidR="000F461F" w:rsidTr="000F461F">
              <w:tc>
                <w:tcPr>
                  <w:cnfStyle w:val="001000000000" w:firstRow="0" w:lastRow="0" w:firstColumn="1" w:lastColumn="0" w:oddVBand="0" w:evenVBand="0" w:oddHBand="0" w:evenHBand="0" w:firstRowFirstColumn="0" w:firstRowLastColumn="0" w:lastRowFirstColumn="0" w:lastRowLastColumn="0"/>
                  <w:tcW w:w="924" w:type="dxa"/>
                  <w:shd w:val="clear" w:color="auto" w:fill="auto"/>
                </w:tcPr>
                <w:p w:rsidR="000F461F" w:rsidRDefault="00A93BF0">
                  <w:pPr>
                    <w:spacing w:before="53" w:after="53"/>
                    <w:rPr>
                      <w:rFonts w:ascii="Calibri" w:eastAsia="Calibri" w:hAnsi="Calibri" w:cs="Times New Roman"/>
                      <w:noProof/>
                      <w:color w:val="FF0000"/>
                      <w:sz w:val="18"/>
                      <w:szCs w:val="20"/>
                    </w:rPr>
                  </w:pPr>
                  <w:r>
                    <w:rPr>
                      <w:rFonts w:ascii="Calibri" w:eastAsia="Calibri" w:hAnsi="Calibri" w:cs="Times New Roman"/>
                      <w:noProof/>
                      <w:sz w:val="18"/>
                      <w:szCs w:val="20"/>
                    </w:rPr>
                    <w:t xml:space="preserve">Avlo </w:t>
                  </w:r>
                </w:p>
              </w:tc>
              <w:tc>
                <w:tcPr>
                  <w:tcW w:w="7723" w:type="dxa"/>
                  <w:shd w:val="clear" w:color="auto" w:fill="auto"/>
                </w:tcPr>
                <w:p w:rsidR="000F461F" w:rsidRDefault="00A93BF0">
                  <w:pPr>
                    <w:pStyle w:val="ListParagraph"/>
                    <w:numPr>
                      <w:ilvl w:val="0"/>
                      <w:numId w:val="52"/>
                    </w:numPr>
                    <w:spacing w:after="106"/>
                    <w:ind w:left="320" w:hanging="32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sz w:val="18"/>
                      <w:szCs w:val="20"/>
                    </w:rPr>
                  </w:pPr>
                  <w:r>
                    <w:rPr>
                      <w:rFonts w:ascii="Calibri" w:eastAsia="Calibri" w:hAnsi="Calibri" w:cs="Times New Roman"/>
                      <w:noProof/>
                      <w:sz w:val="18"/>
                      <w:szCs w:val="20"/>
                    </w:rPr>
                    <w:t xml:space="preserve">Low-cost RENFE service, initially due to be launched by Q1-2019 under the commercial name of EVA. The launch of the high-speed low-cost service (under the new name of Alta velocidad low-cost, Avlo) was postponed until April 2020, </w:t>
                  </w:r>
                  <w:r>
                    <w:rPr>
                      <w:rFonts w:ascii="Calibri" w:eastAsia="Calibri" w:hAnsi="Calibri" w:cs="Times New Roman"/>
                      <w:noProof/>
                      <w:sz w:val="18"/>
                      <w:szCs w:val="20"/>
                    </w:rPr>
                    <w:t>when finally the COVID-19 pandemic obliged RENFE to revise its project and postpone it until further notice.</w:t>
                  </w:r>
                </w:p>
                <w:p w:rsidR="000F461F" w:rsidRDefault="00A93BF0">
                  <w:pPr>
                    <w:pStyle w:val="ListParagraph"/>
                    <w:numPr>
                      <w:ilvl w:val="0"/>
                      <w:numId w:val="51"/>
                    </w:numPr>
                    <w:spacing w:after="106"/>
                    <w:ind w:left="320" w:hanging="32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noProof/>
                      <w:color w:val="FF0000"/>
                      <w:sz w:val="18"/>
                      <w:szCs w:val="20"/>
                    </w:rPr>
                  </w:pPr>
                  <w:r>
                    <w:rPr>
                      <w:rFonts w:ascii="Calibri" w:eastAsia="Calibri" w:hAnsi="Calibri" w:cs="Times New Roman"/>
                      <w:noProof/>
                      <w:sz w:val="18"/>
                      <w:szCs w:val="20"/>
                    </w:rPr>
                    <w:t>The service was meant to offer low-fares, no-frills high-speed services between Madrid, Zaragoza and Barcelona, integrated with other modes.</w:t>
                  </w:r>
                </w:p>
              </w:tc>
            </w:tr>
            <w:tr w:rsidR="000F461F" w:rsidTr="000F4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shd w:val="clear" w:color="auto" w:fill="auto"/>
                </w:tcPr>
                <w:p w:rsidR="000F461F" w:rsidRDefault="00A93BF0">
                  <w:pPr>
                    <w:spacing w:before="53" w:after="53"/>
                    <w:rPr>
                      <w:rFonts w:ascii="Calibri" w:eastAsia="Calibri" w:hAnsi="Calibri" w:cs="Times New Roman"/>
                      <w:bCs w:val="0"/>
                      <w:noProof/>
                      <w:color w:val="FF0000"/>
                      <w:sz w:val="18"/>
                      <w:szCs w:val="20"/>
                    </w:rPr>
                  </w:pPr>
                  <w:r>
                    <w:rPr>
                      <w:rFonts w:ascii="Calibri" w:eastAsia="Calibri" w:hAnsi="Calibri" w:cs="Times New Roman"/>
                      <w:noProof/>
                      <w:sz w:val="18"/>
                      <w:szCs w:val="20"/>
                    </w:rPr>
                    <w:t>Rielsfera</w:t>
                  </w:r>
                </w:p>
              </w:tc>
              <w:tc>
                <w:tcPr>
                  <w:tcW w:w="7723" w:type="dxa"/>
                  <w:shd w:val="clear" w:color="auto" w:fill="auto"/>
                </w:tcPr>
                <w:p w:rsidR="000F461F" w:rsidRDefault="00A93BF0">
                  <w:pPr>
                    <w:pStyle w:val="ListParagraph"/>
                    <w:numPr>
                      <w:ilvl w:val="0"/>
                      <w:numId w:val="51"/>
                    </w:numPr>
                    <w:spacing w:after="106"/>
                    <w:ind w:left="320" w:hanging="32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noProof/>
                      <w:color w:val="FF0000"/>
                      <w:sz w:val="18"/>
                      <w:szCs w:val="20"/>
                    </w:rPr>
                  </w:pPr>
                  <w:r>
                    <w:rPr>
                      <w:rFonts w:ascii="Calibri" w:eastAsia="Calibri" w:hAnsi="Calibri" w:cs="Times New Roman"/>
                      <w:noProof/>
                      <w:sz w:val="18"/>
                      <w:szCs w:val="20"/>
                    </w:rPr>
                    <w:t xml:space="preserve">The French incumbent SNCF will expand its OuiGo low-cost offer to domestic high-speed services that will be opened in Spain from December 2020. Rielsfera, a subsidiary of SNCF, signed in May 2020 a framework agreement with the Spanish high-speed </w:t>
                  </w:r>
                  <w:r>
                    <w:rPr>
                      <w:rFonts w:ascii="Calibri" w:eastAsia="Calibri" w:hAnsi="Calibri" w:cs="Times New Roman"/>
                      <w:noProof/>
                      <w:sz w:val="18"/>
                      <w:szCs w:val="20"/>
                    </w:rPr>
                    <w:t>infrastructure manager to provide five return connections per day between Madrid and Catalonia, five between Madrid and the Valencia region and five between Madrid and Andalusia. Service is expected to start at Easter 2021.</w:t>
                  </w:r>
                </w:p>
              </w:tc>
            </w:tr>
          </w:tbl>
          <w:p w:rsidR="000F461F" w:rsidRDefault="000F461F">
            <w:pPr>
              <w:keepNext/>
              <w:spacing w:before="106" w:after="106"/>
              <w:rPr>
                <w:noProof/>
                <w:sz w:val="20"/>
              </w:rPr>
            </w:pPr>
          </w:p>
        </w:tc>
      </w:tr>
    </w:tbl>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 xml:space="preserve">Evolution of competitors’ </w:t>
      </w:r>
      <w:r>
        <w:rPr>
          <w:rFonts w:cstheme="minorHAnsi"/>
          <w:noProof/>
          <w:sz w:val="24"/>
          <w:szCs w:val="36"/>
        </w:rPr>
        <w:t>market share in the PSO passenger market</w:t>
      </w:r>
    </w:p>
    <w:p w:rsidR="000F461F" w:rsidRDefault="00A93BF0">
      <w:pPr>
        <w:rPr>
          <w:noProof/>
        </w:rPr>
      </w:pPr>
      <w:r>
        <w:rPr>
          <w:noProof/>
        </w:rPr>
        <w:t>On average, competitors had a 16.2% market share on national PSO passenger markets in the EU27 in 2018. This level remained almost constant compared to 2015 (-0.5 percentage points). For the EU28 the average was 32%</w:t>
      </w:r>
      <w:r>
        <w:rPr>
          <w:noProof/>
        </w:rPr>
        <w:t>, a slight decrease of 2 percentage points compared to 2015.</w:t>
      </w:r>
    </w:p>
    <w:p w:rsidR="000F461F" w:rsidRDefault="00A93BF0">
      <w:pPr>
        <w:rPr>
          <w:noProof/>
        </w:rPr>
      </w:pPr>
      <w:r>
        <w:rPr>
          <w:noProof/>
        </w:rPr>
        <w:fldChar w:fldCharType="begin"/>
      </w:r>
      <w:r>
        <w:rPr>
          <w:noProof/>
        </w:rPr>
        <w:instrText xml:space="preserve"> REF _Ref42172110 \h  \* MERGEFORMAT </w:instrText>
      </w:r>
      <w:r>
        <w:rPr>
          <w:noProof/>
        </w:rPr>
      </w:r>
      <w:r>
        <w:rPr>
          <w:noProof/>
        </w:rPr>
        <w:fldChar w:fldCharType="separate"/>
      </w:r>
      <w:r>
        <w:rPr>
          <w:noProof/>
        </w:rPr>
        <w:t>Figure 83</w:t>
      </w:r>
      <w:r>
        <w:rPr>
          <w:noProof/>
        </w:rPr>
        <w:fldChar w:fldCharType="end"/>
      </w:r>
      <w:r>
        <w:rPr>
          <w:noProof/>
        </w:rPr>
        <w:t xml:space="preserve"> shows the shares of the PSO passenger market, as measured in passenger kilometres,</w:t>
      </w:r>
      <w:r>
        <w:rPr>
          <w:noProof/>
        </w:rPr>
        <w:t xml:space="preserve"> which are not served by the historic incumbent operator. The chart on the right shows the change in percentage points of the competitors’ market share between 2015 and 2018.</w:t>
      </w:r>
    </w:p>
    <w:p w:rsidR="000F461F" w:rsidRDefault="00A93BF0">
      <w:pPr>
        <w:pStyle w:val="Caption"/>
        <w:ind w:left="851" w:hanging="851"/>
        <w:rPr>
          <w:noProof/>
        </w:rPr>
      </w:pPr>
      <w:bookmarkStart w:id="318" w:name="_Ref42172110"/>
      <w:bookmarkStart w:id="319" w:name="_Toc58495089"/>
      <w:r>
        <w:rPr>
          <w:noProof/>
        </w:rPr>
        <w:t xml:space="preserve">Figure </w:t>
      </w:r>
      <w:r>
        <w:rPr>
          <w:noProof/>
        </w:rPr>
        <w:fldChar w:fldCharType="begin"/>
      </w:r>
      <w:r>
        <w:rPr>
          <w:noProof/>
        </w:rPr>
        <w:instrText xml:space="preserve"> SEQ Figure \* ARABIC </w:instrText>
      </w:r>
      <w:r>
        <w:rPr>
          <w:noProof/>
        </w:rPr>
        <w:fldChar w:fldCharType="separate"/>
      </w:r>
      <w:r>
        <w:rPr>
          <w:noProof/>
        </w:rPr>
        <w:t>83</w:t>
      </w:r>
      <w:r>
        <w:rPr>
          <w:noProof/>
        </w:rPr>
        <w:fldChar w:fldCharType="end"/>
      </w:r>
      <w:bookmarkEnd w:id="318"/>
      <w:r>
        <w:rPr>
          <w:noProof/>
        </w:rPr>
        <w:t>: Competitors' market share in the PSO passenge</w:t>
      </w:r>
      <w:r>
        <w:rPr>
          <w:noProof/>
        </w:rPr>
        <w:t>r market per country (% in 2018) and change in percentage points (2015-2018)</w:t>
      </w:r>
      <w:bookmarkEnd w:id="319"/>
    </w:p>
    <w:p w:rsidR="000F461F" w:rsidRDefault="00A93BF0">
      <w:pPr>
        <w:pStyle w:val="Illustration"/>
        <w:rPr>
          <w:noProof/>
        </w:rPr>
      </w:pPr>
      <w:r>
        <w:rPr>
          <w:noProof/>
          <w:lang w:val="fr-BE" w:eastAsia="fr-BE"/>
        </w:rPr>
        <w:drawing>
          <wp:inline distT="0" distB="0" distL="0" distR="0">
            <wp:extent cx="5759450" cy="3245416"/>
            <wp:effectExtent l="0" t="0" r="0" b="0"/>
            <wp:docPr id="26685" name="Picture 2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3245416"/>
                    </a:xfrm>
                    <a:prstGeom prst="rect">
                      <a:avLst/>
                    </a:prstGeom>
                    <a:noFill/>
                    <a:ln>
                      <a:noFill/>
                    </a:ln>
                  </pic:spPr>
                </pic:pic>
              </a:graphicData>
            </a:graphic>
          </wp:inline>
        </w:drawing>
      </w:r>
    </w:p>
    <w:p w:rsidR="000F461F" w:rsidRDefault="00A93BF0">
      <w:pPr>
        <w:pStyle w:val="Source"/>
        <w:rPr>
          <w:noProof/>
        </w:rPr>
      </w:pPr>
      <w:r>
        <w:rPr>
          <w:noProof/>
        </w:rPr>
        <w:t>Source: RMMS, 2020. The data for PT in 2015 represent an estimate. No competitors in the PSO passenger market were reported by BE, BG, HR, EE, FI, FR, EL, HU, IE, LT, LU, SI and</w:t>
      </w:r>
      <w:r>
        <w:rPr>
          <w:noProof/>
        </w:rPr>
        <w:t xml:space="preserve"> ES. </w:t>
      </w:r>
    </w:p>
    <w:p w:rsidR="000F461F" w:rsidRDefault="00A93BF0">
      <w:pPr>
        <w:rPr>
          <w:noProof/>
        </w:rPr>
      </w:pPr>
      <w:r>
        <w:rPr>
          <w:noProof/>
        </w:rPr>
        <w:t>In 2018, competitors had the highest market shares of the PSO passenger market in the United Kingdom (87%) and Sweden (72%). In Latvia, by contrast, only 0.1% was in the hands of competitors. The highest growth of competitors’ market shares was repor</w:t>
      </w:r>
      <w:r>
        <w:rPr>
          <w:noProof/>
        </w:rPr>
        <w:t xml:space="preserve">ted by Sweden (+4 percentage points between 2015 and 2018), whereas a major decline was reported for the Netherlands (-10 percentage points) and Poland (-9 percentage points). </w:t>
      </w:r>
    </w:p>
    <w:p w:rsidR="000F461F" w:rsidRDefault="00A93BF0">
      <w:pPr>
        <w:pStyle w:val="Heading4"/>
        <w:rPr>
          <w:rFonts w:cstheme="minorHAnsi"/>
          <w:noProof/>
          <w:sz w:val="24"/>
          <w:szCs w:val="36"/>
        </w:rPr>
      </w:pPr>
      <w:r>
        <w:rPr>
          <w:rFonts w:cstheme="minorHAnsi"/>
          <w:noProof/>
          <w:sz w:val="24"/>
          <w:szCs w:val="36"/>
        </w:rPr>
        <w:t>Scope for regulatory bodies to limit open access in the passenger market</w:t>
      </w:r>
    </w:p>
    <w:p w:rsidR="000F461F" w:rsidRDefault="00A93BF0">
      <w:pPr>
        <w:rPr>
          <w:noProof/>
        </w:rPr>
      </w:pPr>
      <w:r>
        <w:rPr>
          <w:noProof/>
        </w:rPr>
        <w:t>The Fo</w:t>
      </w:r>
      <w:r>
        <w:rPr>
          <w:noProof/>
        </w:rPr>
        <w:t>urth Railway Package opened domestic passenger markets to competition in all Member States</w:t>
      </w:r>
      <w:r>
        <w:rPr>
          <w:rStyle w:val="FootnoteReference"/>
          <w:noProof/>
        </w:rPr>
        <w:footnoteReference w:id="134"/>
      </w:r>
      <w:r>
        <w:rPr>
          <w:noProof/>
        </w:rPr>
        <w:t xml:space="preserve">. Railway undertakings must be granted the right of access to railway infrastructure in all Member States for the purpose of operating rail passenger services under </w:t>
      </w:r>
      <w:r>
        <w:rPr>
          <w:noProof/>
        </w:rPr>
        <w:t xml:space="preserve">equitable, non-discriminatory and transparent conditions. </w:t>
      </w:r>
    </w:p>
    <w:p w:rsidR="000F461F" w:rsidRDefault="00A93BF0">
      <w:pPr>
        <w:rPr>
          <w:noProof/>
        </w:rPr>
      </w:pPr>
      <w:r>
        <w:rPr>
          <w:noProof/>
        </w:rPr>
        <w:t>The EU legislator, however, put in place mechanisms to balance the objective of effectively opening up the market for domestic ‘open access’ rail passenger services with the need to protect the eco</w:t>
      </w:r>
      <w:r>
        <w:rPr>
          <w:noProof/>
        </w:rPr>
        <w:t>nomic equilibrium of services provided under an existing public service contract. Member States can therefore restrict open access to their rail infrastructure where the national rail regulatory body decides, on the basis of an objective economic analysis,</w:t>
      </w:r>
      <w:r>
        <w:rPr>
          <w:noProof/>
        </w:rPr>
        <w:t xml:space="preserve"> that the new service would cause substantial damage to the economic equilibrium of the existing public service contract in terms of profitability of the services or higher net cost to the competent authority. </w:t>
      </w:r>
    </w:p>
    <w:p w:rsidR="000F461F" w:rsidRDefault="00A93BF0">
      <w:pPr>
        <w:rPr>
          <w:noProof/>
        </w:rPr>
      </w:pPr>
      <w:r>
        <w:rPr>
          <w:noProof/>
        </w:rPr>
        <w:t>In November 2018, the Commission adopted Impl</w:t>
      </w:r>
      <w:r>
        <w:rPr>
          <w:noProof/>
        </w:rPr>
        <w:t>ementing Regulation (EU) 2018/1795 laying down the procedure and criteria for the application of the economic equilibrium test (EET) adapted to a rail market fully open to competition</w:t>
      </w:r>
      <w:r>
        <w:rPr>
          <w:rStyle w:val="FootnoteReference"/>
          <w:noProof/>
        </w:rPr>
        <w:footnoteReference w:id="135"/>
      </w:r>
      <w:r>
        <w:rPr>
          <w:noProof/>
        </w:rPr>
        <w:t xml:space="preserve">. The regulation covers: </w:t>
      </w:r>
    </w:p>
    <w:p w:rsidR="000F461F" w:rsidRDefault="00A93BF0">
      <w:pPr>
        <w:pStyle w:val="ListParagraph"/>
        <w:numPr>
          <w:ilvl w:val="0"/>
          <w:numId w:val="31"/>
        </w:numPr>
        <w:spacing w:after="160" w:line="259" w:lineRule="auto"/>
        <w:jc w:val="left"/>
        <w:rPr>
          <w:noProof/>
        </w:rPr>
      </w:pPr>
      <w:r>
        <w:rPr>
          <w:noProof/>
        </w:rPr>
        <w:t xml:space="preserve">rules for notification of a planned new rail </w:t>
      </w:r>
      <w:r>
        <w:rPr>
          <w:noProof/>
        </w:rPr>
        <w:t>passenger service to infrastructure managers and regulatory bodies;</w:t>
      </w:r>
    </w:p>
    <w:p w:rsidR="000F461F" w:rsidRDefault="00A93BF0">
      <w:pPr>
        <w:pStyle w:val="ListParagraph"/>
        <w:numPr>
          <w:ilvl w:val="0"/>
          <w:numId w:val="31"/>
        </w:numPr>
        <w:spacing w:after="160" w:line="259" w:lineRule="auto"/>
        <w:jc w:val="left"/>
        <w:rPr>
          <w:noProof/>
        </w:rPr>
      </w:pPr>
      <w:r>
        <w:rPr>
          <w:noProof/>
        </w:rPr>
        <w:t>the deadline for requesting the economic equilibrium test;</w:t>
      </w:r>
    </w:p>
    <w:p w:rsidR="000F461F" w:rsidRDefault="00A93BF0">
      <w:pPr>
        <w:pStyle w:val="ListParagraph"/>
        <w:numPr>
          <w:ilvl w:val="0"/>
          <w:numId w:val="31"/>
        </w:numPr>
        <w:spacing w:after="160" w:line="259" w:lineRule="auto"/>
        <w:jc w:val="left"/>
        <w:rPr>
          <w:noProof/>
        </w:rPr>
      </w:pPr>
      <w:r>
        <w:rPr>
          <w:noProof/>
        </w:rPr>
        <w:t xml:space="preserve">information requirements and procedure for the economic equilibrium test; </w:t>
      </w:r>
    </w:p>
    <w:p w:rsidR="000F461F" w:rsidRDefault="00A93BF0">
      <w:pPr>
        <w:pStyle w:val="ListParagraph"/>
        <w:numPr>
          <w:ilvl w:val="0"/>
          <w:numId w:val="31"/>
        </w:numPr>
        <w:spacing w:after="160" w:line="259" w:lineRule="auto"/>
        <w:jc w:val="left"/>
        <w:rPr>
          <w:noProof/>
        </w:rPr>
      </w:pPr>
      <w:r>
        <w:rPr>
          <w:noProof/>
        </w:rPr>
        <w:t>contents of the economic equilibrium test and assessme</w:t>
      </w:r>
      <w:r>
        <w:rPr>
          <w:noProof/>
        </w:rPr>
        <w:t>nt criteria; and</w:t>
      </w:r>
    </w:p>
    <w:p w:rsidR="000F461F" w:rsidRDefault="00A93BF0">
      <w:pPr>
        <w:pStyle w:val="ListParagraph"/>
        <w:numPr>
          <w:ilvl w:val="0"/>
          <w:numId w:val="31"/>
        </w:numPr>
        <w:spacing w:after="160" w:line="259" w:lineRule="auto"/>
        <w:jc w:val="left"/>
        <w:rPr>
          <w:noProof/>
        </w:rPr>
      </w:pPr>
      <w:r>
        <w:rPr>
          <w:noProof/>
        </w:rPr>
        <w:t>cooperation between regulatory bodies competent for a proposed new international passenger service.</w:t>
      </w:r>
    </w:p>
    <w:p w:rsidR="000F461F" w:rsidRDefault="00A93BF0">
      <w:pPr>
        <w:rPr>
          <w:noProof/>
        </w:rPr>
      </w:pPr>
      <w:r>
        <w:rPr>
          <w:noProof/>
        </w:rPr>
        <w:t xml:space="preserve">A number of regulators published on their websites further details on the methodology they follow when implementing the economic equilibrium test. </w:t>
      </w:r>
    </w:p>
    <w:p w:rsidR="000F461F" w:rsidRDefault="00A93BF0">
      <w:pPr>
        <w:rPr>
          <w:noProof/>
        </w:rPr>
      </w:pPr>
      <w:r>
        <w:rPr>
          <w:noProof/>
        </w:rPr>
        <w:t>A number of economic equilibrium tests have been required and performed in Member States, now also under the</w:t>
      </w:r>
      <w:r>
        <w:rPr>
          <w:noProof/>
        </w:rPr>
        <w:t xml:space="preserve"> new Regulation. A non-exhaustive list is set out below:  </w:t>
      </w:r>
    </w:p>
    <w:p w:rsidR="000F461F" w:rsidRDefault="00A93BF0">
      <w:pPr>
        <w:pStyle w:val="ListParagraph"/>
        <w:numPr>
          <w:ilvl w:val="0"/>
          <w:numId w:val="32"/>
        </w:numPr>
        <w:spacing w:after="0"/>
        <w:contextualSpacing w:val="0"/>
        <w:jc w:val="left"/>
        <w:rPr>
          <w:b/>
          <w:bCs/>
          <w:noProof/>
        </w:rPr>
      </w:pPr>
      <w:r>
        <w:rPr>
          <w:b/>
          <w:bCs/>
          <w:noProof/>
        </w:rPr>
        <w:t xml:space="preserve">Request for an economic equilibrium test rejected </w:t>
      </w:r>
    </w:p>
    <w:p w:rsidR="000F461F" w:rsidRDefault="00A93BF0">
      <w:pPr>
        <w:pStyle w:val="ListParagraph"/>
        <w:numPr>
          <w:ilvl w:val="1"/>
          <w:numId w:val="34"/>
        </w:numPr>
        <w:spacing w:after="0"/>
        <w:contextualSpacing w:val="0"/>
        <w:jc w:val="left"/>
        <w:rPr>
          <w:noProof/>
        </w:rPr>
      </w:pPr>
      <w:r>
        <w:rPr>
          <w:noProof/>
        </w:rPr>
        <w:t>FR: request of Région Hauts-de-France concerning new international service by Flixtrain, 2020</w:t>
      </w:r>
    </w:p>
    <w:p w:rsidR="000F461F" w:rsidRDefault="00A93BF0">
      <w:pPr>
        <w:pStyle w:val="ListParagraph"/>
        <w:numPr>
          <w:ilvl w:val="1"/>
          <w:numId w:val="34"/>
        </w:numPr>
        <w:spacing w:after="0"/>
        <w:contextualSpacing w:val="0"/>
        <w:jc w:val="left"/>
        <w:rPr>
          <w:noProof/>
        </w:rPr>
      </w:pPr>
      <w:r>
        <w:rPr>
          <w:noProof/>
        </w:rPr>
        <w:t xml:space="preserve">CZ: request of Ministry of Transport concerning new </w:t>
      </w:r>
      <w:r>
        <w:rPr>
          <w:noProof/>
        </w:rPr>
        <w:t>international rail passenger service by Leo Express, 2019</w:t>
      </w:r>
    </w:p>
    <w:p w:rsidR="000F461F" w:rsidRDefault="00A93BF0">
      <w:pPr>
        <w:pStyle w:val="ListParagraph"/>
        <w:numPr>
          <w:ilvl w:val="1"/>
          <w:numId w:val="34"/>
        </w:numPr>
        <w:spacing w:after="0"/>
        <w:contextualSpacing w:val="0"/>
        <w:jc w:val="left"/>
        <w:rPr>
          <w:noProof/>
        </w:rPr>
      </w:pPr>
      <w:r>
        <w:rPr>
          <w:noProof/>
        </w:rPr>
        <w:t xml:space="preserve">FR: request of French State concerning new domestic service by Flixtrain, 2019 </w:t>
      </w:r>
    </w:p>
    <w:p w:rsidR="000F461F" w:rsidRDefault="00A93BF0">
      <w:pPr>
        <w:pStyle w:val="ListParagraph"/>
        <w:numPr>
          <w:ilvl w:val="1"/>
          <w:numId w:val="34"/>
        </w:numPr>
        <w:spacing w:after="0"/>
        <w:contextualSpacing w:val="0"/>
        <w:jc w:val="left"/>
        <w:rPr>
          <w:noProof/>
        </w:rPr>
      </w:pPr>
      <w:r>
        <w:rPr>
          <w:noProof/>
        </w:rPr>
        <w:t>PL: Leo Express, withdrew request for entry before a decision was taken, 2017</w:t>
      </w:r>
    </w:p>
    <w:p w:rsidR="000F461F" w:rsidRDefault="000F461F">
      <w:pPr>
        <w:rPr>
          <w:noProof/>
        </w:rPr>
      </w:pPr>
    </w:p>
    <w:p w:rsidR="000F461F" w:rsidRDefault="00A93BF0">
      <w:pPr>
        <w:pStyle w:val="ListParagraph"/>
        <w:numPr>
          <w:ilvl w:val="0"/>
          <w:numId w:val="32"/>
        </w:numPr>
        <w:spacing w:after="0"/>
        <w:contextualSpacing w:val="0"/>
        <w:jc w:val="left"/>
        <w:rPr>
          <w:b/>
          <w:bCs/>
          <w:noProof/>
        </w:rPr>
      </w:pPr>
      <w:r>
        <w:rPr>
          <w:b/>
          <w:bCs/>
          <w:noProof/>
        </w:rPr>
        <w:t>Economic equilibrium test performed, po</w:t>
      </w:r>
      <w:r>
        <w:rPr>
          <w:b/>
          <w:bCs/>
          <w:noProof/>
        </w:rPr>
        <w:t>sitive decision for the new service</w:t>
      </w:r>
    </w:p>
    <w:p w:rsidR="000F461F" w:rsidRDefault="00A93BF0">
      <w:pPr>
        <w:pStyle w:val="ListParagraph"/>
        <w:numPr>
          <w:ilvl w:val="0"/>
          <w:numId w:val="35"/>
        </w:numPr>
        <w:spacing w:after="0"/>
        <w:ind w:left="1418"/>
        <w:jc w:val="left"/>
        <w:rPr>
          <w:noProof/>
        </w:rPr>
      </w:pPr>
      <w:r>
        <w:rPr>
          <w:noProof/>
        </w:rPr>
        <w:t>FR: request of Régions Bourgogne-FrancheComté et Auvergne-Rhône-Alpes concerning new domestic service by Flixtrain, 2020</w:t>
      </w:r>
    </w:p>
    <w:p w:rsidR="000F461F" w:rsidRDefault="00A93BF0">
      <w:pPr>
        <w:pStyle w:val="ListParagraph"/>
        <w:numPr>
          <w:ilvl w:val="0"/>
          <w:numId w:val="35"/>
        </w:numPr>
        <w:spacing w:after="0"/>
        <w:ind w:left="1418"/>
        <w:jc w:val="left"/>
        <w:rPr>
          <w:noProof/>
        </w:rPr>
      </w:pPr>
      <w:r>
        <w:rPr>
          <w:noProof/>
        </w:rPr>
        <w:t>FR: request of Région Occitanie concerning new domestic service by Flixtrain, 2020</w:t>
      </w:r>
    </w:p>
    <w:p w:rsidR="000F461F" w:rsidRDefault="00A93BF0">
      <w:pPr>
        <w:pStyle w:val="ListParagraph"/>
        <w:numPr>
          <w:ilvl w:val="0"/>
          <w:numId w:val="35"/>
        </w:numPr>
        <w:spacing w:after="0"/>
        <w:ind w:left="1418"/>
        <w:jc w:val="left"/>
        <w:rPr>
          <w:noProof/>
        </w:rPr>
      </w:pPr>
      <w:r>
        <w:rPr>
          <w:noProof/>
        </w:rPr>
        <w:t>PL: five cases a</w:t>
      </w:r>
      <w:r>
        <w:rPr>
          <w:noProof/>
        </w:rPr>
        <w:t xml:space="preserve">bout new domestic services by Arriva, 2017 </w:t>
      </w:r>
    </w:p>
    <w:p w:rsidR="000F461F" w:rsidRDefault="00A93BF0">
      <w:pPr>
        <w:pStyle w:val="ListParagraph"/>
        <w:numPr>
          <w:ilvl w:val="0"/>
          <w:numId w:val="35"/>
        </w:numPr>
        <w:spacing w:after="0"/>
        <w:ind w:left="1418"/>
        <w:jc w:val="left"/>
        <w:rPr>
          <w:noProof/>
        </w:rPr>
      </w:pPr>
      <w:r>
        <w:rPr>
          <w:noProof/>
        </w:rPr>
        <w:t xml:space="preserve">FR: request of Region Provence-Alpes-Côte d’Azur concerning new international service by Thello, 2013 </w:t>
      </w:r>
    </w:p>
    <w:p w:rsidR="000F461F" w:rsidRDefault="000F461F">
      <w:pPr>
        <w:pStyle w:val="ListParagraph"/>
        <w:spacing w:after="0"/>
        <w:ind w:left="1440"/>
        <w:contextualSpacing w:val="0"/>
        <w:rPr>
          <w:noProof/>
        </w:rPr>
      </w:pPr>
    </w:p>
    <w:p w:rsidR="000F461F" w:rsidRDefault="00A93BF0">
      <w:pPr>
        <w:pStyle w:val="ListParagraph"/>
        <w:numPr>
          <w:ilvl w:val="0"/>
          <w:numId w:val="33"/>
        </w:numPr>
        <w:spacing w:after="0"/>
        <w:contextualSpacing w:val="0"/>
        <w:jc w:val="left"/>
        <w:rPr>
          <w:b/>
          <w:bCs/>
          <w:noProof/>
        </w:rPr>
      </w:pPr>
      <w:r>
        <w:rPr>
          <w:b/>
          <w:bCs/>
          <w:noProof/>
        </w:rPr>
        <w:t>Economic equilibrium test performed, positive decision for the new service</w:t>
      </w:r>
    </w:p>
    <w:p w:rsidR="000F461F" w:rsidRDefault="00A93BF0">
      <w:pPr>
        <w:pStyle w:val="ListParagraph"/>
        <w:numPr>
          <w:ilvl w:val="1"/>
          <w:numId w:val="36"/>
        </w:numPr>
        <w:spacing w:after="0"/>
        <w:contextualSpacing w:val="0"/>
        <w:jc w:val="left"/>
        <w:rPr>
          <w:noProof/>
        </w:rPr>
      </w:pPr>
      <w:r>
        <w:rPr>
          <w:noProof/>
        </w:rPr>
        <w:t>PL: one case about new domestic s</w:t>
      </w:r>
      <w:r>
        <w:rPr>
          <w:noProof/>
        </w:rPr>
        <w:t>ervice by Arriva, 2017.</w:t>
      </w:r>
    </w:p>
    <w:p w:rsidR="000F461F" w:rsidRDefault="000F461F">
      <w:pPr>
        <w:rPr>
          <w:noProof/>
        </w:rPr>
      </w:pPr>
    </w:p>
    <w:p w:rsidR="000F461F" w:rsidRDefault="00A93BF0">
      <w:pPr>
        <w:rPr>
          <w:noProof/>
        </w:rPr>
      </w:pPr>
      <w:r>
        <w:rPr>
          <w:noProof/>
        </w:rPr>
        <w:t>The decisions are usually available on the respective regulator’s website.</w:t>
      </w:r>
    </w:p>
    <w:p w:rsidR="000F461F" w:rsidRDefault="000F461F">
      <w:pPr>
        <w:rPr>
          <w:noProof/>
        </w:rPr>
      </w:pPr>
    </w:p>
    <w:p w:rsidR="000F461F" w:rsidRDefault="00A93BF0">
      <w:pPr>
        <w:pStyle w:val="Heading3"/>
        <w:spacing w:before="0" w:after="40"/>
        <w:rPr>
          <w:noProof/>
        </w:rPr>
      </w:pPr>
      <w:bookmarkStart w:id="320" w:name="_Toc57902181"/>
      <w:r>
        <w:rPr>
          <w:noProof/>
        </w:rPr>
        <w:t>Challenges of market opening</w:t>
      </w:r>
      <w:bookmarkEnd w:id="320"/>
    </w:p>
    <w:p w:rsidR="000F461F" w:rsidRDefault="00A93BF0">
      <w:pPr>
        <w:pStyle w:val="Heading4"/>
        <w:rPr>
          <w:rFonts w:cstheme="minorHAnsi"/>
          <w:noProof/>
          <w:sz w:val="24"/>
          <w:szCs w:val="36"/>
        </w:rPr>
      </w:pPr>
      <w:r>
        <w:rPr>
          <w:rFonts w:cstheme="minorHAnsi"/>
          <w:noProof/>
          <w:sz w:val="24"/>
          <w:szCs w:val="36"/>
        </w:rPr>
        <w:t>Interoperability</w:t>
      </w:r>
    </w:p>
    <w:p w:rsidR="000F461F" w:rsidRDefault="00A93BF0">
      <w:pPr>
        <w:rPr>
          <w:noProof/>
        </w:rPr>
      </w:pPr>
      <w:r>
        <w:rPr>
          <w:noProof/>
        </w:rPr>
        <w:t xml:space="preserve">Technical aspects can have a major impact on the capacity of operators to provide their rail transport services across borders and in different countries. </w:t>
      </w:r>
    </w:p>
    <w:p w:rsidR="000F461F" w:rsidRDefault="00A93BF0">
      <w:pPr>
        <w:rPr>
          <w:noProof/>
        </w:rPr>
      </w:pPr>
      <w:r>
        <w:rPr>
          <w:noProof/>
        </w:rPr>
        <w:t xml:space="preserve">Differences in track gauges and electric current available for traction (presented in </w:t>
      </w:r>
      <w:r>
        <w:rPr>
          <w:noProof/>
        </w:rPr>
        <w:fldChar w:fldCharType="begin"/>
      </w:r>
      <w:r>
        <w:rPr>
          <w:noProof/>
        </w:rPr>
        <w:instrText xml:space="preserve"> REF _Ref42172</w:instrText>
      </w:r>
      <w:r>
        <w:rPr>
          <w:noProof/>
        </w:rPr>
        <w:instrText xml:space="preserve">440 \h  \* MERGEFORMAT </w:instrText>
      </w:r>
      <w:r>
        <w:rPr>
          <w:noProof/>
        </w:rPr>
      </w:r>
      <w:r>
        <w:rPr>
          <w:noProof/>
        </w:rPr>
        <w:fldChar w:fldCharType="separate"/>
      </w:r>
      <w:r>
        <w:rPr>
          <w:noProof/>
        </w:rPr>
        <w:t>Table 14</w:t>
      </w:r>
      <w:r>
        <w:rPr>
          <w:noProof/>
        </w:rPr>
        <w:fldChar w:fldCharType="end"/>
      </w:r>
      <w:r>
        <w:rPr>
          <w:noProof/>
        </w:rPr>
        <w:t>) mean that the same locomotives and wagons cannot be used in all countries. An expansion of activities across borders could imply in some cases that the railw</w:t>
      </w:r>
      <w:r>
        <w:rPr>
          <w:noProof/>
        </w:rPr>
        <w:t xml:space="preserve">ay undertaking has to arrange for new rolling stock and new traction vehicles. </w:t>
      </w:r>
    </w:p>
    <w:p w:rsidR="000F461F" w:rsidRDefault="00A93BF0">
      <w:pPr>
        <w:pStyle w:val="Caption"/>
        <w:widowControl/>
        <w:rPr>
          <w:noProof/>
        </w:rPr>
      </w:pPr>
      <w:bookmarkStart w:id="321" w:name="_Ref42172440"/>
      <w:bookmarkStart w:id="322" w:name="_Ref42172333"/>
      <w:bookmarkStart w:id="323" w:name="_Toc57902336"/>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321"/>
      <w:r>
        <w:rPr>
          <w:noProof/>
        </w:rPr>
        <w:t>: Main railway gauge and electric current used per country (2018)</w:t>
      </w:r>
      <w:bookmarkEnd w:id="322"/>
      <w:bookmarkEnd w:id="323"/>
    </w:p>
    <w:tbl>
      <w:tblPr>
        <w:tblW w:w="5000" w:type="pct"/>
        <w:tblCellMar>
          <w:left w:w="70" w:type="dxa"/>
          <w:right w:w="70" w:type="dxa"/>
        </w:tblCellMar>
        <w:tblLook w:val="04A0" w:firstRow="1" w:lastRow="0" w:firstColumn="1" w:lastColumn="0" w:noHBand="0" w:noVBand="1"/>
      </w:tblPr>
      <w:tblGrid>
        <w:gridCol w:w="1196"/>
        <w:gridCol w:w="1505"/>
        <w:gridCol w:w="3293"/>
        <w:gridCol w:w="2347"/>
        <w:gridCol w:w="869"/>
      </w:tblGrid>
      <w:tr w:rsidR="000F461F">
        <w:trPr>
          <w:trHeight w:val="225"/>
        </w:trPr>
        <w:tc>
          <w:tcPr>
            <w:tcW w:w="649"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w:t>
            </w:r>
          </w:p>
        </w:tc>
        <w:tc>
          <w:tcPr>
            <w:tcW w:w="817"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Track gauge</w:t>
            </w:r>
          </w:p>
        </w:tc>
        <w:tc>
          <w:tcPr>
            <w:tcW w:w="3534" w:type="pct"/>
            <w:gridSpan w:val="3"/>
            <w:tcBorders>
              <w:top w:val="nil"/>
              <w:left w:val="nil"/>
              <w:bottom w:val="nil"/>
              <w:right w:val="nil"/>
            </w:tcBorders>
            <w:shd w:val="clear" w:color="000000" w:fill="2C85A4"/>
            <w:noWrap/>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Electric current</w:t>
            </w:r>
          </w:p>
        </w:tc>
      </w:tr>
      <w:tr w:rsidR="000F461F">
        <w:trPr>
          <w:trHeight w:val="225"/>
        </w:trPr>
        <w:tc>
          <w:tcPr>
            <w:tcW w:w="649" w:type="pct"/>
            <w:tcBorders>
              <w:top w:val="nil"/>
              <w:left w:val="nil"/>
              <w:bottom w:val="nil"/>
              <w:right w:val="nil"/>
            </w:tcBorders>
            <w:shd w:val="clear" w:color="000000" w:fill="2C85A4"/>
            <w:vAlign w:val="center"/>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w:t>
            </w:r>
          </w:p>
        </w:tc>
        <w:tc>
          <w:tcPr>
            <w:tcW w:w="817" w:type="pct"/>
            <w:tcBorders>
              <w:top w:val="nil"/>
              <w:left w:val="nil"/>
              <w:bottom w:val="nil"/>
              <w:right w:val="nil"/>
            </w:tcBorders>
            <w:shd w:val="clear" w:color="000000" w:fill="2C85A4"/>
            <w:noWrap/>
            <w:vAlign w:val="bottom"/>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Mm</w:t>
            </w:r>
          </w:p>
        </w:tc>
        <w:tc>
          <w:tcPr>
            <w:tcW w:w="1788" w:type="pct"/>
            <w:tcBorders>
              <w:top w:val="nil"/>
              <w:left w:val="nil"/>
              <w:bottom w:val="nil"/>
              <w:right w:val="nil"/>
            </w:tcBorders>
            <w:shd w:val="clear" w:color="000000" w:fill="2C85A4"/>
            <w:noWrap/>
            <w:vAlign w:val="bottom"/>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dc volts</w:t>
            </w:r>
          </w:p>
        </w:tc>
        <w:tc>
          <w:tcPr>
            <w:tcW w:w="1746" w:type="pct"/>
            <w:gridSpan w:val="2"/>
            <w:tcBorders>
              <w:top w:val="nil"/>
              <w:left w:val="nil"/>
              <w:bottom w:val="nil"/>
              <w:right w:val="nil"/>
            </w:tcBorders>
            <w:shd w:val="clear" w:color="000000" w:fill="2C85A4"/>
            <w:noWrap/>
            <w:vAlign w:val="bottom"/>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ac volts</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BE</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BG</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CZ</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DK</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DE</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800-1 200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16.7 Hz </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left"/>
              <w:rPr>
                <w:rFonts w:ascii="Calibri" w:eastAsia="Times New Roman" w:hAnsi="Calibri" w:cs="Arial"/>
                <w:b/>
                <w:bCs/>
                <w:noProof/>
                <w:sz w:val="16"/>
                <w:szCs w:val="16"/>
                <w:lang w:eastAsia="de-DE"/>
              </w:rPr>
            </w:pPr>
          </w:p>
        </w:tc>
        <w:tc>
          <w:tcPr>
            <w:tcW w:w="1788"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(contact rail) </w:t>
            </w:r>
          </w:p>
        </w:tc>
        <w:tc>
          <w:tcPr>
            <w:tcW w:w="1274"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472"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EE</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1 520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IE</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1 600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EL</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600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1 000 </w:t>
            </w:r>
          </w:p>
        </w:tc>
        <w:tc>
          <w:tcPr>
            <w:tcW w:w="1788"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1274"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c>
          <w:tcPr>
            <w:tcW w:w="472"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1274"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ES*</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1 000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1274"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1 668 </w:t>
            </w:r>
          </w:p>
        </w:tc>
        <w:tc>
          <w:tcPr>
            <w:tcW w:w="1788"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472"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FR</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1 000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750-850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left"/>
              <w:rPr>
                <w:rFonts w:ascii="Calibri" w:eastAsia="Times New Roman" w:hAnsi="Calibri" w:cs="Arial"/>
                <w:b/>
                <w:bCs/>
                <w:noProof/>
                <w:sz w:val="16"/>
                <w:szCs w:val="16"/>
                <w:lang w:eastAsia="de-DE"/>
              </w:rPr>
            </w:pPr>
          </w:p>
        </w:tc>
        <w:tc>
          <w:tcPr>
            <w:tcW w:w="1788"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(contact rail) </w:t>
            </w:r>
          </w:p>
        </w:tc>
        <w:tc>
          <w:tcPr>
            <w:tcW w:w="1274"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472"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200"/>
              <w:jc w:val="right"/>
              <w:rPr>
                <w:rFonts w:ascii="Times New Roman" w:eastAsia="Times New Roman" w:hAnsi="Times New Roman" w:cs="Times New Roman"/>
                <w:noProof/>
                <w:sz w:val="20"/>
                <w:szCs w:val="20"/>
                <w:lang w:eastAsia="de-DE"/>
              </w:rPr>
            </w:pP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1 500 </w:t>
            </w:r>
          </w:p>
        </w:tc>
        <w:tc>
          <w:tcPr>
            <w:tcW w:w="1274"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HR</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IT</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CY</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LV</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1 520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LT</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1 520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LU</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HU</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MT</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NL</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AT</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16.7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PL</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PT</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1 000 </w:t>
            </w:r>
          </w:p>
        </w:tc>
        <w:tc>
          <w:tcPr>
            <w:tcW w:w="1788"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bottom"/>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nil"/>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 </w:t>
            </w:r>
          </w:p>
        </w:tc>
        <w:tc>
          <w:tcPr>
            <w:tcW w:w="817"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1 668 </w:t>
            </w:r>
          </w:p>
        </w:tc>
        <w:tc>
          <w:tcPr>
            <w:tcW w:w="1788"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1274"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nil"/>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RO</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SI</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SK</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3 000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FI</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1 524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cantSplit/>
          <w:trHeight w:val="225"/>
        </w:trPr>
        <w:tc>
          <w:tcPr>
            <w:tcW w:w="649" w:type="pct"/>
            <w:tcBorders>
              <w:top w:val="single" w:sz="4" w:space="0" w:color="2C85A4"/>
              <w:left w:val="nil"/>
              <w:bottom w:val="nil"/>
              <w:right w:val="nil"/>
            </w:tcBorders>
            <w:shd w:val="clear" w:color="000000" w:fill="A0D6E2"/>
            <w:noWrap/>
            <w:vAlign w:val="center"/>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SE</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16.7 Hz </w:t>
            </w:r>
          </w:p>
        </w:tc>
      </w:tr>
      <w:tr w:rsidR="000F461F">
        <w:trPr>
          <w:trHeight w:val="225"/>
        </w:trPr>
        <w:tc>
          <w:tcPr>
            <w:tcW w:w="649" w:type="pct"/>
            <w:vMerge w:val="restart"/>
            <w:tcBorders>
              <w:top w:val="single" w:sz="4" w:space="0" w:color="2C85A4"/>
              <w:left w:val="nil"/>
              <w:bottom w:val="single" w:sz="4" w:space="0" w:color="2C85A4"/>
              <w:right w:val="nil"/>
            </w:tcBorders>
            <w:shd w:val="clear" w:color="000000" w:fill="A0D6E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1 435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750 </w:t>
            </w:r>
          </w:p>
        </w:tc>
        <w:tc>
          <w:tcPr>
            <w:tcW w:w="1274"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25 000 </w:t>
            </w:r>
          </w:p>
        </w:tc>
        <w:tc>
          <w:tcPr>
            <w:tcW w:w="472"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50  HZ </w:t>
            </w:r>
          </w:p>
        </w:tc>
      </w:tr>
      <w:tr w:rsidR="000F461F">
        <w:trPr>
          <w:trHeight w:val="225"/>
        </w:trPr>
        <w:tc>
          <w:tcPr>
            <w:tcW w:w="649"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817"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1 600 </w:t>
            </w:r>
          </w:p>
        </w:tc>
        <w:tc>
          <w:tcPr>
            <w:tcW w:w="1788" w:type="pct"/>
            <w:tcBorders>
              <w:top w:val="single" w:sz="4" w:space="0" w:color="2C85A4"/>
              <w:left w:val="nil"/>
              <w:bottom w:val="nil"/>
              <w:right w:val="nil"/>
            </w:tcBorders>
            <w:shd w:val="clear" w:color="auto" w:fill="auto"/>
            <w:noWrap/>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(contact rail) </w:t>
            </w:r>
          </w:p>
        </w:tc>
        <w:tc>
          <w:tcPr>
            <w:tcW w:w="1274" w:type="pct"/>
            <w:tcBorders>
              <w:top w:val="nil"/>
              <w:left w:val="nil"/>
              <w:bottom w:val="nil"/>
              <w:right w:val="nil"/>
            </w:tcBorders>
            <w:shd w:val="clear" w:color="auto" w:fill="auto"/>
            <w:noWrap/>
            <w:vAlign w:val="center"/>
            <w:hideMark/>
          </w:tcPr>
          <w:p w:rsidR="000F461F" w:rsidRDefault="000F461F">
            <w:pPr>
              <w:keepNext/>
              <w:keepLines/>
              <w:spacing w:after="0"/>
              <w:ind w:firstLineChars="100" w:firstLine="160"/>
              <w:jc w:val="right"/>
              <w:rPr>
                <w:rFonts w:ascii="Calibri" w:eastAsia="Times New Roman" w:hAnsi="Calibri" w:cs="Arial"/>
                <w:noProof/>
                <w:sz w:val="16"/>
                <w:szCs w:val="16"/>
                <w:lang w:eastAsia="de-DE"/>
              </w:rPr>
            </w:pPr>
          </w:p>
        </w:tc>
        <w:tc>
          <w:tcPr>
            <w:tcW w:w="472" w:type="pct"/>
            <w:tcBorders>
              <w:top w:val="nil"/>
              <w:left w:val="nil"/>
              <w:bottom w:val="nil"/>
              <w:right w:val="nil"/>
            </w:tcBorders>
            <w:shd w:val="clear" w:color="auto" w:fill="auto"/>
            <w:noWrap/>
            <w:vAlign w:val="center"/>
            <w:hideMark/>
          </w:tcPr>
          <w:p w:rsidR="000F461F" w:rsidRDefault="000F461F">
            <w:pPr>
              <w:keepNext/>
              <w:keepLines/>
              <w:spacing w:after="0"/>
              <w:jc w:val="center"/>
              <w:rPr>
                <w:rFonts w:ascii="Times New Roman" w:eastAsia="Times New Roman" w:hAnsi="Times New Roman" w:cs="Times New Roman"/>
                <w:noProof/>
                <w:sz w:val="20"/>
                <w:szCs w:val="20"/>
                <w:lang w:eastAsia="de-DE"/>
              </w:rPr>
            </w:pPr>
          </w:p>
        </w:tc>
      </w:tr>
      <w:tr w:rsidR="000F461F">
        <w:trPr>
          <w:trHeight w:val="225"/>
        </w:trPr>
        <w:tc>
          <w:tcPr>
            <w:tcW w:w="649" w:type="pct"/>
            <w:vMerge/>
            <w:tcBorders>
              <w:top w:val="single" w:sz="4" w:space="0" w:color="2C85A4"/>
              <w:left w:val="nil"/>
              <w:bottom w:val="single" w:sz="4" w:space="0" w:color="2C85A4"/>
              <w:right w:val="nil"/>
            </w:tcBorders>
            <w:vAlign w:val="center"/>
            <w:hideMark/>
          </w:tcPr>
          <w:p w:rsidR="000F461F" w:rsidRDefault="000F461F">
            <w:pPr>
              <w:keepNext/>
              <w:keepLines/>
              <w:spacing w:after="0"/>
              <w:jc w:val="left"/>
              <w:rPr>
                <w:rFonts w:ascii="Calibri" w:eastAsia="Times New Roman" w:hAnsi="Calibri" w:cs="Arial"/>
                <w:b/>
                <w:bCs/>
                <w:noProof/>
                <w:sz w:val="16"/>
                <w:szCs w:val="16"/>
                <w:lang w:eastAsia="de-DE"/>
              </w:rPr>
            </w:pPr>
          </w:p>
        </w:tc>
        <w:tc>
          <w:tcPr>
            <w:tcW w:w="817" w:type="pct"/>
            <w:tcBorders>
              <w:top w:val="nil"/>
              <w:left w:val="nil"/>
              <w:bottom w:val="single" w:sz="4" w:space="0" w:color="2C85A4"/>
              <w:right w:val="nil"/>
            </w:tcBorders>
            <w:shd w:val="clear" w:color="auto" w:fill="auto"/>
            <w:vAlign w:val="center"/>
            <w:hideMark/>
          </w:tcPr>
          <w:p w:rsidR="000F461F" w:rsidRDefault="00A93BF0">
            <w:pPr>
              <w:keepNext/>
              <w:keepLines/>
              <w:spacing w:after="0"/>
              <w:ind w:firstLineChars="100" w:firstLine="16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(N-IRL)</w:t>
            </w:r>
          </w:p>
        </w:tc>
        <w:tc>
          <w:tcPr>
            <w:tcW w:w="1788"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jc w:val="righ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1274"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jc w:val="center"/>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c>
          <w:tcPr>
            <w:tcW w:w="472" w:type="pct"/>
            <w:tcBorders>
              <w:top w:val="nil"/>
              <w:left w:val="nil"/>
              <w:bottom w:val="single" w:sz="4" w:space="0" w:color="2C85A4"/>
              <w:right w:val="nil"/>
            </w:tcBorders>
            <w:shd w:val="clear" w:color="auto" w:fill="auto"/>
            <w:noWrap/>
            <w:vAlign w:val="center"/>
            <w:hideMark/>
          </w:tcPr>
          <w:p w:rsidR="000F461F" w:rsidRDefault="00A93BF0">
            <w:pPr>
              <w:keepNext/>
              <w:keepLines/>
              <w:spacing w:after="0"/>
              <w:jc w:val="center"/>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rsidRPr="00A93BF0">
        <w:trPr>
          <w:trHeight w:val="225"/>
        </w:trPr>
        <w:tc>
          <w:tcPr>
            <w:tcW w:w="5000" w:type="pct"/>
            <w:gridSpan w:val="5"/>
            <w:tcBorders>
              <w:top w:val="nil"/>
              <w:left w:val="nil"/>
              <w:bottom w:val="nil"/>
              <w:right w:val="nil"/>
            </w:tcBorders>
            <w:shd w:val="clear" w:color="auto" w:fill="auto"/>
            <w:vAlign w:val="bottom"/>
            <w:hideMark/>
          </w:tcPr>
          <w:p w:rsidR="000F461F" w:rsidRDefault="00A93BF0">
            <w:pPr>
              <w:keepNext/>
              <w:keepLines/>
              <w:spacing w:after="0"/>
              <w:jc w:val="left"/>
              <w:rPr>
                <w:rFonts w:ascii="Calibri" w:eastAsia="Times New Roman" w:hAnsi="Calibri" w:cs="Arial"/>
                <w:b/>
                <w:bCs/>
                <w:noProof/>
                <w:sz w:val="16"/>
                <w:szCs w:val="16"/>
                <w:lang w:val="fr-BE" w:eastAsia="de-DE"/>
              </w:rPr>
            </w:pPr>
            <w:r>
              <w:rPr>
                <w:rFonts w:ascii="Calibri" w:eastAsia="Times New Roman" w:hAnsi="Calibri" w:cs="Arial"/>
                <w:b/>
                <w:bCs/>
                <w:noProof/>
                <w:sz w:val="16"/>
                <w:szCs w:val="16"/>
                <w:lang w:val="fr-BE" w:eastAsia="de-DE"/>
              </w:rPr>
              <w:t>Source</w:t>
            </w:r>
            <w:r>
              <w:rPr>
                <w:rFonts w:ascii="Calibri" w:eastAsia="Times New Roman" w:hAnsi="Calibri" w:cs="Arial"/>
                <w:noProof/>
                <w:sz w:val="16"/>
                <w:szCs w:val="16"/>
                <w:lang w:val="fr-BE" w:eastAsia="de-DE"/>
              </w:rPr>
              <w:t>:</w:t>
            </w:r>
            <w:r>
              <w:rPr>
                <w:rFonts w:ascii="Calibri" w:eastAsia="Times New Roman" w:hAnsi="Calibri" w:cs="Arial"/>
                <w:b/>
                <w:bCs/>
                <w:noProof/>
                <w:sz w:val="16"/>
                <w:szCs w:val="16"/>
                <w:lang w:val="fr-BE" w:eastAsia="de-DE"/>
              </w:rPr>
              <w:t xml:space="preserve"> </w:t>
            </w:r>
            <w:r>
              <w:rPr>
                <w:rFonts w:ascii="Calibri" w:eastAsia="Times New Roman" w:hAnsi="Calibri" w:cs="Arial"/>
                <w:noProof/>
                <w:sz w:val="16"/>
                <w:szCs w:val="16"/>
                <w:lang w:val="fr-BE" w:eastAsia="de-DE"/>
              </w:rPr>
              <w:t>Union Internationale des Chemins de Fer, railway companies</w:t>
            </w:r>
          </w:p>
        </w:tc>
      </w:tr>
      <w:tr w:rsidR="000F461F">
        <w:trPr>
          <w:trHeight w:val="225"/>
        </w:trPr>
        <w:tc>
          <w:tcPr>
            <w:tcW w:w="4528" w:type="pct"/>
            <w:gridSpan w:val="4"/>
            <w:tcBorders>
              <w:top w:val="nil"/>
              <w:left w:val="nil"/>
              <w:bottom w:val="nil"/>
              <w:right w:val="nil"/>
            </w:tcBorders>
            <w:shd w:val="clear" w:color="auto" w:fill="auto"/>
            <w:noWrap/>
            <w:vAlign w:val="bottom"/>
            <w:hideMark/>
          </w:tcPr>
          <w:p w:rsidR="000F461F" w:rsidRDefault="00A93BF0">
            <w:pPr>
              <w:keepNext/>
              <w:keepLines/>
              <w:spacing w:after="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Notes</w:t>
            </w:r>
            <w:r>
              <w:rPr>
                <w:rFonts w:ascii="Calibri" w:eastAsia="Times New Roman" w:hAnsi="Calibri" w:cs="Arial"/>
                <w:noProof/>
                <w:sz w:val="16"/>
                <w:szCs w:val="16"/>
                <w:lang w:eastAsia="de-DE"/>
              </w:rPr>
              <w:t xml:space="preserve">: 1 435 mm = standard gauge </w:t>
            </w:r>
          </w:p>
        </w:tc>
        <w:tc>
          <w:tcPr>
            <w:tcW w:w="472" w:type="pct"/>
            <w:tcBorders>
              <w:top w:val="nil"/>
              <w:left w:val="nil"/>
              <w:bottom w:val="nil"/>
              <w:right w:val="nil"/>
            </w:tcBorders>
            <w:shd w:val="clear" w:color="auto" w:fill="auto"/>
            <w:noWrap/>
            <w:vAlign w:val="bottom"/>
            <w:hideMark/>
          </w:tcPr>
          <w:p w:rsidR="000F461F" w:rsidRDefault="000F461F">
            <w:pPr>
              <w:keepNext/>
              <w:keepLines/>
              <w:spacing w:after="0"/>
              <w:jc w:val="left"/>
              <w:rPr>
                <w:rFonts w:ascii="Calibri" w:eastAsia="Times New Roman" w:hAnsi="Calibri" w:cs="Arial"/>
                <w:b/>
                <w:bCs/>
                <w:noProof/>
                <w:sz w:val="16"/>
                <w:szCs w:val="16"/>
                <w:lang w:eastAsia="de-DE"/>
              </w:rPr>
            </w:pPr>
          </w:p>
        </w:tc>
      </w:tr>
      <w:tr w:rsidR="000F461F">
        <w:trPr>
          <w:trHeight w:val="225"/>
        </w:trPr>
        <w:tc>
          <w:tcPr>
            <w:tcW w:w="5000" w:type="pct"/>
            <w:gridSpan w:val="5"/>
            <w:tcBorders>
              <w:top w:val="nil"/>
              <w:left w:val="nil"/>
              <w:bottom w:val="nil"/>
              <w:right w:val="nil"/>
            </w:tcBorders>
            <w:shd w:val="clear" w:color="auto" w:fill="auto"/>
            <w:hideMark/>
          </w:tcPr>
          <w:p w:rsidR="000F461F" w:rsidRDefault="00A93BF0">
            <w:pPr>
              <w:keepNext/>
              <w:keepLines/>
              <w:spacing w:after="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 </w:t>
            </w:r>
            <w:r>
              <w:rPr>
                <w:rFonts w:ascii="Calibri" w:eastAsia="Times New Roman" w:hAnsi="Calibri" w:cs="Arial"/>
                <w:b/>
                <w:bCs/>
                <w:noProof/>
                <w:sz w:val="16"/>
                <w:szCs w:val="16"/>
                <w:lang w:eastAsia="de-DE"/>
              </w:rPr>
              <w:t>ES</w:t>
            </w:r>
            <w:r>
              <w:rPr>
                <w:rFonts w:ascii="Calibri" w:eastAsia="Times New Roman" w:hAnsi="Calibri" w:cs="Arial"/>
                <w:noProof/>
                <w:sz w:val="16"/>
                <w:szCs w:val="16"/>
                <w:lang w:eastAsia="de-DE"/>
              </w:rPr>
              <w:t xml:space="preserve">: new lines have a </w:t>
            </w:r>
            <w:r>
              <w:rPr>
                <w:rFonts w:ascii="Calibri" w:eastAsia="Times New Roman" w:hAnsi="Calibri" w:cs="Arial"/>
                <w:noProof/>
                <w:sz w:val="16"/>
                <w:szCs w:val="16"/>
                <w:lang w:eastAsia="de-DE"/>
              </w:rPr>
              <w:t>gauge of 1 435 mm and an electric current of 25 000 volts, 50 Hz</w:t>
            </w:r>
          </w:p>
        </w:tc>
      </w:tr>
      <w:tr w:rsidR="000F461F">
        <w:trPr>
          <w:trHeight w:val="225"/>
        </w:trPr>
        <w:tc>
          <w:tcPr>
            <w:tcW w:w="5000" w:type="pct"/>
            <w:gridSpan w:val="5"/>
            <w:tcBorders>
              <w:top w:val="nil"/>
              <w:left w:val="nil"/>
              <w:bottom w:val="nil"/>
              <w:right w:val="nil"/>
            </w:tcBorders>
            <w:shd w:val="clear" w:color="auto" w:fill="auto"/>
            <w:hideMark/>
          </w:tcPr>
          <w:p w:rsidR="000F461F" w:rsidRDefault="00A93BF0">
            <w:pPr>
              <w:keepNext/>
              <w:keepLines/>
              <w:spacing w:after="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r>
              <w:rPr>
                <w:rFonts w:ascii="Calibri" w:eastAsia="Times New Roman" w:hAnsi="Calibri" w:cs="Arial"/>
                <w:noProof/>
                <w:sz w:val="16"/>
                <w:szCs w:val="16"/>
                <w:lang w:eastAsia="de-DE"/>
              </w:rPr>
              <w:t>: (N-IRL): Northern Ireland</w:t>
            </w:r>
          </w:p>
        </w:tc>
      </w:tr>
    </w:tbl>
    <w:p w:rsidR="000F461F" w:rsidRDefault="00A93BF0">
      <w:pPr>
        <w:pStyle w:val="Source"/>
        <w:rPr>
          <w:noProof/>
        </w:rPr>
      </w:pPr>
      <w:r>
        <w:rPr>
          <w:noProof/>
        </w:rPr>
        <w:t>Source: Statistical pocketbook 2020.</w:t>
      </w:r>
    </w:p>
    <w:p w:rsidR="000F461F" w:rsidRDefault="00A93BF0">
      <w:pPr>
        <w:rPr>
          <w:noProof/>
        </w:rPr>
      </w:pPr>
      <w:r>
        <w:rPr>
          <w:noProof/>
        </w:rPr>
        <w:t xml:space="preserve">National rules, i.e. binding rules adopted in a Member State containing railway safety or technical requirements other than those laid down by EU or international rules, may be applied in addition to EU rules only under certain conditions, as laid down in </w:t>
      </w:r>
      <w:r>
        <w:rPr>
          <w:noProof/>
        </w:rPr>
        <w:t>Directive (EU) 2016/797 and Directive (EU) 2016/798. National rules are being gradually replaced by rules based on common standards, established by common safety methods (CSMs) and technical specifications for interoperability (TSIs), since their persisten</w:t>
      </w:r>
      <w:r>
        <w:rPr>
          <w:noProof/>
        </w:rPr>
        <w:t xml:space="preserve">ce can represent a significant obstacle to rail interoperability. ERA is in charge of examining the existing national rules in order to ensure that only national rules that are in conformity with EU law are applied. </w:t>
      </w:r>
    </w:p>
    <w:p w:rsidR="000F461F" w:rsidRDefault="00A93BF0">
      <w:pPr>
        <w:rPr>
          <w:noProof/>
        </w:rPr>
      </w:pPr>
      <w:r>
        <w:rPr>
          <w:noProof/>
        </w:rPr>
        <w:t>Signalling systems can also pose a significant barrier to interoperability. The existence of national Class-B systems on parts of the EU railway infrastructure implies that rolling stock must be equipped with specific interfaces (adapted to a specific Clas</w:t>
      </w:r>
      <w:r>
        <w:rPr>
          <w:noProof/>
        </w:rPr>
        <w:t>s-B system) in order to allow for proper communication between the vehicles and the infrastructure, thus ensuring smooth and safe operations. Whereas domestic incumbent operators are usually equipped with these specific interfaces, new entrants may have di</w:t>
      </w:r>
      <w:r>
        <w:rPr>
          <w:noProof/>
        </w:rPr>
        <w:t xml:space="preserve">fficulties procuring them, especially when the amount of equipment they need is not sufficient to ensure a viable business case for manufacturers. </w:t>
      </w:r>
    </w:p>
    <w:p w:rsidR="000F461F" w:rsidRDefault="00A93BF0">
      <w:pPr>
        <w:rPr>
          <w:noProof/>
        </w:rPr>
      </w:pPr>
      <w:r>
        <w:rPr>
          <w:noProof/>
        </w:rPr>
        <w:t>Trains need certifications and homologations before being authorised to access the infrastructure. Certifica</w:t>
      </w:r>
      <w:r>
        <w:rPr>
          <w:noProof/>
        </w:rPr>
        <w:t>tions and homologations are provided by specialised companies. Given the knowhow needed for this kind of activity, these specialised companies may be subsidiaries of incumbent railway operators. In this case, particular attention must be paid to ensure tha</w:t>
      </w:r>
      <w:r>
        <w:rPr>
          <w:noProof/>
        </w:rPr>
        <w:t xml:space="preserve">t competition is not hindered through the authorisation process. </w:t>
      </w:r>
    </w:p>
    <w:p w:rsidR="000F461F" w:rsidRDefault="00A93BF0">
      <w:pPr>
        <w:rPr>
          <w:noProof/>
        </w:rPr>
      </w:pPr>
      <w:r>
        <w:rPr>
          <w:noProof/>
        </w:rPr>
        <w:t>When a company wants to access a new domestic market, it must perform test runs before its trains are actually allowed to access the infrastructure. However, test runs also need capacity all</w:t>
      </w:r>
      <w:r>
        <w:rPr>
          <w:noProof/>
        </w:rPr>
        <w:t xml:space="preserve">ocation and are not possible everywhere on a network. The limited availability of paths and tracks for testing can entail delays which could hamper the entry plans of new entrants. </w:t>
      </w:r>
    </w:p>
    <w:p w:rsidR="000F461F" w:rsidRDefault="00A93BF0">
      <w:pPr>
        <w:pStyle w:val="Heading4"/>
        <w:rPr>
          <w:rFonts w:cstheme="minorHAnsi"/>
          <w:noProof/>
          <w:sz w:val="24"/>
          <w:szCs w:val="36"/>
        </w:rPr>
      </w:pPr>
      <w:r>
        <w:rPr>
          <w:rFonts w:cstheme="minorHAnsi"/>
          <w:noProof/>
          <w:sz w:val="24"/>
          <w:szCs w:val="36"/>
        </w:rPr>
        <w:t>Rolling stock and traction market</w:t>
      </w:r>
    </w:p>
    <w:p w:rsidR="000F461F" w:rsidRDefault="00A93BF0">
      <w:pPr>
        <w:rPr>
          <w:noProof/>
        </w:rPr>
      </w:pPr>
      <w:r>
        <w:rPr>
          <w:noProof/>
        </w:rPr>
        <w:t xml:space="preserve">Smooth and non-discriminatory access to </w:t>
      </w:r>
      <w:r>
        <w:rPr>
          <w:noProof/>
        </w:rPr>
        <w:t xml:space="preserve">rolling stock is fundamental for alternative rail operators to enter new markets or to extend their service offer.  </w:t>
      </w:r>
    </w:p>
    <w:p w:rsidR="000F461F" w:rsidRDefault="00A93BF0">
      <w:pPr>
        <w:rPr>
          <w:noProof/>
        </w:rPr>
      </w:pPr>
      <w:r>
        <w:rPr>
          <w:noProof/>
        </w:rPr>
        <w:t>Alternative, smaller passenger operators in particular sometimes lack the appropriate financial resources to engage in significant investme</w:t>
      </w:r>
      <w:r>
        <w:rPr>
          <w:noProof/>
        </w:rPr>
        <w:t>nts to buy new rolling stock in order to enter a new domestic market in open access or to compete for bigger PSO contracts. Further to this, the secondary and leasing markets for rolling stock can be very limited, making it harder for new entrants to acces</w:t>
      </w:r>
      <w:r>
        <w:rPr>
          <w:noProof/>
        </w:rPr>
        <w:t xml:space="preserve">s rail markets. </w:t>
      </w:r>
    </w:p>
    <w:p w:rsidR="000F461F" w:rsidRDefault="00A93BF0">
      <w:pPr>
        <w:rPr>
          <w:noProof/>
        </w:rPr>
      </w:pPr>
      <w:r>
        <w:rPr>
          <w:noProof/>
        </w:rPr>
        <w:t xml:space="preserve">Adequacy of the rolling stock also can be a significant deterrent for market entry and fair competition.  </w:t>
      </w:r>
    </w:p>
    <w:p w:rsidR="000F461F" w:rsidRDefault="00A93BF0">
      <w:pPr>
        <w:rPr>
          <w:noProof/>
        </w:rPr>
      </w:pPr>
      <w:r>
        <w:rPr>
          <w:noProof/>
        </w:rPr>
        <w:t>Locomotives must be compatible with the infrastructure on which they are to be operated, with compatibility determined by track gaug</w:t>
      </w:r>
      <w:r>
        <w:rPr>
          <w:noProof/>
        </w:rPr>
        <w:t xml:space="preserve">e, structure gauge, coupling and signalling equipment and, if electrified, the electrification system (which may use trackside rails or overhead catenary supplying power at several different voltages). </w:t>
      </w:r>
    </w:p>
    <w:p w:rsidR="000F461F" w:rsidRDefault="00A93BF0">
      <w:pPr>
        <w:keepNext/>
        <w:rPr>
          <w:noProof/>
        </w:rPr>
      </w:pPr>
      <w:r>
        <w:rPr>
          <w:noProof/>
        </w:rPr>
        <w:fldChar w:fldCharType="begin"/>
      </w:r>
      <w:r>
        <w:rPr>
          <w:noProof/>
        </w:rPr>
        <w:instrText xml:space="preserve"> REF _Ref42172418 \h  \* MERGEFORMAT </w:instrText>
      </w:r>
      <w:r>
        <w:rPr>
          <w:noProof/>
        </w:rPr>
      </w:r>
      <w:r>
        <w:rPr>
          <w:noProof/>
        </w:rPr>
        <w:fldChar w:fldCharType="separate"/>
      </w:r>
      <w:r>
        <w:rPr>
          <w:noProof/>
        </w:rPr>
        <w:t>Figure 84</w:t>
      </w:r>
      <w:r>
        <w:rPr>
          <w:noProof/>
        </w:rPr>
        <w:fldChar w:fldCharType="end"/>
      </w:r>
      <w:r>
        <w:rPr>
          <w:noProof/>
        </w:rPr>
        <w:t xml:space="preserve"> shows the number of locomotives and railcars by country from 2015 to 2018. </w:t>
      </w:r>
    </w:p>
    <w:p w:rsidR="000F461F" w:rsidRDefault="00A93BF0">
      <w:pPr>
        <w:pStyle w:val="Caption"/>
        <w:ind w:left="851" w:hanging="851"/>
        <w:rPr>
          <w:noProof/>
        </w:rPr>
      </w:pPr>
      <w:bookmarkStart w:id="324" w:name="_Ref42172418"/>
      <w:bookmarkStart w:id="325" w:name="_Toc58495090"/>
      <w:r>
        <w:rPr>
          <w:noProof/>
        </w:rPr>
        <w:t xml:space="preserve">Figure </w:t>
      </w:r>
      <w:r>
        <w:rPr>
          <w:noProof/>
        </w:rPr>
        <w:fldChar w:fldCharType="begin"/>
      </w:r>
      <w:r>
        <w:rPr>
          <w:noProof/>
        </w:rPr>
        <w:instrText xml:space="preserve"> SEQ Figure \* ARABIC </w:instrText>
      </w:r>
      <w:r>
        <w:rPr>
          <w:noProof/>
        </w:rPr>
        <w:fldChar w:fldCharType="separate"/>
      </w:r>
      <w:r>
        <w:rPr>
          <w:noProof/>
        </w:rPr>
        <w:t>84</w:t>
      </w:r>
      <w:r>
        <w:rPr>
          <w:noProof/>
        </w:rPr>
        <w:fldChar w:fldCharType="end"/>
      </w:r>
      <w:bookmarkEnd w:id="324"/>
      <w:r>
        <w:rPr>
          <w:noProof/>
        </w:rPr>
        <w:t>: Stock of locomotives and railcars (number per country, 2015-2018)</w:t>
      </w:r>
      <w:bookmarkEnd w:id="325"/>
    </w:p>
    <w:p w:rsidR="000F461F" w:rsidRDefault="00A93BF0">
      <w:pPr>
        <w:pStyle w:val="Illustration"/>
        <w:rPr>
          <w:noProof/>
        </w:rPr>
      </w:pPr>
      <w:r>
        <w:rPr>
          <w:noProof/>
          <w:lang w:val="fr-BE" w:eastAsia="fr-BE"/>
        </w:rPr>
        <w:drawing>
          <wp:inline distT="0" distB="0" distL="0" distR="0">
            <wp:extent cx="5759450" cy="3192145"/>
            <wp:effectExtent l="0" t="0" r="0"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59450" cy="3192145"/>
                    </a:xfrm>
                    <a:prstGeom prst="rect">
                      <a:avLst/>
                    </a:prstGeom>
                    <a:noFill/>
                    <a:ln>
                      <a:noFill/>
                    </a:ln>
                  </pic:spPr>
                </pic:pic>
              </a:graphicData>
            </a:graphic>
          </wp:inline>
        </w:drawing>
      </w:r>
    </w:p>
    <w:p w:rsidR="000F461F" w:rsidRDefault="00A93BF0">
      <w:pPr>
        <w:pStyle w:val="Source"/>
        <w:rPr>
          <w:noProof/>
        </w:rPr>
      </w:pPr>
      <w:r>
        <w:rPr>
          <w:noProof/>
        </w:rPr>
        <w:t>Source: Statisti</w:t>
      </w:r>
      <w:r>
        <w:rPr>
          <w:noProof/>
        </w:rPr>
        <w:t>cal pocketbook 2020.</w:t>
      </w:r>
    </w:p>
    <w:p w:rsidR="000F461F" w:rsidRDefault="00A93BF0">
      <w:pPr>
        <w:rPr>
          <w:noProof/>
        </w:rPr>
      </w:pPr>
      <w:r>
        <w:rPr>
          <w:noProof/>
        </w:rPr>
        <w:t xml:space="preserve">The fleet size ranges from 47 locomotives and railcars in Portugal up to 16 480 in Germany. </w:t>
      </w:r>
    </w:p>
    <w:p w:rsidR="000F461F" w:rsidRDefault="00A93BF0">
      <w:pPr>
        <w:rPr>
          <w:noProof/>
        </w:rPr>
      </w:pPr>
      <w:r>
        <w:rPr>
          <w:noProof/>
        </w:rPr>
        <w:fldChar w:fldCharType="begin"/>
      </w:r>
      <w:r>
        <w:rPr>
          <w:noProof/>
        </w:rPr>
        <w:instrText xml:space="preserve"> REF _Ref42172492 \h  \* MERGEFORMAT </w:instrText>
      </w:r>
      <w:r>
        <w:rPr>
          <w:noProof/>
        </w:rPr>
      </w:r>
      <w:r>
        <w:rPr>
          <w:noProof/>
        </w:rPr>
        <w:fldChar w:fldCharType="separate"/>
      </w:r>
      <w:r>
        <w:rPr>
          <w:noProof/>
        </w:rPr>
        <w:t>Figure 85</w:t>
      </w:r>
      <w:r>
        <w:rPr>
          <w:noProof/>
        </w:rPr>
        <w:fldChar w:fldCharType="end"/>
      </w:r>
      <w:r>
        <w:rPr>
          <w:noProof/>
        </w:rPr>
        <w:t xml:space="preserve"> shows the number of coaches,</w:t>
      </w:r>
      <w:r>
        <w:rPr>
          <w:noProof/>
        </w:rPr>
        <w:t xml:space="preserve"> railcars, trailers for passenger transport by country from 2015 to 2018. </w:t>
      </w:r>
    </w:p>
    <w:p w:rsidR="000F461F" w:rsidRDefault="00A93BF0">
      <w:pPr>
        <w:pStyle w:val="Caption"/>
        <w:ind w:left="851" w:hanging="851"/>
        <w:rPr>
          <w:noProof/>
        </w:rPr>
      </w:pPr>
      <w:bookmarkStart w:id="326" w:name="_Ref42172492"/>
      <w:bookmarkStart w:id="327" w:name="_Toc58495091"/>
      <w:r>
        <w:rPr>
          <w:noProof/>
        </w:rPr>
        <w:t xml:space="preserve">Figure </w:t>
      </w:r>
      <w:r>
        <w:rPr>
          <w:noProof/>
        </w:rPr>
        <w:fldChar w:fldCharType="begin"/>
      </w:r>
      <w:r>
        <w:rPr>
          <w:noProof/>
        </w:rPr>
        <w:instrText xml:space="preserve"> SEQ Figure \* ARABIC </w:instrText>
      </w:r>
      <w:r>
        <w:rPr>
          <w:noProof/>
        </w:rPr>
        <w:fldChar w:fldCharType="separate"/>
      </w:r>
      <w:r>
        <w:rPr>
          <w:noProof/>
        </w:rPr>
        <w:t>85</w:t>
      </w:r>
      <w:r>
        <w:rPr>
          <w:noProof/>
        </w:rPr>
        <w:fldChar w:fldCharType="end"/>
      </w:r>
      <w:bookmarkEnd w:id="326"/>
      <w:r>
        <w:rPr>
          <w:noProof/>
        </w:rPr>
        <w:t>: Stock of coaches, railcars, trailers for passenger transport (number per country, 2015-2018)</w:t>
      </w:r>
      <w:bookmarkEnd w:id="327"/>
    </w:p>
    <w:p w:rsidR="000F461F" w:rsidRDefault="00A93BF0">
      <w:pPr>
        <w:pStyle w:val="Illustration"/>
        <w:rPr>
          <w:noProof/>
        </w:rPr>
      </w:pPr>
      <w:r>
        <w:rPr>
          <w:noProof/>
          <w:lang w:val="fr-BE" w:eastAsia="fr-BE"/>
        </w:rPr>
        <w:drawing>
          <wp:inline distT="0" distB="0" distL="0" distR="0">
            <wp:extent cx="5759450" cy="3192145"/>
            <wp:effectExtent l="0" t="0" r="0" b="825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59450" cy="3192145"/>
                    </a:xfrm>
                    <a:prstGeom prst="rect">
                      <a:avLst/>
                    </a:prstGeom>
                    <a:noFill/>
                    <a:ln>
                      <a:noFill/>
                    </a:ln>
                  </pic:spPr>
                </pic:pic>
              </a:graphicData>
            </a:graphic>
          </wp:inline>
        </w:drawing>
      </w:r>
    </w:p>
    <w:p w:rsidR="000F461F" w:rsidRDefault="00A93BF0">
      <w:pPr>
        <w:pStyle w:val="Source"/>
        <w:rPr>
          <w:noProof/>
        </w:rPr>
      </w:pPr>
      <w:r>
        <w:rPr>
          <w:noProof/>
        </w:rPr>
        <w:t>Source: Statistical pocketbook 2020.</w:t>
      </w:r>
    </w:p>
    <w:p w:rsidR="000F461F" w:rsidRDefault="00A93BF0">
      <w:pPr>
        <w:rPr>
          <w:noProof/>
        </w:rPr>
      </w:pPr>
      <w:r>
        <w:rPr>
          <w:noProof/>
        </w:rPr>
        <w:t xml:space="preserve">The fleet size ranges from 192 coaches, railcars and trailers for passenger transport in Lithuania up to 18 059 in Germany. </w:t>
      </w:r>
    </w:p>
    <w:p w:rsidR="000F461F" w:rsidRDefault="00A93BF0">
      <w:pPr>
        <w:rPr>
          <w:noProof/>
        </w:rPr>
      </w:pPr>
      <w:r>
        <w:rPr>
          <w:noProof/>
        </w:rPr>
        <w:fldChar w:fldCharType="begin"/>
      </w:r>
      <w:r>
        <w:rPr>
          <w:noProof/>
        </w:rPr>
        <w:instrText xml:space="preserve"> REF _Ref42172552 \h  \* MERGEFORMAT </w:instrText>
      </w:r>
      <w:r>
        <w:rPr>
          <w:noProof/>
        </w:rPr>
      </w:r>
      <w:r>
        <w:rPr>
          <w:noProof/>
        </w:rPr>
        <w:fldChar w:fldCharType="separate"/>
      </w:r>
      <w:r>
        <w:rPr>
          <w:noProof/>
        </w:rPr>
        <w:t>Figure 86</w:t>
      </w:r>
      <w:r>
        <w:rPr>
          <w:noProof/>
        </w:rPr>
        <w:fldChar w:fldCharType="end"/>
      </w:r>
      <w:r>
        <w:rPr>
          <w:noProof/>
        </w:rPr>
        <w:t xml:space="preserve"> shows the number o</w:t>
      </w:r>
      <w:r>
        <w:rPr>
          <w:noProof/>
        </w:rPr>
        <w:t xml:space="preserve">f goods transport wagons by country from 2015 to 2018. </w:t>
      </w:r>
    </w:p>
    <w:p w:rsidR="000F461F" w:rsidRDefault="00A93BF0">
      <w:pPr>
        <w:pStyle w:val="Caption"/>
        <w:ind w:left="851" w:hanging="851"/>
        <w:rPr>
          <w:noProof/>
        </w:rPr>
      </w:pPr>
      <w:bookmarkStart w:id="328" w:name="_Ref42172552"/>
      <w:bookmarkStart w:id="329" w:name="_Toc58495092"/>
      <w:r>
        <w:rPr>
          <w:noProof/>
        </w:rPr>
        <w:t xml:space="preserve">Figure </w:t>
      </w:r>
      <w:r>
        <w:rPr>
          <w:noProof/>
        </w:rPr>
        <w:fldChar w:fldCharType="begin"/>
      </w:r>
      <w:r>
        <w:rPr>
          <w:noProof/>
        </w:rPr>
        <w:instrText xml:space="preserve"> SEQ Figure \* ARABIC </w:instrText>
      </w:r>
      <w:r>
        <w:rPr>
          <w:noProof/>
        </w:rPr>
        <w:fldChar w:fldCharType="separate"/>
      </w:r>
      <w:r>
        <w:rPr>
          <w:noProof/>
        </w:rPr>
        <w:t>86</w:t>
      </w:r>
      <w:r>
        <w:rPr>
          <w:noProof/>
        </w:rPr>
        <w:fldChar w:fldCharType="end"/>
      </w:r>
      <w:bookmarkEnd w:id="328"/>
      <w:r>
        <w:rPr>
          <w:noProof/>
        </w:rPr>
        <w:t>: Stock of goods transport wagons (number per country, 2015-2018)</w:t>
      </w:r>
      <w:bookmarkEnd w:id="329"/>
    </w:p>
    <w:p w:rsidR="000F461F" w:rsidRDefault="00A93BF0">
      <w:pPr>
        <w:pStyle w:val="Illustration"/>
        <w:rPr>
          <w:noProof/>
        </w:rPr>
      </w:pPr>
      <w:r>
        <w:rPr>
          <w:noProof/>
          <w:lang w:val="fr-BE" w:eastAsia="fr-BE"/>
        </w:rPr>
        <w:drawing>
          <wp:inline distT="0" distB="0" distL="0" distR="0">
            <wp:extent cx="5759450" cy="3191197"/>
            <wp:effectExtent l="0" t="0" r="0" b="9525"/>
            <wp:docPr id="26690" name="Picture 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 xml:space="preserve">Source: Statistical pocketbook 2020. No data for DK, NL, SE, UK and NO available. </w:t>
      </w:r>
    </w:p>
    <w:p w:rsidR="000F461F" w:rsidRDefault="00A93BF0">
      <w:pPr>
        <w:rPr>
          <w:noProof/>
        </w:rPr>
      </w:pPr>
      <w:r>
        <w:rPr>
          <w:noProof/>
        </w:rPr>
        <w:t xml:space="preserve">The fleet size </w:t>
      </w:r>
      <w:r>
        <w:rPr>
          <w:noProof/>
        </w:rPr>
        <w:t xml:space="preserve">ranges from 442 goods transport wagons in Ireland up to 87 990 in Poland. </w:t>
      </w:r>
    </w:p>
    <w:p w:rsidR="000F461F" w:rsidRDefault="00A93BF0">
      <w:pPr>
        <w:rPr>
          <w:noProof/>
        </w:rPr>
      </w:pPr>
      <w:r>
        <w:rPr>
          <w:noProof/>
        </w:rPr>
        <w:t xml:space="preserve">As for intermodal wagons that are used for </w:t>
      </w:r>
      <w:r>
        <w:rPr>
          <w:b/>
          <w:noProof/>
        </w:rPr>
        <w:t>combined transport</w:t>
      </w:r>
      <w:r>
        <w:rPr>
          <w:noProof/>
        </w:rPr>
        <w:t>,</w:t>
      </w:r>
      <w:r>
        <w:rPr>
          <w:b/>
          <w:noProof/>
        </w:rPr>
        <w:t xml:space="preserve"> </w:t>
      </w:r>
      <w:r>
        <w:rPr>
          <w:noProof/>
        </w:rPr>
        <w:t>it is difficult to have a comprehensive picture of their number and types. The number of studies available for intermodal fleets is very limited. An overview of the combined transport wagon fleet for 2017 (quantity, type, average age, ownership) is provide</w:t>
      </w:r>
      <w:r>
        <w:rPr>
          <w:noProof/>
        </w:rPr>
        <w:t xml:space="preserve">d in the UIC’s </w:t>
      </w:r>
      <w:r>
        <w:rPr>
          <w:i/>
          <w:noProof/>
        </w:rPr>
        <w:t>Combined transport in Europe 2018</w:t>
      </w:r>
      <w:r>
        <w:rPr>
          <w:noProof/>
        </w:rPr>
        <w:t xml:space="preserve"> report</w:t>
      </w:r>
      <w:r>
        <w:rPr>
          <w:rStyle w:val="FootnoteReference"/>
          <w:noProof/>
        </w:rPr>
        <w:footnoteReference w:id="136"/>
      </w:r>
      <w:r>
        <w:rPr>
          <w:noProof/>
        </w:rPr>
        <w:t xml:space="preserve">. </w:t>
      </w:r>
    </w:p>
    <w:p w:rsidR="000F461F" w:rsidRDefault="00A93BF0">
      <w:pPr>
        <w:rPr>
          <w:noProof/>
        </w:rPr>
      </w:pPr>
      <w:r>
        <w:rPr>
          <w:noProof/>
        </w:rPr>
        <w:t xml:space="preserve">The lack of suitable rolling stock is often cited as one of the main reasons for the decline and limited uptake of </w:t>
      </w:r>
      <w:r>
        <w:rPr>
          <w:b/>
          <w:noProof/>
        </w:rPr>
        <w:t>(cross-border) night train services, as well as for the limited development of cro</w:t>
      </w:r>
      <w:r>
        <w:rPr>
          <w:b/>
          <w:noProof/>
        </w:rPr>
        <w:t>ss-border (long-distance) passenger rail services.</w:t>
      </w:r>
      <w:r>
        <w:rPr>
          <w:noProof/>
        </w:rPr>
        <w:t xml:space="preserve"> For night trains, a dedicated part of the rolling stock is equipped with couchettes or beds. Since such rolling stock can only be used for night services, it idles during the day time. This not only increa</w:t>
      </w:r>
      <w:r>
        <w:rPr>
          <w:noProof/>
        </w:rPr>
        <w:t>ses the acquisition costs of these vehicles, but also limits productive operating hours. Furthermore, a lack of interoperable high-speed trains and rolling stock hampers the introduction of cross-border high-speed and conventional services by new-entrant c</w:t>
      </w:r>
      <w:r>
        <w:rPr>
          <w:noProof/>
        </w:rPr>
        <w:t>ompanies or other companies wishing to expand their business.</w:t>
      </w:r>
    </w:p>
    <w:p w:rsidR="000F461F" w:rsidRDefault="00A93BF0">
      <w:pPr>
        <w:rPr>
          <w:noProof/>
        </w:rPr>
      </w:pPr>
      <w:r>
        <w:rPr>
          <w:noProof/>
        </w:rPr>
        <w:t>In its study on long-distance cross-border passenger rail services, the Commission will investigate to what extent lack of suitable rolling stock is a real obstacle to the development of new ser</w:t>
      </w:r>
      <w:r>
        <w:rPr>
          <w:noProof/>
        </w:rPr>
        <w:t xml:space="preserve">vices and will look at possible ways to remove this obstacle. </w:t>
      </w:r>
    </w:p>
    <w:p w:rsidR="000F461F" w:rsidRDefault="00A93BF0">
      <w:pPr>
        <w:rPr>
          <w:noProof/>
        </w:rPr>
      </w:pPr>
      <w:r>
        <w:rPr>
          <w:rFonts w:cs="Arial"/>
          <w:noProof/>
          <w:shd w:val="clear" w:color="auto" w:fill="FFFFFF"/>
        </w:rPr>
        <w:t>Finally, the lack of access to qualified personnel for rolling stock (together with the high initial cost of purchasing the rolling stock and interoperability/technical barriers) is also report</w:t>
      </w:r>
      <w:r>
        <w:rPr>
          <w:rFonts w:cs="Arial"/>
          <w:noProof/>
          <w:shd w:val="clear" w:color="auto" w:fill="FFFFFF"/>
        </w:rPr>
        <w:t>ed (by IRG-Rail</w:t>
      </w:r>
      <w:r>
        <w:rPr>
          <w:rStyle w:val="FootnoteReference"/>
          <w:rFonts w:cs="Arial"/>
          <w:noProof/>
          <w:shd w:val="clear" w:color="auto" w:fill="FFFFFF"/>
        </w:rPr>
        <w:footnoteReference w:id="137"/>
      </w:r>
      <w:r>
        <w:rPr>
          <w:rFonts w:cs="Arial"/>
          <w:noProof/>
          <w:shd w:val="clear" w:color="auto" w:fill="FFFFFF"/>
        </w:rPr>
        <w:t>) as one of the most commonly observed barriers to entry in both passenger and freight rail markets.</w:t>
      </w:r>
    </w:p>
    <w:p w:rsidR="000F461F" w:rsidRDefault="00A93BF0">
      <w:pPr>
        <w:pStyle w:val="Heading4"/>
        <w:rPr>
          <w:rFonts w:cstheme="minorHAnsi"/>
          <w:noProof/>
          <w:sz w:val="24"/>
          <w:szCs w:val="36"/>
        </w:rPr>
      </w:pPr>
      <w:r>
        <w:rPr>
          <w:rFonts w:cstheme="minorHAnsi"/>
          <w:noProof/>
          <w:sz w:val="24"/>
          <w:szCs w:val="36"/>
        </w:rPr>
        <w:t>Ticketing</w:t>
      </w:r>
    </w:p>
    <w:p w:rsidR="000F461F" w:rsidRDefault="00A93BF0">
      <w:pPr>
        <w:rPr>
          <w:noProof/>
        </w:rPr>
      </w:pPr>
      <w:r>
        <w:rPr>
          <w:noProof/>
        </w:rPr>
        <w:t>The choice for consumers to purchase cross-border/cross-operator rail tickets is rather restricted today. This situation strongly</w:t>
      </w:r>
      <w:r>
        <w:rPr>
          <w:noProof/>
        </w:rPr>
        <w:t xml:space="preserve"> reduces the possibility to aggregate different travel options and combine separate tickets or even buy a single ticket covering the entire journey (through-ticketing), especially when multiple train operators are involved. This harms passengers’ choice an</w:t>
      </w:r>
      <w:r>
        <w:rPr>
          <w:noProof/>
        </w:rPr>
        <w:t xml:space="preserve">d hinders fair competition between different rail transport providers. </w:t>
      </w:r>
    </w:p>
    <w:p w:rsidR="000F461F" w:rsidRDefault="00A93BF0">
      <w:pPr>
        <w:rPr>
          <w:noProof/>
        </w:rPr>
      </w:pPr>
      <w:r>
        <w:rPr>
          <w:noProof/>
        </w:rPr>
        <w:t xml:space="preserve">The Commission published in 2019 a study that highlighted the challenges of delivering EU-wide integrated ticketing and payment systems and set out possible actions and initiatives at </w:t>
      </w:r>
      <w:r>
        <w:rPr>
          <w:noProof/>
        </w:rPr>
        <w:t>EU level in pursuit of this goal</w:t>
      </w:r>
      <w:r>
        <w:rPr>
          <w:rStyle w:val="FootnoteReference"/>
          <w:noProof/>
        </w:rPr>
        <w:footnoteReference w:id="138"/>
      </w:r>
      <w:r>
        <w:rPr>
          <w:noProof/>
        </w:rPr>
        <w:t xml:space="preserve">. </w:t>
      </w:r>
    </w:p>
    <w:p w:rsidR="000F461F" w:rsidRDefault="00A93BF0">
      <w:pPr>
        <w:rPr>
          <w:noProof/>
        </w:rPr>
      </w:pPr>
      <w:r>
        <w:rPr>
          <w:noProof/>
        </w:rPr>
        <w:t>In addition, Directive 2016/2370</w:t>
      </w:r>
      <w:r>
        <w:rPr>
          <w:rStyle w:val="FootnoteReference"/>
          <w:noProof/>
        </w:rPr>
        <w:footnoteReference w:id="139"/>
      </w:r>
      <w:r>
        <w:rPr>
          <w:noProof/>
        </w:rPr>
        <w:t xml:space="preserve"> enables the Commission to monitor developments related to the availability of common information and through-ticketing systems. By 31 December 2022, the Commission must produce a report,</w:t>
      </w:r>
      <w:r>
        <w:rPr>
          <w:noProof/>
        </w:rPr>
        <w:t xml:space="preserve"> to be accompanied, if appropriate, by legislative proposals.</w:t>
      </w:r>
    </w:p>
    <w:p w:rsidR="000F461F" w:rsidRDefault="00A93BF0">
      <w:pPr>
        <w:rPr>
          <w:noProof/>
        </w:rPr>
      </w:pPr>
      <w:r>
        <w:rPr>
          <w:noProof/>
        </w:rPr>
        <w:t>Removing the barriers to ticket distribution will ensure a truly level playing field among operators and across Member States, help open the market, better integrate rail into the wider transpor</w:t>
      </w:r>
      <w:r>
        <w:rPr>
          <w:noProof/>
        </w:rPr>
        <w:t xml:space="preserve">t system and benefit consumers. </w:t>
      </w:r>
    </w:p>
    <w:p w:rsidR="000F461F" w:rsidRDefault="000F461F">
      <w:pPr>
        <w:rPr>
          <w:noProof/>
        </w:rPr>
      </w:pPr>
    </w:p>
    <w:p w:rsidR="000F461F" w:rsidRDefault="00A93BF0">
      <w:pPr>
        <w:pStyle w:val="Heading2"/>
        <w:rPr>
          <w:rFonts w:cstheme="minorHAnsi"/>
          <w:noProof/>
          <w:szCs w:val="28"/>
        </w:rPr>
      </w:pPr>
      <w:bookmarkStart w:id="330" w:name="_Toc57902182"/>
      <w:r>
        <w:rPr>
          <w:rFonts w:cstheme="minorHAnsi"/>
          <w:noProof/>
          <w:szCs w:val="28"/>
        </w:rPr>
        <w:t>State aid</w:t>
      </w:r>
      <w:bookmarkEnd w:id="330"/>
    </w:p>
    <w:p w:rsidR="000F461F" w:rsidRDefault="00A93BF0">
      <w:pPr>
        <w:rPr>
          <w:noProof/>
        </w:rPr>
      </w:pPr>
      <w:r>
        <w:rPr>
          <w:noProof/>
        </w:rPr>
        <w:t xml:space="preserve">Public funding represents a significant part of rail sector financing, not only to build and maintain railway infrastructure, but also to fund unprofitable passenger transport services. </w:t>
      </w:r>
    </w:p>
    <w:p w:rsidR="000F461F" w:rsidRDefault="00A93BF0">
      <w:pPr>
        <w:rPr>
          <w:noProof/>
        </w:rPr>
      </w:pPr>
      <w:r>
        <w:rPr>
          <w:noProof/>
        </w:rPr>
        <w:t>Specific Commission guide</w:t>
      </w:r>
      <w:r>
        <w:rPr>
          <w:noProof/>
        </w:rPr>
        <w:t>lines</w:t>
      </w:r>
      <w:r>
        <w:rPr>
          <w:rStyle w:val="FootnoteReference"/>
          <w:noProof/>
        </w:rPr>
        <w:footnoteReference w:id="140"/>
      </w:r>
      <w:r>
        <w:rPr>
          <w:noProof/>
        </w:rPr>
        <w:t xml:space="preserve"> concern the implementation of Articles 93 and 107 of the Treaty on the Functioning of the European Union (TFEU) clarifying the rules governing public funding for railway undertakings. They deal in particular with the following aspects: </w:t>
      </w:r>
    </w:p>
    <w:p w:rsidR="000F461F" w:rsidRDefault="00A93BF0">
      <w:pPr>
        <w:pStyle w:val="ListParagraph"/>
        <w:numPr>
          <w:ilvl w:val="0"/>
          <w:numId w:val="63"/>
        </w:numPr>
        <w:rPr>
          <w:noProof/>
        </w:rPr>
      </w:pPr>
      <w:r>
        <w:rPr>
          <w:noProof/>
        </w:rPr>
        <w:t>public finan</w:t>
      </w:r>
      <w:r>
        <w:rPr>
          <w:noProof/>
        </w:rPr>
        <w:t xml:space="preserve">cing of railway undertakings by means of infrastructure funding; </w:t>
      </w:r>
    </w:p>
    <w:p w:rsidR="000F461F" w:rsidRDefault="00A93BF0">
      <w:pPr>
        <w:pStyle w:val="ListParagraph"/>
        <w:numPr>
          <w:ilvl w:val="0"/>
          <w:numId w:val="63"/>
        </w:numPr>
        <w:rPr>
          <w:noProof/>
        </w:rPr>
      </w:pPr>
      <w:r>
        <w:rPr>
          <w:noProof/>
        </w:rPr>
        <w:t xml:space="preserve">aid for the purchase and renewal of rolling stock; </w:t>
      </w:r>
    </w:p>
    <w:p w:rsidR="000F461F" w:rsidRDefault="00A93BF0">
      <w:pPr>
        <w:pStyle w:val="ListParagraph"/>
        <w:numPr>
          <w:ilvl w:val="0"/>
          <w:numId w:val="63"/>
        </w:numPr>
        <w:rPr>
          <w:noProof/>
        </w:rPr>
      </w:pPr>
      <w:r>
        <w:rPr>
          <w:noProof/>
        </w:rPr>
        <w:t xml:space="preserve">debt cancellation by states with a view to the financial rejuvenation of railway undertakings; </w:t>
      </w:r>
    </w:p>
    <w:p w:rsidR="000F461F" w:rsidRDefault="00A93BF0">
      <w:pPr>
        <w:pStyle w:val="ListParagraph"/>
        <w:numPr>
          <w:ilvl w:val="0"/>
          <w:numId w:val="63"/>
        </w:numPr>
        <w:rPr>
          <w:noProof/>
        </w:rPr>
      </w:pPr>
      <w:r>
        <w:rPr>
          <w:noProof/>
        </w:rPr>
        <w:t>aid for restructuring railway undertakings</w:t>
      </w:r>
      <w:r>
        <w:rPr>
          <w:noProof/>
        </w:rPr>
        <w:t xml:space="preserve">; </w:t>
      </w:r>
    </w:p>
    <w:p w:rsidR="000F461F" w:rsidRDefault="00A93BF0">
      <w:pPr>
        <w:pStyle w:val="ListParagraph"/>
        <w:numPr>
          <w:ilvl w:val="0"/>
          <w:numId w:val="63"/>
        </w:numPr>
        <w:rPr>
          <w:noProof/>
        </w:rPr>
      </w:pPr>
      <w:r>
        <w:rPr>
          <w:noProof/>
        </w:rPr>
        <w:t xml:space="preserve">aid for the needs of transport coordination; and </w:t>
      </w:r>
    </w:p>
    <w:p w:rsidR="000F461F" w:rsidRDefault="00A93BF0">
      <w:pPr>
        <w:pStyle w:val="ListParagraph"/>
        <w:numPr>
          <w:ilvl w:val="0"/>
          <w:numId w:val="63"/>
        </w:numPr>
        <w:rPr>
          <w:noProof/>
        </w:rPr>
      </w:pPr>
      <w:r>
        <w:rPr>
          <w:noProof/>
        </w:rPr>
        <w:t xml:space="preserve">state guarantees for railway undertakings. </w:t>
      </w:r>
    </w:p>
    <w:p w:rsidR="000F461F" w:rsidRDefault="00A93BF0">
      <w:pPr>
        <w:rPr>
          <w:noProof/>
        </w:rPr>
      </w:pPr>
      <w:r>
        <w:rPr>
          <w:noProof/>
        </w:rPr>
        <w:fldChar w:fldCharType="begin"/>
      </w:r>
      <w:r>
        <w:rPr>
          <w:noProof/>
        </w:rPr>
        <w:instrText xml:space="preserve"> REF _Ref53391893 \h  \* MERGEFORMAT </w:instrText>
      </w:r>
      <w:r>
        <w:rPr>
          <w:noProof/>
        </w:rPr>
      </w:r>
      <w:r>
        <w:rPr>
          <w:noProof/>
        </w:rPr>
        <w:fldChar w:fldCharType="separate"/>
      </w:r>
      <w:r>
        <w:rPr>
          <w:noProof/>
        </w:rPr>
        <w:t>Table 15</w:t>
      </w:r>
      <w:r>
        <w:rPr>
          <w:noProof/>
        </w:rPr>
        <w:fldChar w:fldCharType="end"/>
      </w:r>
      <w:r>
        <w:rPr>
          <w:noProof/>
        </w:rPr>
        <w:t xml:space="preserve"> provides a list of the State aid cases for which a decision was taken during the reference period of the RMMS report (2015-2018). </w:t>
      </w:r>
    </w:p>
    <w:p w:rsidR="000F461F" w:rsidRDefault="000F461F">
      <w:pPr>
        <w:rPr>
          <w:noProof/>
        </w:rPr>
      </w:pPr>
    </w:p>
    <w:p w:rsidR="000F461F" w:rsidRDefault="00A93BF0">
      <w:pPr>
        <w:pStyle w:val="Caption"/>
        <w:rPr>
          <w:noProof/>
        </w:rPr>
      </w:pPr>
      <w:bookmarkStart w:id="331" w:name="_Ref53391893"/>
      <w:bookmarkStart w:id="332" w:name="_Toc57902337"/>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331"/>
      <w:r>
        <w:rPr>
          <w:noProof/>
        </w:rPr>
        <w:t xml:space="preserve">: State aid decisions </w:t>
      </w:r>
      <w:r>
        <w:rPr>
          <w:noProof/>
        </w:rPr>
        <w:t>2015-2018</w:t>
      </w:r>
      <w:bookmarkEnd w:id="332"/>
    </w:p>
    <w:tbl>
      <w:tblPr>
        <w:tblW w:w="9036" w:type="dxa"/>
        <w:tblInd w:w="108" w:type="dxa"/>
        <w:tblLayout w:type="fixed"/>
        <w:tblLook w:val="04A0" w:firstRow="1" w:lastRow="0" w:firstColumn="1" w:lastColumn="0" w:noHBand="0" w:noVBand="1"/>
      </w:tblPr>
      <w:tblGrid>
        <w:gridCol w:w="780"/>
        <w:gridCol w:w="71"/>
        <w:gridCol w:w="3202"/>
        <w:gridCol w:w="1050"/>
        <w:gridCol w:w="992"/>
        <w:gridCol w:w="2941"/>
      </w:tblGrid>
      <w:tr w:rsidR="000F461F">
        <w:trPr>
          <w:trHeight w:val="284"/>
        </w:trPr>
        <w:tc>
          <w:tcPr>
            <w:tcW w:w="780" w:type="dxa"/>
            <w:tcBorders>
              <w:top w:val="nil"/>
              <w:left w:val="nil"/>
              <w:bottom w:val="nil"/>
              <w:right w:val="nil"/>
            </w:tcBorders>
            <w:shd w:val="clear" w:color="000000" w:fill="2C85A4"/>
            <w:noWrap/>
            <w:vAlign w:val="center"/>
            <w:hideMark/>
          </w:tcPr>
          <w:p w:rsidR="000F461F" w:rsidRDefault="00A93BF0">
            <w:pPr>
              <w:spacing w:after="0"/>
              <w:jc w:val="center"/>
              <w:rPr>
                <w:rFonts w:ascii="Arial" w:eastAsia="Times New Roman" w:hAnsi="Arial" w:cs="Arial"/>
                <w:b/>
                <w:bCs/>
                <w:noProof/>
                <w:color w:val="FFFFFF"/>
                <w:sz w:val="14"/>
                <w:szCs w:val="20"/>
                <w:lang w:val="en-US"/>
              </w:rPr>
            </w:pPr>
            <w:r>
              <w:rPr>
                <w:rFonts w:ascii="Arial" w:eastAsia="Times New Roman" w:hAnsi="Arial" w:cs="Arial"/>
                <w:b/>
                <w:bCs/>
                <w:noProof/>
                <w:color w:val="FFFFFF"/>
                <w:sz w:val="14"/>
                <w:szCs w:val="20"/>
                <w:lang w:val="en-US"/>
              </w:rPr>
              <w:t>Case number</w:t>
            </w:r>
          </w:p>
        </w:tc>
        <w:tc>
          <w:tcPr>
            <w:tcW w:w="3273" w:type="dxa"/>
            <w:gridSpan w:val="2"/>
            <w:tcBorders>
              <w:top w:val="nil"/>
              <w:left w:val="nil"/>
              <w:bottom w:val="nil"/>
              <w:right w:val="nil"/>
            </w:tcBorders>
            <w:shd w:val="clear" w:color="000000" w:fill="2C85A4"/>
            <w:noWrap/>
            <w:vAlign w:val="center"/>
            <w:hideMark/>
          </w:tcPr>
          <w:p w:rsidR="000F461F" w:rsidRDefault="00A93BF0">
            <w:pPr>
              <w:spacing w:after="0"/>
              <w:jc w:val="center"/>
              <w:rPr>
                <w:rFonts w:ascii="Arial" w:eastAsia="Times New Roman" w:hAnsi="Arial" w:cs="Arial"/>
                <w:b/>
                <w:bCs/>
                <w:noProof/>
                <w:color w:val="FFFFFF"/>
                <w:sz w:val="14"/>
                <w:szCs w:val="20"/>
                <w:lang w:val="en-US"/>
              </w:rPr>
            </w:pPr>
            <w:r>
              <w:rPr>
                <w:rFonts w:ascii="Arial" w:eastAsia="Times New Roman" w:hAnsi="Arial" w:cs="Arial"/>
                <w:b/>
                <w:bCs/>
                <w:noProof/>
                <w:color w:val="FFFFFF"/>
                <w:sz w:val="14"/>
                <w:szCs w:val="20"/>
                <w:lang w:val="en-US"/>
              </w:rPr>
              <w:t>Working title</w:t>
            </w:r>
          </w:p>
        </w:tc>
        <w:tc>
          <w:tcPr>
            <w:tcW w:w="1050" w:type="dxa"/>
            <w:tcBorders>
              <w:top w:val="nil"/>
              <w:left w:val="nil"/>
              <w:bottom w:val="nil"/>
              <w:right w:val="nil"/>
            </w:tcBorders>
            <w:shd w:val="clear" w:color="000000" w:fill="2C85A4"/>
            <w:vAlign w:val="center"/>
            <w:hideMark/>
          </w:tcPr>
          <w:p w:rsidR="000F461F" w:rsidRDefault="00A93BF0">
            <w:pPr>
              <w:spacing w:after="0"/>
              <w:jc w:val="center"/>
              <w:rPr>
                <w:rFonts w:ascii="Arial" w:eastAsia="Times New Roman" w:hAnsi="Arial" w:cs="Arial"/>
                <w:b/>
                <w:bCs/>
                <w:noProof/>
                <w:color w:val="FFFFFF"/>
                <w:sz w:val="14"/>
                <w:szCs w:val="20"/>
                <w:lang w:val="en-US"/>
              </w:rPr>
            </w:pPr>
            <w:r>
              <w:rPr>
                <w:rFonts w:ascii="Arial" w:eastAsia="Times New Roman" w:hAnsi="Arial" w:cs="Arial"/>
                <w:b/>
                <w:bCs/>
                <w:noProof/>
                <w:color w:val="FFFFFF"/>
                <w:sz w:val="14"/>
                <w:szCs w:val="20"/>
                <w:lang w:val="en-US"/>
              </w:rPr>
              <w:t>Member</w:t>
            </w:r>
            <w:r>
              <w:rPr>
                <w:rFonts w:ascii="Arial" w:eastAsia="Times New Roman" w:hAnsi="Arial" w:cs="Arial"/>
                <w:b/>
                <w:bCs/>
                <w:noProof/>
                <w:color w:val="FFFFFF"/>
                <w:sz w:val="14"/>
                <w:szCs w:val="20"/>
                <w:lang w:val="en-US"/>
              </w:rPr>
              <w:br/>
              <w:t xml:space="preserve"> state</w:t>
            </w:r>
          </w:p>
        </w:tc>
        <w:tc>
          <w:tcPr>
            <w:tcW w:w="992" w:type="dxa"/>
            <w:tcBorders>
              <w:top w:val="nil"/>
              <w:left w:val="nil"/>
              <w:bottom w:val="nil"/>
              <w:right w:val="nil"/>
            </w:tcBorders>
            <w:shd w:val="clear" w:color="000000" w:fill="2C85A4"/>
            <w:vAlign w:val="center"/>
            <w:hideMark/>
          </w:tcPr>
          <w:p w:rsidR="000F461F" w:rsidRDefault="00A93BF0">
            <w:pPr>
              <w:spacing w:after="0"/>
              <w:jc w:val="center"/>
              <w:rPr>
                <w:rFonts w:ascii="Arial" w:eastAsia="Times New Roman" w:hAnsi="Arial" w:cs="Arial"/>
                <w:b/>
                <w:bCs/>
                <w:noProof/>
                <w:color w:val="FFFFFF"/>
                <w:sz w:val="14"/>
                <w:szCs w:val="20"/>
                <w:lang w:val="en-US"/>
              </w:rPr>
            </w:pPr>
            <w:r>
              <w:rPr>
                <w:rFonts w:ascii="Arial" w:eastAsia="Times New Roman" w:hAnsi="Arial" w:cs="Arial"/>
                <w:b/>
                <w:bCs/>
                <w:noProof/>
                <w:color w:val="FFFFFF"/>
                <w:sz w:val="14"/>
                <w:szCs w:val="20"/>
                <w:lang w:val="en-US"/>
              </w:rPr>
              <w:t xml:space="preserve">Decision </w:t>
            </w:r>
            <w:r>
              <w:rPr>
                <w:rFonts w:ascii="Arial" w:eastAsia="Times New Roman" w:hAnsi="Arial" w:cs="Arial"/>
                <w:b/>
                <w:bCs/>
                <w:noProof/>
                <w:color w:val="FFFFFF"/>
                <w:sz w:val="14"/>
                <w:szCs w:val="20"/>
                <w:lang w:val="en-US"/>
              </w:rPr>
              <w:br/>
              <w:t>date</w:t>
            </w:r>
          </w:p>
        </w:tc>
        <w:tc>
          <w:tcPr>
            <w:tcW w:w="2941" w:type="dxa"/>
            <w:tcBorders>
              <w:top w:val="nil"/>
              <w:left w:val="nil"/>
              <w:bottom w:val="nil"/>
              <w:right w:val="nil"/>
            </w:tcBorders>
            <w:shd w:val="clear" w:color="000000" w:fill="2C85A4"/>
            <w:vAlign w:val="center"/>
            <w:hideMark/>
          </w:tcPr>
          <w:p w:rsidR="000F461F" w:rsidRDefault="00A93BF0">
            <w:pPr>
              <w:spacing w:after="0"/>
              <w:jc w:val="center"/>
              <w:rPr>
                <w:rFonts w:ascii="Arial" w:eastAsia="Times New Roman" w:hAnsi="Arial" w:cs="Arial"/>
                <w:b/>
                <w:bCs/>
                <w:noProof/>
                <w:color w:val="FFFFFF"/>
                <w:sz w:val="14"/>
                <w:szCs w:val="20"/>
                <w:lang w:val="en-US"/>
              </w:rPr>
            </w:pPr>
            <w:r>
              <w:rPr>
                <w:rFonts w:ascii="Arial" w:eastAsia="Times New Roman" w:hAnsi="Arial" w:cs="Arial"/>
                <w:b/>
                <w:bCs/>
                <w:noProof/>
                <w:color w:val="FFFFFF"/>
                <w:sz w:val="14"/>
                <w:szCs w:val="20"/>
                <w:lang w:val="en-US"/>
              </w:rPr>
              <w:t>Decision document/link</w:t>
            </w:r>
          </w:p>
        </w:tc>
      </w:tr>
      <w:tr w:rsidR="000F461F">
        <w:trPr>
          <w:trHeight w:val="284"/>
        </w:trPr>
        <w:tc>
          <w:tcPr>
            <w:tcW w:w="851" w:type="dxa"/>
            <w:gridSpan w:val="2"/>
            <w:tcBorders>
              <w:top w:val="single" w:sz="8" w:space="0" w:color="2C85A4"/>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SA.38115</w:t>
            </w:r>
          </w:p>
        </w:tc>
        <w:tc>
          <w:tcPr>
            <w:tcW w:w="3202" w:type="dxa"/>
            <w:tcBorders>
              <w:top w:val="single" w:sz="8" w:space="0" w:color="2C85A4"/>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it-IT"/>
              </w:rPr>
            </w:pPr>
            <w:r>
              <w:rPr>
                <w:rFonts w:ascii="Arial" w:eastAsia="Times New Roman" w:hAnsi="Arial" w:cs="Arial"/>
                <w:noProof/>
                <w:sz w:val="14"/>
                <w:szCs w:val="20"/>
                <w:lang w:val="it-IT"/>
              </w:rPr>
              <w:t>Prodloužení režimu Interoperabilita v železniční dopravě (ex N 469/2008 a SA.35948)</w:t>
            </w:r>
          </w:p>
        </w:tc>
        <w:tc>
          <w:tcPr>
            <w:tcW w:w="1050" w:type="dxa"/>
            <w:tcBorders>
              <w:top w:val="single" w:sz="8" w:space="0" w:color="2C85A4"/>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Czechia</w:t>
            </w:r>
          </w:p>
        </w:tc>
        <w:tc>
          <w:tcPr>
            <w:tcW w:w="992" w:type="dxa"/>
            <w:tcBorders>
              <w:top w:val="single" w:sz="8" w:space="0" w:color="2C85A4"/>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25-03-2015</w:t>
            </w:r>
          </w:p>
        </w:tc>
        <w:tc>
          <w:tcPr>
            <w:tcW w:w="2941" w:type="dxa"/>
            <w:tcBorders>
              <w:top w:val="single" w:sz="8" w:space="0" w:color="2C85A4"/>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r>
              <w:rPr>
                <w:rFonts w:ascii="Arial" w:eastAsia="Times New Roman" w:hAnsi="Arial" w:cs="Arial"/>
                <w:noProof/>
                <w:color w:val="0563C1"/>
                <w:sz w:val="14"/>
                <w:szCs w:val="20"/>
                <w:u w:val="single"/>
                <w:lang w:val="en-US"/>
              </w:rPr>
              <w:t>http://ec.europa.eu/competition/elojade/isef/case_details.cfm?proc_code=3_SA_38115</w:t>
            </w:r>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SA.40404</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Régime d'aide au service transitoire d'autoroute ferroviaire alpine</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France</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26-05-2015</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2" w:history="1">
              <w:r>
                <w:rPr>
                  <w:rFonts w:ascii="Arial" w:eastAsia="Times New Roman" w:hAnsi="Arial" w:cs="Arial"/>
                  <w:noProof/>
                  <w:color w:val="0563C1"/>
                  <w:sz w:val="14"/>
                  <w:szCs w:val="20"/>
                  <w:u w:val="single"/>
                  <w:lang w:val="en-US"/>
                </w:rPr>
                <w:t>https://ec.europa.eu/competition/state_aid/cases/256142/256142_1724084_217_2.pdf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SA.39606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Régime d'aide transitoire au service transitoire d'autoroute ferroviaire alpine</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26-05-2015</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3" w:history="1">
              <w:r>
                <w:rPr>
                  <w:rFonts w:ascii="Arial" w:eastAsia="Times New Roman" w:hAnsi="Arial" w:cs="Arial"/>
                  <w:noProof/>
                  <w:color w:val="0563C1"/>
                  <w:sz w:val="14"/>
                  <w:szCs w:val="20"/>
                  <w:u w:val="single"/>
                  <w:lang w:val="en-US"/>
                </w:rPr>
                <w:t>https://ec.europa.eu/competition/state_aid/cases/256238/256238_1724080_210_2.pdf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SA.38229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Régime d'aides luxembourgeoises au transport combiné</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Luxembourg</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03-06-</w:t>
            </w:r>
            <w:r>
              <w:rPr>
                <w:rFonts w:ascii="Arial" w:eastAsia="Times New Roman" w:hAnsi="Arial" w:cs="Arial"/>
                <w:noProof/>
                <w:sz w:val="14"/>
                <w:szCs w:val="20"/>
                <w:lang w:val="en-US"/>
              </w:rPr>
              <w:t>2015</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4" w:history="1">
              <w:r>
                <w:rPr>
                  <w:rFonts w:ascii="Arial" w:eastAsia="Times New Roman" w:hAnsi="Arial" w:cs="Arial"/>
                  <w:noProof/>
                  <w:color w:val="0563C1"/>
                  <w:sz w:val="14"/>
                  <w:szCs w:val="20"/>
                  <w:u w:val="single"/>
                  <w:lang w:val="en-US"/>
                </w:rPr>
                <w:t>http://ec.europa.eu/competition/elojade/isef/case_details.cfm?proc_code=3_SA_38229</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SA.41472</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Prolongation of a scheme to operate scheduled services of </w:t>
            </w:r>
            <w:r>
              <w:rPr>
                <w:rFonts w:ascii="Arial" w:eastAsia="Times New Roman" w:hAnsi="Arial" w:cs="Arial"/>
                <w:noProof/>
                <w:sz w:val="14"/>
                <w:szCs w:val="20"/>
                <w:lang w:val="en-US"/>
              </w:rPr>
              <w:t>combined transport of goods</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Belgium</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09-07-2015</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r>
              <w:rPr>
                <w:rFonts w:ascii="Arial" w:eastAsia="Times New Roman" w:hAnsi="Arial" w:cs="Arial"/>
                <w:noProof/>
                <w:color w:val="0563C1"/>
                <w:sz w:val="14"/>
                <w:szCs w:val="20"/>
                <w:u w:val="single"/>
                <w:lang w:val="en-US"/>
              </w:rPr>
              <w:t>http://ec.europa.eu/competition/elojade/isef/case_details.cfm?proc_code=3_SA_41472</w:t>
            </w:r>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SA.41100</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Innovationsförderprogramm Kombinierter Güterverkehr</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Austria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11-08-2015</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r>
              <w:rPr>
                <w:rFonts w:ascii="Arial" w:eastAsia="Times New Roman" w:hAnsi="Arial" w:cs="Arial"/>
                <w:noProof/>
                <w:color w:val="0563C1"/>
                <w:sz w:val="14"/>
                <w:szCs w:val="20"/>
                <w:u w:val="single"/>
                <w:lang w:val="en-US"/>
              </w:rPr>
              <w:t>http://ec.europa.eu/competition/elojade/isef/case_details.cfm?proc_code=3_SA_41100</w:t>
            </w:r>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SA.39962</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Aid scheme for the modernisation and construction of combined transport terminals. Czech Republic.</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Czechia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12-08-2015</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5" w:history="1">
              <w:r>
                <w:rPr>
                  <w:rFonts w:ascii="Arial" w:eastAsia="Times New Roman" w:hAnsi="Arial" w:cs="Arial"/>
                  <w:noProof/>
                  <w:color w:val="0563C1"/>
                  <w:sz w:val="14"/>
                  <w:szCs w:val="20"/>
                  <w:u w:val="single"/>
                  <w:lang w:val="en-US"/>
                </w:rPr>
                <w:t>https://ec.europa.eu/competition/state_aid/cases/255511/255511_1685635_116_2.pdf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SA.42476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Betuweroute - compensation to rail during construction works 2016 - 2020</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Netherlands</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18-04-2016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6" w:history="1">
              <w:r>
                <w:rPr>
                  <w:rFonts w:ascii="Arial" w:eastAsia="Times New Roman" w:hAnsi="Arial" w:cs="Arial"/>
                  <w:noProof/>
                  <w:color w:val="0563C1"/>
                  <w:sz w:val="14"/>
                  <w:szCs w:val="20"/>
                  <w:u w:val="single"/>
                  <w:lang w:val="en-US"/>
                </w:rPr>
                <w:t>https://ec.europa.eu/competition/state_aid/cases/261568/261568_1830631_109_2.pdf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SA.45156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Plateforme multimodale à Bettembourg / Dudelange</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Luxembourg</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16-06-2016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7" w:history="1">
              <w:r>
                <w:rPr>
                  <w:rFonts w:ascii="Arial" w:eastAsia="Times New Roman" w:hAnsi="Arial" w:cs="Arial"/>
                  <w:noProof/>
                  <w:color w:val="0563C1"/>
                  <w:sz w:val="14"/>
                  <w:szCs w:val="20"/>
                  <w:u w:val="single"/>
                  <w:lang w:val="en-US"/>
                </w:rPr>
                <w:t>https://ec.europa.eu/competition/state_aid/cases/263877/263877_1846377_77_2.pdf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SA.43666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Reduction of the KWKG surcharge for railways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22-08-2016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8" w:history="1">
              <w:r>
                <w:rPr>
                  <w:rFonts w:ascii="Arial" w:eastAsia="Times New Roman" w:hAnsi="Arial" w:cs="Arial"/>
                  <w:noProof/>
                  <w:color w:val="0563C1"/>
                  <w:sz w:val="14"/>
                  <w:szCs w:val="20"/>
                  <w:u w:val="single"/>
                  <w:lang w:val="en-US"/>
                </w:rPr>
                <w:t>https://ec.europa.eu/competition/state_aid/cases/261435/261435_1834096_110_2.pdf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SA.44627</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Ferrobonus – incentive for rail transport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24-11-2016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29" w:history="1">
              <w:r>
                <w:rPr>
                  <w:rFonts w:ascii="Arial" w:eastAsia="Times New Roman" w:hAnsi="Arial" w:cs="Arial"/>
                  <w:noProof/>
                  <w:color w:val="0563C1"/>
                  <w:sz w:val="14"/>
                  <w:szCs w:val="20"/>
                  <w:u w:val="single"/>
                  <w:lang w:val="en-US"/>
                </w:rPr>
                <w:t>https://ec.europa.eu/competition/state_aid/cases/264873/264873_1872028_67_2.pdf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SA.43008</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Guidelines on funding for Transhipment Facilities for Combined Transport - Aid sc</w:t>
            </w:r>
            <w:r>
              <w:rPr>
                <w:rFonts w:ascii="Arial" w:eastAsia="Times New Roman" w:hAnsi="Arial" w:cs="Arial"/>
                <w:noProof/>
                <w:sz w:val="14"/>
                <w:szCs w:val="20"/>
                <w:lang w:val="en-US"/>
              </w:rPr>
              <w:t>heme prolongation</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14-12-2016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r>
              <w:rPr>
                <w:rFonts w:ascii="Arial" w:eastAsia="Times New Roman" w:hAnsi="Arial" w:cs="Arial"/>
                <w:noProof/>
                <w:color w:val="0563C1"/>
                <w:sz w:val="14"/>
                <w:szCs w:val="20"/>
                <w:u w:val="single"/>
                <w:lang w:val="en-US"/>
              </w:rPr>
              <w:t>http://ec.europa.eu/competition/elojade/isef/case_details.cfm?proc_code=3_SA_43008</w:t>
            </w:r>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SA.45482</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Rail freight transport scheme</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19-12-2016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0" w:history="1">
              <w:r>
                <w:rPr>
                  <w:rFonts w:ascii="Arial" w:eastAsia="Times New Roman" w:hAnsi="Arial" w:cs="Arial"/>
                  <w:noProof/>
                  <w:color w:val="0563C1"/>
                  <w:sz w:val="14"/>
                  <w:szCs w:val="20"/>
                  <w:u w:val="single"/>
                  <w:lang w:val="en-US"/>
                </w:rPr>
                <w:t>https://ec.europa.eu/competition/state_aid/cases/265803/265803_1871682_140_2.pdf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SA.46720</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Guidelines on the construction, extension and reactivation of private </w:t>
            </w:r>
            <w:r>
              <w:rPr>
                <w:rFonts w:ascii="Arial" w:eastAsia="Times New Roman" w:hAnsi="Arial" w:cs="Arial"/>
                <w:noProof/>
                <w:sz w:val="14"/>
                <w:szCs w:val="20"/>
                <w:lang w:val="en-US"/>
              </w:rPr>
              <w:t>railway sidings</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21-12-2016</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1" w:history="1">
              <w:r>
                <w:rPr>
                  <w:rFonts w:ascii="Arial" w:eastAsia="Times New Roman" w:hAnsi="Arial" w:cs="Arial"/>
                  <w:noProof/>
                  <w:color w:val="0563C1"/>
                  <w:sz w:val="14"/>
                  <w:szCs w:val="20"/>
                  <w:u w:val="single"/>
                  <w:lang w:val="en-US"/>
                </w:rPr>
                <w:t>https://ec.europa.eu/competition/state_aid/cases/266640/266640_1856227_75_2.pdf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SA.46341</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Scheme on funding for transhipment </w:t>
            </w:r>
            <w:r>
              <w:rPr>
                <w:rFonts w:ascii="Arial" w:eastAsia="Times New Roman" w:hAnsi="Arial" w:cs="Arial"/>
                <w:noProof/>
                <w:sz w:val="14"/>
                <w:szCs w:val="20"/>
                <w:lang w:val="en-US"/>
              </w:rPr>
              <w:t>facilities for combined transport of non-federal companies</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04-01-2017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2" w:history="1">
              <w:r>
                <w:rPr>
                  <w:rFonts w:ascii="Arial" w:eastAsia="Times New Roman" w:hAnsi="Arial" w:cs="Arial"/>
                  <w:noProof/>
                  <w:color w:val="0563C1"/>
                  <w:sz w:val="14"/>
                  <w:szCs w:val="20"/>
                  <w:u w:val="single"/>
                  <w:lang w:val="en-US"/>
                </w:rPr>
                <w:t>https://ec.europa.eu/competition/state_aid/cases1/201921/265853_2070613_119_2.pdf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SA.44621</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Securing interoperability of railways transport (Individual subprograms annex 1, A)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Czechia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07-04-2017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3" w:history="1">
              <w:r>
                <w:rPr>
                  <w:rFonts w:ascii="Arial" w:eastAsia="Times New Roman" w:hAnsi="Arial" w:cs="Arial"/>
                  <w:noProof/>
                  <w:color w:val="0563C1"/>
                  <w:sz w:val="14"/>
                  <w:szCs w:val="20"/>
                  <w:u w:val="single"/>
                  <w:lang w:val="en-US"/>
                </w:rPr>
                <w:t>https://ec.europa.eu/competition/state_aid/cases/263043/263043_1923128_167_4.pdf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SA.46672</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Exemption from the excise duty of the fuel used in rail and inland waterway transportation</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Hungary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12-04-2017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4" w:history="1">
              <w:r>
                <w:rPr>
                  <w:rFonts w:ascii="Arial" w:eastAsia="Times New Roman" w:hAnsi="Arial" w:cs="Arial"/>
                  <w:noProof/>
                  <w:color w:val="0563C1"/>
                  <w:sz w:val="14"/>
                  <w:szCs w:val="20"/>
                  <w:u w:val="single"/>
                  <w:lang w:val="en-US"/>
                </w:rPr>
                <w:t>https://ec.europa.eu/competition/state_aid/cases/266524/266524_2054545_139_2.pdf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SA.46749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Aid for investment in logistics centre in the Port of Pitea</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Sweden</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19-04-2017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5" w:history="1">
              <w:r>
                <w:rPr>
                  <w:rFonts w:ascii="Arial" w:eastAsia="Times New Roman" w:hAnsi="Arial" w:cs="Arial"/>
                  <w:noProof/>
                  <w:color w:val="0563C1"/>
                  <w:sz w:val="14"/>
                  <w:szCs w:val="20"/>
                  <w:u w:val="single"/>
                  <w:lang w:val="en-US"/>
                </w:rPr>
                <w:t>https://ec.europa.eu/competition/state_aid/cases/266720/266720_1898414_86_2.pdf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SA.46046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Exemption from the excise duty of the fuel used in the inland waterway t</w:t>
            </w:r>
            <w:r>
              <w:rPr>
                <w:rFonts w:ascii="Arial" w:eastAsia="Times New Roman" w:hAnsi="Arial" w:cs="Arial"/>
                <w:noProof/>
                <w:sz w:val="14"/>
                <w:szCs w:val="20"/>
                <w:lang w:val="en-US"/>
              </w:rPr>
              <w:t>ransportation</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Slovakia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03-05-2017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6" w:history="1">
              <w:r>
                <w:rPr>
                  <w:rFonts w:ascii="Arial" w:eastAsia="Times New Roman" w:hAnsi="Arial" w:cs="Arial"/>
                  <w:noProof/>
                  <w:color w:val="0563C1"/>
                  <w:sz w:val="14"/>
                  <w:szCs w:val="20"/>
                  <w:u w:val="single"/>
                  <w:lang w:val="en-US"/>
                </w:rPr>
                <w:t>https://ec.europa.eu/competition/state_aid/cases/266732/266732_1904651_80_2.pdf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SA.47109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 xml:space="preserve">Prolongation du régime de promotion </w:t>
            </w:r>
            <w:r>
              <w:rPr>
                <w:rFonts w:ascii="Arial" w:eastAsia="Times New Roman" w:hAnsi="Arial" w:cs="Arial"/>
                <w:noProof/>
                <w:sz w:val="14"/>
                <w:szCs w:val="20"/>
                <w:lang w:val="fr-BE"/>
              </w:rPr>
              <w:t>du transport combiné ferroviaire et du trafic diffus pour 2017-2020</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Belgium</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06-06-2017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7" w:history="1">
              <w:r>
                <w:rPr>
                  <w:rFonts w:ascii="Arial" w:eastAsia="Times New Roman" w:hAnsi="Arial" w:cs="Arial"/>
                  <w:noProof/>
                  <w:color w:val="0563C1"/>
                  <w:sz w:val="14"/>
                  <w:szCs w:val="20"/>
                  <w:u w:val="single"/>
                  <w:lang w:val="en-US"/>
                </w:rPr>
                <w:t>http://ec.europa.eu/competition/elojade/isef/case_details.cfm?proc_code=3_SA_47109</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SA.47779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it-IT"/>
              </w:rPr>
            </w:pPr>
            <w:r>
              <w:rPr>
                <w:rFonts w:ascii="Arial" w:eastAsia="Times New Roman" w:hAnsi="Arial" w:cs="Arial"/>
                <w:noProof/>
                <w:sz w:val="14"/>
                <w:szCs w:val="20"/>
                <w:lang w:val="it-IT"/>
              </w:rPr>
              <w:t>Friuli Venezia Giulia - Interventi per lo sviluppo del trasporto combinato</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14-06-2017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r>
              <w:rPr>
                <w:rFonts w:ascii="Arial" w:eastAsia="Times New Roman" w:hAnsi="Arial" w:cs="Arial"/>
                <w:noProof/>
                <w:color w:val="0563C1"/>
                <w:sz w:val="14"/>
                <w:szCs w:val="20"/>
                <w:u w:val="single"/>
                <w:lang w:val="en-US"/>
              </w:rPr>
              <w:t>http://ec.europa.eu/competition/elojade/isef/case_details.cfm?proc_code=3_SA_47779</w:t>
            </w:r>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SA.32544</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Restructuring of the Greek Railway Group - TRAINOSE S.A. Positive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Greece</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16-06-2017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8" w:history="1">
              <w:r>
                <w:rPr>
                  <w:rFonts w:ascii="Arial" w:eastAsia="Times New Roman" w:hAnsi="Arial" w:cs="Arial"/>
                  <w:noProof/>
                  <w:color w:val="0563C1"/>
                  <w:sz w:val="14"/>
                  <w:szCs w:val="20"/>
                  <w:u w:val="single"/>
                  <w:lang w:val="en-US"/>
                </w:rPr>
                <w:t>https://ec.europa.eu/competition/elojade/isef/case_details.cfm?proc_code=3_SA_32544</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SA.31250 </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Measure implemented by Bulgaria in favour of BDZ Holding EAD SA, BDZ Passenger EOOD and BDZ Cargo EOOD.</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Bulgaria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16-06-2017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39" w:history="1">
              <w:r>
                <w:rPr>
                  <w:rFonts w:ascii="Arial" w:eastAsia="Times New Roman" w:hAnsi="Arial" w:cs="Arial"/>
                  <w:noProof/>
                  <w:color w:val="0563C1"/>
                  <w:sz w:val="14"/>
                  <w:szCs w:val="20"/>
                  <w:u w:val="single"/>
                  <w:lang w:val="en-US"/>
                </w:rPr>
                <w:t>https://ec.europa.eu/competition/elojade/isef/case_details.cfm?proc_code=3_SA_31250</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SA.45997</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 xml:space="preserve">Liaison express directe entre l’aéroport Charles-de-Gaulle et la Gare de l’Est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France</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26-06-2017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0" w:history="1">
              <w:r>
                <w:rPr>
                  <w:rFonts w:ascii="Arial" w:eastAsia="Times New Roman" w:hAnsi="Arial" w:cs="Arial"/>
                  <w:noProof/>
                  <w:color w:val="0563C1"/>
                  <w:sz w:val="14"/>
                  <w:szCs w:val="20"/>
                  <w:u w:val="single"/>
                  <w:lang w:val="en-US"/>
                </w:rPr>
                <w:t>https://ec.europa.eu/competition/state_aid/cases/268612/26861</w:t>
              </w:r>
              <w:r>
                <w:rPr>
                  <w:rFonts w:ascii="Arial" w:eastAsia="Times New Roman" w:hAnsi="Arial" w:cs="Arial"/>
                  <w:noProof/>
                  <w:color w:val="0563C1"/>
                  <w:sz w:val="14"/>
                  <w:szCs w:val="20"/>
                  <w:u w:val="single"/>
                  <w:lang w:val="en-US"/>
                </w:rPr>
                <w:t>2_1991029_170_4.pdf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SA.38283</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ERTMS funding for Danish rail freight operators</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Denmark</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11-07-2017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1" w:history="1">
              <w:r>
                <w:rPr>
                  <w:rFonts w:ascii="Arial" w:eastAsia="Times New Roman" w:hAnsi="Arial" w:cs="Arial"/>
                  <w:noProof/>
                  <w:color w:val="0563C1"/>
                  <w:sz w:val="14"/>
                  <w:szCs w:val="20"/>
                  <w:u w:val="single"/>
                  <w:lang w:val="en-US"/>
                </w:rPr>
                <w:t>http://ec.europa.eu/competition/elojade/isef/case_details.cfm?proc_code=3_SA_38283</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SA.46806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Aid for combined transport in the Province of Trento</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25-07-2017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2" w:history="1">
              <w:r>
                <w:rPr>
                  <w:rFonts w:ascii="Arial" w:eastAsia="Times New Roman" w:hAnsi="Arial" w:cs="Arial"/>
                  <w:noProof/>
                  <w:color w:val="0563C1"/>
                  <w:sz w:val="14"/>
                  <w:szCs w:val="20"/>
                  <w:u w:val="single"/>
                  <w:lang w:val="en-US"/>
                </w:rPr>
                <w:t>https://ec.europa.eu/competition/state_aid/cases/266882/266882_1931637_96_2.pdf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SA.48485</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BMVIT - Prolongation of a programme supporting the development of connecting railways and transfer terminals in intermodal transport 2018 – 2022</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Austria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15-09-2017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3" w:history="1">
              <w:r>
                <w:rPr>
                  <w:rFonts w:ascii="Arial" w:eastAsia="Times New Roman" w:hAnsi="Arial" w:cs="Arial"/>
                  <w:noProof/>
                  <w:color w:val="0563C1"/>
                  <w:sz w:val="14"/>
                  <w:szCs w:val="20"/>
                  <w:u w:val="single"/>
                  <w:lang w:val="en-US"/>
                </w:rPr>
                <w:t>https://ec.europa.eu/competition/state_aid/cases/270030/270030_1939480_90_2.pdf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SA.48634</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Subsidy Scheme Rail Freight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Denmark</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12-10-2017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4" w:history="1">
              <w:r>
                <w:rPr>
                  <w:rFonts w:ascii="Arial" w:eastAsia="Times New Roman" w:hAnsi="Arial" w:cs="Arial"/>
                  <w:noProof/>
                  <w:color w:val="0563C1"/>
                  <w:sz w:val="14"/>
                  <w:szCs w:val="20"/>
                  <w:u w:val="single"/>
                  <w:lang w:val="en-US"/>
                </w:rPr>
                <w:t>https://ec.europa.eu/competition/state_aid/cases/270299/270299_1950845_105_2.pdf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SA.48759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Prolongation of IT freight transport scheme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25-10-2017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5" w:history="1">
              <w:r>
                <w:rPr>
                  <w:rFonts w:ascii="Arial" w:eastAsia="Times New Roman" w:hAnsi="Arial" w:cs="Arial"/>
                  <w:noProof/>
                  <w:color w:val="0563C1"/>
                  <w:sz w:val="14"/>
                  <w:szCs w:val="20"/>
                  <w:u w:val="single"/>
                  <w:lang w:val="en-US"/>
                </w:rPr>
                <w:t>https://ec.europa.eu/competition/state_aid/cases/270506/270506_1946056_102_2.pdf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SA.48390</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Aid scheme supporting rail freight transport in certain production forms 201</w:t>
            </w:r>
            <w:r>
              <w:rPr>
                <w:rFonts w:ascii="Arial" w:eastAsia="Times New Roman" w:hAnsi="Arial" w:cs="Arial"/>
                <w:noProof/>
                <w:sz w:val="14"/>
                <w:szCs w:val="20"/>
                <w:lang w:val="en-US"/>
              </w:rPr>
              <w:t>8–2022</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Austria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25-10-2017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6" w:history="1">
              <w:r>
                <w:rPr>
                  <w:rFonts w:ascii="Arial" w:eastAsia="Times New Roman" w:hAnsi="Arial" w:cs="Arial"/>
                  <w:noProof/>
                  <w:color w:val="0563C1"/>
                  <w:sz w:val="14"/>
                  <w:szCs w:val="20"/>
                  <w:u w:val="single"/>
                  <w:lang w:val="en-US"/>
                </w:rPr>
                <w:t>https://prodmx.comp.cec.eu.int/isis/case_detail/index.cfm?case_key_value=269739</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SA.48093</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Intermodal Transport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Poland</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31-10-2017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7" w:history="1">
              <w:r>
                <w:rPr>
                  <w:rFonts w:ascii="Arial" w:eastAsia="Times New Roman" w:hAnsi="Arial" w:cs="Arial"/>
                  <w:noProof/>
                  <w:color w:val="0563C1"/>
                  <w:sz w:val="14"/>
                  <w:szCs w:val="20"/>
                  <w:u w:val="single"/>
                  <w:lang w:val="en-US"/>
                </w:rPr>
                <w:t>https://ec.europa.eu/competition/state_aid/cases/269295/269295_1946510_106_2.pdf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SA.47429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Incentives for combined transport in Croatia</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Croatia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06-11-2017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8" w:history="1">
              <w:r>
                <w:rPr>
                  <w:rFonts w:ascii="Arial" w:eastAsia="Times New Roman" w:hAnsi="Arial" w:cs="Arial"/>
                  <w:noProof/>
                  <w:color w:val="0563C1"/>
                  <w:sz w:val="14"/>
                  <w:szCs w:val="20"/>
                  <w:u w:val="single"/>
                  <w:lang w:val="en-US"/>
                </w:rPr>
                <w:t>https://ec.europa.eu/competition/state_aid/cases/267973/267973_1945583_56_2.pdf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SA.48858</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Incentivazione del trasporto combinato</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06-12-2017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49" w:history="1">
              <w:r>
                <w:rPr>
                  <w:rFonts w:ascii="Arial" w:eastAsia="Times New Roman" w:hAnsi="Arial" w:cs="Arial"/>
                  <w:noProof/>
                  <w:color w:val="0563C1"/>
                  <w:sz w:val="14"/>
                  <w:szCs w:val="20"/>
                  <w:u w:val="single"/>
                  <w:lang w:val="en-US"/>
                </w:rPr>
                <w:t>https://ec.europa.eu/competition/state_aid/cases/270658/270658_1957380_68_2.pdf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SA.49631</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State aid scheme for RO-LA Combined Transport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Romania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13-12-2017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0" w:history="1">
              <w:r>
                <w:rPr>
                  <w:rFonts w:ascii="Arial" w:eastAsia="Times New Roman" w:hAnsi="Arial" w:cs="Arial"/>
                  <w:noProof/>
                  <w:color w:val="0563C1"/>
                  <w:sz w:val="14"/>
                  <w:szCs w:val="20"/>
                  <w:u w:val="single"/>
                  <w:lang w:val="en-US"/>
                </w:rPr>
                <w:t>https://ec.europa.eu/competition/state_aid/cases/272053/272053_1971630_115_2.pdf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SA.48972</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Verlängerung FörderRL IaTPS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13-12-2017</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1" w:history="1">
              <w:r>
                <w:rPr>
                  <w:rFonts w:ascii="Arial" w:eastAsia="Times New Roman" w:hAnsi="Arial" w:cs="Arial"/>
                  <w:noProof/>
                  <w:color w:val="0563C1"/>
                  <w:sz w:val="14"/>
                  <w:szCs w:val="20"/>
                  <w:u w:val="single"/>
                  <w:lang w:val="en-US"/>
                </w:rPr>
                <w:t>https://ec.europa.eu/competition/state_aid/cases/270845/270845_1953877_76_2.pdf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SA.48483</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Régime d''aides aux installations terminales embranchées (ITE)</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France</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03-01-2018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2" w:history="1">
              <w:r>
                <w:rPr>
                  <w:rFonts w:ascii="Arial" w:eastAsia="Times New Roman" w:hAnsi="Arial" w:cs="Arial"/>
                  <w:noProof/>
                  <w:color w:val="0563C1"/>
                  <w:sz w:val="14"/>
                  <w:szCs w:val="20"/>
                  <w:u w:val="single"/>
                  <w:lang w:val="en-US"/>
                </w:rPr>
                <w:t>https://ec.europa.eu/competition/state_aid/cases/271735/271735_1966772_79_2.pdf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SA.50395</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Offshore-surcharge reduction for railway undertakings in Ge</w:t>
            </w:r>
            <w:r>
              <w:rPr>
                <w:rFonts w:ascii="Arial" w:eastAsia="Times New Roman" w:hAnsi="Arial" w:cs="Arial"/>
                <w:noProof/>
                <w:sz w:val="14"/>
                <w:szCs w:val="20"/>
                <w:lang w:val="en-US"/>
              </w:rPr>
              <w:t>rmany</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27-03-2018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3" w:history="1">
              <w:r>
                <w:rPr>
                  <w:rFonts w:ascii="Arial" w:eastAsia="Times New Roman" w:hAnsi="Arial" w:cs="Arial"/>
                  <w:noProof/>
                  <w:color w:val="0563C1"/>
                  <w:sz w:val="14"/>
                  <w:szCs w:val="20"/>
                  <w:u w:val="single"/>
                  <w:lang w:val="en-US"/>
                </w:rPr>
                <w:t>https://ec.europa.eu/competition/state_aid/cases/273319/273319_1989766_99_2.pdf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SA.49749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Environmental compensation for rail freight </w:t>
            </w:r>
            <w:r>
              <w:rPr>
                <w:rFonts w:ascii="Arial" w:eastAsia="Times New Roman" w:hAnsi="Arial" w:cs="Arial"/>
                <w:noProof/>
                <w:sz w:val="14"/>
                <w:szCs w:val="20"/>
                <w:lang w:val="en-US"/>
              </w:rPr>
              <w:t>transport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Sweden</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20-04-2018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4" w:history="1">
              <w:r>
                <w:rPr>
                  <w:rFonts w:ascii="Arial" w:eastAsia="Times New Roman" w:hAnsi="Arial" w:cs="Arial"/>
                  <w:noProof/>
                  <w:color w:val="0563C1"/>
                  <w:sz w:val="14"/>
                  <w:szCs w:val="20"/>
                  <w:u w:val="single"/>
                  <w:lang w:val="en-US"/>
                </w:rPr>
                <w:t>https://ec.europa.eu/competition/state_aid/cases/272227/272227_1984674_114_2.pdf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SA.49153</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Podpora přepravních jednotek kombinované</w:t>
            </w:r>
            <w:r>
              <w:rPr>
                <w:rFonts w:ascii="Arial" w:eastAsia="Times New Roman" w:hAnsi="Arial" w:cs="Arial"/>
                <w:noProof/>
                <w:sz w:val="14"/>
                <w:szCs w:val="20"/>
                <w:lang w:val="en-US"/>
              </w:rPr>
              <w:t xml:space="preserve"> dopravy</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Czechia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15-05-2018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5" w:history="1">
              <w:r>
                <w:rPr>
                  <w:rFonts w:ascii="Arial" w:eastAsia="Times New Roman" w:hAnsi="Arial" w:cs="Arial"/>
                  <w:noProof/>
                  <w:color w:val="0563C1"/>
                  <w:sz w:val="14"/>
                  <w:szCs w:val="20"/>
                  <w:u w:val="single"/>
                  <w:lang w:val="en-US"/>
                </w:rPr>
                <w:t>https://ec.europa.eu/competition/state_aid/cases/271167/271167_1989527_132_3.pdf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SA.48804</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fr-BE"/>
              </w:rPr>
            </w:pPr>
            <w:r>
              <w:rPr>
                <w:rFonts w:ascii="Arial" w:eastAsia="Times New Roman" w:hAnsi="Arial" w:cs="Arial"/>
                <w:noProof/>
                <w:sz w:val="14"/>
                <w:szCs w:val="20"/>
                <w:lang w:val="fr-BE"/>
              </w:rPr>
              <w:t xml:space="preserve">Prolongation du PLAN D'AIDES A LA MODERNISATION ET A L'INNOVATION (PAMI)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France</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29-05-2018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6" w:history="1">
              <w:r>
                <w:rPr>
                  <w:rFonts w:ascii="Arial" w:eastAsia="Times New Roman" w:hAnsi="Arial" w:cs="Arial"/>
                  <w:noProof/>
                  <w:color w:val="0563C1"/>
                  <w:sz w:val="14"/>
                  <w:szCs w:val="20"/>
                  <w:u w:val="single"/>
                  <w:lang w:val="en-US"/>
                </w:rPr>
                <w:t>https://ec.europa.eu/competition/state_aid/cases/270577/270577_2007190_113_2.pdf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SA.51036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Modification of scheme SA. 48093 (2017/N) – Aid for the implementation of intermodal transport projects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Poland</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07-06-2018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7" w:history="1">
              <w:r>
                <w:rPr>
                  <w:rFonts w:ascii="Arial" w:eastAsia="Times New Roman" w:hAnsi="Arial" w:cs="Arial"/>
                  <w:noProof/>
                  <w:color w:val="0563C1"/>
                  <w:sz w:val="14"/>
                  <w:szCs w:val="20"/>
                  <w:u w:val="single"/>
                  <w:lang w:val="en-US"/>
                </w:rPr>
                <w:t>https://ec.europa.eu/competition/state_aid/cases/274522/274522_1991727_80_2.pdf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C5/2010</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Railway company Cargo Slovakia a.s. (ZSSK Cargo)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Slovakia</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20-07-2018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8" w:history="1">
              <w:r>
                <w:rPr>
                  <w:rFonts w:ascii="Arial" w:eastAsia="Times New Roman" w:hAnsi="Arial" w:cs="Arial"/>
                  <w:noProof/>
                  <w:color w:val="0563C1"/>
                  <w:sz w:val="14"/>
                  <w:szCs w:val="20"/>
                  <w:u w:val="single"/>
                  <w:lang w:val="en-US"/>
                </w:rPr>
                <w:t>https://ec.europa.eu/competition/elojade/isef/case_details.cfm?proc_code=3_C5_2010</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SA.50165</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Support for the promotion of energy efficiency in rail transport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26-07-2018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59" w:history="1">
              <w:r>
                <w:rPr>
                  <w:rFonts w:ascii="Arial" w:eastAsia="Times New Roman" w:hAnsi="Arial" w:cs="Arial"/>
                  <w:noProof/>
                  <w:color w:val="0563C1"/>
                  <w:sz w:val="14"/>
                  <w:szCs w:val="20"/>
                  <w:u w:val="single"/>
                  <w:lang w:val="en-US"/>
                </w:rPr>
                <w:t>https://ec.europa.eu/competition/state_aid/cases/272954/272954_2028683_135_2.pdf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SA.50584</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Structural aid measure reducing the cost disadvantage of bundling volu</w:t>
            </w:r>
            <w:r>
              <w:rPr>
                <w:rFonts w:ascii="Arial" w:eastAsia="Times New Roman" w:hAnsi="Arial" w:cs="Arial"/>
                <w:noProof/>
                <w:sz w:val="14"/>
                <w:szCs w:val="20"/>
                <w:lang w:val="en-US"/>
              </w:rPr>
              <w:t>mes transported by rail/inland waterways to and from Flemish seaports in order to promote a modal shift</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Belgium</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24-10-2018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60" w:history="1">
              <w:r>
                <w:rPr>
                  <w:rFonts w:ascii="Arial" w:eastAsia="Times New Roman" w:hAnsi="Arial" w:cs="Arial"/>
                  <w:noProof/>
                  <w:color w:val="0563C1"/>
                  <w:sz w:val="14"/>
                  <w:szCs w:val="20"/>
                  <w:u w:val="single"/>
                  <w:lang w:val="en-US"/>
                </w:rPr>
                <w:t>https://ec.europa.eu/competition/sta</w:t>
              </w:r>
              <w:r>
                <w:rPr>
                  <w:rFonts w:ascii="Arial" w:eastAsia="Times New Roman" w:hAnsi="Arial" w:cs="Arial"/>
                  <w:noProof/>
                  <w:color w:val="0563C1"/>
                  <w:sz w:val="14"/>
                  <w:szCs w:val="20"/>
                  <w:u w:val="single"/>
                  <w:lang w:val="en-US"/>
                </w:rPr>
                <w:t>te_aid/cases/275891/275891_2026100_166_2.pdf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SA.51956</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Richtlinie zur Förderung des Schienengüterverkehrs über eine anteilige Finanzierung der genehmigten Trassenentgelte (af-TP)</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Germany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10-12-2018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61" w:history="1">
              <w:r>
                <w:rPr>
                  <w:rFonts w:ascii="Arial" w:eastAsia="Times New Roman" w:hAnsi="Arial" w:cs="Arial"/>
                  <w:noProof/>
                  <w:color w:val="0563C1"/>
                  <w:sz w:val="14"/>
                  <w:szCs w:val="20"/>
                  <w:u w:val="single"/>
                  <w:lang w:val="en-US"/>
                </w:rPr>
                <w:t>https://ec.europa.eu/competition/state_aid/cases/276131/276131_2035014_97_2.pdf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SA.51229</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NORMA RETROFIT:  Measures to support the rail transport of goods in Ital</w:t>
            </w:r>
            <w:r>
              <w:rPr>
                <w:rFonts w:ascii="Arial" w:eastAsia="Times New Roman" w:hAnsi="Arial" w:cs="Arial"/>
                <w:noProof/>
                <w:sz w:val="14"/>
                <w:szCs w:val="20"/>
                <w:lang w:val="en-US"/>
              </w:rPr>
              <w:t xml:space="preserve">y </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18-12-2018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62" w:history="1">
              <w:r>
                <w:rPr>
                  <w:rFonts w:ascii="Arial" w:eastAsia="Times New Roman" w:hAnsi="Arial" w:cs="Arial"/>
                  <w:noProof/>
                  <w:color w:val="0563C1"/>
                  <w:sz w:val="14"/>
                  <w:szCs w:val="20"/>
                  <w:u w:val="single"/>
                  <w:lang w:val="en-US"/>
                </w:rPr>
                <w:t>https://ec.europa.eu/competition/state_aid/cases/277288/277288_2050978_99_2.pdf</w:t>
              </w:r>
            </w:hyperlink>
          </w:p>
        </w:tc>
      </w:tr>
      <w:tr w:rsidR="000F461F">
        <w:trPr>
          <w:trHeight w:val="284"/>
        </w:trPr>
        <w:tc>
          <w:tcPr>
            <w:tcW w:w="851" w:type="dxa"/>
            <w:gridSpan w:val="2"/>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SA.50115</w:t>
            </w:r>
          </w:p>
        </w:tc>
        <w:tc>
          <w:tcPr>
            <w:tcW w:w="320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 xml:space="preserve">FVG Region- Intermodal rail transport of iron </w:t>
            </w:r>
            <w:r>
              <w:rPr>
                <w:rFonts w:ascii="Arial" w:eastAsia="Times New Roman" w:hAnsi="Arial" w:cs="Arial"/>
                <w:noProof/>
                <w:sz w:val="14"/>
                <w:szCs w:val="20"/>
                <w:lang w:val="en-US"/>
              </w:rPr>
              <w:t>slabs</w:t>
            </w:r>
          </w:p>
        </w:tc>
        <w:tc>
          <w:tcPr>
            <w:tcW w:w="1050"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Italy</w:t>
            </w:r>
          </w:p>
        </w:tc>
        <w:tc>
          <w:tcPr>
            <w:tcW w:w="992"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sz w:val="14"/>
                <w:szCs w:val="20"/>
                <w:lang w:val="en-US"/>
              </w:rPr>
            </w:pPr>
            <w:r>
              <w:rPr>
                <w:rFonts w:ascii="Arial" w:eastAsia="Times New Roman" w:hAnsi="Arial" w:cs="Arial"/>
                <w:noProof/>
                <w:sz w:val="14"/>
                <w:szCs w:val="20"/>
                <w:lang w:val="en-US"/>
              </w:rPr>
              <w:t>20-12-2018</w:t>
            </w:r>
          </w:p>
        </w:tc>
        <w:tc>
          <w:tcPr>
            <w:tcW w:w="2941" w:type="dxa"/>
            <w:tcBorders>
              <w:top w:val="nil"/>
              <w:left w:val="nil"/>
              <w:bottom w:val="single" w:sz="8" w:space="0" w:color="2C85A4"/>
              <w:right w:val="nil"/>
            </w:tcBorders>
            <w:shd w:val="clear" w:color="auto" w:fill="auto"/>
            <w:hideMark/>
          </w:tcPr>
          <w:p w:rsidR="000F461F" w:rsidRDefault="00A93BF0">
            <w:pPr>
              <w:spacing w:after="0"/>
              <w:jc w:val="left"/>
              <w:rPr>
                <w:rFonts w:ascii="Arial" w:eastAsia="Times New Roman" w:hAnsi="Arial" w:cs="Arial"/>
                <w:noProof/>
                <w:color w:val="0563C1"/>
                <w:sz w:val="14"/>
                <w:szCs w:val="20"/>
                <w:u w:val="single"/>
                <w:lang w:val="en-US"/>
              </w:rPr>
            </w:pPr>
            <w:hyperlink r:id="rId163" w:history="1">
              <w:r>
                <w:rPr>
                  <w:rFonts w:ascii="Arial" w:eastAsia="Times New Roman" w:hAnsi="Arial" w:cs="Arial"/>
                  <w:noProof/>
                  <w:color w:val="0563C1"/>
                  <w:sz w:val="14"/>
                  <w:szCs w:val="20"/>
                  <w:u w:val="single"/>
                  <w:lang w:val="en-US"/>
                </w:rPr>
                <w:t>https://ec.europa.eu/competition/state_aid/cases/272838/272838_2051050_129_2.pdf</w:t>
              </w:r>
            </w:hyperlink>
          </w:p>
        </w:tc>
      </w:tr>
    </w:tbl>
    <w:p w:rsidR="000F461F" w:rsidRDefault="00A93BF0">
      <w:pPr>
        <w:pStyle w:val="Source"/>
        <w:rPr>
          <w:noProof/>
        </w:rPr>
      </w:pPr>
      <w:r>
        <w:rPr>
          <w:noProof/>
        </w:rPr>
        <w:t xml:space="preserve">Source: DG COMP. </w:t>
      </w:r>
    </w:p>
    <w:p w:rsidR="000F461F" w:rsidRDefault="000F461F">
      <w:pPr>
        <w:rPr>
          <w:noProof/>
        </w:rPr>
      </w:pPr>
    </w:p>
    <w:p w:rsidR="000F461F" w:rsidRDefault="00A93BF0">
      <w:pPr>
        <w:pStyle w:val="Heading2"/>
        <w:rPr>
          <w:rFonts w:cstheme="minorHAnsi"/>
          <w:noProof/>
          <w:szCs w:val="28"/>
        </w:rPr>
      </w:pPr>
      <w:bookmarkStart w:id="333" w:name="_Toc57902183"/>
      <w:r>
        <w:rPr>
          <w:rFonts w:cstheme="minorHAnsi"/>
          <w:noProof/>
          <w:szCs w:val="28"/>
        </w:rPr>
        <w:t>Regulatory bodies</w:t>
      </w:r>
      <w:bookmarkEnd w:id="333"/>
    </w:p>
    <w:p w:rsidR="000F461F" w:rsidRDefault="00A93BF0">
      <w:pPr>
        <w:rPr>
          <w:noProof/>
        </w:rPr>
      </w:pPr>
      <w:r>
        <w:rPr>
          <w:noProof/>
        </w:rPr>
        <w:t xml:space="preserve">Under Directive </w:t>
      </w:r>
      <w:r>
        <w:rPr>
          <w:noProof/>
        </w:rPr>
        <w:t>2012/34/EU, regulatory bodies have the power to act, of their own accord or in response to a complaint, to:</w:t>
      </w:r>
    </w:p>
    <w:p w:rsidR="000F461F" w:rsidRDefault="00A93BF0">
      <w:pPr>
        <w:pStyle w:val="bulletlist"/>
        <w:rPr>
          <w:noProof/>
        </w:rPr>
      </w:pPr>
      <w:r>
        <w:rPr>
          <w:noProof/>
        </w:rPr>
        <w:t>prevent/redress discrimination;</w:t>
      </w:r>
    </w:p>
    <w:p w:rsidR="000F461F" w:rsidRDefault="00A93BF0">
      <w:pPr>
        <w:pStyle w:val="bulletlist"/>
        <w:rPr>
          <w:noProof/>
        </w:rPr>
      </w:pPr>
      <w:r>
        <w:rPr>
          <w:noProof/>
        </w:rPr>
        <w:t>check access to the network and service facilities, charging, capacity allocation;</w:t>
      </w:r>
    </w:p>
    <w:p w:rsidR="000F461F" w:rsidRDefault="00A93BF0">
      <w:pPr>
        <w:pStyle w:val="bulletlist"/>
        <w:rPr>
          <w:noProof/>
        </w:rPr>
      </w:pPr>
      <w:r>
        <w:rPr>
          <w:noProof/>
        </w:rPr>
        <w:t>monitor the competitive situation</w:t>
      </w:r>
      <w:r>
        <w:rPr>
          <w:noProof/>
        </w:rPr>
        <w:t>;</w:t>
      </w:r>
    </w:p>
    <w:p w:rsidR="000F461F" w:rsidRDefault="00A93BF0">
      <w:pPr>
        <w:pStyle w:val="bulletlist"/>
        <w:rPr>
          <w:noProof/>
        </w:rPr>
      </w:pPr>
      <w:r>
        <w:rPr>
          <w:noProof/>
        </w:rPr>
        <w:t>adopt non-binding opinions on the infrastructure managers’ business plans, contractual agreements with the Member States on infrastructure financing, capacity enhancement plans;</w:t>
      </w:r>
    </w:p>
    <w:p w:rsidR="000F461F" w:rsidRDefault="00A93BF0">
      <w:pPr>
        <w:pStyle w:val="bulletlist"/>
        <w:rPr>
          <w:noProof/>
        </w:rPr>
      </w:pPr>
      <w:r>
        <w:rPr>
          <w:noProof/>
        </w:rPr>
        <w:t xml:space="preserve">audit the accounts of railway undertakings, operators of service facilities </w:t>
      </w:r>
      <w:r>
        <w:rPr>
          <w:noProof/>
        </w:rPr>
        <w:t>and infrastructure managers to check accounting separation;</w:t>
      </w:r>
    </w:p>
    <w:p w:rsidR="000F461F" w:rsidRDefault="00A93BF0">
      <w:pPr>
        <w:pStyle w:val="bulletlist"/>
        <w:rPr>
          <w:noProof/>
        </w:rPr>
      </w:pPr>
      <w:r>
        <w:rPr>
          <w:noProof/>
        </w:rPr>
        <w:t>draw conclusions from the accounts on State aid, informing competent authorities; and</w:t>
      </w:r>
    </w:p>
    <w:p w:rsidR="000F461F" w:rsidRDefault="00A93BF0">
      <w:pPr>
        <w:pStyle w:val="bulletlist"/>
        <w:rPr>
          <w:noProof/>
        </w:rPr>
      </w:pPr>
      <w:r>
        <w:rPr>
          <w:noProof/>
        </w:rPr>
        <w:t>perform the economic equilibrium test.</w:t>
      </w:r>
    </w:p>
    <w:p w:rsidR="000F461F" w:rsidRDefault="00A93BF0">
      <w:pPr>
        <w:rPr>
          <w:noProof/>
        </w:rPr>
      </w:pPr>
      <w:r>
        <w:rPr>
          <w:noProof/>
        </w:rPr>
        <w:t>The Fourth Railway Package further extended the scope of regulatory bod</w:t>
      </w:r>
      <w:r>
        <w:rPr>
          <w:noProof/>
        </w:rPr>
        <w:t>ies’ powers to check:</w:t>
      </w:r>
    </w:p>
    <w:p w:rsidR="000F461F" w:rsidRDefault="00A93BF0">
      <w:pPr>
        <w:pStyle w:val="bulletlist"/>
        <w:rPr>
          <w:noProof/>
        </w:rPr>
      </w:pPr>
      <w:r>
        <w:rPr>
          <w:noProof/>
        </w:rPr>
        <w:t>discrimination in traffic management, infrastructure renewals, maintenance;</w:t>
      </w:r>
    </w:p>
    <w:p w:rsidR="000F461F" w:rsidRDefault="00A93BF0">
      <w:pPr>
        <w:pStyle w:val="bulletlist"/>
        <w:rPr>
          <w:noProof/>
        </w:rPr>
      </w:pPr>
      <w:r>
        <w:rPr>
          <w:noProof/>
        </w:rPr>
        <w:t>compliance with separation requirements; and</w:t>
      </w:r>
    </w:p>
    <w:p w:rsidR="000F461F" w:rsidRDefault="00A93BF0">
      <w:pPr>
        <w:pStyle w:val="bulletlist"/>
        <w:rPr>
          <w:noProof/>
        </w:rPr>
      </w:pPr>
      <w:r>
        <w:rPr>
          <w:noProof/>
        </w:rPr>
        <w:t>conflicts of interest.</w:t>
      </w:r>
    </w:p>
    <w:p w:rsidR="000F461F" w:rsidRDefault="00A93BF0">
      <w:pPr>
        <w:rPr>
          <w:noProof/>
        </w:rPr>
      </w:pPr>
      <w:r>
        <w:rPr>
          <w:noProof/>
        </w:rPr>
        <w:t xml:space="preserve">To comply with their duties, EU law gives regulators the power to request information, </w:t>
      </w:r>
      <w:r>
        <w:rPr>
          <w:noProof/>
        </w:rPr>
        <w:t>including data for market monitoring, from all actors and to impose penalties and fines if there is no reply. Regulatory bodies’ decisions, which must be published, should be immediately binding and not subject to control by another administrative instance</w:t>
      </w:r>
      <w:r>
        <w:rPr>
          <w:noProof/>
        </w:rPr>
        <w:t xml:space="preserve"> (judicial review).</w:t>
      </w:r>
    </w:p>
    <w:p w:rsidR="000F461F" w:rsidRDefault="00A93BF0">
      <w:pPr>
        <w:rPr>
          <w:noProof/>
        </w:rPr>
      </w:pPr>
      <w:r>
        <w:rPr>
          <w:noProof/>
        </w:rPr>
        <w:t>Directive 2012/34/EU (Article 57) requires national regulatory bodies to cooperate among themselves and with other authorities. Regulatory bodies must exchange information on decision-making principles and practice and on the problems o</w:t>
      </w:r>
      <w:r>
        <w:rPr>
          <w:noProof/>
        </w:rPr>
        <w:t>f interpreting transposed EU railway law; in order to do so, they have to participate and work together in a network that convenes at regular intervals, i.e. the European Network of Rail Regulatory Bodies (ENRRB).</w:t>
      </w:r>
    </w:p>
    <w:p w:rsidR="000F461F" w:rsidRDefault="00A93BF0">
      <w:pPr>
        <w:rPr>
          <w:noProof/>
        </w:rPr>
      </w:pPr>
      <w:r>
        <w:rPr>
          <w:noProof/>
        </w:rPr>
        <w:t>Directive 2012/34/EU requires Member State</w:t>
      </w:r>
      <w:r>
        <w:rPr>
          <w:noProof/>
        </w:rPr>
        <w:t>s to staff and manage their regulatory bodies in a way that guarantees their independence.</w:t>
      </w:r>
    </w:p>
    <w:p w:rsidR="000F461F" w:rsidRDefault="00A93BF0">
      <w:pPr>
        <w:rPr>
          <w:noProof/>
        </w:rPr>
      </w:pPr>
      <w:r>
        <w:rPr>
          <w:noProof/>
        </w:rPr>
        <w:fldChar w:fldCharType="begin"/>
      </w:r>
      <w:r>
        <w:rPr>
          <w:noProof/>
        </w:rPr>
        <w:instrText xml:space="preserve"> REF _Ref49066440 \h  \* MERGEFORMAT </w:instrText>
      </w:r>
      <w:r>
        <w:rPr>
          <w:noProof/>
        </w:rPr>
      </w:r>
      <w:r>
        <w:rPr>
          <w:noProof/>
        </w:rPr>
        <w:fldChar w:fldCharType="separate"/>
      </w:r>
      <w:r>
        <w:rPr>
          <w:noProof/>
        </w:rPr>
        <w:t>Figure 87</w:t>
      </w:r>
      <w:r>
        <w:rPr>
          <w:noProof/>
        </w:rPr>
        <w:fldChar w:fldCharType="end"/>
      </w:r>
      <w:r>
        <w:rPr>
          <w:noProof/>
        </w:rPr>
        <w:t xml:space="preserve"> shows the reported numbers of staff in the regulatory bodies per country.</w:t>
      </w:r>
    </w:p>
    <w:p w:rsidR="000F461F" w:rsidRDefault="00A93BF0">
      <w:pPr>
        <w:pStyle w:val="Caption"/>
        <w:ind w:left="851" w:hanging="851"/>
        <w:rPr>
          <w:noProof/>
        </w:rPr>
      </w:pPr>
      <w:bookmarkStart w:id="334" w:name="_Ref49066440"/>
      <w:bookmarkStart w:id="335" w:name="_Toc58495093"/>
      <w:r>
        <w:rPr>
          <w:noProof/>
        </w:rPr>
        <w:t xml:space="preserve">Figure </w:t>
      </w:r>
      <w:r>
        <w:rPr>
          <w:noProof/>
        </w:rPr>
        <w:fldChar w:fldCharType="begin"/>
      </w:r>
      <w:r>
        <w:rPr>
          <w:noProof/>
        </w:rPr>
        <w:instrText xml:space="preserve"> SEQ Figure \* ARABIC </w:instrText>
      </w:r>
      <w:r>
        <w:rPr>
          <w:noProof/>
        </w:rPr>
        <w:fldChar w:fldCharType="separate"/>
      </w:r>
      <w:r>
        <w:rPr>
          <w:noProof/>
        </w:rPr>
        <w:t>87</w:t>
      </w:r>
      <w:r>
        <w:rPr>
          <w:noProof/>
        </w:rPr>
        <w:fldChar w:fldCharType="end"/>
      </w:r>
      <w:bookmarkEnd w:id="334"/>
      <w:r>
        <w:rPr>
          <w:noProof/>
        </w:rPr>
        <w:t>: Regulatory bodies staff dealing with rail market access, (number, available to the</w:t>
      </w:r>
      <w:r>
        <w:rPr>
          <w:noProof/>
        </w:rPr>
        <w:t xml:space="preserve"> Commission on 1st April 2020)</w:t>
      </w:r>
      <w:bookmarkEnd w:id="335"/>
    </w:p>
    <w:p w:rsidR="000F461F" w:rsidRDefault="00A93BF0">
      <w:pPr>
        <w:pStyle w:val="Illustration"/>
        <w:rPr>
          <w:noProof/>
        </w:rPr>
      </w:pPr>
      <w:r>
        <w:rPr>
          <w:noProof/>
          <w:lang w:val="fr-BE" w:eastAsia="fr-BE"/>
        </w:rPr>
        <w:drawing>
          <wp:inline distT="0" distB="0" distL="0" distR="0">
            <wp:extent cx="5759450" cy="3195303"/>
            <wp:effectExtent l="0" t="0" r="0" b="5715"/>
            <wp:docPr id="26694" name="Picture 2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DG MOVE, 2020. EE, IT and NO not available.</w:t>
      </w:r>
    </w:p>
    <w:p w:rsidR="000F461F" w:rsidRDefault="00A93BF0">
      <w:pPr>
        <w:rPr>
          <w:noProof/>
        </w:rPr>
      </w:pPr>
      <w:r>
        <w:rPr>
          <w:noProof/>
        </w:rPr>
        <w:t xml:space="preserve">In the EU27, there are 227 employees of regulatory bodies dealing with rail market access (239 including the UK). </w:t>
      </w:r>
    </w:p>
    <w:p w:rsidR="000F461F" w:rsidRDefault="00A93BF0">
      <w:pPr>
        <w:rPr>
          <w:noProof/>
        </w:rPr>
      </w:pPr>
      <w:r>
        <w:rPr>
          <w:noProof/>
        </w:rPr>
        <w:fldChar w:fldCharType="begin"/>
      </w:r>
      <w:r>
        <w:rPr>
          <w:noProof/>
        </w:rPr>
        <w:instrText xml:space="preserve"> REF _Ref49066454 \h  \* MERGEFORMAT </w:instrText>
      </w:r>
      <w:r>
        <w:rPr>
          <w:noProof/>
        </w:rPr>
      </w:r>
      <w:r>
        <w:rPr>
          <w:noProof/>
        </w:rPr>
        <w:fldChar w:fldCharType="separate"/>
      </w:r>
      <w:r>
        <w:rPr>
          <w:noProof/>
        </w:rPr>
        <w:t>Figure 88</w:t>
      </w:r>
      <w:r>
        <w:rPr>
          <w:noProof/>
        </w:rPr>
        <w:fldChar w:fldCharType="end"/>
      </w:r>
      <w:r>
        <w:rPr>
          <w:noProof/>
        </w:rPr>
        <w:t xml:space="preserve"> relates the number of each regulatory body’s employees to the total passenger and freight train kilometres as a measure of the market they have to regulate. </w:t>
      </w:r>
    </w:p>
    <w:p w:rsidR="000F461F" w:rsidRDefault="00A93BF0">
      <w:pPr>
        <w:pStyle w:val="Caption"/>
        <w:ind w:left="851" w:hanging="851"/>
        <w:rPr>
          <w:noProof/>
        </w:rPr>
      </w:pPr>
      <w:bookmarkStart w:id="336" w:name="_Ref49066454"/>
      <w:bookmarkStart w:id="337" w:name="_Toc58495094"/>
      <w:r>
        <w:rPr>
          <w:noProof/>
        </w:rPr>
        <w:t xml:space="preserve">Figure </w:t>
      </w:r>
      <w:r>
        <w:rPr>
          <w:noProof/>
        </w:rPr>
        <w:fldChar w:fldCharType="begin"/>
      </w:r>
      <w:r>
        <w:rPr>
          <w:noProof/>
        </w:rPr>
        <w:instrText xml:space="preserve"> SEQ Figure \* ARABIC </w:instrText>
      </w:r>
      <w:r>
        <w:rPr>
          <w:noProof/>
        </w:rPr>
        <w:fldChar w:fldCharType="separate"/>
      </w:r>
      <w:r>
        <w:rPr>
          <w:noProof/>
        </w:rPr>
        <w:t>88</w:t>
      </w:r>
      <w:r>
        <w:rPr>
          <w:noProof/>
        </w:rPr>
        <w:fldChar w:fldCharType="end"/>
      </w:r>
      <w:bookmarkEnd w:id="336"/>
      <w:r>
        <w:rPr>
          <w:noProof/>
        </w:rPr>
        <w:t>: Regu</w:t>
      </w:r>
      <w:r>
        <w:rPr>
          <w:noProof/>
        </w:rPr>
        <w:t>latory bodies staff dealing with rail market access (employees, as available to the Commission on 1 April 2020, per billion train-km and per billion transport units</w:t>
      </w:r>
      <w:r>
        <w:rPr>
          <w:rStyle w:val="FootnoteReference"/>
          <w:noProof/>
        </w:rPr>
        <w:footnoteReference w:id="141"/>
      </w:r>
      <w:r>
        <w:rPr>
          <w:noProof/>
        </w:rPr>
        <w:t>, 2018)</w:t>
      </w:r>
      <w:bookmarkEnd w:id="337"/>
    </w:p>
    <w:p w:rsidR="000F461F" w:rsidRDefault="00A93BF0">
      <w:pPr>
        <w:pStyle w:val="Illustration"/>
        <w:rPr>
          <w:noProof/>
        </w:rPr>
      </w:pPr>
      <w:r>
        <w:rPr>
          <w:noProof/>
          <w:lang w:val="fr-BE" w:eastAsia="fr-BE"/>
        </w:rPr>
        <w:drawing>
          <wp:inline distT="0" distB="0" distL="0" distR="0">
            <wp:extent cx="5759450" cy="3271520"/>
            <wp:effectExtent l="0" t="0" r="0" b="508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59450" cy="3271520"/>
                    </a:xfrm>
                    <a:prstGeom prst="rect">
                      <a:avLst/>
                    </a:prstGeom>
                    <a:noFill/>
                    <a:ln>
                      <a:noFill/>
                    </a:ln>
                  </pic:spPr>
                </pic:pic>
              </a:graphicData>
            </a:graphic>
          </wp:inline>
        </w:drawing>
      </w:r>
    </w:p>
    <w:p w:rsidR="000F461F" w:rsidRDefault="00A93BF0">
      <w:pPr>
        <w:pStyle w:val="Source"/>
        <w:rPr>
          <w:noProof/>
        </w:rPr>
      </w:pPr>
      <w:r>
        <w:rPr>
          <w:noProof/>
        </w:rPr>
        <w:t>Source: DG MOVE, data on staff of regulatory bodies as available in April 2020, t</w:t>
      </w:r>
      <w:r>
        <w:rPr>
          <w:noProof/>
        </w:rPr>
        <w:t xml:space="preserve">rain-km 2018. No data for EE, IT and NO. </w:t>
      </w:r>
    </w:p>
    <w:p w:rsidR="000F461F" w:rsidRDefault="00A93BF0">
      <w:pPr>
        <w:rPr>
          <w:noProof/>
        </w:rPr>
      </w:pPr>
      <w:r>
        <w:rPr>
          <w:noProof/>
        </w:rPr>
        <w:t xml:space="preserve">Rail regulatory bodies in the EU are mainly funded by the state budget (including ministerial resources) and fees paid by regulated operators (infrastructure managers, railway undertakings, or both), as shown in </w:t>
      </w:r>
      <w:r>
        <w:rPr>
          <w:noProof/>
        </w:rPr>
        <w:fldChar w:fldCharType="begin"/>
      </w:r>
      <w:r>
        <w:rPr>
          <w:noProof/>
        </w:rPr>
        <w:instrText xml:space="preserve"> R</w:instrText>
      </w:r>
      <w:r>
        <w:rPr>
          <w:noProof/>
        </w:rPr>
        <w:instrText xml:space="preserve">EF _Ref49061652 \h  \* MERGEFORMAT </w:instrText>
      </w:r>
      <w:r>
        <w:rPr>
          <w:noProof/>
        </w:rPr>
      </w:r>
      <w:r>
        <w:rPr>
          <w:noProof/>
        </w:rPr>
        <w:fldChar w:fldCharType="separate"/>
      </w:r>
      <w:r>
        <w:rPr>
          <w:noProof/>
        </w:rPr>
        <w:t>Table 16</w:t>
      </w:r>
      <w:r>
        <w:rPr>
          <w:noProof/>
        </w:rPr>
        <w:fldChar w:fldCharType="end"/>
      </w:r>
      <w:r>
        <w:rPr>
          <w:noProof/>
        </w:rPr>
        <w:t xml:space="preserve">. </w:t>
      </w:r>
    </w:p>
    <w:p w:rsidR="000F461F" w:rsidRDefault="000F461F">
      <w:pPr>
        <w:rPr>
          <w:noProof/>
        </w:rPr>
      </w:pPr>
    </w:p>
    <w:p w:rsidR="000F461F" w:rsidRDefault="00A93BF0">
      <w:pPr>
        <w:pStyle w:val="Caption"/>
        <w:widowControl/>
        <w:rPr>
          <w:noProof/>
        </w:rPr>
      </w:pPr>
      <w:bookmarkStart w:id="338" w:name="_Ref49061652"/>
      <w:bookmarkStart w:id="339" w:name="_Toc57902338"/>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bookmarkEnd w:id="338"/>
      <w:r>
        <w:rPr>
          <w:noProof/>
        </w:rPr>
        <w:t>: Regulatory bodies' sources of funding (2018)</w:t>
      </w:r>
      <w:bookmarkEnd w:id="339"/>
    </w:p>
    <w:tbl>
      <w:tblPr>
        <w:tblW w:w="5000" w:type="pct"/>
        <w:tblCellMar>
          <w:left w:w="70" w:type="dxa"/>
          <w:right w:w="70" w:type="dxa"/>
        </w:tblCellMar>
        <w:tblLook w:val="04A0" w:firstRow="1" w:lastRow="0" w:firstColumn="1" w:lastColumn="0" w:noHBand="0" w:noVBand="1"/>
      </w:tblPr>
      <w:tblGrid>
        <w:gridCol w:w="576"/>
        <w:gridCol w:w="4832"/>
        <w:gridCol w:w="3802"/>
      </w:tblGrid>
      <w:tr w:rsidR="000F461F">
        <w:trPr>
          <w:cantSplit/>
          <w:trHeight w:val="202"/>
        </w:trPr>
        <w:tc>
          <w:tcPr>
            <w:tcW w:w="313" w:type="pct"/>
            <w:tcBorders>
              <w:top w:val="nil"/>
              <w:left w:val="nil"/>
              <w:bottom w:val="nil"/>
              <w:right w:val="nil"/>
            </w:tcBorders>
            <w:shd w:val="clear" w:color="000000" w:fill="2C85A4"/>
            <w:hideMark/>
          </w:tcPr>
          <w:p w:rsidR="000F461F" w:rsidRDefault="00A93BF0">
            <w:pPr>
              <w:keepNext/>
              <w:keepLines/>
              <w:spacing w:after="0"/>
              <w:ind w:firstLineChars="100" w:firstLine="160"/>
              <w:jc w:val="left"/>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MS</w:t>
            </w:r>
          </w:p>
        </w:tc>
        <w:tc>
          <w:tcPr>
            <w:tcW w:w="2623"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Name of the RB</w:t>
            </w:r>
          </w:p>
        </w:tc>
        <w:tc>
          <w:tcPr>
            <w:tcW w:w="2064" w:type="pct"/>
            <w:tcBorders>
              <w:top w:val="nil"/>
              <w:left w:val="nil"/>
              <w:bottom w:val="nil"/>
              <w:right w:val="nil"/>
            </w:tcBorders>
            <w:shd w:val="clear" w:color="000000" w:fill="2C85A4"/>
            <w:hideMark/>
          </w:tcPr>
          <w:p w:rsidR="000F461F" w:rsidRDefault="00A93BF0">
            <w:pPr>
              <w:keepNext/>
              <w:keepLines/>
              <w:spacing w:after="0"/>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Funding (who)</w:t>
            </w:r>
          </w:p>
        </w:tc>
      </w:tr>
      <w:tr w:rsidR="000F461F">
        <w:trPr>
          <w:cantSplit/>
          <w:trHeight w:val="225"/>
        </w:trPr>
        <w:tc>
          <w:tcPr>
            <w:tcW w:w="313" w:type="pct"/>
            <w:tcBorders>
              <w:top w:val="nil"/>
              <w:left w:val="nil"/>
              <w:bottom w:val="nil"/>
              <w:right w:val="nil"/>
            </w:tcBorders>
            <w:shd w:val="clear" w:color="000000" w:fill="CEEAF2"/>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AT</w:t>
            </w:r>
          </w:p>
        </w:tc>
        <w:tc>
          <w:tcPr>
            <w:tcW w:w="2623"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Schienen-Control Kommission </w:t>
            </w:r>
            <w:r>
              <w:rPr>
                <w:rFonts w:ascii="Calibri" w:eastAsia="Times New Roman" w:hAnsi="Calibri" w:cs="Arial"/>
                <w:noProof/>
                <w:sz w:val="16"/>
                <w:szCs w:val="16"/>
                <w:lang w:eastAsia="de-DE"/>
              </w:rPr>
              <w:t>(SCK)</w:t>
            </w:r>
          </w:p>
        </w:tc>
        <w:tc>
          <w:tcPr>
            <w:tcW w:w="2064"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Industry</w:t>
            </w:r>
          </w:p>
        </w:tc>
      </w:tr>
      <w:tr w:rsidR="000F461F">
        <w:trPr>
          <w:cantSplit/>
          <w:trHeight w:val="340"/>
        </w:trPr>
        <w:tc>
          <w:tcPr>
            <w:tcW w:w="313" w:type="pct"/>
            <w:tcBorders>
              <w:top w:val="single" w:sz="4" w:space="0" w:color="2C85A4"/>
              <w:left w:val="nil"/>
              <w:bottom w:val="nil"/>
              <w:right w:val="nil"/>
            </w:tcBorders>
            <w:shd w:val="clear" w:color="000000" w:fill="CEEAF2"/>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BE</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fr-BE" w:eastAsia="de-DE"/>
              </w:rPr>
            </w:pPr>
            <w:r>
              <w:rPr>
                <w:rFonts w:ascii="Calibri" w:eastAsia="Times New Roman" w:hAnsi="Calibri" w:cs="Arial"/>
                <w:noProof/>
                <w:sz w:val="16"/>
                <w:szCs w:val="16"/>
                <w:lang w:val="fr-BE" w:eastAsia="de-DE"/>
              </w:rPr>
              <w:t xml:space="preserve">Service de Régulation du Transport ferroviaire </w:t>
            </w:r>
            <w:r>
              <w:rPr>
                <w:rFonts w:ascii="Calibri" w:eastAsia="Times New Roman" w:hAnsi="Calibri" w:cs="Arial"/>
                <w:noProof/>
                <w:sz w:val="16"/>
                <w:szCs w:val="16"/>
                <w:lang w:val="fr-BE" w:eastAsia="de-DE"/>
              </w:rPr>
              <w:br/>
              <w:t xml:space="preserve">et de l’Exploitation de l’Aéroport de </w:t>
            </w:r>
            <w:r>
              <w:rPr>
                <w:rFonts w:ascii="Calibri" w:eastAsia="Times New Roman" w:hAnsi="Calibri" w:cs="Arial"/>
                <w:noProof/>
                <w:sz w:val="16"/>
                <w:szCs w:val="16"/>
                <w:lang w:val="fr-BE" w:eastAsia="de-DE"/>
              </w:rPr>
              <w:br/>
              <w:t>Bruxelles-National</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Infrastructure manager and Brussels airport</w:t>
            </w:r>
          </w:p>
        </w:tc>
      </w:tr>
      <w:tr w:rsidR="000F461F">
        <w:trPr>
          <w:cantSplit/>
          <w:trHeight w:val="60"/>
        </w:trPr>
        <w:tc>
          <w:tcPr>
            <w:tcW w:w="313" w:type="pct"/>
            <w:tcBorders>
              <w:top w:val="single" w:sz="4" w:space="0" w:color="2C85A4"/>
              <w:left w:val="nil"/>
              <w:bottom w:val="nil"/>
              <w:right w:val="nil"/>
            </w:tcBorders>
            <w:shd w:val="clear" w:color="000000" w:fill="CEEAF2"/>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BG</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Railway Administration Executive Agency</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From the budget of the Ministry of </w:t>
            </w:r>
            <w:r>
              <w:rPr>
                <w:rFonts w:ascii="Calibri" w:eastAsia="Times New Roman" w:hAnsi="Calibri" w:cs="Arial"/>
                <w:noProof/>
                <w:sz w:val="16"/>
                <w:szCs w:val="16"/>
                <w:lang w:eastAsia="de-DE"/>
              </w:rPr>
              <w:t>Transport,</w:t>
            </w:r>
            <w:r>
              <w:rPr>
                <w:rFonts w:ascii="Calibri" w:eastAsia="Times New Roman" w:hAnsi="Calibri" w:cs="Arial"/>
                <w:noProof/>
                <w:sz w:val="16"/>
                <w:szCs w:val="16"/>
                <w:lang w:eastAsia="de-DE"/>
              </w:rPr>
              <w:br/>
              <w:t>Information Technology and Communications</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CZ</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Urad pro pristup k dopravni infrastrukutre - </w:t>
            </w:r>
            <w:r>
              <w:rPr>
                <w:rFonts w:ascii="Calibri" w:eastAsia="Times New Roman" w:hAnsi="Calibri" w:cs="Arial"/>
                <w:noProof/>
                <w:sz w:val="16"/>
                <w:szCs w:val="16"/>
                <w:lang w:eastAsia="de-DE"/>
              </w:rPr>
              <w:br/>
              <w:t>Transport Access Infrastructure Authority</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DE</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Bundesnetzagentur</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DK</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Danish Rail Regulatory Body (Jernbanenaevnet) </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EE</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Estonian Competition Authority (Konkurentsiamet)</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EL</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Regulatory Authority for Railways (RAS) </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ES</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CNMC</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FI</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Finnish Rail Regulatory Body</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FR</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fr-BE" w:eastAsia="de-DE"/>
              </w:rPr>
            </w:pPr>
            <w:r>
              <w:rPr>
                <w:rFonts w:ascii="Calibri" w:eastAsia="Times New Roman" w:hAnsi="Calibri" w:cs="Arial"/>
                <w:noProof/>
                <w:sz w:val="16"/>
                <w:szCs w:val="16"/>
                <w:lang w:val="fr-BE" w:eastAsia="de-DE"/>
              </w:rPr>
              <w:t>ART (Autorité de régulation des transports)</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State budget, fees paid by railway </w:t>
            </w:r>
            <w:r>
              <w:rPr>
                <w:rFonts w:ascii="Calibri" w:eastAsia="Times New Roman" w:hAnsi="Calibri" w:cs="Arial"/>
                <w:noProof/>
                <w:sz w:val="16"/>
                <w:szCs w:val="16"/>
                <w:lang w:eastAsia="de-DE"/>
              </w:rPr>
              <w:br/>
              <w:t xml:space="preserve">undertakings (+ coach and highways undertakings </w:t>
            </w:r>
            <w:r>
              <w:rPr>
                <w:rFonts w:ascii="Calibri" w:eastAsia="Times New Roman" w:hAnsi="Calibri" w:cs="Arial"/>
                <w:noProof/>
                <w:sz w:val="16"/>
                <w:szCs w:val="16"/>
                <w:lang w:eastAsia="de-DE"/>
              </w:rPr>
              <w:br/>
              <w:t xml:space="preserve">since 2016) </w:t>
            </w:r>
          </w:p>
        </w:tc>
      </w:tr>
      <w:tr w:rsidR="000F461F">
        <w:trPr>
          <w:cantSplit/>
          <w:trHeight w:val="13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HR</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Croatian Regulatory Authority for </w:t>
            </w:r>
            <w:r>
              <w:rPr>
                <w:rFonts w:ascii="Calibri" w:eastAsia="Times New Roman" w:hAnsi="Calibri" w:cs="Arial"/>
                <w:noProof/>
                <w:sz w:val="16"/>
                <w:szCs w:val="16"/>
                <w:lang w:eastAsia="de-DE"/>
              </w:rPr>
              <w:br/>
              <w:t xml:space="preserve">Network Industries HAKOM </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Fee from infrastructure manager collected in turn </w:t>
            </w:r>
            <w:r>
              <w:rPr>
                <w:rFonts w:ascii="Calibri" w:eastAsia="Times New Roman" w:hAnsi="Calibri" w:cs="Arial"/>
                <w:noProof/>
                <w:sz w:val="16"/>
                <w:szCs w:val="16"/>
                <w:lang w:eastAsia="de-DE"/>
              </w:rPr>
              <w:br/>
            </w:r>
            <w:r>
              <w:rPr>
                <w:rFonts w:ascii="Calibri" w:eastAsia="Times New Roman" w:hAnsi="Calibri" w:cs="Arial"/>
                <w:noProof/>
                <w:sz w:val="16"/>
                <w:szCs w:val="16"/>
                <w:lang w:eastAsia="de-DE"/>
              </w:rPr>
              <w:t xml:space="preserve">from railway undertakings (percentage of total gross </w:t>
            </w:r>
            <w:r>
              <w:rPr>
                <w:rFonts w:ascii="Calibri" w:eastAsia="Times New Roman" w:hAnsi="Calibri" w:cs="Arial"/>
                <w:noProof/>
                <w:sz w:val="16"/>
                <w:szCs w:val="16"/>
                <w:lang w:eastAsia="de-DE"/>
              </w:rPr>
              <w:br/>
              <w:t>revenue of the railway services)</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HU</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Ministry for Innovation and Technology, National </w:t>
            </w:r>
            <w:r>
              <w:rPr>
                <w:rFonts w:ascii="Calibri" w:eastAsia="Times New Roman" w:hAnsi="Calibri" w:cs="Arial"/>
                <w:noProof/>
                <w:sz w:val="16"/>
                <w:szCs w:val="16"/>
                <w:lang w:eastAsia="de-DE"/>
              </w:rPr>
              <w:br/>
              <w:t>transport authority (Unit for Railway Regulation)</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Actors of the railway market (supervisory fee, </w:t>
            </w:r>
            <w:r>
              <w:rPr>
                <w:rFonts w:ascii="Calibri" w:eastAsia="Times New Roman" w:hAnsi="Calibri" w:cs="Arial"/>
                <w:noProof/>
                <w:sz w:val="16"/>
                <w:szCs w:val="16"/>
                <w:lang w:eastAsia="de-DE"/>
              </w:rPr>
              <w:br/>
              <w:t xml:space="preserve">administrative </w:t>
            </w:r>
            <w:r>
              <w:rPr>
                <w:rFonts w:ascii="Calibri" w:eastAsia="Times New Roman" w:hAnsi="Calibri" w:cs="Arial"/>
                <w:noProof/>
                <w:sz w:val="16"/>
                <w:szCs w:val="16"/>
                <w:lang w:eastAsia="de-DE"/>
              </w:rPr>
              <w:t>fee); 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IE</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Commission for Railway Regulation</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Department of Transport and industry levy</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IT</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it-IT" w:eastAsia="de-DE"/>
              </w:rPr>
            </w:pPr>
            <w:r>
              <w:rPr>
                <w:rFonts w:ascii="Calibri" w:eastAsia="Times New Roman" w:hAnsi="Calibri" w:cs="Arial"/>
                <w:noProof/>
                <w:sz w:val="16"/>
                <w:szCs w:val="16"/>
                <w:lang w:val="it-IT" w:eastAsia="de-DE"/>
              </w:rPr>
              <w:t>Autorità di Regolazione dei Trasporti (ART)</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Fees from regulated companies </w:t>
            </w:r>
          </w:p>
        </w:tc>
      </w:tr>
      <w:tr w:rsidR="000F461F">
        <w:trPr>
          <w:cantSplit/>
          <w:trHeight w:val="45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LT</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Communications Regulatory Authority of </w:t>
            </w:r>
            <w:r>
              <w:rPr>
                <w:rFonts w:ascii="Calibri" w:eastAsia="Times New Roman" w:hAnsi="Calibri" w:cs="Arial"/>
                <w:noProof/>
                <w:sz w:val="16"/>
                <w:szCs w:val="16"/>
                <w:lang w:eastAsia="de-DE"/>
              </w:rPr>
              <w:br/>
              <w:t>the Republic of Lithuania</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Fee from railway undertakings </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LU</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Institut Luxembourgeois de Régulation</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Rail fund</w:t>
            </w:r>
          </w:p>
        </w:tc>
      </w:tr>
      <w:tr w:rsidR="000F461F">
        <w:trPr>
          <w:cantSplit/>
          <w:trHeight w:val="267"/>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LV</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Railway Administration</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Funded by industry as a levy from </w:t>
            </w:r>
            <w:r>
              <w:rPr>
                <w:rFonts w:ascii="Calibri" w:eastAsia="Times New Roman" w:hAnsi="Calibri" w:cs="Arial"/>
                <w:noProof/>
                <w:sz w:val="16"/>
                <w:szCs w:val="16"/>
                <w:lang w:eastAsia="de-DE"/>
              </w:rPr>
              <w:br/>
              <w:t>infrastructure manager</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NL</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Authority for Consumers &amp; Markets (ACM)</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Ministry of Economic Affairs</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NO</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Norwegian Railway Authority</w:t>
            </w:r>
          </w:p>
        </w:tc>
        <w:tc>
          <w:tcPr>
            <w:tcW w:w="2064" w:type="pct"/>
            <w:tcBorders>
              <w:top w:val="single" w:sz="4" w:space="0" w:color="2C85A4"/>
              <w:left w:val="nil"/>
              <w:bottom w:val="nil"/>
              <w:right w:val="nil"/>
            </w:tcBorders>
            <w:shd w:val="clear" w:color="000000" w:fill="F2F2F2"/>
            <w:noWrap/>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PL</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The Office of Rail Transport </w:t>
            </w:r>
            <w:r>
              <w:rPr>
                <w:rFonts w:ascii="Calibri" w:eastAsia="Times New Roman" w:hAnsi="Calibri" w:cs="Arial"/>
                <w:noProof/>
                <w:sz w:val="16"/>
                <w:szCs w:val="16"/>
                <w:lang w:eastAsia="de-DE"/>
              </w:rPr>
              <w:br/>
              <w:t>(Urząd Transportu Kolejowego)</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60"/>
        </w:trPr>
        <w:tc>
          <w:tcPr>
            <w:tcW w:w="313"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PT</w:t>
            </w:r>
          </w:p>
        </w:tc>
        <w:tc>
          <w:tcPr>
            <w:tcW w:w="2623"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es-ES_tradnl" w:eastAsia="de-DE"/>
              </w:rPr>
            </w:pPr>
            <w:r>
              <w:rPr>
                <w:rFonts w:ascii="Calibri" w:eastAsia="Times New Roman" w:hAnsi="Calibri" w:cs="Arial"/>
                <w:noProof/>
                <w:sz w:val="16"/>
                <w:szCs w:val="16"/>
                <w:lang w:val="es-ES_tradnl" w:eastAsia="de-DE"/>
              </w:rPr>
              <w:t>Autoridade da Mobilidade e dos Transportes (AMT)</w:t>
            </w:r>
          </w:p>
        </w:tc>
        <w:tc>
          <w:tcPr>
            <w:tcW w:w="2064"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Regulatory fees charged to regulated entities</w:t>
            </w:r>
          </w:p>
        </w:tc>
      </w:tr>
      <w:tr w:rsidR="000F461F">
        <w:trPr>
          <w:cantSplit/>
          <w:trHeight w:val="60"/>
        </w:trPr>
        <w:tc>
          <w:tcPr>
            <w:tcW w:w="313"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RO</w:t>
            </w:r>
          </w:p>
        </w:tc>
        <w:tc>
          <w:tcPr>
            <w:tcW w:w="2623"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National Railway Supervision Council (Consiliul </w:t>
            </w:r>
            <w:r>
              <w:rPr>
                <w:rFonts w:ascii="Calibri" w:eastAsia="Times New Roman" w:hAnsi="Calibri" w:cs="Arial"/>
                <w:noProof/>
                <w:sz w:val="16"/>
                <w:szCs w:val="16"/>
                <w:lang w:eastAsia="de-DE"/>
              </w:rPr>
              <w:br/>
              <w:t xml:space="preserve">National de Supraveghere din Domeniul Feroviar) </w:t>
            </w:r>
          </w:p>
        </w:tc>
        <w:tc>
          <w:tcPr>
            <w:tcW w:w="2064"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225"/>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SE</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Transportstyrelsen</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SI</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AKOS Agencija za komunikacijska omrežja in storitve RS</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Industry (IM, RUs)</w:t>
            </w:r>
          </w:p>
        </w:tc>
      </w:tr>
      <w:tr w:rsidR="000F461F">
        <w:trPr>
          <w:cantSplit/>
          <w:trHeight w:val="60"/>
        </w:trPr>
        <w:tc>
          <w:tcPr>
            <w:tcW w:w="313"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SK</w:t>
            </w:r>
          </w:p>
        </w:tc>
        <w:tc>
          <w:tcPr>
            <w:tcW w:w="262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Dopravný úrad (Transport </w:t>
            </w:r>
            <w:r>
              <w:rPr>
                <w:rFonts w:ascii="Calibri" w:eastAsia="Times New Roman" w:hAnsi="Calibri" w:cs="Arial"/>
                <w:noProof/>
                <w:sz w:val="16"/>
                <w:szCs w:val="16"/>
                <w:lang w:eastAsia="de-DE"/>
              </w:rPr>
              <w:t>authority) NSAT</w:t>
            </w:r>
          </w:p>
        </w:tc>
        <w:tc>
          <w:tcPr>
            <w:tcW w:w="2064"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budget</w:t>
            </w:r>
          </w:p>
        </w:tc>
      </w:tr>
      <w:tr w:rsidR="000F461F">
        <w:trPr>
          <w:cantSplit/>
          <w:trHeight w:val="60"/>
        </w:trPr>
        <w:tc>
          <w:tcPr>
            <w:tcW w:w="313"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p>
        </w:tc>
        <w:tc>
          <w:tcPr>
            <w:tcW w:w="2623"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Office of Rail and Road</w:t>
            </w:r>
          </w:p>
        </w:tc>
        <w:tc>
          <w:tcPr>
            <w:tcW w:w="2064"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Rail industry through licence fees and safety levy</w:t>
            </w:r>
          </w:p>
        </w:tc>
      </w:tr>
    </w:tbl>
    <w:p w:rsidR="000F461F" w:rsidRDefault="00A93BF0">
      <w:pPr>
        <w:pStyle w:val="Source"/>
        <w:keepNext/>
        <w:keepLines/>
        <w:rPr>
          <w:noProof/>
        </w:rPr>
      </w:pPr>
      <w:r>
        <w:rPr>
          <w:noProof/>
        </w:rPr>
        <w:t>Source: DG MOVE, 2020.</w:t>
      </w:r>
    </w:p>
    <w:p w:rsidR="000F461F" w:rsidRDefault="00A93BF0">
      <w:pPr>
        <w:rPr>
          <w:noProof/>
        </w:rPr>
      </w:pPr>
      <w:r>
        <w:rPr>
          <w:noProof/>
        </w:rPr>
        <w:t>It is also interesting to look at the scope of rail regulatory bodies’ competences. In some countries, a regulatory body can be both the rail licensing authority and the rail safety authority. It can also be in charge of regulation in sectors other than ra</w:t>
      </w:r>
      <w:r>
        <w:rPr>
          <w:noProof/>
        </w:rPr>
        <w:t xml:space="preserve">il, or it can be the competition authority of the country, as shown in </w:t>
      </w:r>
      <w:r>
        <w:rPr>
          <w:noProof/>
        </w:rPr>
        <w:fldChar w:fldCharType="begin"/>
      </w:r>
      <w:r>
        <w:rPr>
          <w:noProof/>
        </w:rPr>
        <w:instrText xml:space="preserve"> REF _Ref49061718 \h  \* MERGEFORMAT </w:instrText>
      </w:r>
      <w:r>
        <w:rPr>
          <w:noProof/>
        </w:rPr>
      </w:r>
      <w:r>
        <w:rPr>
          <w:noProof/>
        </w:rPr>
        <w:fldChar w:fldCharType="separate"/>
      </w:r>
      <w:r>
        <w:rPr>
          <w:noProof/>
        </w:rPr>
        <w:t>Table 17</w:t>
      </w:r>
      <w:r>
        <w:rPr>
          <w:noProof/>
        </w:rPr>
        <w:fldChar w:fldCharType="end"/>
      </w:r>
      <w:r>
        <w:rPr>
          <w:noProof/>
        </w:rPr>
        <w:t>.</w:t>
      </w:r>
    </w:p>
    <w:p w:rsidR="000F461F" w:rsidRDefault="00A93BF0">
      <w:pPr>
        <w:pStyle w:val="Caption"/>
        <w:widowControl/>
        <w:rPr>
          <w:noProof/>
        </w:rPr>
      </w:pPr>
      <w:bookmarkStart w:id="340" w:name="_Ref49061718"/>
      <w:bookmarkStart w:id="341" w:name="_Toc57902339"/>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340"/>
      <w:r>
        <w:rPr>
          <w:noProof/>
        </w:rPr>
        <w:t>: Regulatory bodies with integrated com</w:t>
      </w:r>
      <w:r>
        <w:rPr>
          <w:noProof/>
        </w:rPr>
        <w:t>petences for the rail market (2018)</w:t>
      </w:r>
      <w:bookmarkEnd w:id="341"/>
    </w:p>
    <w:tbl>
      <w:tblPr>
        <w:tblW w:w="4648" w:type="pct"/>
        <w:tblCellMar>
          <w:left w:w="70" w:type="dxa"/>
          <w:right w:w="70" w:type="dxa"/>
        </w:tblCellMar>
        <w:tblLook w:val="04A0" w:firstRow="1" w:lastRow="0" w:firstColumn="1" w:lastColumn="0" w:noHBand="0" w:noVBand="1"/>
      </w:tblPr>
      <w:tblGrid>
        <w:gridCol w:w="527"/>
        <w:gridCol w:w="2711"/>
        <w:gridCol w:w="962"/>
        <w:gridCol w:w="1099"/>
        <w:gridCol w:w="962"/>
        <w:gridCol w:w="2301"/>
      </w:tblGrid>
      <w:tr w:rsidR="000F461F">
        <w:trPr>
          <w:cantSplit/>
          <w:trHeight w:val="225"/>
        </w:trPr>
        <w:tc>
          <w:tcPr>
            <w:tcW w:w="307" w:type="pct"/>
            <w:tcBorders>
              <w:top w:val="nil"/>
              <w:left w:val="nil"/>
              <w:bottom w:val="nil"/>
              <w:right w:val="nil"/>
            </w:tcBorders>
            <w:shd w:val="clear" w:color="000000" w:fill="2C85A4"/>
            <w:hideMark/>
          </w:tcPr>
          <w:p w:rsidR="000F461F" w:rsidRDefault="00A93BF0">
            <w:pPr>
              <w:keepNext/>
              <w:keepLines/>
              <w:spacing w:after="0"/>
              <w:jc w:val="left"/>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MS</w:t>
            </w:r>
          </w:p>
        </w:tc>
        <w:tc>
          <w:tcPr>
            <w:tcW w:w="1583" w:type="pct"/>
            <w:tcBorders>
              <w:top w:val="nil"/>
              <w:left w:val="nil"/>
              <w:bottom w:val="nil"/>
              <w:right w:val="nil"/>
            </w:tcBorders>
            <w:shd w:val="clear" w:color="000000" w:fill="2C85A4"/>
            <w:hideMark/>
          </w:tcPr>
          <w:p w:rsidR="000F461F" w:rsidRDefault="00A93BF0">
            <w:pPr>
              <w:keepNext/>
              <w:keepLines/>
              <w:spacing w:after="0"/>
              <w:ind w:left="113"/>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Name of the RB</w:t>
            </w:r>
          </w:p>
        </w:tc>
        <w:tc>
          <w:tcPr>
            <w:tcW w:w="562" w:type="pct"/>
            <w:tcBorders>
              <w:top w:val="nil"/>
              <w:left w:val="nil"/>
              <w:bottom w:val="nil"/>
              <w:right w:val="nil"/>
            </w:tcBorders>
            <w:shd w:val="clear" w:color="000000" w:fill="2C85A4"/>
            <w:hideMark/>
          </w:tcPr>
          <w:p w:rsidR="000F461F" w:rsidRDefault="00A93BF0">
            <w:pPr>
              <w:keepNext/>
              <w:keepLines/>
              <w:spacing w:after="0"/>
              <w:ind w:left="113"/>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Licensing authority?</w:t>
            </w:r>
          </w:p>
        </w:tc>
        <w:tc>
          <w:tcPr>
            <w:tcW w:w="642" w:type="pct"/>
            <w:tcBorders>
              <w:top w:val="nil"/>
              <w:left w:val="nil"/>
              <w:bottom w:val="nil"/>
              <w:right w:val="nil"/>
            </w:tcBorders>
            <w:shd w:val="clear" w:color="000000" w:fill="2C85A4"/>
            <w:hideMark/>
          </w:tcPr>
          <w:p w:rsidR="000F461F" w:rsidRDefault="00A93BF0">
            <w:pPr>
              <w:keepNext/>
              <w:keepLines/>
              <w:spacing w:after="0"/>
              <w:ind w:left="113"/>
              <w:jc w:val="center"/>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xml:space="preserve">Competition authority? </w:t>
            </w:r>
          </w:p>
        </w:tc>
        <w:tc>
          <w:tcPr>
            <w:tcW w:w="562" w:type="pct"/>
            <w:tcBorders>
              <w:top w:val="nil"/>
              <w:left w:val="nil"/>
              <w:bottom w:val="nil"/>
              <w:right w:val="nil"/>
            </w:tcBorders>
            <w:shd w:val="clear" w:color="000000" w:fill="2C85A4"/>
            <w:hideMark/>
          </w:tcPr>
          <w:p w:rsidR="000F461F" w:rsidRDefault="00A93BF0">
            <w:pPr>
              <w:keepNext/>
              <w:keepLines/>
              <w:spacing w:after="0"/>
              <w:ind w:left="113"/>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National safety authority?</w:t>
            </w:r>
          </w:p>
        </w:tc>
        <w:tc>
          <w:tcPr>
            <w:tcW w:w="1345" w:type="pct"/>
            <w:tcBorders>
              <w:top w:val="nil"/>
              <w:left w:val="nil"/>
              <w:bottom w:val="nil"/>
              <w:right w:val="nil"/>
            </w:tcBorders>
            <w:shd w:val="clear" w:color="000000" w:fill="2C85A4"/>
            <w:hideMark/>
          </w:tcPr>
          <w:p w:rsidR="000F461F" w:rsidRDefault="00A93BF0">
            <w:pPr>
              <w:keepNext/>
              <w:keepLines/>
              <w:spacing w:after="0"/>
              <w:ind w:left="113"/>
              <w:rPr>
                <w:rFonts w:ascii="Calibri" w:eastAsia="Times New Roman" w:hAnsi="Calibri" w:cs="Arial"/>
                <w:b/>
                <w:bCs/>
                <w:noProof/>
                <w:color w:val="FFFFFF"/>
                <w:sz w:val="16"/>
                <w:szCs w:val="16"/>
                <w:lang w:eastAsia="de-DE"/>
              </w:rPr>
            </w:pPr>
            <w:r>
              <w:rPr>
                <w:rFonts w:ascii="Calibri" w:eastAsia="Times New Roman" w:hAnsi="Calibri" w:cs="Arial"/>
                <w:b/>
                <w:bCs/>
                <w:noProof/>
                <w:color w:val="FFFFFF"/>
                <w:sz w:val="16"/>
                <w:szCs w:val="16"/>
                <w:lang w:eastAsia="de-DE"/>
              </w:rPr>
              <w:t xml:space="preserve">Multimodal? </w:t>
            </w:r>
          </w:p>
        </w:tc>
      </w:tr>
      <w:tr w:rsidR="000F461F">
        <w:trPr>
          <w:cantSplit/>
          <w:trHeight w:val="70"/>
        </w:trPr>
        <w:tc>
          <w:tcPr>
            <w:tcW w:w="307" w:type="pct"/>
            <w:tcBorders>
              <w:top w:val="nil"/>
              <w:left w:val="nil"/>
              <w:bottom w:val="nil"/>
              <w:right w:val="nil"/>
            </w:tcBorders>
            <w:shd w:val="clear" w:color="000000" w:fill="CEEAF2"/>
            <w:hideMark/>
          </w:tcPr>
          <w:p w:rsidR="000F461F" w:rsidRDefault="00A93BF0">
            <w:pPr>
              <w:keepNext/>
              <w:keepLines/>
              <w:spacing w:after="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AT</w:t>
            </w:r>
          </w:p>
        </w:tc>
        <w:tc>
          <w:tcPr>
            <w:tcW w:w="1583"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Schienen-Control Kommission (SCK)</w:t>
            </w:r>
          </w:p>
        </w:tc>
        <w:tc>
          <w:tcPr>
            <w:tcW w:w="562" w:type="pct"/>
            <w:tcBorders>
              <w:top w:val="nil"/>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nil"/>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nil"/>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557"/>
        </w:trPr>
        <w:tc>
          <w:tcPr>
            <w:tcW w:w="307" w:type="pct"/>
            <w:tcBorders>
              <w:top w:val="single" w:sz="4" w:space="0" w:color="2C85A4"/>
              <w:left w:val="nil"/>
              <w:bottom w:val="nil"/>
              <w:right w:val="nil"/>
            </w:tcBorders>
            <w:shd w:val="clear" w:color="000000" w:fill="CEEAF2"/>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BE</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fr-BE" w:eastAsia="de-DE"/>
              </w:rPr>
            </w:pPr>
            <w:r>
              <w:rPr>
                <w:rFonts w:ascii="Calibri" w:eastAsia="Times New Roman" w:hAnsi="Calibri" w:cs="Arial"/>
                <w:noProof/>
                <w:sz w:val="16"/>
                <w:szCs w:val="16"/>
                <w:lang w:val="fr-BE" w:eastAsia="de-DE"/>
              </w:rPr>
              <w:t>Service de Régulation du Transport ferroviaire et de l’Exploitation</w:t>
            </w:r>
            <w:r>
              <w:rPr>
                <w:rFonts w:ascii="Calibri" w:eastAsia="Times New Roman" w:hAnsi="Calibri" w:cs="Arial"/>
                <w:noProof/>
                <w:sz w:val="16"/>
                <w:szCs w:val="16"/>
                <w:lang w:val="fr-BE" w:eastAsia="de-DE"/>
              </w:rPr>
              <w:t xml:space="preserve"> de l’Aéroport de Bruxelles-National</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Airport of Brussels national</w:t>
            </w:r>
          </w:p>
        </w:tc>
      </w:tr>
      <w:tr w:rsidR="000F461F">
        <w:trPr>
          <w:cantSplit/>
          <w:trHeight w:val="60"/>
        </w:trPr>
        <w:tc>
          <w:tcPr>
            <w:tcW w:w="307" w:type="pct"/>
            <w:tcBorders>
              <w:top w:val="single" w:sz="4" w:space="0" w:color="2C85A4"/>
              <w:left w:val="nil"/>
              <w:bottom w:val="nil"/>
              <w:right w:val="nil"/>
            </w:tcBorders>
            <w:shd w:val="clear" w:color="000000" w:fill="CEEAF2"/>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BG</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Railway Administration Executive Agency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293"/>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CZ</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Urad pro pristup k dopravni infrastrukutre - Transport Access Infrastructure Authority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Aviation, road</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DE</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Bundesnetzagentur</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Telecom, postal, energy</w:t>
            </w:r>
          </w:p>
        </w:tc>
      </w:tr>
      <w:tr w:rsidR="000F461F">
        <w:trPr>
          <w:cantSplit/>
          <w:trHeight w:val="158"/>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DK</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Danish Rail Regulatory Body (Jernbanenaevnet) </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EE</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Estonian Competition Authority (Konkurentsiamet)</w:t>
            </w:r>
          </w:p>
        </w:tc>
        <w:tc>
          <w:tcPr>
            <w:tcW w:w="562"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Energy, water, postal, communications</w:t>
            </w:r>
          </w:p>
        </w:tc>
      </w:tr>
      <w:tr w:rsidR="000F461F">
        <w:trPr>
          <w:cantSplit/>
          <w:trHeight w:val="225"/>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EL</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Regulatory Authority for Railways (RAS) </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ES</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CNMC</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Media, energy, postal, telecommunications, aviation, </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FI</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Finnish Rail Regulatory Body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FR</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fr-BE" w:eastAsia="de-DE"/>
              </w:rPr>
            </w:pPr>
            <w:r>
              <w:rPr>
                <w:rFonts w:ascii="Calibri" w:eastAsia="Times New Roman" w:hAnsi="Calibri" w:cs="Arial"/>
                <w:noProof/>
                <w:sz w:val="16"/>
                <w:szCs w:val="16"/>
                <w:lang w:val="fr-BE" w:eastAsia="de-DE"/>
              </w:rPr>
              <w:t>ART (Autorité de régulation des transports)</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Road, airports</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HR</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Croatian Regulatory Authority for Network Industries HAKOM </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Communications, postal</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HU</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Ministry for Innovation and Technology, National transport authority (Unit for Railway Regulation)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IE</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Commission for Railway Regulation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IT</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it-IT" w:eastAsia="de-DE"/>
              </w:rPr>
            </w:pPr>
            <w:r>
              <w:rPr>
                <w:rFonts w:ascii="Calibri" w:eastAsia="Times New Roman" w:hAnsi="Calibri" w:cs="Arial"/>
                <w:noProof/>
                <w:sz w:val="16"/>
                <w:szCs w:val="16"/>
                <w:lang w:val="it-IT" w:eastAsia="de-DE"/>
              </w:rPr>
              <w:t>Autorità di Regolazione dei Trasporti (ART)</w:t>
            </w:r>
          </w:p>
        </w:tc>
        <w:tc>
          <w:tcPr>
            <w:tcW w:w="562"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Port, airports and </w:t>
            </w:r>
            <w:r>
              <w:rPr>
                <w:rFonts w:ascii="Calibri" w:eastAsia="Times New Roman" w:hAnsi="Calibri" w:cs="Arial"/>
                <w:noProof/>
                <w:sz w:val="16"/>
                <w:szCs w:val="16"/>
                <w:lang w:eastAsia="de-DE"/>
              </w:rPr>
              <w:t>road</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LT</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Communications Regulatory Authority of the Republic of Lithuania</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Electronic communications, postal services </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LU</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Institut Luxembourgeois de Régulation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Telecommunications, energy, postal </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LV</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State Railway Administration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41"/>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NL</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Authority for Consumers &amp; Markets (ACM)</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Telecommunications;</w:t>
            </w:r>
            <w:r>
              <w:rPr>
                <w:rFonts w:ascii="Calibri" w:eastAsia="Times New Roman" w:hAnsi="Calibri" w:cs="Arial"/>
                <w:noProof/>
                <w:sz w:val="16"/>
                <w:szCs w:val="16"/>
                <w:lang w:eastAsia="de-DE"/>
              </w:rPr>
              <w:br/>
              <w:t>transport;</w:t>
            </w:r>
            <w:r>
              <w:rPr>
                <w:rFonts w:ascii="Calibri" w:eastAsia="Times New Roman" w:hAnsi="Calibri" w:cs="Arial"/>
                <w:noProof/>
                <w:sz w:val="16"/>
                <w:szCs w:val="16"/>
                <w:lang w:eastAsia="de-DE"/>
              </w:rPr>
              <w:br/>
              <w:t>postal services;</w:t>
            </w:r>
            <w:r>
              <w:rPr>
                <w:rFonts w:ascii="Calibri" w:eastAsia="Times New Roman" w:hAnsi="Calibri" w:cs="Arial"/>
                <w:noProof/>
                <w:sz w:val="16"/>
                <w:szCs w:val="16"/>
                <w:lang w:eastAsia="de-DE"/>
              </w:rPr>
              <w:br/>
              <w:t>healthcare;</w:t>
            </w:r>
            <w:r>
              <w:rPr>
                <w:rFonts w:ascii="Calibri" w:eastAsia="Times New Roman" w:hAnsi="Calibri" w:cs="Arial"/>
                <w:noProof/>
                <w:sz w:val="16"/>
                <w:szCs w:val="16"/>
                <w:lang w:eastAsia="de-DE"/>
              </w:rPr>
              <w:br/>
              <w:t>energy</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NO</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Norwegian Railway Authority</w:t>
            </w:r>
          </w:p>
        </w:tc>
        <w:tc>
          <w:tcPr>
            <w:tcW w:w="562"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noWrap/>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PL</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The Office of Rail Transport (Urząd Transportu Kolejowego)</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60"/>
        </w:trPr>
        <w:tc>
          <w:tcPr>
            <w:tcW w:w="307"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PT</w:t>
            </w:r>
          </w:p>
        </w:tc>
        <w:tc>
          <w:tcPr>
            <w:tcW w:w="1583"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val="es-ES_tradnl" w:eastAsia="de-DE"/>
              </w:rPr>
            </w:pPr>
            <w:r>
              <w:rPr>
                <w:rFonts w:ascii="Calibri" w:eastAsia="Times New Roman" w:hAnsi="Calibri" w:cs="Arial"/>
                <w:noProof/>
                <w:sz w:val="16"/>
                <w:szCs w:val="16"/>
                <w:lang w:val="es-ES_tradnl" w:eastAsia="de-DE"/>
              </w:rPr>
              <w:t xml:space="preserve">Autoridade da Mobilidade e </w:t>
            </w:r>
            <w:r>
              <w:rPr>
                <w:rFonts w:ascii="Calibri" w:eastAsia="Times New Roman" w:hAnsi="Calibri" w:cs="Arial"/>
                <w:noProof/>
                <w:sz w:val="16"/>
                <w:szCs w:val="16"/>
                <w:lang w:val="es-ES_tradnl" w:eastAsia="de-DE"/>
              </w:rPr>
              <w:t>dos Transportes (AMT)</w:t>
            </w:r>
          </w:p>
        </w:tc>
        <w:tc>
          <w:tcPr>
            <w:tcW w:w="562"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Road, shipping logistics</w:t>
            </w:r>
          </w:p>
        </w:tc>
      </w:tr>
      <w:tr w:rsidR="000F461F">
        <w:trPr>
          <w:cantSplit/>
          <w:trHeight w:val="60"/>
        </w:trPr>
        <w:tc>
          <w:tcPr>
            <w:tcW w:w="307" w:type="pct"/>
            <w:tcBorders>
              <w:top w:val="nil"/>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RO</w:t>
            </w:r>
          </w:p>
        </w:tc>
        <w:tc>
          <w:tcPr>
            <w:tcW w:w="1583" w:type="pct"/>
            <w:tcBorders>
              <w:top w:val="nil"/>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National Railway Supervision Council (Consiliul National de Supraveghere din Domeniul Feroviar) </w:t>
            </w:r>
          </w:p>
        </w:tc>
        <w:tc>
          <w:tcPr>
            <w:tcW w:w="562" w:type="pct"/>
            <w:tcBorders>
              <w:top w:val="nil"/>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nil"/>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r>
      <w:tr w:rsidR="000F461F">
        <w:trPr>
          <w:cantSplit/>
          <w:trHeight w:val="225"/>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SE</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Transportstyrelsen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Road, shipping, aviation</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SI</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 xml:space="preserve">AKOS Agencija za komunikacijska </w:t>
            </w:r>
            <w:r>
              <w:rPr>
                <w:rFonts w:ascii="Calibri" w:eastAsia="Times New Roman" w:hAnsi="Calibri" w:cs="Arial"/>
                <w:noProof/>
                <w:sz w:val="16"/>
                <w:szCs w:val="16"/>
                <w:lang w:eastAsia="de-DE"/>
              </w:rPr>
              <w:t>omrežja in storitve RS</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Telecommunications, postal, media</w:t>
            </w:r>
          </w:p>
        </w:tc>
      </w:tr>
      <w:tr w:rsidR="000F461F">
        <w:trPr>
          <w:cantSplit/>
          <w:trHeight w:val="60"/>
        </w:trPr>
        <w:tc>
          <w:tcPr>
            <w:tcW w:w="307" w:type="pct"/>
            <w:tcBorders>
              <w:top w:val="single" w:sz="4" w:space="0" w:color="2C85A4"/>
              <w:left w:val="nil"/>
              <w:bottom w:val="nil"/>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SK</w:t>
            </w:r>
          </w:p>
        </w:tc>
        <w:tc>
          <w:tcPr>
            <w:tcW w:w="1583"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Dopravný úrad (Transport authority) NSAT</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N</w:t>
            </w:r>
          </w:p>
        </w:tc>
        <w:tc>
          <w:tcPr>
            <w:tcW w:w="562" w:type="pct"/>
            <w:tcBorders>
              <w:top w:val="single" w:sz="4" w:space="0" w:color="2C85A4"/>
              <w:left w:val="nil"/>
              <w:bottom w:val="nil"/>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nil"/>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Road</w:t>
            </w:r>
          </w:p>
        </w:tc>
      </w:tr>
      <w:tr w:rsidR="000F461F">
        <w:trPr>
          <w:cantSplit/>
          <w:trHeight w:val="225"/>
        </w:trPr>
        <w:tc>
          <w:tcPr>
            <w:tcW w:w="307" w:type="pct"/>
            <w:tcBorders>
              <w:top w:val="single" w:sz="4" w:space="0" w:color="2C85A4"/>
              <w:left w:val="nil"/>
              <w:bottom w:val="single" w:sz="4" w:space="0" w:color="2C85A4"/>
              <w:right w:val="nil"/>
            </w:tcBorders>
            <w:shd w:val="clear" w:color="000000" w:fill="CEEAF2"/>
            <w:noWrap/>
            <w:hideMark/>
          </w:tcPr>
          <w:p w:rsidR="000F461F" w:rsidRDefault="00A93BF0">
            <w:pPr>
              <w:keepNext/>
              <w:keepLines/>
              <w:spacing w:after="0"/>
              <w:ind w:firstLineChars="100" w:firstLine="160"/>
              <w:jc w:val="left"/>
              <w:rPr>
                <w:rFonts w:ascii="Calibri" w:eastAsia="Times New Roman" w:hAnsi="Calibri" w:cs="Arial"/>
                <w:b/>
                <w:bCs/>
                <w:noProof/>
                <w:sz w:val="16"/>
                <w:szCs w:val="16"/>
                <w:lang w:eastAsia="de-DE"/>
              </w:rPr>
            </w:pPr>
            <w:r>
              <w:rPr>
                <w:rFonts w:ascii="Calibri" w:eastAsia="Times New Roman" w:hAnsi="Calibri" w:cs="Arial"/>
                <w:b/>
                <w:bCs/>
                <w:noProof/>
                <w:sz w:val="16"/>
                <w:szCs w:val="16"/>
                <w:lang w:eastAsia="de-DE"/>
              </w:rPr>
              <w:t>UK</w:t>
            </w:r>
          </w:p>
        </w:tc>
        <w:tc>
          <w:tcPr>
            <w:tcW w:w="1583"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Office of Rail and Road</w:t>
            </w:r>
          </w:p>
        </w:tc>
        <w:tc>
          <w:tcPr>
            <w:tcW w:w="562"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642"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562"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firstLineChars="100" w:firstLine="160"/>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Y</w:t>
            </w:r>
          </w:p>
        </w:tc>
        <w:tc>
          <w:tcPr>
            <w:tcW w:w="1345" w:type="pct"/>
            <w:tcBorders>
              <w:top w:val="single" w:sz="4" w:space="0" w:color="2C85A4"/>
              <w:left w:val="nil"/>
              <w:bottom w:val="single" w:sz="4" w:space="0" w:color="2C85A4"/>
              <w:right w:val="nil"/>
            </w:tcBorders>
            <w:shd w:val="clear" w:color="auto" w:fill="auto"/>
            <w:hideMark/>
          </w:tcPr>
          <w:p w:rsidR="000F461F" w:rsidRDefault="00A93BF0">
            <w:pPr>
              <w:keepNext/>
              <w:keepLines/>
              <w:spacing w:after="0"/>
              <w:ind w:left="113"/>
              <w:jc w:val="left"/>
              <w:rPr>
                <w:rFonts w:ascii="Calibri" w:eastAsia="Times New Roman" w:hAnsi="Calibri" w:cs="Arial"/>
                <w:noProof/>
                <w:sz w:val="16"/>
                <w:szCs w:val="16"/>
                <w:lang w:eastAsia="de-DE"/>
              </w:rPr>
            </w:pPr>
            <w:r>
              <w:rPr>
                <w:rFonts w:ascii="Calibri" w:eastAsia="Times New Roman" w:hAnsi="Calibri" w:cs="Arial"/>
                <w:noProof/>
                <w:sz w:val="16"/>
                <w:szCs w:val="16"/>
                <w:lang w:eastAsia="de-DE"/>
              </w:rPr>
              <w:t>Road</w:t>
            </w:r>
          </w:p>
        </w:tc>
      </w:tr>
    </w:tbl>
    <w:p w:rsidR="000F461F" w:rsidRDefault="00A93BF0">
      <w:pPr>
        <w:pStyle w:val="Source"/>
        <w:keepNext/>
        <w:keepLines/>
        <w:rPr>
          <w:noProof/>
        </w:rPr>
      </w:pPr>
      <w:r>
        <w:rPr>
          <w:noProof/>
        </w:rPr>
        <w:t>Source: DG MOVE, 2020.</w:t>
      </w:r>
    </w:p>
    <w:p w:rsidR="000F461F" w:rsidRDefault="000F461F">
      <w:pPr>
        <w:rPr>
          <w:noProof/>
        </w:rPr>
      </w:pPr>
    </w:p>
    <w:p w:rsidR="000F461F" w:rsidRDefault="000F461F">
      <w:pPr>
        <w:rPr>
          <w:noProof/>
        </w:rPr>
      </w:pPr>
    </w:p>
    <w:p w:rsidR="000F461F" w:rsidRDefault="00A93BF0">
      <w:pPr>
        <w:pStyle w:val="Heading2"/>
        <w:rPr>
          <w:noProof/>
        </w:rPr>
      </w:pPr>
      <w:bookmarkStart w:id="342" w:name="_Toc57902184"/>
      <w:r>
        <w:rPr>
          <w:noProof/>
        </w:rPr>
        <w:t>Development of employment and social conditions in the rail market</w:t>
      </w:r>
      <w:bookmarkEnd w:id="342"/>
    </w:p>
    <w:p w:rsidR="000F461F" w:rsidRDefault="00A93BF0">
      <w:pPr>
        <w:pStyle w:val="Heading3"/>
        <w:rPr>
          <w:noProof/>
        </w:rPr>
      </w:pPr>
      <w:bookmarkStart w:id="343" w:name="_Toc57902185"/>
      <w:r>
        <w:rPr>
          <w:noProof/>
        </w:rPr>
        <w:t>Employment in rail</w:t>
      </w:r>
      <w:bookmarkEnd w:id="343"/>
    </w:p>
    <w:p w:rsidR="000F461F" w:rsidRDefault="00A93BF0">
      <w:pPr>
        <w:rPr>
          <w:noProof/>
        </w:rPr>
      </w:pPr>
      <w:r>
        <w:rPr>
          <w:noProof/>
        </w:rPr>
        <w:t>In 2018, just over 916 000 people were reported as employed in the EU27 railway sector, about 527 000 of them by railway undertakings (both main and alternative operators) and 389 000 by infrastructure managers. For the EU28, just over 1</w:t>
      </w:r>
      <w:r>
        <w:rPr>
          <w:noProof/>
        </w:rPr>
        <w:t> 034 000 were employed, about 600 000 of them by railway undertakings and 434 000 by infrastructure managers</w:t>
      </w:r>
      <w:r>
        <w:rPr>
          <w:rStyle w:val="FootnoteReference"/>
          <w:noProof/>
        </w:rPr>
        <w:footnoteReference w:id="142"/>
      </w:r>
      <w:r>
        <w:rPr>
          <w:noProof/>
        </w:rPr>
        <w:t xml:space="preserve">. </w:t>
      </w:r>
    </w:p>
    <w:p w:rsidR="000F461F" w:rsidRDefault="00A93BF0">
      <w:pPr>
        <w:pStyle w:val="Heading4"/>
        <w:rPr>
          <w:rFonts w:cstheme="minorHAnsi"/>
          <w:noProof/>
          <w:sz w:val="24"/>
          <w:szCs w:val="36"/>
        </w:rPr>
      </w:pPr>
      <w:bookmarkStart w:id="344" w:name="_Toc43282046"/>
      <w:r>
        <w:rPr>
          <w:rFonts w:cstheme="minorHAnsi"/>
          <w:noProof/>
          <w:sz w:val="24"/>
          <w:szCs w:val="36"/>
        </w:rPr>
        <w:t>Labour force of the rail market (infrastructure managers and railway undertakings)</w:t>
      </w:r>
      <w:bookmarkEnd w:id="344"/>
    </w:p>
    <w:p w:rsidR="000F461F" w:rsidRDefault="00A93BF0">
      <w:pPr>
        <w:rPr>
          <w:noProof/>
        </w:rPr>
      </w:pPr>
      <w:r>
        <w:rPr>
          <w:noProof/>
        </w:rPr>
        <w:fldChar w:fldCharType="begin"/>
      </w:r>
      <w:r>
        <w:rPr>
          <w:noProof/>
        </w:rPr>
        <w:instrText xml:space="preserve"> REF _Ref42180659 \h  \* MERGEFORMAT </w:instrText>
      </w:r>
      <w:r>
        <w:rPr>
          <w:noProof/>
        </w:rPr>
      </w:r>
      <w:r>
        <w:rPr>
          <w:noProof/>
        </w:rPr>
        <w:fldChar w:fldCharType="separate"/>
      </w:r>
      <w:r>
        <w:rPr>
          <w:noProof/>
        </w:rPr>
        <w:t>Figure 89</w:t>
      </w:r>
      <w:r>
        <w:rPr>
          <w:noProof/>
        </w:rPr>
        <w:fldChar w:fldCharType="end"/>
      </w:r>
      <w:r>
        <w:rPr>
          <w:noProof/>
        </w:rPr>
        <w:t xml:space="preserve"> shows the reported distribution of railway employees between infrastructure managers and railway undertakings per country in 2018.</w:t>
      </w:r>
    </w:p>
    <w:p w:rsidR="000F461F" w:rsidRDefault="00A93BF0">
      <w:pPr>
        <w:pStyle w:val="Caption"/>
        <w:ind w:left="851" w:hanging="851"/>
        <w:rPr>
          <w:noProof/>
        </w:rPr>
      </w:pPr>
      <w:bookmarkStart w:id="345" w:name="_Ref42180659"/>
      <w:bookmarkStart w:id="346" w:name="_Toc58495095"/>
      <w:r>
        <w:rPr>
          <w:noProof/>
        </w:rPr>
        <w:t xml:space="preserve">Figure </w:t>
      </w:r>
      <w:r>
        <w:rPr>
          <w:noProof/>
        </w:rPr>
        <w:fldChar w:fldCharType="begin"/>
      </w:r>
      <w:r>
        <w:rPr>
          <w:noProof/>
        </w:rPr>
        <w:instrText xml:space="preserve"> SEQ Figure \* ARABIC </w:instrText>
      </w:r>
      <w:r>
        <w:rPr>
          <w:noProof/>
        </w:rPr>
        <w:fldChar w:fldCharType="separate"/>
      </w:r>
      <w:r>
        <w:rPr>
          <w:noProof/>
        </w:rPr>
        <w:t>89</w:t>
      </w:r>
      <w:r>
        <w:rPr>
          <w:noProof/>
        </w:rPr>
        <w:fldChar w:fldCharType="end"/>
      </w:r>
      <w:bookmarkEnd w:id="345"/>
      <w:r>
        <w:rPr>
          <w:noProof/>
        </w:rPr>
        <w:t>: Proportion of infrastructure managers</w:t>
      </w:r>
      <w:r>
        <w:rPr>
          <w:noProof/>
        </w:rPr>
        <w:t xml:space="preserve"> and railway undertakings on total rail employees per country, (% in 2018)</w:t>
      </w:r>
      <w:bookmarkEnd w:id="346"/>
    </w:p>
    <w:p w:rsidR="000F461F" w:rsidRDefault="00A93BF0">
      <w:pPr>
        <w:pStyle w:val="Illustration"/>
        <w:rPr>
          <w:noProof/>
        </w:rPr>
      </w:pPr>
      <w:r>
        <w:rPr>
          <w:noProof/>
          <w:lang w:val="fr-BE" w:eastAsia="fr-BE"/>
        </w:rPr>
        <w:drawing>
          <wp:inline distT="0" distB="0" distL="0" distR="0">
            <wp:extent cx="5759450" cy="3048635"/>
            <wp:effectExtent l="0" t="0" r="0" b="0"/>
            <wp:docPr id="26698" name="Picture 2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59450" cy="3048635"/>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On average in 2018, railway undertakings employed 58% of all EU27 railway staff (same percentage for EU28). The proportion of the railway undertakings’ staff o</w:t>
      </w:r>
      <w:r>
        <w:rPr>
          <w:noProof/>
        </w:rPr>
        <w:t>f total rail staff appears to be the highest in Finland (95%) and the lowest in Greece (34%).</w:t>
      </w:r>
    </w:p>
    <w:p w:rsidR="000F461F" w:rsidRDefault="00A93BF0">
      <w:pPr>
        <w:rPr>
          <w:noProof/>
        </w:rPr>
      </w:pPr>
      <w:r>
        <w:rPr>
          <w:noProof/>
        </w:rPr>
        <w:t>The distribution of staff between railway undertakings and infrastructure managers can differ strongly across countries for several reasons, for example:</w:t>
      </w:r>
    </w:p>
    <w:p w:rsidR="000F461F" w:rsidRDefault="00A93BF0">
      <w:pPr>
        <w:pStyle w:val="ListParagraph"/>
        <w:numPr>
          <w:ilvl w:val="0"/>
          <w:numId w:val="37"/>
        </w:numPr>
        <w:spacing w:after="160" w:line="259" w:lineRule="auto"/>
        <w:ind w:left="360"/>
        <w:jc w:val="left"/>
        <w:rPr>
          <w:noProof/>
        </w:rPr>
      </w:pPr>
      <w:r>
        <w:rPr>
          <w:noProof/>
        </w:rPr>
        <w:t>The diff</w:t>
      </w:r>
      <w:r>
        <w:rPr>
          <w:noProof/>
        </w:rPr>
        <w:t>erent roles played by infrastructure managers and railway undertakings. Some activities can be the responsibility of infrastructure managers in a country and of railway undertakings in another (e.g. staffing stations, providing passenger information, secur</w:t>
      </w:r>
      <w:r>
        <w:rPr>
          <w:noProof/>
        </w:rPr>
        <w:t>ity).</w:t>
      </w:r>
    </w:p>
    <w:p w:rsidR="000F461F" w:rsidRDefault="00A93BF0">
      <w:pPr>
        <w:pStyle w:val="ListParagraph"/>
        <w:numPr>
          <w:ilvl w:val="0"/>
          <w:numId w:val="37"/>
        </w:numPr>
        <w:spacing w:after="160" w:line="259" w:lineRule="auto"/>
        <w:ind w:left="360"/>
        <w:jc w:val="left"/>
        <w:rPr>
          <w:noProof/>
        </w:rPr>
      </w:pPr>
      <w:r>
        <w:rPr>
          <w:noProof/>
        </w:rPr>
        <w:t>The degree of outsourcing which infrastructure managers or railway undertakings use. The staff of external providers do not appear in their statistics. Typical examples are maintenance and cleaning staff, staff responsible for the management and prov</w:t>
      </w:r>
      <w:r>
        <w:rPr>
          <w:noProof/>
        </w:rPr>
        <w:t xml:space="preserve">ision of rolling stock and staff carrying out work on infrastructure renewals and enhancements. </w:t>
      </w:r>
    </w:p>
    <w:p w:rsidR="000F461F" w:rsidRDefault="00A93BF0">
      <w:pPr>
        <w:rPr>
          <w:noProof/>
        </w:rPr>
      </w:pPr>
      <w:r>
        <w:rPr>
          <w:noProof/>
        </w:rPr>
        <w:fldChar w:fldCharType="begin"/>
      </w:r>
      <w:r>
        <w:rPr>
          <w:noProof/>
        </w:rPr>
        <w:instrText xml:space="preserve"> REF _Ref42180704 \h  \* MERGEFORMAT </w:instrText>
      </w:r>
      <w:r>
        <w:rPr>
          <w:noProof/>
        </w:rPr>
      </w:r>
      <w:r>
        <w:rPr>
          <w:noProof/>
        </w:rPr>
        <w:fldChar w:fldCharType="separate"/>
      </w:r>
      <w:r>
        <w:rPr>
          <w:noProof/>
        </w:rPr>
        <w:t>Figure 90</w:t>
      </w:r>
      <w:r>
        <w:rPr>
          <w:noProof/>
        </w:rPr>
        <w:fldChar w:fldCharType="end"/>
      </w:r>
      <w:r>
        <w:rPr>
          <w:noProof/>
        </w:rPr>
        <w:t xml:space="preserve"> compares how the absolute number of staff of t</w:t>
      </w:r>
      <w:r>
        <w:rPr>
          <w:noProof/>
        </w:rPr>
        <w:t>he railway sector (infrastructure managers plus railway undertakings) evolved between 2015 and 2018 in each country.</w:t>
      </w:r>
    </w:p>
    <w:p w:rsidR="000F461F" w:rsidRDefault="00A93BF0">
      <w:pPr>
        <w:pStyle w:val="Caption"/>
        <w:ind w:left="851" w:hanging="851"/>
        <w:rPr>
          <w:noProof/>
        </w:rPr>
      </w:pPr>
      <w:bookmarkStart w:id="347" w:name="_Ref42180704"/>
      <w:bookmarkStart w:id="348" w:name="_Toc58495096"/>
      <w:r>
        <w:rPr>
          <w:noProof/>
        </w:rPr>
        <w:t xml:space="preserve">Figure </w:t>
      </w:r>
      <w:r>
        <w:rPr>
          <w:noProof/>
        </w:rPr>
        <w:fldChar w:fldCharType="begin"/>
      </w:r>
      <w:r>
        <w:rPr>
          <w:noProof/>
        </w:rPr>
        <w:instrText xml:space="preserve"> SEQ Figure \* ARABIC </w:instrText>
      </w:r>
      <w:r>
        <w:rPr>
          <w:noProof/>
        </w:rPr>
        <w:fldChar w:fldCharType="separate"/>
      </w:r>
      <w:r>
        <w:rPr>
          <w:noProof/>
        </w:rPr>
        <w:t>90</w:t>
      </w:r>
      <w:r>
        <w:rPr>
          <w:noProof/>
        </w:rPr>
        <w:fldChar w:fldCharType="end"/>
      </w:r>
      <w:bookmarkEnd w:id="347"/>
      <w:r>
        <w:rPr>
          <w:noProof/>
        </w:rPr>
        <w:t>: Total number of employees in the rail market (infrastructure managers plus railway undertakings) per co</w:t>
      </w:r>
      <w:r>
        <w:rPr>
          <w:noProof/>
        </w:rPr>
        <w:t>untry (number, 2015 and 2018)</w:t>
      </w:r>
      <w:bookmarkEnd w:id="348"/>
    </w:p>
    <w:p w:rsidR="000F461F" w:rsidRDefault="00A93BF0">
      <w:pPr>
        <w:pStyle w:val="Illustration"/>
        <w:rPr>
          <w:noProof/>
        </w:rPr>
      </w:pPr>
      <w:r>
        <w:rPr>
          <w:noProof/>
          <w:lang w:val="fr-BE" w:eastAsia="fr-BE"/>
        </w:rPr>
        <w:drawing>
          <wp:inline distT="0" distB="0" distL="0" distR="0">
            <wp:extent cx="5759450" cy="3195303"/>
            <wp:effectExtent l="0" t="0" r="0" b="5715"/>
            <wp:docPr id="26706" name="Picture 2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Series break for FR between 2015 and 2018.</w:t>
      </w:r>
    </w:p>
    <w:p w:rsidR="000F461F" w:rsidRDefault="00A93BF0">
      <w:pPr>
        <w:rPr>
          <w:noProof/>
        </w:rPr>
      </w:pPr>
      <w:r>
        <w:rPr>
          <w:noProof/>
        </w:rPr>
        <w:t>Apart from France, for which the break in the employment time series reported from 2016 onward remains unexplained, Germany, the United Kingdom, Poland and Italy</w:t>
      </w:r>
      <w:r>
        <w:rPr>
          <w:noProof/>
        </w:rPr>
        <w:t xml:space="preserve"> are the countries with most staff (all have more than 70 000 employees). </w:t>
      </w:r>
    </w:p>
    <w:p w:rsidR="000F461F" w:rsidRDefault="00A93BF0">
      <w:pPr>
        <w:rPr>
          <w:noProof/>
        </w:rPr>
      </w:pPr>
      <w:r>
        <w:rPr>
          <w:noProof/>
        </w:rPr>
        <w:t>Estonia and Greece appear to have the fewest rail staff (about 2 000 employees reported each). Excluding again France, the countries where the number of staff increased most between</w:t>
      </w:r>
      <w:r>
        <w:rPr>
          <w:noProof/>
        </w:rPr>
        <w:t xml:space="preserve"> 2015 and 2018 are the United Kingdom and Germany (around 13 000 and 12 000 more staff respectively). In Italy, Bulgaria and the Netherlands staff numbers decreased over the same period by slightly more than 2 000 employees. </w:t>
      </w:r>
    </w:p>
    <w:p w:rsidR="000F461F" w:rsidRDefault="00A93BF0">
      <w:pPr>
        <w:pStyle w:val="Heading4"/>
        <w:rPr>
          <w:rFonts w:cstheme="minorHAnsi"/>
          <w:noProof/>
          <w:sz w:val="24"/>
          <w:szCs w:val="36"/>
        </w:rPr>
      </w:pPr>
      <w:r>
        <w:rPr>
          <w:rFonts w:cstheme="minorHAnsi"/>
          <w:noProof/>
          <w:sz w:val="24"/>
          <w:szCs w:val="36"/>
        </w:rPr>
        <w:t>Labour force of the rail infra</w:t>
      </w:r>
      <w:r>
        <w:rPr>
          <w:rFonts w:cstheme="minorHAnsi"/>
          <w:noProof/>
          <w:sz w:val="24"/>
          <w:szCs w:val="36"/>
        </w:rPr>
        <w:t>structure managers</w:t>
      </w:r>
    </w:p>
    <w:p w:rsidR="000F461F" w:rsidRDefault="00A93BF0">
      <w:pPr>
        <w:keepNext/>
        <w:rPr>
          <w:noProof/>
        </w:rPr>
      </w:pPr>
      <w:r>
        <w:rPr>
          <w:noProof/>
        </w:rPr>
        <w:fldChar w:fldCharType="begin"/>
      </w:r>
      <w:r>
        <w:rPr>
          <w:noProof/>
        </w:rPr>
        <w:instrText xml:space="preserve"> REF _Ref42180753 \h  \* MERGEFORMAT </w:instrText>
      </w:r>
      <w:r>
        <w:rPr>
          <w:noProof/>
        </w:rPr>
      </w:r>
      <w:r>
        <w:rPr>
          <w:noProof/>
        </w:rPr>
        <w:fldChar w:fldCharType="separate"/>
      </w:r>
      <w:r>
        <w:rPr>
          <w:noProof/>
        </w:rPr>
        <w:t>Figure 91</w:t>
      </w:r>
      <w:r>
        <w:rPr>
          <w:noProof/>
        </w:rPr>
        <w:fldChar w:fldCharType="end"/>
      </w:r>
      <w:r>
        <w:rPr>
          <w:noProof/>
        </w:rPr>
        <w:t xml:space="preserve"> compares how the absolute number of staff of the infrastructure managers (both the main one and the others – if any) evolved</w:t>
      </w:r>
      <w:r>
        <w:rPr>
          <w:noProof/>
        </w:rPr>
        <w:t xml:space="preserve"> between 2015 and 2018 in each country.</w:t>
      </w:r>
    </w:p>
    <w:p w:rsidR="000F461F" w:rsidRDefault="00A93BF0">
      <w:pPr>
        <w:pStyle w:val="Caption"/>
        <w:ind w:left="851" w:hanging="851"/>
        <w:rPr>
          <w:noProof/>
        </w:rPr>
      </w:pPr>
      <w:bookmarkStart w:id="349" w:name="_Ref42180753"/>
      <w:bookmarkStart w:id="350" w:name="_Toc58495097"/>
      <w:r>
        <w:rPr>
          <w:noProof/>
        </w:rPr>
        <w:t xml:space="preserve">Figure </w:t>
      </w:r>
      <w:r>
        <w:rPr>
          <w:noProof/>
        </w:rPr>
        <w:fldChar w:fldCharType="begin"/>
      </w:r>
      <w:r>
        <w:rPr>
          <w:noProof/>
        </w:rPr>
        <w:instrText xml:space="preserve"> SEQ Figure \* ARABIC </w:instrText>
      </w:r>
      <w:r>
        <w:rPr>
          <w:noProof/>
        </w:rPr>
        <w:fldChar w:fldCharType="separate"/>
      </w:r>
      <w:r>
        <w:rPr>
          <w:noProof/>
        </w:rPr>
        <w:t>91</w:t>
      </w:r>
      <w:r>
        <w:rPr>
          <w:noProof/>
        </w:rPr>
        <w:fldChar w:fldCharType="end"/>
      </w:r>
      <w:bookmarkEnd w:id="349"/>
      <w:r>
        <w:rPr>
          <w:noProof/>
        </w:rPr>
        <w:t>: Total number of employees of the infrastructure managers per country (number, 2015 and 2018)</w:t>
      </w:r>
      <w:bookmarkEnd w:id="350"/>
    </w:p>
    <w:p w:rsidR="000F461F" w:rsidRDefault="00A93BF0">
      <w:pPr>
        <w:pStyle w:val="Illustration"/>
        <w:rPr>
          <w:noProof/>
        </w:rPr>
      </w:pPr>
      <w:r>
        <w:rPr>
          <w:noProof/>
          <w:lang w:val="fr-BE" w:eastAsia="fr-BE"/>
        </w:rPr>
        <w:drawing>
          <wp:inline distT="0" distB="0" distL="0" distR="0">
            <wp:extent cx="5759450" cy="3191197"/>
            <wp:effectExtent l="0" t="0" r="0" b="9525"/>
            <wp:docPr id="26714" name="Picture 2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DK and SE 2015 not available, Series break for FR between 2015 an</w:t>
      </w:r>
      <w:r>
        <w:rPr>
          <w:noProof/>
        </w:rPr>
        <w:t>d 2018.</w:t>
      </w:r>
    </w:p>
    <w:p w:rsidR="000F461F" w:rsidRDefault="00A93BF0">
      <w:pPr>
        <w:rPr>
          <w:noProof/>
        </w:rPr>
      </w:pPr>
      <w:r>
        <w:rPr>
          <w:noProof/>
        </w:rPr>
        <w:t>Apart from France, the largest number of employees of infrastructure managers in 2018 were reported by the United Kingdom, Germany and Poland (all more than 40 000), whereas Finland and Estonia reported less than 1 000 employees. Based on RMMS data, exclud</w:t>
      </w:r>
      <w:r>
        <w:rPr>
          <w:noProof/>
        </w:rPr>
        <w:t>ing France, both the United Kingdom and Germany reported the highest increase in the number of infrastructure managers’ staff (both adding more than 3 000 employees over the surveyed period), whereas Hungary, Spain and Sweden reported a decrease of more th</w:t>
      </w:r>
      <w:r>
        <w:rPr>
          <w:noProof/>
        </w:rPr>
        <w:t xml:space="preserve">an 1 000 employees. </w:t>
      </w:r>
    </w:p>
    <w:p w:rsidR="000F461F" w:rsidRDefault="00A93BF0">
      <w:pPr>
        <w:pStyle w:val="Heading4"/>
        <w:rPr>
          <w:rFonts w:cstheme="minorHAnsi"/>
          <w:noProof/>
          <w:sz w:val="24"/>
          <w:szCs w:val="36"/>
        </w:rPr>
      </w:pPr>
      <w:r>
        <w:rPr>
          <w:rFonts w:cstheme="minorHAnsi"/>
          <w:noProof/>
          <w:sz w:val="24"/>
          <w:szCs w:val="36"/>
        </w:rPr>
        <w:t>Labour force of the railway undertakings</w:t>
      </w:r>
    </w:p>
    <w:p w:rsidR="000F461F" w:rsidRDefault="00A93BF0">
      <w:pPr>
        <w:keepNext/>
        <w:rPr>
          <w:noProof/>
        </w:rPr>
      </w:pPr>
      <w:r>
        <w:rPr>
          <w:noProof/>
        </w:rPr>
        <w:fldChar w:fldCharType="begin"/>
      </w:r>
      <w:r>
        <w:rPr>
          <w:noProof/>
        </w:rPr>
        <w:instrText xml:space="preserve"> REF _Ref42180799 \h  \* MERGEFORMAT </w:instrText>
      </w:r>
      <w:r>
        <w:rPr>
          <w:noProof/>
        </w:rPr>
      </w:r>
      <w:r>
        <w:rPr>
          <w:noProof/>
        </w:rPr>
        <w:fldChar w:fldCharType="separate"/>
      </w:r>
      <w:r>
        <w:rPr>
          <w:noProof/>
        </w:rPr>
        <w:t>Figure 92</w:t>
      </w:r>
      <w:r>
        <w:rPr>
          <w:noProof/>
        </w:rPr>
        <w:fldChar w:fldCharType="end"/>
      </w:r>
      <w:r>
        <w:rPr>
          <w:noProof/>
        </w:rPr>
        <w:t xml:space="preserve"> compares changes in the absolute number of staff of the railway undertakings (irrespective of whether they are incumbents or alternative operators) between 2015 and 2018 in each country.</w:t>
      </w:r>
    </w:p>
    <w:p w:rsidR="000F461F" w:rsidRDefault="00A93BF0">
      <w:pPr>
        <w:pStyle w:val="Caption"/>
        <w:ind w:left="851" w:hanging="851"/>
        <w:rPr>
          <w:noProof/>
        </w:rPr>
      </w:pPr>
      <w:bookmarkStart w:id="351" w:name="_Ref42180799"/>
      <w:bookmarkStart w:id="352" w:name="_Toc58495098"/>
      <w:r>
        <w:rPr>
          <w:noProof/>
        </w:rPr>
        <w:t xml:space="preserve">Figure </w:t>
      </w:r>
      <w:r>
        <w:rPr>
          <w:noProof/>
        </w:rPr>
        <w:fldChar w:fldCharType="begin"/>
      </w:r>
      <w:r>
        <w:rPr>
          <w:noProof/>
        </w:rPr>
        <w:instrText xml:space="preserve"> SEQ Figure \* ARABIC </w:instrText>
      </w:r>
      <w:r>
        <w:rPr>
          <w:noProof/>
        </w:rPr>
        <w:fldChar w:fldCharType="separate"/>
      </w:r>
      <w:r>
        <w:rPr>
          <w:noProof/>
        </w:rPr>
        <w:t>92</w:t>
      </w:r>
      <w:r>
        <w:rPr>
          <w:noProof/>
        </w:rPr>
        <w:fldChar w:fldCharType="end"/>
      </w:r>
      <w:bookmarkEnd w:id="351"/>
      <w:r>
        <w:rPr>
          <w:noProof/>
        </w:rPr>
        <w:t>: Total number of employees of the</w:t>
      </w:r>
      <w:r>
        <w:rPr>
          <w:noProof/>
        </w:rPr>
        <w:t xml:space="preserve"> railway undertakings per country (number, 2015 and 2018)</w:t>
      </w:r>
      <w:bookmarkEnd w:id="352"/>
    </w:p>
    <w:p w:rsidR="000F461F" w:rsidRDefault="00A93BF0">
      <w:pPr>
        <w:pStyle w:val="Illustration"/>
        <w:rPr>
          <w:noProof/>
        </w:rPr>
      </w:pPr>
      <w:r>
        <w:rPr>
          <w:noProof/>
          <w:lang w:val="fr-BE" w:eastAsia="fr-BE"/>
        </w:rPr>
        <w:drawing>
          <wp:inline distT="0" distB="0" distL="0" distR="0">
            <wp:extent cx="5759450" cy="3191197"/>
            <wp:effectExtent l="0" t="0" r="0" b="9525"/>
            <wp:docPr id="26723" name="Picture 2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BE, CZ, SI, NO 2015 not available, Series break for FR between 2015 and 2018.</w:t>
      </w:r>
    </w:p>
    <w:p w:rsidR="000F461F" w:rsidRDefault="00A93BF0">
      <w:pPr>
        <w:rPr>
          <w:noProof/>
        </w:rPr>
      </w:pPr>
      <w:r>
        <w:rPr>
          <w:noProof/>
        </w:rPr>
        <w:t>Apart from France, the highest number of staff for railway undertakings was reported by Germany, t</w:t>
      </w:r>
      <w:r>
        <w:rPr>
          <w:noProof/>
        </w:rPr>
        <w:t>he United Kingdom, Poland and Italy (all with more than 40 000 employees). The smallest number of railway undertakings’ employees is in Greece, well below 1 000 employees. Based on RMMS data (and excluding France), the highest increase in railway undertaki</w:t>
      </w:r>
      <w:r>
        <w:rPr>
          <w:noProof/>
        </w:rPr>
        <w:t>ngs’ staff between 2015 and 2018 was reported by the United Kingdom and Germany (more than 8 000 employees in both cases). In Italy, the Netherlands and Bulgaria, staff decreased by more than 2 000 employees.</w:t>
      </w:r>
    </w:p>
    <w:p w:rsidR="000F461F" w:rsidRDefault="00A93BF0">
      <w:pPr>
        <w:rPr>
          <w:noProof/>
        </w:rPr>
      </w:pPr>
      <w:r>
        <w:rPr>
          <w:noProof/>
        </w:rPr>
        <w:t>For comprehensive monitoring of the development</w:t>
      </w:r>
      <w:r>
        <w:rPr>
          <w:noProof/>
        </w:rPr>
        <w:t>s in the rail market, it is important to look at how employment evolved separately both in historical operators and in new entrants in the markets.</w:t>
      </w:r>
    </w:p>
    <w:p w:rsidR="000F461F" w:rsidRDefault="00A93BF0">
      <w:pPr>
        <w:keepNext/>
        <w:rPr>
          <w:noProof/>
        </w:rPr>
      </w:pPr>
      <w:r>
        <w:rPr>
          <w:noProof/>
        </w:rPr>
        <w:fldChar w:fldCharType="begin"/>
      </w:r>
      <w:r>
        <w:rPr>
          <w:noProof/>
        </w:rPr>
        <w:instrText xml:space="preserve"> REF _Ref42180903 \h  \* MERGEFORMAT </w:instrText>
      </w:r>
      <w:r>
        <w:rPr>
          <w:noProof/>
        </w:rPr>
      </w:r>
      <w:r>
        <w:rPr>
          <w:noProof/>
        </w:rPr>
        <w:fldChar w:fldCharType="separate"/>
      </w:r>
      <w:r>
        <w:rPr>
          <w:noProof/>
        </w:rPr>
        <w:t>Figure 93</w:t>
      </w:r>
      <w:r>
        <w:rPr>
          <w:noProof/>
        </w:rPr>
        <w:fldChar w:fldCharType="end"/>
      </w:r>
      <w:r>
        <w:rPr>
          <w:noProof/>
        </w:rPr>
        <w:t xml:space="preserve"> shows the reported total number of employees of the incumbent or other main railway undertakings for 2015 and 2018 per country.</w:t>
      </w:r>
    </w:p>
    <w:p w:rsidR="000F461F" w:rsidRDefault="00A93BF0">
      <w:pPr>
        <w:pStyle w:val="Caption"/>
        <w:ind w:left="851" w:hanging="851"/>
        <w:rPr>
          <w:noProof/>
        </w:rPr>
      </w:pPr>
      <w:bookmarkStart w:id="353" w:name="_Ref42180903"/>
      <w:bookmarkStart w:id="354" w:name="_Toc58495099"/>
      <w:r>
        <w:rPr>
          <w:noProof/>
        </w:rPr>
        <w:t xml:space="preserve">Figure </w:t>
      </w:r>
      <w:r>
        <w:rPr>
          <w:noProof/>
        </w:rPr>
        <w:fldChar w:fldCharType="begin"/>
      </w:r>
      <w:r>
        <w:rPr>
          <w:noProof/>
        </w:rPr>
        <w:instrText xml:space="preserve"> SEQ Figure \* ARABIC </w:instrText>
      </w:r>
      <w:r>
        <w:rPr>
          <w:noProof/>
        </w:rPr>
        <w:fldChar w:fldCharType="separate"/>
      </w:r>
      <w:r>
        <w:rPr>
          <w:noProof/>
        </w:rPr>
        <w:t>93</w:t>
      </w:r>
      <w:r>
        <w:rPr>
          <w:noProof/>
        </w:rPr>
        <w:fldChar w:fldCharType="end"/>
      </w:r>
      <w:bookmarkEnd w:id="353"/>
      <w:r>
        <w:rPr>
          <w:noProof/>
        </w:rPr>
        <w:t>: Number of employees of the main railway undertaking per country (number, 2015 and 2018</w:t>
      </w:r>
      <w:r>
        <w:rPr>
          <w:noProof/>
        </w:rPr>
        <w:t>)</w:t>
      </w:r>
      <w:bookmarkEnd w:id="354"/>
    </w:p>
    <w:p w:rsidR="000F461F" w:rsidRDefault="00A93BF0">
      <w:pPr>
        <w:pStyle w:val="Illustration"/>
        <w:rPr>
          <w:noProof/>
        </w:rPr>
      </w:pPr>
      <w:r>
        <w:rPr>
          <w:noProof/>
          <w:lang w:val="fr-BE" w:eastAsia="fr-BE"/>
        </w:rPr>
        <w:drawing>
          <wp:inline distT="0" distB="0" distL="0" distR="0">
            <wp:extent cx="5759450" cy="3191197"/>
            <wp:effectExtent l="0" t="0" r="0" b="9525"/>
            <wp:docPr id="26724" name="Picture 2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 xml:space="preserve">Apart from France, the largest number of employees of the main railway undertaking in 2018 was in Germany and Italy (both more than 30 000 employees), whereas Greece reported fewer than 1 000 employees. RMMS data suggest that apart </w:t>
      </w:r>
      <w:r>
        <w:rPr>
          <w:noProof/>
        </w:rPr>
        <w:t xml:space="preserve">from France, the largest increase in staff of the main railway undertaking between 2015 and 2018 was in Germany (more than 4 000 employees), whereas a significant decrease appears in Czechia (more than 2 000 employees fewer than in 2015). </w:t>
      </w:r>
    </w:p>
    <w:bookmarkStart w:id="355" w:name="_Hlk42181039"/>
    <w:p w:rsidR="000F461F" w:rsidRDefault="00A93BF0">
      <w:pPr>
        <w:keepNext/>
        <w:rPr>
          <w:noProof/>
        </w:rPr>
      </w:pPr>
      <w:r>
        <w:rPr>
          <w:noProof/>
        </w:rPr>
        <w:fldChar w:fldCharType="begin"/>
      </w:r>
      <w:r>
        <w:rPr>
          <w:noProof/>
        </w:rPr>
        <w:instrText xml:space="preserve"> REF _Ref4218095</w:instrText>
      </w:r>
      <w:r>
        <w:rPr>
          <w:noProof/>
        </w:rPr>
        <w:instrText xml:space="preserve">2 \h  \* MERGEFORMAT </w:instrText>
      </w:r>
      <w:r>
        <w:rPr>
          <w:noProof/>
        </w:rPr>
      </w:r>
      <w:r>
        <w:rPr>
          <w:noProof/>
        </w:rPr>
        <w:fldChar w:fldCharType="separate"/>
      </w:r>
      <w:r>
        <w:rPr>
          <w:noProof/>
        </w:rPr>
        <w:t>Figure 94</w:t>
      </w:r>
      <w:r>
        <w:rPr>
          <w:noProof/>
        </w:rPr>
        <w:fldChar w:fldCharType="end"/>
      </w:r>
      <w:r>
        <w:rPr>
          <w:noProof/>
        </w:rPr>
        <w:t xml:space="preserve"> shows the reported total number of employees of other railway undertakings (alternative operators) for 2015 and 2018 per country.</w:t>
      </w:r>
    </w:p>
    <w:p w:rsidR="000F461F" w:rsidRDefault="00A93BF0">
      <w:pPr>
        <w:pStyle w:val="Caption"/>
        <w:ind w:left="851" w:hanging="851"/>
        <w:rPr>
          <w:noProof/>
        </w:rPr>
      </w:pPr>
      <w:bookmarkStart w:id="356" w:name="_Ref42180952"/>
      <w:bookmarkStart w:id="357" w:name="_Toc58495100"/>
      <w:r>
        <w:rPr>
          <w:noProof/>
        </w:rPr>
        <w:t xml:space="preserve">Figure </w:t>
      </w:r>
      <w:r>
        <w:rPr>
          <w:noProof/>
        </w:rPr>
        <w:fldChar w:fldCharType="begin"/>
      </w:r>
      <w:r>
        <w:rPr>
          <w:noProof/>
        </w:rPr>
        <w:instrText xml:space="preserve"> SEQ Figure \* ARABIC</w:instrText>
      </w:r>
      <w:r>
        <w:rPr>
          <w:noProof/>
        </w:rPr>
        <w:instrText xml:space="preserve"> </w:instrText>
      </w:r>
      <w:r>
        <w:rPr>
          <w:noProof/>
        </w:rPr>
        <w:fldChar w:fldCharType="separate"/>
      </w:r>
      <w:r>
        <w:rPr>
          <w:noProof/>
        </w:rPr>
        <w:t>94</w:t>
      </w:r>
      <w:r>
        <w:rPr>
          <w:noProof/>
        </w:rPr>
        <w:fldChar w:fldCharType="end"/>
      </w:r>
      <w:bookmarkEnd w:id="356"/>
      <w:r>
        <w:rPr>
          <w:noProof/>
        </w:rPr>
        <w:t>: Number of employees of other railway undertakings per country (number, 2015 and 2018)</w:t>
      </w:r>
      <w:bookmarkEnd w:id="357"/>
    </w:p>
    <w:p w:rsidR="000F461F" w:rsidRDefault="00A93BF0">
      <w:pPr>
        <w:pStyle w:val="Illustration"/>
        <w:rPr>
          <w:noProof/>
        </w:rPr>
      </w:pPr>
      <w:r>
        <w:rPr>
          <w:noProof/>
          <w:lang w:val="fr-BE" w:eastAsia="fr-BE"/>
        </w:rPr>
        <w:drawing>
          <wp:inline distT="0" distB="0" distL="0" distR="0">
            <wp:extent cx="5759450" cy="3191197"/>
            <wp:effectExtent l="0" t="0" r="0" b="9525"/>
            <wp:docPr id="26725" name="Picture 2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RMMS, 2020. BE, CZ, SI, NO 2015 not available.</w:t>
      </w:r>
    </w:p>
    <w:p w:rsidR="000F461F" w:rsidRDefault="00A93BF0">
      <w:pPr>
        <w:rPr>
          <w:noProof/>
        </w:rPr>
      </w:pPr>
      <w:r>
        <w:rPr>
          <w:noProof/>
        </w:rPr>
        <w:t>The United Kingdom appears to have by far the largest number of staff working in alternative operators in</w:t>
      </w:r>
      <w:r>
        <w:rPr>
          <w:noProof/>
        </w:rPr>
        <w:t xml:space="preserve"> 2018. Poland, Germany and Italy also had more than 10 000 employees working for operators other than the incumbent. Among the countries that reported figures on this point for the RMMS, Finland, Greece and Slovenia all reported fewer than 100 employees wo</w:t>
      </w:r>
      <w:r>
        <w:rPr>
          <w:noProof/>
        </w:rPr>
        <w:t>rking for alternative operators. Based on available data, between 2015 and 2018 the staff working for alternative operators increased more in the United Kingdom and Germany (more than 4 000 additional employees in both cases). The most significant decrease</w:t>
      </w:r>
      <w:r>
        <w:rPr>
          <w:noProof/>
        </w:rPr>
        <w:t xml:space="preserve">s were in the Netherlands and Italy, which each lost more than 2 000 employees in these undertakings. </w:t>
      </w:r>
      <w:bookmarkEnd w:id="355"/>
    </w:p>
    <w:p w:rsidR="000F461F" w:rsidRDefault="00A93BF0">
      <w:pPr>
        <w:pStyle w:val="Heading4"/>
        <w:rPr>
          <w:rFonts w:cstheme="minorHAnsi"/>
          <w:noProof/>
          <w:sz w:val="24"/>
          <w:szCs w:val="36"/>
        </w:rPr>
      </w:pPr>
      <w:r>
        <w:rPr>
          <w:rFonts w:cstheme="minorHAnsi"/>
          <w:noProof/>
          <w:sz w:val="24"/>
          <w:szCs w:val="36"/>
        </w:rPr>
        <w:t>Train drivers</w:t>
      </w:r>
    </w:p>
    <w:p w:rsidR="000F461F" w:rsidRDefault="00A93BF0">
      <w:pPr>
        <w:keepNext/>
        <w:rPr>
          <w:noProof/>
        </w:rPr>
      </w:pPr>
      <w:r>
        <w:rPr>
          <w:noProof/>
        </w:rPr>
        <w:fldChar w:fldCharType="begin"/>
      </w:r>
      <w:r>
        <w:rPr>
          <w:noProof/>
        </w:rPr>
        <w:instrText xml:space="preserve"> REF _Ref42181063 \h  \* MERGEFORMAT </w:instrText>
      </w:r>
      <w:r>
        <w:rPr>
          <w:noProof/>
        </w:rPr>
      </w:r>
      <w:r>
        <w:rPr>
          <w:noProof/>
        </w:rPr>
        <w:fldChar w:fldCharType="separate"/>
      </w:r>
      <w:r>
        <w:rPr>
          <w:noProof/>
        </w:rPr>
        <w:t>Figure 95</w:t>
      </w:r>
      <w:r>
        <w:rPr>
          <w:noProof/>
        </w:rPr>
        <w:fldChar w:fldCharType="end"/>
      </w:r>
      <w:r>
        <w:rPr>
          <w:noProof/>
        </w:rPr>
        <w:t xml:space="preserve"> shows the reported total n</w:t>
      </w:r>
      <w:r>
        <w:rPr>
          <w:noProof/>
        </w:rPr>
        <w:t>umber of train drivers employed by main and other railway undertakings for 2015 and 2018 per country.</w:t>
      </w:r>
    </w:p>
    <w:p w:rsidR="000F461F" w:rsidRDefault="00A93BF0">
      <w:pPr>
        <w:pStyle w:val="Caption"/>
        <w:ind w:left="851" w:hanging="851"/>
        <w:rPr>
          <w:noProof/>
        </w:rPr>
      </w:pPr>
      <w:bookmarkStart w:id="358" w:name="_Ref42181063"/>
      <w:bookmarkStart w:id="359" w:name="_Toc58495101"/>
      <w:r>
        <w:rPr>
          <w:noProof/>
        </w:rPr>
        <w:t xml:space="preserve">Figure </w:t>
      </w:r>
      <w:r>
        <w:rPr>
          <w:noProof/>
        </w:rPr>
        <w:fldChar w:fldCharType="begin"/>
      </w:r>
      <w:r>
        <w:rPr>
          <w:noProof/>
        </w:rPr>
        <w:instrText xml:space="preserve"> SEQ Figure \* ARABIC </w:instrText>
      </w:r>
      <w:r>
        <w:rPr>
          <w:noProof/>
        </w:rPr>
        <w:fldChar w:fldCharType="separate"/>
      </w:r>
      <w:r>
        <w:rPr>
          <w:noProof/>
        </w:rPr>
        <w:t>95</w:t>
      </w:r>
      <w:r>
        <w:rPr>
          <w:noProof/>
        </w:rPr>
        <w:fldChar w:fldCharType="end"/>
      </w:r>
      <w:bookmarkEnd w:id="358"/>
      <w:r>
        <w:rPr>
          <w:noProof/>
        </w:rPr>
        <w:t>: Number of train drivers of main and other railway undertakings per country (number, 2015 and 2018)</w:t>
      </w:r>
      <w:bookmarkEnd w:id="359"/>
    </w:p>
    <w:p w:rsidR="000F461F" w:rsidRDefault="00A93BF0">
      <w:pPr>
        <w:pStyle w:val="Illustration"/>
        <w:rPr>
          <w:noProof/>
        </w:rPr>
      </w:pPr>
      <w:r>
        <w:rPr>
          <w:noProof/>
          <w:lang w:val="fr-BE" w:eastAsia="fr-BE"/>
        </w:rPr>
        <w:drawing>
          <wp:inline distT="0" distB="0" distL="0" distR="0">
            <wp:extent cx="5759450" cy="3191197"/>
            <wp:effectExtent l="0" t="0" r="0" b="9525"/>
            <wp:docPr id="26729" name="Picture 2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 xml:space="preserve">Source: RMMS, </w:t>
      </w:r>
      <w:r>
        <w:rPr>
          <w:noProof/>
        </w:rPr>
        <w:t>2020. BE, SE 2015 not available.</w:t>
      </w:r>
    </w:p>
    <w:p w:rsidR="000F461F" w:rsidRDefault="00A93BF0">
      <w:pPr>
        <w:rPr>
          <w:noProof/>
        </w:rPr>
      </w:pPr>
      <w:r>
        <w:rPr>
          <w:noProof/>
        </w:rPr>
        <w:t>In Germany, France, United Kingdom, Poland and Italy, more than 10 000 train drivers were working for railway undertakings. Estonia reported the lowest number of employed train drivers in 2018 (158). France in particular ap</w:t>
      </w:r>
      <w:r>
        <w:rPr>
          <w:noProof/>
        </w:rPr>
        <w:t>pears to have significantly increased the number of train drivers (an increase of more than 8 000 between 2015 and 2018), followed by Poland, Germany and Belgium (all reporting an increase of more than 1 500 train drivers in the surveyed period). A signifi</w:t>
      </w:r>
      <w:r>
        <w:rPr>
          <w:noProof/>
        </w:rPr>
        <w:t xml:space="preserve">cant decrease of more than 3 000 train drivers has been reported for Croatia. </w:t>
      </w:r>
    </w:p>
    <w:p w:rsidR="000F461F" w:rsidRDefault="00A93BF0">
      <w:pPr>
        <w:rPr>
          <w:noProof/>
        </w:rPr>
      </w:pPr>
      <w:r>
        <w:rPr>
          <w:noProof/>
        </w:rPr>
        <w:t>The RMMS collects information about the number of employees working for railway undertakings as train drivers. However, not necessarily all staff that have a train driver licenc</w:t>
      </w:r>
      <w:r>
        <w:rPr>
          <w:noProof/>
        </w:rPr>
        <w:t xml:space="preserve">e are in active employment as a train driver. It is interesting therefore to look at the number of train driver licences, as this could provide a rough idea of available resources in case of a shortage of such a specialised and skilled function. </w:t>
      </w:r>
    </w:p>
    <w:p w:rsidR="000F461F" w:rsidRDefault="00A93BF0">
      <w:pPr>
        <w:rPr>
          <w:noProof/>
        </w:rPr>
      </w:pPr>
      <w:r>
        <w:rPr>
          <w:noProof/>
        </w:rPr>
        <w:t>Directive</w:t>
      </w:r>
      <w:r>
        <w:rPr>
          <w:noProof/>
        </w:rPr>
        <w:t xml:space="preserve"> 2007/59/EC introduced an EU certification scheme for train drivers including the issuing of European train driver licences by the national safety authorities and harmonised complementary certificates by the employer. All train drivers should hold a Europe</w:t>
      </w:r>
      <w:r>
        <w:rPr>
          <w:noProof/>
        </w:rPr>
        <w:t xml:space="preserve">an licence from October 2018 onwards. </w:t>
      </w:r>
      <w:r>
        <w:rPr>
          <w:noProof/>
        </w:rPr>
        <w:fldChar w:fldCharType="begin"/>
      </w:r>
      <w:r>
        <w:rPr>
          <w:noProof/>
        </w:rPr>
        <w:instrText xml:space="preserve"> REF _Ref42181119 \h  \* MERGEFORMAT </w:instrText>
      </w:r>
      <w:r>
        <w:rPr>
          <w:noProof/>
        </w:rPr>
      </w:r>
      <w:r>
        <w:rPr>
          <w:noProof/>
        </w:rPr>
        <w:fldChar w:fldCharType="separate"/>
      </w:r>
      <w:r>
        <w:rPr>
          <w:noProof/>
        </w:rPr>
        <w:t>Figure 96</w:t>
      </w:r>
      <w:r>
        <w:rPr>
          <w:noProof/>
        </w:rPr>
        <w:fldChar w:fldCharType="end"/>
      </w:r>
      <w:r>
        <w:rPr>
          <w:noProof/>
        </w:rPr>
        <w:t xml:space="preserve"> shows the reported total number of valid EU train driver licences in 2018 per country, as collected by E</w:t>
      </w:r>
      <w:r>
        <w:rPr>
          <w:noProof/>
        </w:rPr>
        <w:t xml:space="preserve">RA from the national safety authorities. </w:t>
      </w:r>
    </w:p>
    <w:p w:rsidR="000F461F" w:rsidRDefault="00A93BF0">
      <w:pPr>
        <w:pStyle w:val="Caption"/>
        <w:ind w:left="851" w:hanging="851"/>
        <w:rPr>
          <w:noProof/>
        </w:rPr>
      </w:pPr>
      <w:bookmarkStart w:id="360" w:name="_Ref42181119"/>
      <w:bookmarkStart w:id="361" w:name="_Toc58495102"/>
      <w:r>
        <w:rPr>
          <w:noProof/>
        </w:rPr>
        <w:t xml:space="preserve">Figure </w:t>
      </w:r>
      <w:r>
        <w:rPr>
          <w:noProof/>
        </w:rPr>
        <w:fldChar w:fldCharType="begin"/>
      </w:r>
      <w:r>
        <w:rPr>
          <w:noProof/>
        </w:rPr>
        <w:instrText xml:space="preserve"> SEQ Figure \* ARABIC </w:instrText>
      </w:r>
      <w:r>
        <w:rPr>
          <w:noProof/>
        </w:rPr>
        <w:fldChar w:fldCharType="separate"/>
      </w:r>
      <w:r>
        <w:rPr>
          <w:noProof/>
        </w:rPr>
        <w:t>96</w:t>
      </w:r>
      <w:r>
        <w:rPr>
          <w:noProof/>
        </w:rPr>
        <w:fldChar w:fldCharType="end"/>
      </w:r>
      <w:bookmarkEnd w:id="360"/>
      <w:r>
        <w:rPr>
          <w:noProof/>
        </w:rPr>
        <w:t>: Number of valid EU train driver licences, (2018)</w:t>
      </w:r>
      <w:bookmarkEnd w:id="361"/>
    </w:p>
    <w:p w:rsidR="000F461F" w:rsidRDefault="00A93BF0">
      <w:pPr>
        <w:pStyle w:val="Illustration"/>
        <w:rPr>
          <w:noProof/>
        </w:rPr>
      </w:pPr>
      <w:r>
        <w:rPr>
          <w:noProof/>
          <w:lang w:val="fr-BE" w:eastAsia="fr-BE"/>
        </w:rPr>
        <w:drawing>
          <wp:inline distT="0" distB="0" distL="0" distR="0">
            <wp:extent cx="5759450" cy="3191197"/>
            <wp:effectExtent l="0" t="0" r="0" b="9525"/>
            <wp:docPr id="26764" name="Picture 2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59450" cy="3191197"/>
                    </a:xfrm>
                    <a:prstGeom prst="rect">
                      <a:avLst/>
                    </a:prstGeom>
                    <a:noFill/>
                    <a:ln>
                      <a:noFill/>
                    </a:ln>
                  </pic:spPr>
                </pic:pic>
              </a:graphicData>
            </a:graphic>
          </wp:inline>
        </w:drawing>
      </w:r>
    </w:p>
    <w:p w:rsidR="000F461F" w:rsidRDefault="00A93BF0">
      <w:pPr>
        <w:pStyle w:val="Source"/>
        <w:rPr>
          <w:noProof/>
        </w:rPr>
      </w:pPr>
      <w:r>
        <w:rPr>
          <w:noProof/>
        </w:rPr>
        <w:t>Source: European Union Agency for Railways (ERA). HU not available.</w:t>
      </w:r>
    </w:p>
    <w:p w:rsidR="000F461F" w:rsidRDefault="00A93BF0">
      <w:pPr>
        <w:rPr>
          <w:noProof/>
        </w:rPr>
      </w:pPr>
      <w:r>
        <w:rPr>
          <w:noProof/>
        </w:rPr>
        <w:t xml:space="preserve">Germany has issued the highest absolute number of EU train driver licences, followed by France, Italy and Poland (all more than 10 000 licences). Some reported a lower number of EU licences issued than active train drivers. This is partly due to a delayed </w:t>
      </w:r>
      <w:r>
        <w:rPr>
          <w:noProof/>
        </w:rPr>
        <w:t xml:space="preserve">implementation of the EU train driver licence scheme in some countries and partly to train drivers’ mobility. For example, Greece and Portugal reported no EU licence issued as of end-2018. </w:t>
      </w:r>
    </w:p>
    <w:p w:rsidR="000F461F" w:rsidRDefault="00A93BF0">
      <w:pPr>
        <w:pStyle w:val="Caption"/>
        <w:rPr>
          <w:noProof/>
        </w:rPr>
      </w:pPr>
      <w:bookmarkStart w:id="362" w:name="_Toc57902352"/>
      <w:r>
        <w:rPr>
          <w:noProof/>
        </w:rPr>
        <w:t xml:space="preserve">Box </w:t>
      </w:r>
      <w:r>
        <w:rPr>
          <w:noProof/>
        </w:rPr>
        <w:fldChar w:fldCharType="begin"/>
      </w:r>
      <w:r>
        <w:rPr>
          <w:noProof/>
        </w:rPr>
        <w:instrText xml:space="preserve"> SEQ Box \* ARABIC </w:instrText>
      </w:r>
      <w:r>
        <w:rPr>
          <w:noProof/>
        </w:rPr>
        <w:fldChar w:fldCharType="separate"/>
      </w:r>
      <w:r>
        <w:rPr>
          <w:noProof/>
        </w:rPr>
        <w:t>12</w:t>
      </w:r>
      <w:r>
        <w:rPr>
          <w:noProof/>
        </w:rPr>
        <w:fldChar w:fldCharType="end"/>
      </w:r>
      <w:r>
        <w:rPr>
          <w:noProof/>
        </w:rPr>
        <w:t>: Language pilot train drivers (Transl</w:t>
      </w:r>
      <w:r>
        <w:rPr>
          <w:noProof/>
        </w:rPr>
        <w:t>ate4rail)</w:t>
      </w:r>
      <w:bookmarkEnd w:id="362"/>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The Commission has created the legal basis for exploring alternative options to the current train drivers’ language requirements, in the framework of pilot projects. The alternative options could consist, for example, in a set of standard message</w:t>
            </w:r>
            <w:r>
              <w:rPr>
                <w:noProof/>
                <w:sz w:val="20"/>
              </w:rPr>
              <w:t xml:space="preserve">s or electronic translation tools that help drivers ensure effective and efficient communication with the infrastructure manager and ensure a safety level at least equal with the current requirements. The legal basis in this case is provided by Commission </w:t>
            </w:r>
            <w:r>
              <w:rPr>
                <w:noProof/>
                <w:sz w:val="20"/>
              </w:rPr>
              <w:t>Regulation (EU) 2019/554 of 5 April 2019, which revises Annex VI to Directive 2007/59/EC on the certification of train drivers operating locomotives and trains on the railway system in the Community. It is possible to request a derogation from the Commissi</w:t>
            </w:r>
            <w:r>
              <w:rPr>
                <w:noProof/>
                <w:sz w:val="20"/>
              </w:rPr>
              <w:t>on for conducting pilot projects to test alternative options with train drivers having a level of language competence lower than B1 (the level currently required).</w:t>
            </w:r>
          </w:p>
          <w:p w:rsidR="000F461F" w:rsidRDefault="00A93BF0">
            <w:pPr>
              <w:keepNext/>
              <w:spacing w:before="106" w:after="106"/>
              <w:rPr>
                <w:noProof/>
                <w:sz w:val="20"/>
              </w:rPr>
            </w:pPr>
            <w:r>
              <w:rPr>
                <w:noProof/>
                <w:sz w:val="20"/>
              </w:rPr>
              <w:t>The project Translate4Rail (translation for breaking language barriers in the railway field)</w:t>
            </w:r>
            <w:r>
              <w:rPr>
                <w:noProof/>
                <w:sz w:val="20"/>
              </w:rPr>
              <w:t xml:space="preserve"> is funded by the Shift2Rail Joint Undertaking and coordinated by the Freight Department of the International Union of Railways (UIC). The project kicked off in December 2019 and has a duration of 24 months. It aims to develop a language tool that will pro</w:t>
            </w:r>
            <w:r>
              <w:rPr>
                <w:noProof/>
                <w:sz w:val="20"/>
              </w:rPr>
              <w:t xml:space="preserve">vide drivers and traffic controllers with a set of predefined messages in normal and exceptional circumstances in all countries. Pilot testing will take place on different corridors. More information is available here: </w:t>
            </w:r>
            <w:hyperlink r:id="rId174" w:history="1">
              <w:r>
                <w:rPr>
                  <w:rStyle w:val="Hyperlink"/>
                  <w:noProof/>
                  <w:sz w:val="20"/>
                </w:rPr>
                <w:t>https://translate4rail.eu/</w:t>
              </w:r>
            </w:hyperlink>
          </w:p>
        </w:tc>
      </w:tr>
    </w:tbl>
    <w:p w:rsidR="000F461F" w:rsidRDefault="000F461F">
      <w:pPr>
        <w:rPr>
          <w:noProof/>
        </w:rPr>
      </w:pPr>
    </w:p>
    <w:p w:rsidR="000F461F" w:rsidRDefault="00A93BF0">
      <w:pPr>
        <w:pStyle w:val="Heading3"/>
        <w:rPr>
          <w:noProof/>
        </w:rPr>
      </w:pPr>
      <w:bookmarkStart w:id="363" w:name="_Toc57902186"/>
      <w:r>
        <w:rPr>
          <w:noProof/>
        </w:rPr>
        <w:t>Socio-demographic structure of the rail labour market</w:t>
      </w:r>
      <w:bookmarkEnd w:id="363"/>
    </w:p>
    <w:p w:rsidR="000F461F" w:rsidRDefault="00A93BF0">
      <w:pPr>
        <w:keepNext/>
        <w:rPr>
          <w:noProof/>
        </w:rPr>
      </w:pPr>
      <w:r>
        <w:rPr>
          <w:noProof/>
        </w:rPr>
        <w:t xml:space="preserve">The rail sector is traditionally characterised by an ageing workforce and a predominance of male workers. </w:t>
      </w:r>
    </w:p>
    <w:p w:rsidR="000F461F" w:rsidRDefault="00A93BF0">
      <w:pPr>
        <w:rPr>
          <w:noProof/>
        </w:rPr>
      </w:pPr>
      <w:r>
        <w:rPr>
          <w:noProof/>
        </w:rPr>
        <w:t xml:space="preserve">Further to these traditional characteristics, technological </w:t>
      </w:r>
      <w:r>
        <w:rPr>
          <w:noProof/>
        </w:rPr>
        <w:t xml:space="preserve">developments and digitalisation are profoundly impacting the employment structure and characteristics. </w:t>
      </w:r>
    </w:p>
    <w:p w:rsidR="000F461F" w:rsidRDefault="00A93BF0">
      <w:pPr>
        <w:pStyle w:val="Heading4"/>
        <w:rPr>
          <w:rFonts w:cstheme="minorHAnsi"/>
          <w:noProof/>
          <w:sz w:val="24"/>
          <w:szCs w:val="36"/>
        </w:rPr>
      </w:pPr>
      <w:r>
        <w:rPr>
          <w:rFonts w:cstheme="minorHAnsi"/>
          <w:noProof/>
          <w:sz w:val="24"/>
          <w:szCs w:val="36"/>
        </w:rPr>
        <w:t>Structure by gender</w:t>
      </w:r>
    </w:p>
    <w:p w:rsidR="000F461F" w:rsidRDefault="00A93BF0">
      <w:pPr>
        <w:rPr>
          <w:noProof/>
        </w:rPr>
      </w:pPr>
      <w:r>
        <w:rPr>
          <w:noProof/>
        </w:rPr>
        <w:t>Women account for about 21% of both the EU27 and EU28 railway workforce: for some professional categories of the rail sector, the ge</w:t>
      </w:r>
      <w:r>
        <w:rPr>
          <w:noProof/>
        </w:rPr>
        <w:t xml:space="preserve">nder gap can be even higher. </w:t>
      </w:r>
    </w:p>
    <w:p w:rsidR="000F461F" w:rsidRDefault="00A93BF0">
      <w:pPr>
        <w:rPr>
          <w:noProof/>
        </w:rPr>
      </w:pPr>
      <w:r>
        <w:rPr>
          <w:noProof/>
        </w:rPr>
        <w:fldChar w:fldCharType="begin"/>
      </w:r>
      <w:r>
        <w:rPr>
          <w:noProof/>
        </w:rPr>
        <w:instrText xml:space="preserve"> REF _Ref42181240 \h  \* MERGEFORMAT </w:instrText>
      </w:r>
      <w:r>
        <w:rPr>
          <w:noProof/>
        </w:rPr>
      </w:r>
      <w:r>
        <w:rPr>
          <w:noProof/>
        </w:rPr>
        <w:fldChar w:fldCharType="separate"/>
      </w:r>
      <w:r>
        <w:rPr>
          <w:noProof/>
        </w:rPr>
        <w:t>Figure 97</w:t>
      </w:r>
      <w:r>
        <w:rPr>
          <w:noProof/>
        </w:rPr>
        <w:fldChar w:fldCharType="end"/>
      </w:r>
      <w:r>
        <w:rPr>
          <w:noProof/>
        </w:rPr>
        <w:t xml:space="preserve"> shows the gender mix of railway staff (main infrastructure managers and railway undertakings) per country in 201</w:t>
      </w:r>
      <w:r>
        <w:rPr>
          <w:noProof/>
        </w:rPr>
        <w:t>8, as reported in the RMMS.</w:t>
      </w:r>
    </w:p>
    <w:p w:rsidR="000F461F" w:rsidRDefault="00A93BF0">
      <w:pPr>
        <w:pStyle w:val="Caption"/>
        <w:ind w:left="851" w:hanging="851"/>
        <w:rPr>
          <w:noProof/>
        </w:rPr>
      </w:pPr>
      <w:bookmarkStart w:id="364" w:name="_Ref42181240"/>
      <w:bookmarkStart w:id="365" w:name="_Toc58495103"/>
      <w:r>
        <w:rPr>
          <w:noProof/>
        </w:rPr>
        <w:t xml:space="preserve">Figure </w:t>
      </w:r>
      <w:r>
        <w:rPr>
          <w:noProof/>
        </w:rPr>
        <w:fldChar w:fldCharType="begin"/>
      </w:r>
      <w:r>
        <w:rPr>
          <w:noProof/>
        </w:rPr>
        <w:instrText xml:space="preserve"> SEQ Figure \* ARABIC </w:instrText>
      </w:r>
      <w:r>
        <w:rPr>
          <w:noProof/>
        </w:rPr>
        <w:fldChar w:fldCharType="separate"/>
      </w:r>
      <w:r>
        <w:rPr>
          <w:noProof/>
        </w:rPr>
        <w:t>97</w:t>
      </w:r>
      <w:r>
        <w:rPr>
          <w:noProof/>
        </w:rPr>
        <w:fldChar w:fldCharType="end"/>
      </w:r>
      <w:bookmarkEnd w:id="364"/>
      <w:r>
        <w:rPr>
          <w:noProof/>
        </w:rPr>
        <w:t>: Total employees (main infrastructure managers plus railway undertakings) by gender structure, (% in 2018)</w:t>
      </w:r>
      <w:bookmarkEnd w:id="365"/>
    </w:p>
    <w:p w:rsidR="000F461F" w:rsidRDefault="00A93BF0">
      <w:pPr>
        <w:pStyle w:val="Illustration"/>
        <w:rPr>
          <w:noProof/>
        </w:rPr>
      </w:pPr>
      <w:r>
        <w:rPr>
          <w:noProof/>
          <w:lang w:val="fr-BE" w:eastAsia="fr-BE"/>
        </w:rPr>
        <w:drawing>
          <wp:inline distT="0" distB="0" distL="0" distR="0">
            <wp:extent cx="5759450" cy="2697635"/>
            <wp:effectExtent l="0" t="0" r="0" b="7620"/>
            <wp:docPr id="26779" name="Picture 2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59450" cy="2697635"/>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 xml:space="preserve">The highest share of women on the total workforce was reported </w:t>
      </w:r>
      <w:r>
        <w:rPr>
          <w:noProof/>
        </w:rPr>
        <w:t>by Estonia (51%) followed by other Baltic and northern countries such as Latvia, Lithuania, Finland, Sweden and Denmark. Ireland reported the lowest share (9%).</w:t>
      </w:r>
    </w:p>
    <w:p w:rsidR="000F461F" w:rsidRDefault="00A93BF0">
      <w:pPr>
        <w:rPr>
          <w:noProof/>
        </w:rPr>
      </w:pPr>
      <w:r>
        <w:rPr>
          <w:noProof/>
        </w:rPr>
        <w:t xml:space="preserve">The RMMS collects information on the gender mix, also distinguishing between employees of main </w:t>
      </w:r>
      <w:r>
        <w:rPr>
          <w:noProof/>
        </w:rPr>
        <w:t xml:space="preserve">infrastructure managers and railway undertakings. </w:t>
      </w:r>
      <w:r>
        <w:rPr>
          <w:noProof/>
        </w:rPr>
        <w:fldChar w:fldCharType="begin"/>
      </w:r>
      <w:r>
        <w:rPr>
          <w:noProof/>
        </w:rPr>
        <w:instrText xml:space="preserve"> REF _Ref42181280 \h  \* MERGEFORMAT </w:instrText>
      </w:r>
      <w:r>
        <w:rPr>
          <w:noProof/>
        </w:rPr>
      </w:r>
      <w:r>
        <w:rPr>
          <w:noProof/>
        </w:rPr>
        <w:fldChar w:fldCharType="separate"/>
      </w:r>
      <w:r>
        <w:rPr>
          <w:noProof/>
        </w:rPr>
        <w:t>Figure 98</w:t>
      </w:r>
      <w:r>
        <w:rPr>
          <w:noProof/>
        </w:rPr>
        <w:fldChar w:fldCharType="end"/>
      </w:r>
      <w:r>
        <w:rPr>
          <w:noProof/>
        </w:rPr>
        <w:t xml:space="preserve"> shows the gender mix of main infrastructure managers’ staff per country in 2018. </w:t>
      </w:r>
    </w:p>
    <w:p w:rsidR="000F461F" w:rsidRDefault="00A93BF0">
      <w:pPr>
        <w:pStyle w:val="Caption"/>
        <w:ind w:left="851" w:hanging="851"/>
        <w:rPr>
          <w:noProof/>
        </w:rPr>
      </w:pPr>
      <w:bookmarkStart w:id="366" w:name="_Ref42181280"/>
      <w:bookmarkStart w:id="367" w:name="_Toc58495104"/>
      <w:r>
        <w:rPr>
          <w:noProof/>
        </w:rPr>
        <w:t xml:space="preserve">Figure </w:t>
      </w:r>
      <w:r>
        <w:rPr>
          <w:noProof/>
        </w:rPr>
        <w:fldChar w:fldCharType="begin"/>
      </w:r>
      <w:r>
        <w:rPr>
          <w:noProof/>
        </w:rPr>
        <w:instrText xml:space="preserve"> SE</w:instrText>
      </w:r>
      <w:r>
        <w:rPr>
          <w:noProof/>
        </w:rPr>
        <w:instrText xml:space="preserve">Q Figure \* ARABIC </w:instrText>
      </w:r>
      <w:r>
        <w:rPr>
          <w:noProof/>
        </w:rPr>
        <w:fldChar w:fldCharType="separate"/>
      </w:r>
      <w:r>
        <w:rPr>
          <w:noProof/>
        </w:rPr>
        <w:t>98</w:t>
      </w:r>
      <w:r>
        <w:rPr>
          <w:noProof/>
        </w:rPr>
        <w:fldChar w:fldCharType="end"/>
      </w:r>
      <w:bookmarkEnd w:id="366"/>
      <w:r>
        <w:rPr>
          <w:noProof/>
        </w:rPr>
        <w:t>: Main infrastructure managers' employees by gender structure (% in 2018)</w:t>
      </w:r>
      <w:bookmarkEnd w:id="367"/>
    </w:p>
    <w:p w:rsidR="000F461F" w:rsidRDefault="00A93BF0">
      <w:pPr>
        <w:pStyle w:val="Illustration"/>
        <w:rPr>
          <w:noProof/>
        </w:rPr>
      </w:pPr>
      <w:r>
        <w:rPr>
          <w:noProof/>
          <w:lang w:val="fr-BE" w:eastAsia="fr-BE"/>
        </w:rPr>
        <w:drawing>
          <wp:inline distT="0" distB="0" distL="0" distR="0">
            <wp:extent cx="5759450" cy="2987388"/>
            <wp:effectExtent l="0" t="0" r="0" b="3810"/>
            <wp:docPr id="26781" name="Picture 2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59450" cy="2987388"/>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Estonia is still the country with the largest share of women (50%). For infrastructure managers the lowest share has been reported by Au</w:t>
      </w:r>
      <w:r>
        <w:rPr>
          <w:noProof/>
        </w:rPr>
        <w:t>stria and Slovenia (8%).</w:t>
      </w:r>
    </w:p>
    <w:p w:rsidR="000F461F" w:rsidRDefault="00A93BF0">
      <w:pPr>
        <w:rPr>
          <w:noProof/>
        </w:rPr>
      </w:pPr>
      <w:r>
        <w:rPr>
          <w:noProof/>
        </w:rPr>
        <w:fldChar w:fldCharType="begin"/>
      </w:r>
      <w:r>
        <w:rPr>
          <w:noProof/>
        </w:rPr>
        <w:instrText xml:space="preserve"> REF _Ref42181328 \h  \* MERGEFORMAT </w:instrText>
      </w:r>
      <w:r>
        <w:rPr>
          <w:noProof/>
        </w:rPr>
      </w:r>
      <w:r>
        <w:rPr>
          <w:noProof/>
        </w:rPr>
        <w:fldChar w:fldCharType="separate"/>
      </w:r>
      <w:r>
        <w:rPr>
          <w:noProof/>
        </w:rPr>
        <w:t>Figure 99</w:t>
      </w:r>
      <w:r>
        <w:rPr>
          <w:noProof/>
        </w:rPr>
        <w:fldChar w:fldCharType="end"/>
      </w:r>
      <w:r>
        <w:rPr>
          <w:noProof/>
        </w:rPr>
        <w:t xml:space="preserve"> shows the gender mix this time for the main railway undertakings’ staff (data 2018 by country).</w:t>
      </w:r>
    </w:p>
    <w:p w:rsidR="000F461F" w:rsidRDefault="00A93BF0">
      <w:pPr>
        <w:pStyle w:val="Caption"/>
        <w:ind w:left="851" w:hanging="851"/>
        <w:rPr>
          <w:noProof/>
        </w:rPr>
      </w:pPr>
      <w:bookmarkStart w:id="368" w:name="_Ref42181328"/>
      <w:bookmarkStart w:id="369" w:name="_Toc58495105"/>
      <w:r>
        <w:rPr>
          <w:noProof/>
        </w:rPr>
        <w:t xml:space="preserve">Figure </w:t>
      </w:r>
      <w:r>
        <w:rPr>
          <w:noProof/>
        </w:rPr>
        <w:fldChar w:fldCharType="begin"/>
      </w:r>
      <w:r>
        <w:rPr>
          <w:noProof/>
        </w:rPr>
        <w:instrText xml:space="preserve"> SEQ Figure \* </w:instrText>
      </w:r>
      <w:r>
        <w:rPr>
          <w:noProof/>
        </w:rPr>
        <w:instrText xml:space="preserve">ARABIC </w:instrText>
      </w:r>
      <w:r>
        <w:rPr>
          <w:noProof/>
        </w:rPr>
        <w:fldChar w:fldCharType="separate"/>
      </w:r>
      <w:r>
        <w:rPr>
          <w:noProof/>
        </w:rPr>
        <w:t>99</w:t>
      </w:r>
      <w:r>
        <w:rPr>
          <w:noProof/>
        </w:rPr>
        <w:fldChar w:fldCharType="end"/>
      </w:r>
      <w:bookmarkEnd w:id="368"/>
      <w:r>
        <w:rPr>
          <w:noProof/>
        </w:rPr>
        <w:t>: Main railway undertakings' employees by gender structure (% in 2018)</w:t>
      </w:r>
      <w:bookmarkEnd w:id="369"/>
    </w:p>
    <w:p w:rsidR="000F461F" w:rsidRDefault="00A93BF0">
      <w:pPr>
        <w:pStyle w:val="Illustration"/>
        <w:rPr>
          <w:noProof/>
        </w:rPr>
      </w:pPr>
      <w:r>
        <w:rPr>
          <w:noProof/>
          <w:lang w:val="fr-BE" w:eastAsia="fr-BE"/>
        </w:rPr>
        <w:drawing>
          <wp:inline distT="0" distB="0" distL="0" distR="0">
            <wp:extent cx="5759450" cy="3003033"/>
            <wp:effectExtent l="0" t="0" r="0" b="6985"/>
            <wp:docPr id="26787" name="Picture 2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59450" cy="300303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Again, Estonia reported the highest share of women (51%). Ireland reported the lowest (8%).</w:t>
      </w:r>
    </w:p>
    <w:p w:rsidR="000F461F" w:rsidRDefault="00A93BF0">
      <w:pPr>
        <w:pStyle w:val="Caption"/>
        <w:rPr>
          <w:noProof/>
        </w:rPr>
      </w:pPr>
      <w:bookmarkStart w:id="370" w:name="_Toc57902353"/>
      <w:r>
        <w:rPr>
          <w:noProof/>
        </w:rPr>
        <w:t xml:space="preserve">Box </w:t>
      </w:r>
      <w:r>
        <w:rPr>
          <w:noProof/>
        </w:rPr>
        <w:fldChar w:fldCharType="begin"/>
      </w:r>
      <w:r>
        <w:rPr>
          <w:noProof/>
        </w:rPr>
        <w:instrText xml:space="preserve"> SEQ Box \* ARABIC </w:instrText>
      </w:r>
      <w:r>
        <w:rPr>
          <w:noProof/>
        </w:rPr>
        <w:fldChar w:fldCharType="separate"/>
      </w:r>
      <w:r>
        <w:rPr>
          <w:noProof/>
        </w:rPr>
        <w:t>13</w:t>
      </w:r>
      <w:r>
        <w:rPr>
          <w:noProof/>
        </w:rPr>
        <w:fldChar w:fldCharType="end"/>
      </w:r>
      <w:r>
        <w:rPr>
          <w:noProof/>
        </w:rPr>
        <w:t>: Gender aspects in rail</w:t>
      </w:r>
      <w:bookmarkEnd w:id="370"/>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The tr</w:t>
            </w:r>
            <w:r>
              <w:rPr>
                <w:noProof/>
                <w:sz w:val="20"/>
              </w:rPr>
              <w:t xml:space="preserve">ansport sector is not gender balanced. Within it, the rail sector remains a male-dominated sector, especially in technical positions such as drivers or technicians and managerial positions. </w:t>
            </w:r>
          </w:p>
          <w:p w:rsidR="000F461F" w:rsidRDefault="00A93BF0">
            <w:pPr>
              <w:spacing w:after="178"/>
              <w:rPr>
                <w:noProof/>
                <w:sz w:val="20"/>
              </w:rPr>
            </w:pPr>
            <w:r>
              <w:rPr>
                <w:noProof/>
                <w:sz w:val="20"/>
              </w:rPr>
              <w:t xml:space="preserve">The objective of the Women in Transport </w:t>
            </w:r>
            <w:r>
              <w:rPr>
                <w:rFonts w:cstheme="minorHAnsi"/>
                <w:noProof/>
                <w:sz w:val="20"/>
              </w:rPr>
              <w:t>–</w:t>
            </w:r>
            <w:r>
              <w:rPr>
                <w:noProof/>
                <w:sz w:val="20"/>
              </w:rPr>
              <w:t xml:space="preserve"> EU Platform for change,</w:t>
            </w:r>
            <w:r>
              <w:rPr>
                <w:noProof/>
                <w:sz w:val="20"/>
              </w:rPr>
              <w:t xml:space="preserve"> launched on 27 November 2017, is to strengthen women's employment and equal opportunities for women and men in the transport sector</w:t>
            </w:r>
            <w:r>
              <w:rPr>
                <w:rStyle w:val="FootnoteReference"/>
                <w:noProof/>
              </w:rPr>
              <w:footnoteReference w:id="143"/>
            </w:r>
            <w:r>
              <w:rPr>
                <w:noProof/>
                <w:sz w:val="20"/>
              </w:rPr>
              <w:t xml:space="preserve">. </w:t>
            </w:r>
          </w:p>
          <w:p w:rsidR="000F461F" w:rsidRDefault="00A93BF0">
            <w:pPr>
              <w:spacing w:after="178"/>
              <w:rPr>
                <w:noProof/>
                <w:sz w:val="20"/>
              </w:rPr>
            </w:pPr>
            <w:r>
              <w:rPr>
                <w:noProof/>
                <w:sz w:val="20"/>
              </w:rPr>
              <w:t>Several EU associations from the rail sector have joined the platform, as well as the European Union Agency for Railways</w:t>
            </w:r>
            <w:r>
              <w:rPr>
                <w:noProof/>
                <w:sz w:val="20"/>
              </w:rPr>
              <w:t xml:space="preserve"> and Shift2Rail Joint Undertaking. The EU associations may directly bring actions to the platform or channel actions from their members: 15 actions had been shared by June 2020, out of which eight are from the rail sector.</w:t>
            </w:r>
          </w:p>
          <w:p w:rsidR="000F461F" w:rsidRDefault="00A93BF0">
            <w:pPr>
              <w:spacing w:after="178"/>
              <w:rPr>
                <w:noProof/>
                <w:sz w:val="20"/>
              </w:rPr>
            </w:pPr>
            <w:r>
              <w:rPr>
                <w:noProof/>
                <w:sz w:val="20"/>
              </w:rPr>
              <w:t>The website of the platform conta</w:t>
            </w:r>
            <w:r>
              <w:rPr>
                <w:noProof/>
                <w:sz w:val="20"/>
              </w:rPr>
              <w:t>ins a declaration (signed by a number of rail actors) to ensure equal opportunities for women and men in the transport sector, an online module to exchange good practices and examples of measures that can be taken at company level to improve gender balance</w:t>
            </w:r>
            <w:r>
              <w:rPr>
                <w:rStyle w:val="FootnoteReference"/>
                <w:noProof/>
                <w:sz w:val="20"/>
              </w:rPr>
              <w:footnoteReference w:id="144"/>
            </w:r>
            <w:r>
              <w:rPr>
                <w:noProof/>
                <w:sz w:val="20"/>
              </w:rPr>
              <w:t xml:space="preserve">. </w:t>
            </w:r>
          </w:p>
          <w:p w:rsidR="000F461F" w:rsidRDefault="00A93BF0">
            <w:pPr>
              <w:spacing w:after="178"/>
              <w:rPr>
                <w:noProof/>
                <w:sz w:val="20"/>
              </w:rPr>
            </w:pPr>
            <w:r>
              <w:rPr>
                <w:noProof/>
                <w:sz w:val="20"/>
              </w:rPr>
              <w:t>On 26 September 2019, the High-Level Conference ‘Towards a more inclusive and diverse transport sector’ took place, with the aim of promoting diversity and of raising awareness on its importance. At this event, the Commissioner for Transport launched a</w:t>
            </w:r>
            <w:r>
              <w:rPr>
                <w:noProof/>
                <w:sz w:val="20"/>
              </w:rPr>
              <w:t xml:space="preserve"> wide network of EU ‘diversity ambassadors’ for the transport sector. </w:t>
            </w:r>
          </w:p>
          <w:p w:rsidR="000F461F" w:rsidRDefault="00A93BF0">
            <w:pPr>
              <w:keepNext/>
              <w:spacing w:before="106" w:after="106"/>
              <w:rPr>
                <w:noProof/>
                <w:sz w:val="20"/>
              </w:rPr>
            </w:pPr>
            <w:r>
              <w:rPr>
                <w:noProof/>
                <w:sz w:val="20"/>
              </w:rPr>
              <w:t xml:space="preserve">Finally, the Commission published in December 2018 the report </w:t>
            </w:r>
            <w:r>
              <w:rPr>
                <w:i/>
                <w:noProof/>
                <w:sz w:val="20"/>
              </w:rPr>
              <w:t>Business case to increase female employment in transport</w:t>
            </w:r>
            <w:r>
              <w:rPr>
                <w:rStyle w:val="FootnoteReference"/>
                <w:noProof/>
                <w:sz w:val="20"/>
              </w:rPr>
              <w:footnoteReference w:id="145"/>
            </w:r>
            <w:r>
              <w:rPr>
                <w:noProof/>
                <w:sz w:val="20"/>
              </w:rPr>
              <w:t xml:space="preserve">. In the report, a number of case studies are performed with </w:t>
            </w:r>
            <w:r>
              <w:rPr>
                <w:noProof/>
                <w:sz w:val="20"/>
              </w:rPr>
              <w:t>companies that are advanced in implementing gender equality policies and measures across all transport modes. A cost-benefit analysis is applied to these measures. Their transferability to smaller, not yet gender balanced, companies is also assessed.</w:t>
            </w:r>
          </w:p>
        </w:tc>
      </w:tr>
    </w:tbl>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Structure by age</w:t>
      </w:r>
    </w:p>
    <w:p w:rsidR="000F461F" w:rsidRDefault="00A93BF0">
      <w:pPr>
        <w:rPr>
          <w:noProof/>
        </w:rPr>
      </w:pPr>
      <w:r>
        <w:rPr>
          <w:noProof/>
        </w:rPr>
        <w:t xml:space="preserve">An ageing workforce continues to be a concern for the sector, given the risk of losing specialised skills in the medium term. </w:t>
      </w:r>
    </w:p>
    <w:p w:rsidR="000F461F" w:rsidRDefault="00A93BF0">
      <w:pPr>
        <w:rPr>
          <w:noProof/>
        </w:rPr>
      </w:pPr>
      <w:r>
        <w:rPr>
          <w:noProof/>
        </w:rPr>
        <w:fldChar w:fldCharType="begin"/>
      </w:r>
      <w:r>
        <w:rPr>
          <w:noProof/>
        </w:rPr>
        <w:instrText xml:space="preserve"> REF _Ref42181423 \h  \* MERGEFORMAT </w:instrText>
      </w:r>
      <w:r>
        <w:rPr>
          <w:noProof/>
        </w:rPr>
      </w:r>
      <w:r>
        <w:rPr>
          <w:noProof/>
        </w:rPr>
        <w:fldChar w:fldCharType="separate"/>
      </w:r>
      <w:r>
        <w:rPr>
          <w:noProof/>
        </w:rPr>
        <w:t>Figure 100</w:t>
      </w:r>
      <w:r>
        <w:rPr>
          <w:noProof/>
        </w:rPr>
        <w:fldChar w:fldCharType="end"/>
      </w:r>
      <w:r>
        <w:rPr>
          <w:noProof/>
        </w:rPr>
        <w:t xml:space="preserve"> shows how in 2018 in the EU27 the average proportion of staff of railway undertakings who were older than 50 years was 42.4%. This is an increase of 2.2 percentage points compared to the 40.2% of 2015 (percentages for EU28 were 42.1% and 40% respectively</w:t>
      </w:r>
      <w:r>
        <w:rPr>
          <w:noProof/>
        </w:rPr>
        <w:t xml:space="preserve">, up by 2.1 percentage points). However, the share of younger employees (below 30 years) working for railway undertakings has also increased in the EU27: from 8.2% in 2015 to 10.6% in 2018 (8.4% and 10.6% respectively for the EU28). </w:t>
      </w:r>
    </w:p>
    <w:p w:rsidR="000F461F" w:rsidRDefault="00A93BF0">
      <w:pPr>
        <w:rPr>
          <w:noProof/>
        </w:rPr>
      </w:pPr>
      <w:r>
        <w:rPr>
          <w:noProof/>
        </w:rPr>
        <w:t>Infrastructure manager</w:t>
      </w:r>
      <w:r>
        <w:rPr>
          <w:noProof/>
        </w:rPr>
        <w:t>s tend to have an older workforce, but the share of younger employees increased also for them between 2015 and 2018: from 7.9% to 8.3% in the EU27 (</w:t>
      </w:r>
      <w:r>
        <w:rPr>
          <w:noProof/>
        </w:rPr>
        <w:fldChar w:fldCharType="begin"/>
      </w:r>
      <w:r>
        <w:rPr>
          <w:noProof/>
        </w:rPr>
        <w:instrText xml:space="preserve"> REF _Ref42181423 \h  \* MERGEFORMAT </w:instrText>
      </w:r>
      <w:r>
        <w:rPr>
          <w:noProof/>
        </w:rPr>
      </w:r>
      <w:r>
        <w:rPr>
          <w:noProof/>
        </w:rPr>
        <w:fldChar w:fldCharType="separate"/>
      </w:r>
      <w:r>
        <w:rPr>
          <w:noProof/>
        </w:rPr>
        <w:t>Figure 100</w:t>
      </w:r>
      <w:r>
        <w:rPr>
          <w:noProof/>
        </w:rPr>
        <w:fldChar w:fldCharType="end"/>
      </w:r>
      <w:r>
        <w:rPr>
          <w:noProof/>
        </w:rPr>
        <w:t xml:space="preserve">) and from 8.4% to 8.7 in the EU28. </w:t>
      </w:r>
    </w:p>
    <w:p w:rsidR="000F461F" w:rsidRDefault="00A93BF0">
      <w:pPr>
        <w:pStyle w:val="Caption"/>
        <w:ind w:left="851" w:hanging="851"/>
        <w:rPr>
          <w:noProof/>
        </w:rPr>
      </w:pPr>
      <w:bookmarkStart w:id="371" w:name="_Ref42181423"/>
      <w:bookmarkStart w:id="372" w:name="_Toc58495106"/>
      <w:r>
        <w:rPr>
          <w:noProof/>
        </w:rPr>
        <w:t xml:space="preserve">Figure </w:t>
      </w:r>
      <w:r>
        <w:rPr>
          <w:noProof/>
        </w:rPr>
        <w:fldChar w:fldCharType="begin"/>
      </w:r>
      <w:r>
        <w:rPr>
          <w:noProof/>
        </w:rPr>
        <w:instrText xml:space="preserve"> SEQ Figure \* ARABIC </w:instrText>
      </w:r>
      <w:r>
        <w:rPr>
          <w:noProof/>
        </w:rPr>
        <w:fldChar w:fldCharType="separate"/>
      </w:r>
      <w:r>
        <w:rPr>
          <w:noProof/>
        </w:rPr>
        <w:t>100</w:t>
      </w:r>
      <w:r>
        <w:rPr>
          <w:noProof/>
        </w:rPr>
        <w:fldChar w:fldCharType="end"/>
      </w:r>
      <w:bookmarkEnd w:id="371"/>
      <w:r>
        <w:rPr>
          <w:noProof/>
        </w:rPr>
        <w:t>: Employees by age group, main railway undertakings and infrastructure managers (%, 2015-2018)</w:t>
      </w:r>
      <w:bookmarkEnd w:id="3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F461F">
        <w:tc>
          <w:tcPr>
            <w:tcW w:w="4530" w:type="dxa"/>
          </w:tcPr>
          <w:p w:rsidR="000F461F" w:rsidRDefault="00A93BF0">
            <w:pPr>
              <w:pStyle w:val="Illustration"/>
              <w:rPr>
                <w:noProof/>
              </w:rPr>
            </w:pPr>
            <w:r>
              <w:rPr>
                <w:noProof/>
                <w:lang w:val="fr-BE" w:eastAsia="fr-BE"/>
              </w:rPr>
              <w:drawing>
                <wp:inline distT="0" distB="0" distL="0" distR="0">
                  <wp:extent cx="2710935" cy="24611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22387" cy="2471508"/>
                          </a:xfrm>
                          <a:prstGeom prst="rect">
                            <a:avLst/>
                          </a:prstGeom>
                          <a:noFill/>
                          <a:ln>
                            <a:noFill/>
                          </a:ln>
                        </pic:spPr>
                      </pic:pic>
                    </a:graphicData>
                  </a:graphic>
                </wp:inline>
              </w:drawing>
            </w:r>
          </w:p>
        </w:tc>
        <w:tc>
          <w:tcPr>
            <w:tcW w:w="4530" w:type="dxa"/>
          </w:tcPr>
          <w:p w:rsidR="000F461F" w:rsidRDefault="00A93BF0">
            <w:pPr>
              <w:pStyle w:val="Illustration"/>
              <w:rPr>
                <w:noProof/>
              </w:rPr>
            </w:pPr>
            <w:r>
              <w:rPr>
                <w:noProof/>
                <w:lang w:val="fr-BE" w:eastAsia="fr-BE"/>
              </w:rPr>
              <w:drawing>
                <wp:inline distT="0" distB="0" distL="0" distR="0">
                  <wp:extent cx="2722230" cy="246594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23834" cy="2467398"/>
                          </a:xfrm>
                          <a:prstGeom prst="rect">
                            <a:avLst/>
                          </a:prstGeom>
                          <a:noFill/>
                          <a:ln>
                            <a:noFill/>
                          </a:ln>
                        </pic:spPr>
                      </pic:pic>
                    </a:graphicData>
                  </a:graphic>
                </wp:inline>
              </w:drawing>
            </w:r>
          </w:p>
        </w:tc>
      </w:tr>
    </w:tbl>
    <w:p w:rsidR="000F461F" w:rsidRDefault="00A93BF0">
      <w:pPr>
        <w:pStyle w:val="Source"/>
        <w:rPr>
          <w:noProof/>
        </w:rPr>
      </w:pPr>
      <w:r>
        <w:rPr>
          <w:noProof/>
        </w:rPr>
        <w:t xml:space="preserve">Source: RMMS, 2020. Data for 2015 were not available for RUs in LV, LU, ES and </w:t>
      </w:r>
      <w:r>
        <w:rPr>
          <w:noProof/>
        </w:rPr>
        <w:t xml:space="preserve">SE. Data for 2015 were not available for IMs in ES, LU and LV. </w:t>
      </w:r>
    </w:p>
    <w:p w:rsidR="000F461F" w:rsidRDefault="00A93BF0">
      <w:pPr>
        <w:rPr>
          <w:noProof/>
        </w:rPr>
      </w:pPr>
      <w:r>
        <w:rPr>
          <w:noProof/>
        </w:rPr>
        <w:t>If we look at the distribution of main railway undertakings’ staff by age group per country (</w:t>
      </w:r>
      <w:r>
        <w:rPr>
          <w:noProof/>
        </w:rPr>
        <w:fldChar w:fldCharType="begin"/>
      </w:r>
      <w:r>
        <w:rPr>
          <w:noProof/>
        </w:rPr>
        <w:instrText xml:space="preserve"> REF _Ref42181465 \h  \* MERGEFORMAT </w:instrText>
      </w:r>
      <w:r>
        <w:rPr>
          <w:noProof/>
        </w:rPr>
      </w:r>
      <w:r>
        <w:rPr>
          <w:noProof/>
        </w:rPr>
        <w:fldChar w:fldCharType="separate"/>
      </w:r>
      <w:r>
        <w:rPr>
          <w:noProof/>
        </w:rPr>
        <w:t>Figure 101</w:t>
      </w:r>
      <w:r>
        <w:rPr>
          <w:noProof/>
        </w:rPr>
        <w:fldChar w:fldCharType="end"/>
      </w:r>
      <w:r>
        <w:rPr>
          <w:noProof/>
        </w:rPr>
        <w:t>), the proportion of more aged workforce is largest in Spain, Romania, Greece, Bulgaria and Lithuania, where over 50% of the workforce was over 50 in 2018. By contrast, less than 30% of the wor</w:t>
      </w:r>
      <w:r>
        <w:rPr>
          <w:noProof/>
        </w:rPr>
        <w:t xml:space="preserve">kforce was over 50 in Luxembourg, France, Belgium and Finland. Estonia and Luxembourg are also the only countries to have reported a proportion of workers under 30 higher than 20%. </w:t>
      </w:r>
    </w:p>
    <w:p w:rsidR="000F461F" w:rsidRDefault="00A93BF0">
      <w:pPr>
        <w:pStyle w:val="Caption"/>
        <w:ind w:left="851" w:hanging="851"/>
        <w:rPr>
          <w:noProof/>
        </w:rPr>
      </w:pPr>
      <w:bookmarkStart w:id="373" w:name="_Ref42181465"/>
      <w:bookmarkStart w:id="374" w:name="_Toc58495107"/>
      <w:r>
        <w:rPr>
          <w:noProof/>
        </w:rPr>
        <w:t xml:space="preserve">Figure </w:t>
      </w:r>
      <w:r>
        <w:rPr>
          <w:noProof/>
        </w:rPr>
        <w:fldChar w:fldCharType="begin"/>
      </w:r>
      <w:r>
        <w:rPr>
          <w:noProof/>
        </w:rPr>
        <w:instrText xml:space="preserve"> SEQ Figure \* ARABIC </w:instrText>
      </w:r>
      <w:r>
        <w:rPr>
          <w:noProof/>
        </w:rPr>
        <w:fldChar w:fldCharType="separate"/>
      </w:r>
      <w:r>
        <w:rPr>
          <w:noProof/>
        </w:rPr>
        <w:t>101</w:t>
      </w:r>
      <w:r>
        <w:rPr>
          <w:noProof/>
        </w:rPr>
        <w:fldChar w:fldCharType="end"/>
      </w:r>
      <w:bookmarkEnd w:id="373"/>
      <w:r>
        <w:rPr>
          <w:noProof/>
        </w:rPr>
        <w:t xml:space="preserve">: Main railway undertakings’ employees </w:t>
      </w:r>
      <w:r>
        <w:rPr>
          <w:noProof/>
        </w:rPr>
        <w:t>by age group and country, (% in 2018)</w:t>
      </w:r>
      <w:bookmarkEnd w:id="374"/>
    </w:p>
    <w:p w:rsidR="000F461F" w:rsidRDefault="00A93BF0">
      <w:pPr>
        <w:pStyle w:val="Illustration"/>
        <w:rPr>
          <w:noProof/>
        </w:rPr>
      </w:pPr>
      <w:r>
        <w:rPr>
          <w:noProof/>
          <w:lang w:val="fr-BE" w:eastAsia="fr-BE"/>
        </w:rPr>
        <w:drawing>
          <wp:inline distT="0" distB="0" distL="0" distR="0">
            <wp:extent cx="5759450" cy="31860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59450" cy="3186087"/>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If we look at the distribution of main infrastructure managers’ staff by age group per country (</w:t>
      </w:r>
      <w:r>
        <w:rPr>
          <w:noProof/>
        </w:rPr>
        <w:fldChar w:fldCharType="begin"/>
      </w:r>
      <w:r>
        <w:rPr>
          <w:noProof/>
        </w:rPr>
        <w:instrText xml:space="preserve"> REF _Ref52449373 \h  \* MERGEFORMAT </w:instrText>
      </w:r>
      <w:r>
        <w:rPr>
          <w:noProof/>
        </w:rPr>
      </w:r>
      <w:r>
        <w:rPr>
          <w:noProof/>
        </w:rPr>
        <w:fldChar w:fldCharType="separate"/>
      </w:r>
      <w:r>
        <w:rPr>
          <w:noProof/>
        </w:rPr>
        <w:t>Figure 102</w:t>
      </w:r>
      <w:r>
        <w:rPr>
          <w:noProof/>
        </w:rPr>
        <w:fldChar w:fldCharType="end"/>
      </w:r>
      <w:r>
        <w:rPr>
          <w:noProof/>
        </w:rPr>
        <w:t xml:space="preserve">), the proportion of more aged workforce is greatest in Spain, Greece and Estonia, where over 60% of the workforce was older than 50 years in 2018. In contrast, less than 30% of the workforce were over 50 in France and Luxembourg. Luxembourg </w:t>
      </w:r>
      <w:r>
        <w:rPr>
          <w:noProof/>
        </w:rPr>
        <w:t>is also the only country to have reported a proportion of workers under 30 higher than 20%.</w:t>
      </w:r>
    </w:p>
    <w:p w:rsidR="000F461F" w:rsidRDefault="00A93BF0">
      <w:pPr>
        <w:pStyle w:val="Caption"/>
        <w:rPr>
          <w:noProof/>
        </w:rPr>
      </w:pPr>
      <w:bookmarkStart w:id="375" w:name="_Ref52449373"/>
      <w:bookmarkStart w:id="376" w:name="_Toc58495108"/>
      <w:r>
        <w:rPr>
          <w:noProof/>
        </w:rPr>
        <w:t xml:space="preserve">Figure </w:t>
      </w:r>
      <w:r>
        <w:rPr>
          <w:noProof/>
        </w:rPr>
        <w:fldChar w:fldCharType="begin"/>
      </w:r>
      <w:r>
        <w:rPr>
          <w:noProof/>
        </w:rPr>
        <w:instrText xml:space="preserve"> SEQ Figure \* ARABIC </w:instrText>
      </w:r>
      <w:r>
        <w:rPr>
          <w:noProof/>
        </w:rPr>
        <w:fldChar w:fldCharType="separate"/>
      </w:r>
      <w:r>
        <w:rPr>
          <w:noProof/>
        </w:rPr>
        <w:t>102</w:t>
      </w:r>
      <w:r>
        <w:rPr>
          <w:noProof/>
        </w:rPr>
        <w:fldChar w:fldCharType="end"/>
      </w:r>
      <w:bookmarkEnd w:id="375"/>
      <w:r>
        <w:rPr>
          <w:noProof/>
        </w:rPr>
        <w:t>: Main infrastructure managers’ employees by age group and country, (% in 2018)</w:t>
      </w:r>
      <w:bookmarkEnd w:id="376"/>
    </w:p>
    <w:p w:rsidR="000F461F" w:rsidRDefault="00A93BF0">
      <w:pPr>
        <w:pStyle w:val="Illustration"/>
        <w:rPr>
          <w:noProof/>
        </w:rPr>
      </w:pPr>
      <w:r>
        <w:rPr>
          <w:noProof/>
          <w:lang w:val="fr-BE" w:eastAsia="fr-BE"/>
        </w:rPr>
        <w:drawing>
          <wp:inline distT="0" distB="0" distL="0" distR="0">
            <wp:extent cx="5759450" cy="318608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59450" cy="3186087"/>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0F461F">
      <w:pPr>
        <w:rPr>
          <w:noProof/>
        </w:rPr>
      </w:pPr>
    </w:p>
    <w:p w:rsidR="000F461F" w:rsidRDefault="00A93BF0">
      <w:pPr>
        <w:pStyle w:val="Heading4"/>
        <w:rPr>
          <w:rFonts w:cstheme="minorHAnsi"/>
          <w:noProof/>
          <w:sz w:val="24"/>
          <w:szCs w:val="36"/>
        </w:rPr>
      </w:pPr>
      <w:r>
        <w:rPr>
          <w:rFonts w:cstheme="minorHAnsi"/>
          <w:noProof/>
          <w:sz w:val="24"/>
          <w:szCs w:val="36"/>
        </w:rPr>
        <w:t>Structure by contract type</w:t>
      </w:r>
    </w:p>
    <w:p w:rsidR="000F461F" w:rsidRDefault="00A93BF0">
      <w:pPr>
        <w:rPr>
          <w:noProof/>
        </w:rPr>
      </w:pPr>
      <w:r>
        <w:rPr>
          <w:noProof/>
        </w:rPr>
        <w:t xml:space="preserve">The RMMS also collects information on three aspects of employment contracts, both for the main infrastructure manager and for the incumbent/other main railway undertakings: </w:t>
      </w:r>
    </w:p>
    <w:p w:rsidR="000F461F" w:rsidRDefault="00A93BF0">
      <w:pPr>
        <w:pStyle w:val="ListParagraph"/>
        <w:numPr>
          <w:ilvl w:val="0"/>
          <w:numId w:val="53"/>
        </w:numPr>
        <w:rPr>
          <w:noProof/>
        </w:rPr>
      </w:pPr>
      <w:r>
        <w:rPr>
          <w:noProof/>
        </w:rPr>
        <w:t xml:space="preserve">permanent or temporary contracts; </w:t>
      </w:r>
    </w:p>
    <w:p w:rsidR="000F461F" w:rsidRDefault="00A93BF0">
      <w:pPr>
        <w:pStyle w:val="ListParagraph"/>
        <w:numPr>
          <w:ilvl w:val="0"/>
          <w:numId w:val="53"/>
        </w:numPr>
        <w:rPr>
          <w:noProof/>
        </w:rPr>
      </w:pPr>
      <w:r>
        <w:rPr>
          <w:noProof/>
        </w:rPr>
        <w:t>full-time or part-time working hours; and</w:t>
      </w:r>
    </w:p>
    <w:p w:rsidR="000F461F" w:rsidRDefault="00A93BF0">
      <w:pPr>
        <w:pStyle w:val="ListParagraph"/>
        <w:numPr>
          <w:ilvl w:val="0"/>
          <w:numId w:val="53"/>
        </w:numPr>
        <w:rPr>
          <w:noProof/>
        </w:rPr>
      </w:pPr>
      <w:r>
        <w:rPr>
          <w:noProof/>
        </w:rPr>
        <w:t>appr</w:t>
      </w:r>
      <w:r>
        <w:rPr>
          <w:noProof/>
        </w:rPr>
        <w:t>enticeships/training.</w:t>
      </w:r>
    </w:p>
    <w:p w:rsidR="000F461F" w:rsidRDefault="00A93BF0">
      <w:pPr>
        <w:rPr>
          <w:noProof/>
        </w:rPr>
      </w:pPr>
      <w:r>
        <w:rPr>
          <w:noProof/>
        </w:rPr>
        <w:fldChar w:fldCharType="begin"/>
      </w:r>
      <w:r>
        <w:rPr>
          <w:noProof/>
        </w:rPr>
        <w:instrText xml:space="preserve"> REF _Ref42181628 \h  \* MERGEFORMAT </w:instrText>
      </w:r>
      <w:r>
        <w:rPr>
          <w:noProof/>
        </w:rPr>
      </w:r>
      <w:r>
        <w:rPr>
          <w:noProof/>
        </w:rPr>
        <w:fldChar w:fldCharType="separate"/>
      </w:r>
      <w:r>
        <w:rPr>
          <w:noProof/>
        </w:rPr>
        <w:t>Figure 103</w:t>
      </w:r>
      <w:r>
        <w:rPr>
          <w:noProof/>
        </w:rPr>
        <w:fldChar w:fldCharType="end"/>
      </w:r>
      <w:r>
        <w:rPr>
          <w:noProof/>
        </w:rPr>
        <w:t xml:space="preserve"> and </w:t>
      </w:r>
      <w:r>
        <w:rPr>
          <w:noProof/>
        </w:rPr>
        <w:fldChar w:fldCharType="begin"/>
      </w:r>
      <w:r>
        <w:rPr>
          <w:noProof/>
        </w:rPr>
        <w:instrText xml:space="preserve"> REF _Ref42181664 \h  \* MERGEFORMAT </w:instrText>
      </w:r>
      <w:r>
        <w:rPr>
          <w:noProof/>
        </w:rPr>
      </w:r>
      <w:r>
        <w:rPr>
          <w:noProof/>
        </w:rPr>
        <w:fldChar w:fldCharType="separate"/>
      </w:r>
      <w:r>
        <w:rPr>
          <w:noProof/>
        </w:rPr>
        <w:t>Figure 104</w:t>
      </w:r>
      <w:r>
        <w:rPr>
          <w:noProof/>
        </w:rPr>
        <w:fldChar w:fldCharType="end"/>
      </w:r>
      <w:r>
        <w:rPr>
          <w:noProof/>
        </w:rPr>
        <w:t xml:space="preserve"> sh</w:t>
      </w:r>
      <w:r>
        <w:rPr>
          <w:noProof/>
        </w:rPr>
        <w:t xml:space="preserve">ow the proportions of temporary and permanent employees of the main infrastructure manager and the incumbent/other main railway undertakings respectively, per country in 2018. </w:t>
      </w:r>
    </w:p>
    <w:p w:rsidR="000F461F" w:rsidRDefault="00A93BF0">
      <w:pPr>
        <w:pStyle w:val="Caption"/>
        <w:ind w:left="851" w:hanging="851"/>
        <w:rPr>
          <w:noProof/>
        </w:rPr>
      </w:pPr>
      <w:bookmarkStart w:id="377" w:name="_Ref42181628"/>
      <w:bookmarkStart w:id="378" w:name="_Toc58495109"/>
      <w:r>
        <w:rPr>
          <w:noProof/>
        </w:rPr>
        <w:t xml:space="preserve">Figure </w:t>
      </w:r>
      <w:r>
        <w:rPr>
          <w:noProof/>
        </w:rPr>
        <w:fldChar w:fldCharType="begin"/>
      </w:r>
      <w:r>
        <w:rPr>
          <w:noProof/>
        </w:rPr>
        <w:instrText xml:space="preserve"> SEQ Figure \* ARABIC </w:instrText>
      </w:r>
      <w:r>
        <w:rPr>
          <w:noProof/>
        </w:rPr>
        <w:fldChar w:fldCharType="separate"/>
      </w:r>
      <w:r>
        <w:rPr>
          <w:noProof/>
        </w:rPr>
        <w:t>103</w:t>
      </w:r>
      <w:r>
        <w:rPr>
          <w:noProof/>
        </w:rPr>
        <w:fldChar w:fldCharType="end"/>
      </w:r>
      <w:bookmarkEnd w:id="377"/>
      <w:r>
        <w:rPr>
          <w:noProof/>
        </w:rPr>
        <w:t>: Employees of main infrastructure manager b</w:t>
      </w:r>
      <w:r>
        <w:rPr>
          <w:noProof/>
        </w:rPr>
        <w:t>y contract type (permanent or temporary) per country, (% in 2018)</w:t>
      </w:r>
      <w:bookmarkEnd w:id="378"/>
    </w:p>
    <w:p w:rsidR="000F461F" w:rsidRDefault="00A93BF0">
      <w:pPr>
        <w:pStyle w:val="Illustration"/>
        <w:rPr>
          <w:noProof/>
        </w:rPr>
      </w:pPr>
      <w:r>
        <w:rPr>
          <w:noProof/>
          <w:lang w:val="fr-BE" w:eastAsia="fr-BE"/>
        </w:rPr>
        <w:drawing>
          <wp:inline distT="0" distB="0" distL="0" distR="0">
            <wp:extent cx="5759450" cy="3195303"/>
            <wp:effectExtent l="0" t="0" r="0" b="5715"/>
            <wp:docPr id="26790" name="Picture 2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PT 2018 adjusted, FR 2018 not available.</w:t>
      </w:r>
    </w:p>
    <w:p w:rsidR="000F461F" w:rsidRDefault="00A93BF0">
      <w:pPr>
        <w:rPr>
          <w:noProof/>
        </w:rPr>
      </w:pPr>
      <w:r>
        <w:rPr>
          <w:noProof/>
        </w:rPr>
        <w:t>All employees of infrastructure managers appear to have permanent contracts in Belgium, Denmark and Luxembourg, whereas in Irel</w:t>
      </w:r>
      <w:r>
        <w:rPr>
          <w:noProof/>
        </w:rPr>
        <w:t xml:space="preserve">and only 89% of them do. </w:t>
      </w:r>
    </w:p>
    <w:p w:rsidR="000F461F" w:rsidRDefault="00A93BF0">
      <w:pPr>
        <w:pStyle w:val="Caption"/>
        <w:ind w:left="851" w:hanging="851"/>
        <w:rPr>
          <w:noProof/>
        </w:rPr>
      </w:pPr>
      <w:bookmarkStart w:id="379" w:name="_Ref42181664"/>
      <w:bookmarkStart w:id="380" w:name="_Toc58495110"/>
      <w:r>
        <w:rPr>
          <w:noProof/>
        </w:rPr>
        <w:t xml:space="preserve">Figure </w:t>
      </w:r>
      <w:r>
        <w:rPr>
          <w:noProof/>
        </w:rPr>
        <w:fldChar w:fldCharType="begin"/>
      </w:r>
      <w:r>
        <w:rPr>
          <w:noProof/>
        </w:rPr>
        <w:instrText xml:space="preserve"> SEQ Figure \* ARABIC </w:instrText>
      </w:r>
      <w:r>
        <w:rPr>
          <w:noProof/>
        </w:rPr>
        <w:fldChar w:fldCharType="separate"/>
      </w:r>
      <w:r>
        <w:rPr>
          <w:noProof/>
        </w:rPr>
        <w:t>104</w:t>
      </w:r>
      <w:r>
        <w:rPr>
          <w:noProof/>
        </w:rPr>
        <w:fldChar w:fldCharType="end"/>
      </w:r>
      <w:bookmarkEnd w:id="379"/>
      <w:r>
        <w:rPr>
          <w:noProof/>
        </w:rPr>
        <w:t>: Employees of main railway undertaking by contract type (permanent or temporary) per country, (% in 2018)</w:t>
      </w:r>
      <w:bookmarkEnd w:id="380"/>
    </w:p>
    <w:p w:rsidR="000F461F" w:rsidRDefault="00A93BF0">
      <w:pPr>
        <w:pStyle w:val="Illustration"/>
        <w:rPr>
          <w:noProof/>
        </w:rPr>
      </w:pPr>
      <w:r>
        <w:rPr>
          <w:noProof/>
          <w:lang w:val="fr-BE" w:eastAsia="fr-BE"/>
        </w:rPr>
        <w:drawing>
          <wp:inline distT="0" distB="0" distL="0" distR="0">
            <wp:extent cx="5759450" cy="3195303"/>
            <wp:effectExtent l="0" t="0" r="0" b="5715"/>
            <wp:docPr id="26791" name="Picture 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All employees of railway undertakings’ employees appear to have pe</w:t>
      </w:r>
      <w:r>
        <w:rPr>
          <w:noProof/>
        </w:rPr>
        <w:t>rmanent contracts in Denmark, Estonia and Portugal, but in general the proportion is quite high almost everywhere. Only Sweden, Italy, Poland, the Netherlands, Germany and Norway have a proportion of railway undertakings’ employees with permanent contracts</w:t>
      </w:r>
      <w:r>
        <w:rPr>
          <w:noProof/>
        </w:rPr>
        <w:t xml:space="preserve"> lower than 95%. </w:t>
      </w:r>
    </w:p>
    <w:p w:rsidR="000F461F" w:rsidRDefault="00A93BF0">
      <w:pPr>
        <w:rPr>
          <w:noProof/>
        </w:rPr>
      </w:pPr>
      <w:r>
        <w:rPr>
          <w:noProof/>
        </w:rPr>
        <w:t xml:space="preserve">Looking at contracts from the point of view of working hours, </w:t>
      </w:r>
      <w:r>
        <w:rPr>
          <w:noProof/>
        </w:rPr>
        <w:fldChar w:fldCharType="begin"/>
      </w:r>
      <w:r>
        <w:rPr>
          <w:noProof/>
        </w:rPr>
        <w:instrText xml:space="preserve"> REF _Ref42181703 \h  \* MERGEFORMAT </w:instrText>
      </w:r>
      <w:r>
        <w:rPr>
          <w:noProof/>
        </w:rPr>
      </w:r>
      <w:r>
        <w:rPr>
          <w:noProof/>
        </w:rPr>
        <w:fldChar w:fldCharType="separate"/>
      </w:r>
      <w:r>
        <w:rPr>
          <w:noProof/>
        </w:rPr>
        <w:t>Figure 105</w:t>
      </w:r>
      <w:r>
        <w:rPr>
          <w:noProof/>
        </w:rPr>
        <w:fldChar w:fldCharType="end"/>
      </w:r>
      <w:r>
        <w:rPr>
          <w:noProof/>
        </w:rPr>
        <w:t xml:space="preserve"> and </w:t>
      </w:r>
      <w:r>
        <w:rPr>
          <w:noProof/>
        </w:rPr>
        <w:fldChar w:fldCharType="begin"/>
      </w:r>
      <w:r>
        <w:rPr>
          <w:noProof/>
        </w:rPr>
        <w:instrText xml:space="preserve"> REF _Ref42181809 \h  \* MERGEFORMAT </w:instrText>
      </w:r>
      <w:r>
        <w:rPr>
          <w:noProof/>
        </w:rPr>
      </w:r>
      <w:r>
        <w:rPr>
          <w:noProof/>
        </w:rPr>
        <w:fldChar w:fldCharType="separate"/>
      </w:r>
      <w:r>
        <w:rPr>
          <w:noProof/>
        </w:rPr>
        <w:t>Figure 106</w:t>
      </w:r>
      <w:r>
        <w:rPr>
          <w:noProof/>
        </w:rPr>
        <w:fldChar w:fldCharType="end"/>
      </w:r>
      <w:r>
        <w:rPr>
          <w:noProof/>
        </w:rPr>
        <w:t xml:space="preserve"> show the proportions of full-time and part-time employees per country in 2018 for the main infrastructure managers and the main railway undertakings respectively. </w:t>
      </w:r>
    </w:p>
    <w:p w:rsidR="000F461F" w:rsidRDefault="00A93BF0">
      <w:pPr>
        <w:pStyle w:val="Caption"/>
        <w:ind w:left="851" w:hanging="851"/>
        <w:rPr>
          <w:noProof/>
        </w:rPr>
      </w:pPr>
      <w:bookmarkStart w:id="381" w:name="_Ref42181703"/>
      <w:bookmarkStart w:id="382" w:name="_Toc58495111"/>
      <w:r>
        <w:rPr>
          <w:noProof/>
        </w:rPr>
        <w:t xml:space="preserve">Figure </w:t>
      </w:r>
      <w:r>
        <w:rPr>
          <w:noProof/>
        </w:rPr>
        <w:fldChar w:fldCharType="begin"/>
      </w:r>
      <w:r>
        <w:rPr>
          <w:noProof/>
        </w:rPr>
        <w:instrText xml:space="preserve"> SEQ Figure \* ARABIC </w:instrText>
      </w:r>
      <w:r>
        <w:rPr>
          <w:noProof/>
        </w:rPr>
        <w:fldChar w:fldCharType="separate"/>
      </w:r>
      <w:r>
        <w:rPr>
          <w:noProof/>
        </w:rPr>
        <w:t>105</w:t>
      </w:r>
      <w:r>
        <w:rPr>
          <w:noProof/>
        </w:rPr>
        <w:fldChar w:fldCharType="end"/>
      </w:r>
      <w:bookmarkEnd w:id="381"/>
      <w:r>
        <w:rPr>
          <w:noProof/>
        </w:rPr>
        <w:t>:</w:t>
      </w:r>
      <w:r>
        <w:rPr>
          <w:noProof/>
        </w:rPr>
        <w:t xml:space="preserve"> Employees of main infrastructure manager by contract type (full-time or part-time) per country, (% in 2018)</w:t>
      </w:r>
      <w:bookmarkEnd w:id="382"/>
      <w:r>
        <w:rPr>
          <w:noProof/>
        </w:rPr>
        <w:t xml:space="preserve"> </w:t>
      </w:r>
    </w:p>
    <w:p w:rsidR="000F461F" w:rsidRDefault="00A93BF0">
      <w:pPr>
        <w:pStyle w:val="Illustration"/>
        <w:rPr>
          <w:noProof/>
        </w:rPr>
      </w:pPr>
      <w:r>
        <w:rPr>
          <w:noProof/>
          <w:lang w:val="fr-BE" w:eastAsia="fr-BE"/>
        </w:rPr>
        <w:drawing>
          <wp:inline distT="0" distB="0" distL="0" distR="0">
            <wp:extent cx="5759450" cy="3195303"/>
            <wp:effectExtent l="0" t="0" r="0" b="5715"/>
            <wp:docPr id="26792" name="Picture 2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 xml:space="preserve">All infrastructure manager’s employees appear to have full-time contracts in Portugal. The lowest share of full-time contracts can be found in the Netherlands (83%) and Belgium (88%). </w:t>
      </w:r>
    </w:p>
    <w:p w:rsidR="000F461F" w:rsidRDefault="00A93BF0">
      <w:pPr>
        <w:rPr>
          <w:noProof/>
        </w:rPr>
      </w:pPr>
      <w:r>
        <w:rPr>
          <w:noProof/>
        </w:rPr>
        <w:t>As for the main railway undertakings, all employees appear to have full</w:t>
      </w:r>
      <w:r>
        <w:rPr>
          <w:noProof/>
        </w:rPr>
        <w:t>-time contracts in Ireland, Portugal and Spain. The lowest share of full-time contracts can be found in Belgium (86%).</w:t>
      </w:r>
    </w:p>
    <w:p w:rsidR="000F461F" w:rsidRDefault="000F461F">
      <w:pPr>
        <w:rPr>
          <w:noProof/>
        </w:rPr>
      </w:pPr>
    </w:p>
    <w:p w:rsidR="000F461F" w:rsidRDefault="000F461F">
      <w:pPr>
        <w:rPr>
          <w:noProof/>
        </w:rPr>
      </w:pPr>
    </w:p>
    <w:p w:rsidR="000F461F" w:rsidRDefault="00A93BF0">
      <w:pPr>
        <w:pStyle w:val="Caption"/>
        <w:ind w:left="851" w:hanging="851"/>
        <w:rPr>
          <w:noProof/>
        </w:rPr>
      </w:pPr>
      <w:bookmarkStart w:id="383" w:name="_Ref42181809"/>
      <w:bookmarkStart w:id="384" w:name="_Toc58495112"/>
      <w:r>
        <w:rPr>
          <w:noProof/>
        </w:rPr>
        <w:t xml:space="preserve">Figure </w:t>
      </w:r>
      <w:r>
        <w:rPr>
          <w:noProof/>
        </w:rPr>
        <w:fldChar w:fldCharType="begin"/>
      </w:r>
      <w:r>
        <w:rPr>
          <w:noProof/>
        </w:rPr>
        <w:instrText xml:space="preserve"> SEQ Figure \* ARABIC </w:instrText>
      </w:r>
      <w:r>
        <w:rPr>
          <w:noProof/>
        </w:rPr>
        <w:fldChar w:fldCharType="separate"/>
      </w:r>
      <w:r>
        <w:rPr>
          <w:noProof/>
        </w:rPr>
        <w:t>106</w:t>
      </w:r>
      <w:r>
        <w:rPr>
          <w:noProof/>
        </w:rPr>
        <w:fldChar w:fldCharType="end"/>
      </w:r>
      <w:bookmarkEnd w:id="383"/>
      <w:r>
        <w:rPr>
          <w:noProof/>
        </w:rPr>
        <w:t>: Employees of main railway undertaking by contract type (full-time or part-time) per country, (% in</w:t>
      </w:r>
      <w:r>
        <w:rPr>
          <w:noProof/>
        </w:rPr>
        <w:t xml:space="preserve"> 2018)</w:t>
      </w:r>
      <w:bookmarkEnd w:id="384"/>
    </w:p>
    <w:p w:rsidR="000F461F" w:rsidRDefault="00A93BF0">
      <w:pPr>
        <w:pStyle w:val="Illustration"/>
        <w:rPr>
          <w:noProof/>
        </w:rPr>
      </w:pPr>
      <w:r>
        <w:rPr>
          <w:noProof/>
          <w:lang w:val="fr-BE" w:eastAsia="fr-BE"/>
        </w:rPr>
        <w:drawing>
          <wp:inline distT="0" distB="0" distL="0" distR="0">
            <wp:extent cx="5759450" cy="3195303"/>
            <wp:effectExtent l="0" t="0" r="0" b="5715"/>
            <wp:docPr id="26793" name="Picture 2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No data 2018 for BG, EL and RO.</w:t>
      </w:r>
    </w:p>
    <w:p w:rsidR="000F461F" w:rsidRDefault="00A93BF0">
      <w:pPr>
        <w:rPr>
          <w:noProof/>
        </w:rPr>
      </w:pPr>
      <w:r>
        <w:rPr>
          <w:noProof/>
        </w:rPr>
        <w:t xml:space="preserve">Finally, </w:t>
      </w:r>
      <w:r>
        <w:rPr>
          <w:noProof/>
        </w:rPr>
        <w:fldChar w:fldCharType="begin"/>
      </w:r>
      <w:r>
        <w:rPr>
          <w:noProof/>
        </w:rPr>
        <w:instrText xml:space="preserve"> REF _Ref42181844 \h  \* MERGEFORMAT </w:instrText>
      </w:r>
      <w:r>
        <w:rPr>
          <w:noProof/>
        </w:rPr>
      </w:r>
      <w:r>
        <w:rPr>
          <w:noProof/>
        </w:rPr>
        <w:fldChar w:fldCharType="separate"/>
      </w:r>
      <w:r>
        <w:rPr>
          <w:noProof/>
        </w:rPr>
        <w:t>Figure 107</w:t>
      </w:r>
      <w:r>
        <w:rPr>
          <w:noProof/>
        </w:rPr>
        <w:fldChar w:fldCharType="end"/>
      </w:r>
      <w:r>
        <w:rPr>
          <w:noProof/>
        </w:rPr>
        <w:t xml:space="preserve"> and </w:t>
      </w:r>
      <w:r>
        <w:rPr>
          <w:noProof/>
        </w:rPr>
        <w:fldChar w:fldCharType="begin"/>
      </w:r>
      <w:r>
        <w:rPr>
          <w:noProof/>
        </w:rPr>
        <w:instrText xml:space="preserve"> REF _Ref42181890 \h  \* MERGEFORMAT </w:instrText>
      </w:r>
      <w:r>
        <w:rPr>
          <w:noProof/>
        </w:rPr>
      </w:r>
      <w:r>
        <w:rPr>
          <w:noProof/>
        </w:rPr>
        <w:fldChar w:fldCharType="separate"/>
      </w:r>
      <w:r>
        <w:rPr>
          <w:noProof/>
        </w:rPr>
        <w:t>Figure 108</w:t>
      </w:r>
      <w:r>
        <w:rPr>
          <w:noProof/>
        </w:rPr>
        <w:fldChar w:fldCharType="end"/>
      </w:r>
      <w:r>
        <w:rPr>
          <w:noProof/>
        </w:rPr>
        <w:t xml:space="preserve"> show the proportions of staff of the main infrastructure manager and the incumbent/other main railway undertaking respectively who are currently in an apprenticeship or other training (data 2018, per country</w:t>
      </w:r>
      <w:r>
        <w:rPr>
          <w:rStyle w:val="FootnoteReference"/>
          <w:noProof/>
        </w:rPr>
        <w:footnoteReference w:id="146"/>
      </w:r>
      <w:r>
        <w:rPr>
          <w:noProof/>
        </w:rPr>
        <w:t>).</w:t>
      </w:r>
      <w:r>
        <w:rPr>
          <w:noProof/>
        </w:rPr>
        <w:t xml:space="preserve"> </w:t>
      </w:r>
    </w:p>
    <w:p w:rsidR="000F461F" w:rsidRDefault="00A93BF0">
      <w:pPr>
        <w:pStyle w:val="Caption"/>
        <w:ind w:left="851" w:hanging="851"/>
        <w:rPr>
          <w:noProof/>
        </w:rPr>
      </w:pPr>
      <w:bookmarkStart w:id="385" w:name="_Ref42181844"/>
      <w:bookmarkStart w:id="386" w:name="_Toc58495113"/>
      <w:r>
        <w:rPr>
          <w:noProof/>
        </w:rPr>
        <w:t xml:space="preserve">Figure </w:t>
      </w:r>
      <w:r>
        <w:rPr>
          <w:noProof/>
        </w:rPr>
        <w:fldChar w:fldCharType="begin"/>
      </w:r>
      <w:r>
        <w:rPr>
          <w:noProof/>
        </w:rPr>
        <w:instrText xml:space="preserve"> SEQ Figure \* ARABIC </w:instrText>
      </w:r>
      <w:r>
        <w:rPr>
          <w:noProof/>
        </w:rPr>
        <w:fldChar w:fldCharType="separate"/>
      </w:r>
      <w:r>
        <w:rPr>
          <w:noProof/>
        </w:rPr>
        <w:t>107</w:t>
      </w:r>
      <w:r>
        <w:rPr>
          <w:noProof/>
        </w:rPr>
        <w:fldChar w:fldCharType="end"/>
      </w:r>
      <w:bookmarkEnd w:id="385"/>
      <w:r>
        <w:rPr>
          <w:noProof/>
        </w:rPr>
        <w:t>: Employees of main infrastructure manager in training per country, (% in 2018)</w:t>
      </w:r>
      <w:bookmarkEnd w:id="386"/>
    </w:p>
    <w:p w:rsidR="000F461F" w:rsidRDefault="00A93BF0">
      <w:pPr>
        <w:pStyle w:val="Illustration"/>
        <w:rPr>
          <w:noProof/>
        </w:rPr>
      </w:pPr>
      <w:r>
        <w:rPr>
          <w:noProof/>
          <w:lang w:val="fr-BE" w:eastAsia="fr-BE"/>
        </w:rPr>
        <w:drawing>
          <wp:inline distT="0" distB="0" distL="0" distR="0">
            <wp:extent cx="5759450" cy="3195303"/>
            <wp:effectExtent l="0" t="0" r="0" b="5715"/>
            <wp:docPr id="26794" name="Picture 2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No data for BG, FR and LT 2018.</w:t>
      </w:r>
    </w:p>
    <w:p w:rsidR="000F461F" w:rsidRDefault="000F461F">
      <w:pPr>
        <w:rPr>
          <w:noProof/>
        </w:rPr>
      </w:pPr>
    </w:p>
    <w:p w:rsidR="000F461F" w:rsidRDefault="00A93BF0">
      <w:pPr>
        <w:pStyle w:val="Caption"/>
        <w:ind w:left="851" w:hanging="851"/>
        <w:rPr>
          <w:noProof/>
        </w:rPr>
      </w:pPr>
      <w:bookmarkStart w:id="387" w:name="_Ref42181890"/>
      <w:bookmarkStart w:id="388" w:name="_Toc58495114"/>
      <w:r>
        <w:rPr>
          <w:noProof/>
        </w:rPr>
        <w:t xml:space="preserve">Figure </w:t>
      </w:r>
      <w:r>
        <w:rPr>
          <w:noProof/>
        </w:rPr>
        <w:fldChar w:fldCharType="begin"/>
      </w:r>
      <w:r>
        <w:rPr>
          <w:noProof/>
        </w:rPr>
        <w:instrText xml:space="preserve"> SEQ Figure \* ARABIC </w:instrText>
      </w:r>
      <w:r>
        <w:rPr>
          <w:noProof/>
        </w:rPr>
        <w:fldChar w:fldCharType="separate"/>
      </w:r>
      <w:r>
        <w:rPr>
          <w:noProof/>
        </w:rPr>
        <w:t>108</w:t>
      </w:r>
      <w:r>
        <w:rPr>
          <w:noProof/>
        </w:rPr>
        <w:fldChar w:fldCharType="end"/>
      </w:r>
      <w:bookmarkEnd w:id="387"/>
      <w:r>
        <w:rPr>
          <w:noProof/>
        </w:rPr>
        <w:t>: Employees of main railway undertaking in traini</w:t>
      </w:r>
      <w:r>
        <w:rPr>
          <w:noProof/>
        </w:rPr>
        <w:t>ng per country, (% in 2018)</w:t>
      </w:r>
      <w:bookmarkEnd w:id="388"/>
    </w:p>
    <w:p w:rsidR="000F461F" w:rsidRDefault="00A93BF0">
      <w:pPr>
        <w:pStyle w:val="Illustration"/>
        <w:rPr>
          <w:noProof/>
        </w:rPr>
      </w:pPr>
      <w:r>
        <w:rPr>
          <w:noProof/>
          <w:lang w:val="fr-BE" w:eastAsia="fr-BE"/>
        </w:rPr>
        <w:drawing>
          <wp:inline distT="0" distB="0" distL="0" distR="0">
            <wp:extent cx="5759450" cy="3195303"/>
            <wp:effectExtent l="0" t="0" r="0" b="5715"/>
            <wp:docPr id="26796" name="Picture 2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No data for BG, FR, EL, LT, RO and SE.</w:t>
      </w:r>
    </w:p>
    <w:p w:rsidR="000F461F" w:rsidRDefault="000F461F">
      <w:pPr>
        <w:rPr>
          <w:noProof/>
        </w:rPr>
      </w:pPr>
    </w:p>
    <w:p w:rsidR="000F461F" w:rsidRDefault="00A93BF0">
      <w:pPr>
        <w:keepLines/>
        <w:rPr>
          <w:noProof/>
        </w:rPr>
      </w:pPr>
      <w:r>
        <w:rPr>
          <w:noProof/>
        </w:rPr>
        <w:t>Training needs are a fundamental aspect of employment in the railway sector, given increased digitalisation, the development of mobility as a service and the age stru</w:t>
      </w:r>
      <w:r>
        <w:rPr>
          <w:noProof/>
        </w:rPr>
        <w:t xml:space="preserve">cture of the staff. The Shift2Rail Joint Undertaking contracted out three studies in the ‘Human capital’ working area of its research programme: </w:t>
      </w:r>
    </w:p>
    <w:p w:rsidR="000F461F" w:rsidRDefault="00A93BF0">
      <w:pPr>
        <w:pStyle w:val="ListParagraph"/>
        <w:numPr>
          <w:ilvl w:val="0"/>
          <w:numId w:val="38"/>
        </w:numPr>
        <w:spacing w:after="160" w:line="259" w:lineRule="auto"/>
        <w:jc w:val="left"/>
        <w:rPr>
          <w:noProof/>
        </w:rPr>
      </w:pPr>
      <w:r>
        <w:rPr>
          <w:noProof/>
        </w:rPr>
        <w:t>to study the socio-economic context of the rail sector: this study analyses the socio</w:t>
      </w:r>
      <w:r>
        <w:rPr>
          <w:noProof/>
        </w:rPr>
        <w:noBreakHyphen/>
        <w:t>economic aspects of huma</w:t>
      </w:r>
      <w:r>
        <w:rPr>
          <w:noProof/>
        </w:rPr>
        <w:t>n capital, notably the skills that will be needed in the future for the different categories of railway staff, from workers to engineers, railway managers and researchers</w:t>
      </w:r>
      <w:r>
        <w:rPr>
          <w:rStyle w:val="FootnoteReference"/>
          <w:noProof/>
        </w:rPr>
        <w:footnoteReference w:id="147"/>
      </w:r>
      <w:r>
        <w:rPr>
          <w:noProof/>
        </w:rPr>
        <w:t xml:space="preserve">; </w:t>
      </w:r>
    </w:p>
    <w:p w:rsidR="000F461F" w:rsidRDefault="00A93BF0">
      <w:pPr>
        <w:pStyle w:val="ListParagraph"/>
        <w:numPr>
          <w:ilvl w:val="0"/>
          <w:numId w:val="38"/>
        </w:numPr>
        <w:spacing w:after="160" w:line="259" w:lineRule="auto"/>
        <w:jc w:val="left"/>
        <w:rPr>
          <w:noProof/>
        </w:rPr>
      </w:pPr>
      <w:r>
        <w:rPr>
          <w:noProof/>
        </w:rPr>
        <w:t>to develop a preliminary prognosis on the impact of the market introduction of the</w:t>
      </w:r>
      <w:r>
        <w:rPr>
          <w:noProof/>
        </w:rPr>
        <w:t xml:space="preserve"> Shift2Rrail research and innovation programme and its technologies on human capital</w:t>
      </w:r>
      <w:r>
        <w:rPr>
          <w:rStyle w:val="FootnoteReference"/>
          <w:noProof/>
        </w:rPr>
        <w:footnoteReference w:id="148"/>
      </w:r>
      <w:r>
        <w:rPr>
          <w:noProof/>
        </w:rPr>
        <w:t xml:space="preserve">; </w:t>
      </w:r>
    </w:p>
    <w:p w:rsidR="000F461F" w:rsidRDefault="00A93BF0">
      <w:pPr>
        <w:pStyle w:val="ListParagraph"/>
        <w:numPr>
          <w:ilvl w:val="0"/>
          <w:numId w:val="38"/>
        </w:numPr>
        <w:spacing w:after="160" w:line="259" w:lineRule="auto"/>
        <w:jc w:val="left"/>
        <w:rPr>
          <w:noProof/>
        </w:rPr>
      </w:pPr>
      <w:r>
        <w:rPr>
          <w:noProof/>
        </w:rPr>
        <w:t>to develop strategies and trainings based on the above analyses to bridge the skill gaps, with a special attention to ensuring increased flexibility of railway staff</w:t>
      </w:r>
      <w:r>
        <w:rPr>
          <w:rStyle w:val="FootnoteReference"/>
          <w:noProof/>
        </w:rPr>
        <w:footnoteReference w:id="149"/>
      </w:r>
      <w:r>
        <w:rPr>
          <w:noProof/>
        </w:rPr>
        <w:t xml:space="preserve">. </w:t>
      </w:r>
    </w:p>
    <w:p w:rsidR="000F461F" w:rsidRDefault="00A93BF0">
      <w:pPr>
        <w:pStyle w:val="Caption"/>
        <w:rPr>
          <w:noProof/>
        </w:rPr>
      </w:pPr>
      <w:bookmarkStart w:id="389" w:name="_Toc57902354"/>
      <w:r>
        <w:rPr>
          <w:noProof/>
        </w:rPr>
        <w:t xml:space="preserve">Box </w:t>
      </w:r>
      <w:r>
        <w:rPr>
          <w:noProof/>
        </w:rPr>
        <w:fldChar w:fldCharType="begin"/>
      </w:r>
      <w:r>
        <w:rPr>
          <w:noProof/>
        </w:rPr>
        <w:instrText xml:space="preserve"> SEQ Box \* ARABIC </w:instrText>
      </w:r>
      <w:r>
        <w:rPr>
          <w:noProof/>
        </w:rPr>
        <w:fldChar w:fldCharType="separate"/>
      </w:r>
      <w:r>
        <w:rPr>
          <w:noProof/>
        </w:rPr>
        <w:t>14</w:t>
      </w:r>
      <w:r>
        <w:rPr>
          <w:noProof/>
        </w:rPr>
        <w:fldChar w:fldCharType="end"/>
      </w:r>
      <w:r>
        <w:rPr>
          <w:noProof/>
        </w:rPr>
        <w:t>: Skills shortages, Blueprint initiative and the rail sector</w:t>
      </w:r>
      <w:bookmarkEnd w:id="389"/>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 xml:space="preserve">There are long-standing and emerging skill shortages for drivers, engineers and other technical professions in the European railway sector. The EU supports a number of initiatives aiming at improving skills availability and the sector’s attractiveness. </w:t>
            </w:r>
          </w:p>
          <w:p w:rsidR="000F461F" w:rsidRDefault="00A93BF0">
            <w:pPr>
              <w:spacing w:after="178"/>
              <w:rPr>
                <w:noProof/>
                <w:sz w:val="20"/>
              </w:rPr>
            </w:pPr>
            <w:r>
              <w:rPr>
                <w:noProof/>
                <w:sz w:val="20"/>
              </w:rPr>
              <w:t>Wi</w:t>
            </w:r>
            <w:r>
              <w:rPr>
                <w:noProof/>
                <w:sz w:val="20"/>
              </w:rPr>
              <w:t>th a budget of EUR 4 million, ‘Rail supply and transport industries’ (including both manufacturing and provision of services) is one of the sectors included in the 4th wave of the Blueprint initiative, starting in 2021. The Blueprint, launched as part of t</w:t>
            </w:r>
            <w:r>
              <w:rPr>
                <w:noProof/>
                <w:sz w:val="20"/>
              </w:rPr>
              <w:t>he Commission’s skills agenda, is a framework for strategic cooperation between key stakeholders such as businesses, education and training providers, social partners and public authorities to deliver sector-specific skills solutions for a number of issues</w:t>
            </w:r>
            <w:r>
              <w:rPr>
                <w:noProof/>
                <w:sz w:val="20"/>
              </w:rPr>
              <w:t>. In the rail sector, digitalisation has a strong impact on production, processes, operations and skill needs. The key digital innovations include driverless operations, automation of planning, predictive maintenance and automation of traffic control. Unde</w:t>
            </w:r>
            <w:r>
              <w:rPr>
                <w:noProof/>
                <w:sz w:val="20"/>
              </w:rPr>
              <w:t>r the coordination of the University of Genoa, the STAFFER (Skill Training Alliance For the Future European Rail System) Alliance, including key European suppliers, operators, infrastructure managers and universities, will address the shortages in particul</w:t>
            </w:r>
            <w:r>
              <w:rPr>
                <w:noProof/>
                <w:sz w:val="20"/>
              </w:rPr>
              <w:t xml:space="preserve">ar occupational fields such as system engineers and architects, software developers, IT security specialists and big data analysts. The project started on 1 November 2020 and will have a duration of 4 years. </w:t>
            </w:r>
          </w:p>
        </w:tc>
      </w:tr>
    </w:tbl>
    <w:p w:rsidR="000F461F" w:rsidRDefault="000F461F">
      <w:pPr>
        <w:rPr>
          <w:noProof/>
        </w:rPr>
      </w:pPr>
    </w:p>
    <w:p w:rsidR="000F461F" w:rsidRDefault="00A93BF0">
      <w:pPr>
        <w:pStyle w:val="Heading2"/>
        <w:rPr>
          <w:noProof/>
        </w:rPr>
      </w:pPr>
      <w:bookmarkStart w:id="390" w:name="_Ref49347634"/>
      <w:bookmarkStart w:id="391" w:name="_Toc57902187"/>
      <w:r>
        <w:rPr>
          <w:noProof/>
        </w:rPr>
        <w:t>Digitalisation</w:t>
      </w:r>
      <w:bookmarkEnd w:id="390"/>
      <w:bookmarkEnd w:id="391"/>
    </w:p>
    <w:p w:rsidR="000F461F" w:rsidRDefault="00A93BF0">
      <w:pPr>
        <w:rPr>
          <w:noProof/>
        </w:rPr>
      </w:pPr>
      <w:r>
        <w:rPr>
          <w:noProof/>
        </w:rPr>
        <w:t>Digital technologies are a key enabler for enhancing railways’ performance. A wider implementation of digital solutions will benefit customers and businesses alike. On the other side, digital loopholes and asymmetric implementation can generate technical m</w:t>
      </w:r>
      <w:r>
        <w:rPr>
          <w:noProof/>
        </w:rPr>
        <w:t xml:space="preserve">arket access barriers and hinder smooth rail transport across borders. </w:t>
      </w:r>
    </w:p>
    <w:p w:rsidR="000F461F" w:rsidRDefault="00A93BF0">
      <w:pPr>
        <w:pStyle w:val="Heading4"/>
        <w:rPr>
          <w:rFonts w:cstheme="minorHAnsi"/>
          <w:noProof/>
          <w:sz w:val="24"/>
          <w:szCs w:val="36"/>
        </w:rPr>
      </w:pPr>
      <w:r>
        <w:rPr>
          <w:rFonts w:cstheme="minorHAnsi"/>
          <w:noProof/>
          <w:sz w:val="24"/>
          <w:szCs w:val="36"/>
        </w:rPr>
        <w:t>ERTMS</w:t>
      </w:r>
    </w:p>
    <w:p w:rsidR="000F461F" w:rsidRDefault="00A93BF0">
      <w:pPr>
        <w:rPr>
          <w:noProof/>
          <w:lang w:val="en-IE"/>
        </w:rPr>
      </w:pPr>
      <w:r>
        <w:rPr>
          <w:noProof/>
          <w:lang w:val="en-IE"/>
        </w:rPr>
        <w:t>The European Rail Traffic Management System (ERTMS) has several advantages in comparison to class</w:t>
      </w:r>
      <w:r>
        <w:rPr>
          <w:noProof/>
          <w:lang w:val="en-IE"/>
        </w:rPr>
        <w:noBreakHyphen/>
        <w:t>B systems</w:t>
      </w:r>
      <w:r>
        <w:rPr>
          <w:rStyle w:val="FootnoteReference"/>
          <w:noProof/>
          <w:lang w:val="en-IE"/>
        </w:rPr>
        <w:footnoteReference w:id="150"/>
      </w:r>
      <w:r>
        <w:rPr>
          <w:noProof/>
          <w:lang w:val="en-IE"/>
        </w:rPr>
        <w:t>. In addition to cross-border interoperability, ERTMS allows for highe</w:t>
      </w:r>
      <w:r>
        <w:rPr>
          <w:noProof/>
          <w:lang w:val="en-IE"/>
        </w:rPr>
        <w:t xml:space="preserve">r safety, capacity and reliability, and a potential reduction in maintenance costs. </w:t>
      </w:r>
    </w:p>
    <w:p w:rsidR="000F461F" w:rsidRDefault="00A93BF0">
      <w:pPr>
        <w:rPr>
          <w:noProof/>
          <w:lang w:val="en-IE"/>
        </w:rPr>
      </w:pPr>
      <w:r>
        <w:rPr>
          <w:noProof/>
          <w:lang w:val="en-IE"/>
        </w:rPr>
        <w:t>Discussions on a European rail traffic management system have been ongoing for almost 40 years. However, climate change, and in particular the pivotal role railways will p</w:t>
      </w:r>
      <w:r>
        <w:rPr>
          <w:noProof/>
          <w:lang w:val="en-IE"/>
        </w:rPr>
        <w:t>lay in transport’s contribution to the reduction of GHG emissions, as well as the overall move to digitalised railways, has made the swift deployment of the European Train Control System (ETCS) and the Future Railway Mobile Communication System (FRMCS) mor</w:t>
      </w:r>
      <w:r>
        <w:rPr>
          <w:noProof/>
          <w:lang w:val="en-IE"/>
        </w:rPr>
        <w:t xml:space="preserve">e urgent than ever. </w:t>
      </w:r>
    </w:p>
    <w:p w:rsidR="000F461F" w:rsidRDefault="00A93BF0">
      <w:pPr>
        <w:rPr>
          <w:noProof/>
          <w:lang w:val="en-IE"/>
        </w:rPr>
      </w:pPr>
      <w:r>
        <w:rPr>
          <w:noProof/>
          <w:lang w:val="en-IE"/>
        </w:rPr>
        <w:t>Long disputed, the implementation of ERTMS is now no longer questioned. With ageing national systems, many Member States see ERTMS as the answer to the overall necessary modernisation of their railway systems.</w:t>
      </w:r>
    </w:p>
    <w:p w:rsidR="000F461F" w:rsidRDefault="00A93BF0">
      <w:pPr>
        <w:rPr>
          <w:noProof/>
          <w:lang w:val="en-IE"/>
        </w:rPr>
      </w:pPr>
      <w:r>
        <w:rPr>
          <w:noProof/>
          <w:lang w:val="en-IE"/>
        </w:rPr>
        <w:t>The question today is how</w:t>
      </w:r>
      <w:r>
        <w:rPr>
          <w:noProof/>
          <w:lang w:val="en-IE"/>
        </w:rPr>
        <w:t xml:space="preserve"> quickly the transition from old, national systems can be organised, how the future evolution of ERTMS can be made simpler, and how rapid rollout can be ensured while ensuring that investments are not lost with future developments as ERTMS will constitute </w:t>
      </w:r>
      <w:r>
        <w:rPr>
          <w:noProof/>
          <w:lang w:val="en-IE"/>
        </w:rPr>
        <w:t xml:space="preserve">the backbone for a digital, connected single European railway area. </w:t>
      </w:r>
    </w:p>
    <w:p w:rsidR="000F461F" w:rsidRDefault="00A93BF0">
      <w:pPr>
        <w:rPr>
          <w:noProof/>
          <w:lang w:val="en-IE"/>
        </w:rPr>
      </w:pPr>
      <w:r>
        <w:rPr>
          <w:noProof/>
          <w:lang w:val="en-IE"/>
        </w:rPr>
        <w:t>Modernising railway operations through digitalisation is additionally an important European industrial project: ERTMS is already now the gold standard for rail traffic management systems,</w:t>
      </w:r>
      <w:r>
        <w:rPr>
          <w:noProof/>
          <w:lang w:val="en-IE"/>
        </w:rPr>
        <w:t xml:space="preserve"> as can be seen in its deployment in a growing number of countries around the world. </w:t>
      </w:r>
    </w:p>
    <w:p w:rsidR="000F461F" w:rsidRDefault="00A93BF0">
      <w:pPr>
        <w:rPr>
          <w:noProof/>
          <w:lang w:val="en-IE"/>
        </w:rPr>
      </w:pPr>
      <w:r>
        <w:rPr>
          <w:noProof/>
          <w:lang w:val="en-IE"/>
        </w:rPr>
        <w:t>ERTMS is set out in the technical specification for interoperability, the CCS-TSI</w:t>
      </w:r>
      <w:r>
        <w:rPr>
          <w:rStyle w:val="FootnoteReference"/>
          <w:noProof/>
        </w:rPr>
        <w:footnoteReference w:id="151"/>
      </w:r>
      <w:r>
        <w:rPr>
          <w:noProof/>
          <w:lang w:val="en-IE"/>
        </w:rPr>
        <w:t xml:space="preserve">. </w:t>
      </w:r>
    </w:p>
    <w:p w:rsidR="000F461F" w:rsidRDefault="00A93BF0">
      <w:pPr>
        <w:rPr>
          <w:noProof/>
        </w:rPr>
      </w:pPr>
      <w:r>
        <w:rPr>
          <w:noProof/>
        </w:rPr>
        <w:t>The TEN-T guidelines</w:t>
      </w:r>
      <w:r>
        <w:rPr>
          <w:noProof/>
          <w:vertAlign w:val="superscript"/>
        </w:rPr>
        <w:footnoteReference w:id="152"/>
      </w:r>
      <w:r>
        <w:rPr>
          <w:noProof/>
        </w:rPr>
        <w:t xml:space="preserve"> establish ERTMS as one of the requirements for railway infrastr</w:t>
      </w:r>
      <w:r>
        <w:rPr>
          <w:noProof/>
        </w:rPr>
        <w:t>ucture and sets out a deadline for its deployment on the core network by 2030 and on the comprehensive network by 2050. Building on this, the ERTMS European deployment plan (EDP</w:t>
      </w:r>
      <w:r>
        <w:rPr>
          <w:noProof/>
          <w:vertAlign w:val="superscript"/>
        </w:rPr>
        <w:footnoteReference w:id="153"/>
      </w:r>
      <w:r>
        <w:rPr>
          <w:noProof/>
        </w:rPr>
        <w:t xml:space="preserve">), adopted by the European Commission in January 2017, sets out deadlines for </w:t>
      </w:r>
      <w:r>
        <w:rPr>
          <w:noProof/>
        </w:rPr>
        <w:t xml:space="preserve">deploying ERTMS on some sections of the core network corridors (CNCs) for the period 2017-2023. The number of km planned for each year are shown in the figure below:  </w:t>
      </w:r>
    </w:p>
    <w:p w:rsidR="000F461F" w:rsidRDefault="00A93BF0">
      <w:pPr>
        <w:pStyle w:val="Caption"/>
        <w:ind w:left="851" w:hanging="851"/>
        <w:rPr>
          <w:noProof/>
        </w:rPr>
      </w:pPr>
      <w:bookmarkStart w:id="392" w:name="_Toc58495115"/>
      <w:r>
        <w:rPr>
          <w:noProof/>
        </w:rPr>
        <w:t xml:space="preserve">Figure </w:t>
      </w:r>
      <w:r>
        <w:rPr>
          <w:noProof/>
        </w:rPr>
        <w:fldChar w:fldCharType="begin"/>
      </w:r>
      <w:r>
        <w:rPr>
          <w:noProof/>
        </w:rPr>
        <w:instrText xml:space="preserve"> SEQ Figure \* ARABIC </w:instrText>
      </w:r>
      <w:r>
        <w:rPr>
          <w:noProof/>
        </w:rPr>
        <w:fldChar w:fldCharType="separate"/>
      </w:r>
      <w:r>
        <w:rPr>
          <w:noProof/>
        </w:rPr>
        <w:t>109</w:t>
      </w:r>
      <w:r>
        <w:rPr>
          <w:noProof/>
        </w:rPr>
        <w:fldChar w:fldCharType="end"/>
      </w:r>
      <w:r>
        <w:rPr>
          <w:noProof/>
        </w:rPr>
        <w:t>: ERTMS deployment on CNCs for the period 2017-2023</w:t>
      </w:r>
      <w:bookmarkEnd w:id="392"/>
    </w:p>
    <w:p w:rsidR="000F461F" w:rsidRDefault="00A93BF0">
      <w:pPr>
        <w:pStyle w:val="ListParagraph"/>
        <w:keepNext/>
        <w:ind w:left="0"/>
        <w:rPr>
          <w:noProof/>
        </w:rPr>
      </w:pPr>
      <w:r>
        <w:rPr>
          <w:noProof/>
          <w:lang w:val="fr-BE" w:eastAsia="fr-BE"/>
        </w:rPr>
        <w:drawing>
          <wp:inline distT="0" distB="0" distL="0" distR="0">
            <wp:extent cx="3759200" cy="1986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96978" cy="2006663"/>
                    </a:xfrm>
                    <a:prstGeom prst="rect">
                      <a:avLst/>
                    </a:prstGeom>
                    <a:noFill/>
                    <a:ln>
                      <a:noFill/>
                    </a:ln>
                  </pic:spPr>
                </pic:pic>
              </a:graphicData>
            </a:graphic>
          </wp:inline>
        </w:drawing>
      </w:r>
    </w:p>
    <w:p w:rsidR="000F461F" w:rsidRDefault="00A93BF0">
      <w:pPr>
        <w:pStyle w:val="Source"/>
        <w:rPr>
          <w:noProof/>
        </w:rPr>
      </w:pPr>
      <w:bookmarkStart w:id="393" w:name="_Toc40808862"/>
      <w:r>
        <w:rPr>
          <w:noProof/>
        </w:rPr>
        <w:t>Note: Indicative number of km for each year in the EDP. The top bar shows the overall obligations by 203</w:t>
      </w:r>
      <w:bookmarkStart w:id="394" w:name="_Toc34824949"/>
      <w:r>
        <w:rPr>
          <w:noProof/>
        </w:rPr>
        <w:t>0 and the bottom bar indicates the obligation broken down by years in the period from 2017 to 2023.</w:t>
      </w:r>
      <w:bookmarkEnd w:id="393"/>
      <w:bookmarkEnd w:id="394"/>
    </w:p>
    <w:p w:rsidR="000F461F" w:rsidRDefault="000F461F">
      <w:pPr>
        <w:pStyle w:val="ListParagraph"/>
        <w:rPr>
          <w:noProof/>
        </w:rPr>
      </w:pPr>
    </w:p>
    <w:p w:rsidR="000F461F" w:rsidRDefault="00A93BF0">
      <w:pPr>
        <w:pStyle w:val="ListParagraph"/>
        <w:ind w:left="0"/>
        <w:rPr>
          <w:noProof/>
        </w:rPr>
      </w:pPr>
      <w:r>
        <w:rPr>
          <w:noProof/>
        </w:rPr>
        <w:t xml:space="preserve">The planning and the state of deployment of ERTMS </w:t>
      </w:r>
      <w:r>
        <w:rPr>
          <w:noProof/>
        </w:rPr>
        <w:t xml:space="preserve">are constantly monitored by the Commission and in particular by Matthias Ruete, the European Coordinator for ERTMS, who in June 2020 published his work plan. </w:t>
      </w:r>
    </w:p>
    <w:p w:rsidR="000F461F" w:rsidRDefault="00A93BF0">
      <w:pPr>
        <w:rPr>
          <w:noProof/>
        </w:rPr>
      </w:pPr>
      <w:r>
        <w:rPr>
          <w:noProof/>
        </w:rPr>
        <w:t xml:space="preserve">In April 2020, 12% of the core network corridors were in operation with ETCS (i.e. 6 120 km) and </w:t>
      </w:r>
      <w:r>
        <w:rPr>
          <w:noProof/>
        </w:rPr>
        <w:t>63% of the core network corridors with GSM-R</w:t>
      </w:r>
      <w:r>
        <w:rPr>
          <w:noProof/>
          <w:vertAlign w:val="superscript"/>
        </w:rPr>
        <w:footnoteReference w:id="154"/>
      </w:r>
      <w:r>
        <w:rPr>
          <w:noProof/>
        </w:rPr>
        <w:t>.</w:t>
      </w:r>
      <w:r>
        <w:rPr>
          <w:noProof/>
          <w:vertAlign w:val="superscript"/>
        </w:rPr>
        <w:t xml:space="preserve"> </w:t>
      </w:r>
      <w:r>
        <w:rPr>
          <w:noProof/>
        </w:rPr>
        <w:t>According to the EDP, this signalling system should be deployed on 15 682 kilometres of track by 2023; so far, the system has been installed on 5 906 kilometres of the planned track length (or 38%), which repr</w:t>
      </w:r>
      <w:r>
        <w:rPr>
          <w:noProof/>
        </w:rPr>
        <w:t xml:space="preserve">esents 78% of the target planned for the end of 2019. </w:t>
      </w:r>
    </w:p>
    <w:p w:rsidR="000F461F" w:rsidRDefault="00A93BF0">
      <w:pPr>
        <w:spacing w:line="276" w:lineRule="auto"/>
        <w:rPr>
          <w:noProof/>
          <w:lang w:val="en-IE"/>
        </w:rPr>
      </w:pPr>
      <w:r>
        <w:rPr>
          <w:noProof/>
          <w:lang w:val="en-IE"/>
        </w:rPr>
        <w:t>Most delays are due to insufficient national budgets, while another reason is that the lines are usually modernised prior to ERTMS deployment. Any delays in the works due to longer tendering procedures</w:t>
      </w:r>
      <w:r>
        <w:rPr>
          <w:noProof/>
          <w:lang w:val="en-IE"/>
        </w:rPr>
        <w:t>, insufficient quality of documentation or a lack of industrial capacity affect subsequent ERTMS deployment. In some cases, national systems currently in use have not reached obsolescence or there is a limited amount of rolling stock equipped with ERTMS: t</w:t>
      </w:r>
      <w:r>
        <w:rPr>
          <w:noProof/>
          <w:lang w:val="en-IE"/>
        </w:rPr>
        <w:t>his can result in a lack of urgency from the infrastructure manager’s point of view. Finally, lack of experience with the new ETCS Baseline 3 and availability of latest ETCS products are another of the recurrent reasons for delays.</w:t>
      </w:r>
    </w:p>
    <w:p w:rsidR="000F461F" w:rsidRDefault="00A93BF0">
      <w:pPr>
        <w:spacing w:line="276" w:lineRule="auto"/>
        <w:rPr>
          <w:noProof/>
          <w:lang w:val="en-US"/>
        </w:rPr>
      </w:pPr>
      <w:r>
        <w:rPr>
          <w:noProof/>
        </w:rPr>
        <w:t>In the last 5 years, approximately 5 000 new vehicles have been introduced in Europe. However, only some 900 of the new vehicles are equipped with ERTMS as most of them were subject to some derogations or were exempted from the requirement to fit ERTMS (fo</w:t>
      </w:r>
      <w:r>
        <w:rPr>
          <w:noProof/>
        </w:rPr>
        <w:t xml:space="preserve">r example because of use on regional services). The total number of vehicles already retrofitted is estimated at approximately 2 700. </w:t>
      </w:r>
    </w:p>
    <w:p w:rsidR="000F461F" w:rsidRDefault="00A93BF0">
      <w:pPr>
        <w:spacing w:line="276" w:lineRule="auto"/>
        <w:rPr>
          <w:b/>
          <w:noProof/>
          <w:lang w:val="en-IE"/>
        </w:rPr>
      </w:pPr>
      <w:r>
        <w:rPr>
          <w:noProof/>
          <w:lang w:val="en-IE"/>
        </w:rPr>
        <w:t>It is evident that delays in one Member State jeopardise investments made by other Member States on the same corridor. Th</w:t>
      </w:r>
      <w:r>
        <w:rPr>
          <w:noProof/>
          <w:lang w:val="en-IE"/>
        </w:rPr>
        <w:t xml:space="preserve">e Commission considers that a greater effort is needed to ensure that deadlines previously agreed are met. </w:t>
      </w:r>
    </w:p>
    <w:p w:rsidR="000F461F" w:rsidRDefault="00A93BF0">
      <w:pPr>
        <w:spacing w:line="276" w:lineRule="auto"/>
        <w:rPr>
          <w:noProof/>
        </w:rPr>
      </w:pPr>
      <w:r>
        <w:rPr>
          <w:noProof/>
          <w:lang w:val="en-IE"/>
        </w:rPr>
        <w:t>In order to mitigate some of the previously stated reasons for delays, the European Coordinator for ERTMS and the European Commission have taken sin</w:t>
      </w:r>
      <w:r>
        <w:rPr>
          <w:noProof/>
          <w:lang w:val="en-IE"/>
        </w:rPr>
        <w:t>ce 2017 a very active role in the monitoring of trackside deployment and on-board retrofitting, with the support of the ERTMS Deployment Management Team (DMT</w:t>
      </w:r>
      <w:r>
        <w:rPr>
          <w:noProof/>
          <w:vertAlign w:val="superscript"/>
        </w:rPr>
        <w:footnoteReference w:id="155"/>
      </w:r>
      <w:r>
        <w:rPr>
          <w:noProof/>
          <w:lang w:val="en-IE"/>
        </w:rPr>
        <w:t>). Deployment monitoring reports and lessons learnt for different ERTMS challenges have been produ</w:t>
      </w:r>
      <w:r>
        <w:rPr>
          <w:noProof/>
          <w:lang w:val="en-IE"/>
        </w:rPr>
        <w:t>ced and are dealt with mainly through ERTMS Stakeholders Platform and ERTMS Action Plan</w:t>
      </w:r>
      <w:r>
        <w:rPr>
          <w:noProof/>
          <w:vertAlign w:val="superscript"/>
        </w:rPr>
        <w:footnoteReference w:id="156"/>
      </w:r>
      <w:r>
        <w:rPr>
          <w:rFonts w:ascii="Calibri" w:eastAsia="Calibri" w:hAnsi="Calibri" w:cs="Times New Roman"/>
          <w:noProof/>
        </w:rPr>
        <w:t xml:space="preserve">. </w:t>
      </w:r>
    </w:p>
    <w:p w:rsidR="000F461F" w:rsidRDefault="00A93BF0">
      <w:pPr>
        <w:pStyle w:val="Heading4"/>
        <w:rPr>
          <w:rFonts w:cstheme="minorHAnsi"/>
          <w:noProof/>
          <w:sz w:val="24"/>
          <w:szCs w:val="36"/>
        </w:rPr>
      </w:pPr>
      <w:r>
        <w:rPr>
          <w:rFonts w:cstheme="minorHAnsi"/>
          <w:noProof/>
          <w:sz w:val="24"/>
          <w:szCs w:val="36"/>
        </w:rPr>
        <w:t xml:space="preserve">Provision of digitally enhanced passenger services </w:t>
      </w:r>
    </w:p>
    <w:p w:rsidR="000F461F" w:rsidRDefault="00A93BF0">
      <w:pPr>
        <w:rPr>
          <w:noProof/>
          <w:lang w:val="en-IE"/>
        </w:rPr>
      </w:pPr>
      <w:r>
        <w:rPr>
          <w:noProof/>
          <w:lang w:val="en-IE"/>
        </w:rPr>
        <w:t>Developing mobility as a service (MaaS) calls for a good level of integrated mobility domestically and across bor</w:t>
      </w:r>
      <w:r>
        <w:rPr>
          <w:noProof/>
          <w:lang w:val="en-IE"/>
        </w:rPr>
        <w:t xml:space="preserve">ders, providing people with a sustainable alternative to private car use and ownership. The efficient integration of rail passenger transport into the wider network of public transport has two main prerequisites: </w:t>
      </w:r>
    </w:p>
    <w:p w:rsidR="000F461F" w:rsidRDefault="00A93BF0">
      <w:pPr>
        <w:pStyle w:val="ListParagraph"/>
        <w:numPr>
          <w:ilvl w:val="0"/>
          <w:numId w:val="47"/>
        </w:numPr>
        <w:spacing w:after="160" w:line="259" w:lineRule="auto"/>
        <w:jc w:val="left"/>
        <w:rPr>
          <w:noProof/>
          <w:lang w:val="en-IE"/>
        </w:rPr>
      </w:pPr>
      <w:r>
        <w:rPr>
          <w:noProof/>
          <w:lang w:val="en-IE"/>
        </w:rPr>
        <w:t>a shared, integrated information system; a</w:t>
      </w:r>
      <w:r>
        <w:rPr>
          <w:noProof/>
          <w:lang w:val="en-IE"/>
        </w:rPr>
        <w:t>nd</w:t>
      </w:r>
    </w:p>
    <w:p w:rsidR="000F461F" w:rsidRDefault="00A93BF0">
      <w:pPr>
        <w:pStyle w:val="ListParagraph"/>
        <w:numPr>
          <w:ilvl w:val="0"/>
          <w:numId w:val="47"/>
        </w:numPr>
        <w:spacing w:after="160" w:line="259" w:lineRule="auto"/>
        <w:jc w:val="left"/>
        <w:rPr>
          <w:noProof/>
          <w:lang w:val="en-IE"/>
        </w:rPr>
      </w:pPr>
      <w:r>
        <w:rPr>
          <w:noProof/>
          <w:lang w:val="en-IE"/>
        </w:rPr>
        <w:t>a shared, integrated ticketing system.</w:t>
      </w:r>
    </w:p>
    <w:p w:rsidR="000F461F" w:rsidRDefault="00A93BF0">
      <w:pPr>
        <w:rPr>
          <w:noProof/>
          <w:lang w:val="en-IE"/>
        </w:rPr>
      </w:pPr>
      <w:r>
        <w:rPr>
          <w:noProof/>
          <w:lang w:val="en-IE"/>
        </w:rPr>
        <w:t xml:space="preserve">A shared, integrated ticketing system needs wide-ranging agreements, common ticketing/commercial tools and the existence of reference standards and technical interfaces for data exchange. </w:t>
      </w:r>
    </w:p>
    <w:p w:rsidR="000F461F" w:rsidRDefault="00A93BF0">
      <w:pPr>
        <w:rPr>
          <w:noProof/>
          <w:lang w:val="en-IE"/>
        </w:rPr>
      </w:pPr>
      <w:r>
        <w:rPr>
          <w:noProof/>
          <w:lang w:val="en-IE"/>
        </w:rPr>
        <w:t>A shared, integrated info</w:t>
      </w:r>
      <w:r>
        <w:rPr>
          <w:noProof/>
          <w:lang w:val="en-IE"/>
        </w:rPr>
        <w:t>rmation system is needed to make relevant information easily available to all actors, including passengers, on: (i) the service planned (availability of the service); (ii) the service as it is deployed (real-time information); and (iii) pricing, ticketing,</w:t>
      </w:r>
      <w:r>
        <w:rPr>
          <w:noProof/>
          <w:lang w:val="en-IE"/>
        </w:rPr>
        <w:t xml:space="preserve"> etc. </w:t>
      </w:r>
    </w:p>
    <w:p w:rsidR="000F461F" w:rsidRDefault="00A93BF0">
      <w:pPr>
        <w:rPr>
          <w:noProof/>
          <w:lang w:val="en-IE"/>
        </w:rPr>
      </w:pPr>
      <w:r>
        <w:rPr>
          <w:noProof/>
          <w:lang w:val="en-IE"/>
        </w:rPr>
        <w:t xml:space="preserve">Some tools have already been developed for urban and suburban rail transport, the aim being to reach the following objectives: </w:t>
      </w:r>
    </w:p>
    <w:p w:rsidR="000F461F" w:rsidRDefault="00A93BF0">
      <w:pPr>
        <w:pStyle w:val="ListParagraph"/>
        <w:numPr>
          <w:ilvl w:val="0"/>
          <w:numId w:val="44"/>
        </w:numPr>
        <w:ind w:left="714" w:hanging="357"/>
        <w:contextualSpacing w:val="0"/>
        <w:jc w:val="left"/>
        <w:rPr>
          <w:noProof/>
          <w:lang w:val="en-IE"/>
        </w:rPr>
      </w:pPr>
      <w:r>
        <w:rPr>
          <w:noProof/>
          <w:lang w:val="en-IE"/>
        </w:rPr>
        <w:t>Accurate real-time localization using satellite-based positioning for tracking and tracing is  being gradually deployed i</w:t>
      </w:r>
      <w:r>
        <w:rPr>
          <w:noProof/>
          <w:lang w:val="en-IE"/>
        </w:rPr>
        <w:t>n rail and urban public transport vehicles, providing the necessary data about the vehicle position to the integrated information systems. The standardised use of position navigation timing (PNT) services for rail logistics will be included in 2022 TSI rev</w:t>
      </w:r>
      <w:r>
        <w:rPr>
          <w:noProof/>
          <w:lang w:val="en-IE"/>
        </w:rPr>
        <w:t>ision (TAF TSI). On satellite positioning / enhanced odometry using global navigation satellite system (GNSS) for rail signalling, it will be important to leverage on best practices across transport modes and from the aerospace and defence sectors.</w:t>
      </w:r>
    </w:p>
    <w:p w:rsidR="000F461F" w:rsidRDefault="00A93BF0">
      <w:pPr>
        <w:pStyle w:val="ListParagraph"/>
        <w:numPr>
          <w:ilvl w:val="0"/>
          <w:numId w:val="44"/>
        </w:numPr>
        <w:ind w:left="714" w:hanging="357"/>
        <w:contextualSpacing w:val="0"/>
        <w:jc w:val="left"/>
        <w:rPr>
          <w:noProof/>
          <w:lang w:val="en-IE"/>
        </w:rPr>
      </w:pPr>
      <w:r>
        <w:rPr>
          <w:noProof/>
          <w:lang w:val="en-IE"/>
        </w:rPr>
        <w:t>Smart c</w:t>
      </w:r>
      <w:r>
        <w:rPr>
          <w:noProof/>
          <w:lang w:val="en-IE"/>
        </w:rPr>
        <w:t>ard tickets enable passengers to carry a pass covering a journey, line or number of zones, permitting unlimited travel for a period. Smart card tickets can also be pre-loaded with cash to allow pay as you go (PAYG) for individual journeys. A national smart</w:t>
      </w:r>
      <w:r>
        <w:rPr>
          <w:noProof/>
          <w:lang w:val="en-IE"/>
        </w:rPr>
        <w:t xml:space="preserve"> card system, OVchipkaart, now operates in the Netherlands. </w:t>
      </w:r>
    </w:p>
    <w:p w:rsidR="000F461F" w:rsidRDefault="00A93BF0">
      <w:pPr>
        <w:pStyle w:val="ListParagraph"/>
        <w:numPr>
          <w:ilvl w:val="0"/>
          <w:numId w:val="44"/>
        </w:numPr>
        <w:spacing w:after="160"/>
        <w:ind w:left="714" w:hanging="357"/>
        <w:contextualSpacing w:val="0"/>
        <w:jc w:val="left"/>
        <w:rPr>
          <w:noProof/>
          <w:lang w:val="en-IE"/>
        </w:rPr>
      </w:pPr>
      <w:r>
        <w:rPr>
          <w:noProof/>
          <w:lang w:val="en-IE"/>
        </w:rPr>
        <w:t>‘Contactless’ payment, developed in London but being licensed to other cities, allows passengers to use a credit or debit card, or a mobile phone, to register the start and end of each journey an</w:t>
      </w:r>
      <w:r>
        <w:rPr>
          <w:noProof/>
          <w:lang w:val="en-IE"/>
        </w:rPr>
        <w:t xml:space="preserve">d to pay in arrears. However, most PAYG systems require that passengers present their tickets at readers or ticket barriers at the start, and sometimes the end, of each journey. PAYG systems not based on ticket gates but on mobile phone apps with check-in </w:t>
      </w:r>
      <w:r>
        <w:rPr>
          <w:noProof/>
          <w:lang w:val="en-IE"/>
        </w:rPr>
        <w:t>and permanent localisation of the customer are being implemented or are already in the rollout phase in some Member States. Provision of information, however, raises a number of challenges for the industry and for regulatory bodies and competition authorit</w:t>
      </w:r>
      <w:r>
        <w:rPr>
          <w:noProof/>
          <w:lang w:val="en-IE"/>
        </w:rPr>
        <w:t xml:space="preserve">ies. For example: </w:t>
      </w:r>
    </w:p>
    <w:p w:rsidR="000F461F" w:rsidRDefault="00A93BF0">
      <w:pPr>
        <w:pStyle w:val="ListParagraph"/>
        <w:numPr>
          <w:ilvl w:val="1"/>
          <w:numId w:val="44"/>
        </w:numPr>
        <w:spacing w:after="160"/>
        <w:ind w:left="1434" w:hanging="357"/>
        <w:contextualSpacing w:val="0"/>
        <w:jc w:val="left"/>
        <w:rPr>
          <w:noProof/>
          <w:lang w:val="en-IE"/>
        </w:rPr>
      </w:pPr>
      <w:r>
        <w:rPr>
          <w:noProof/>
          <w:lang w:val="en-IE"/>
        </w:rPr>
        <w:t>To establish a level playing field between rail operators, new entrants may need to be given non-discriminate full technical and commercial access to the existing pan-European booking platforms, which have historically been controlled by</w:t>
      </w:r>
      <w:r>
        <w:rPr>
          <w:noProof/>
          <w:lang w:val="en-IE"/>
        </w:rPr>
        <w:t xml:space="preserve"> the incumbent operator.</w:t>
      </w:r>
    </w:p>
    <w:p w:rsidR="000F461F" w:rsidRDefault="00A93BF0">
      <w:pPr>
        <w:pStyle w:val="ListParagraph"/>
        <w:numPr>
          <w:ilvl w:val="1"/>
          <w:numId w:val="44"/>
        </w:numPr>
        <w:ind w:left="1434" w:hanging="357"/>
        <w:contextualSpacing w:val="0"/>
        <w:jc w:val="left"/>
        <w:rPr>
          <w:noProof/>
          <w:lang w:val="en-IE"/>
        </w:rPr>
      </w:pPr>
      <w:r>
        <w:rPr>
          <w:noProof/>
          <w:lang w:val="en-IE"/>
        </w:rPr>
        <w:t>To be better able to connect and compete with other modes, full timetable and pricing information needs to be available sufficiently far in advance for potential passengers to plan and book with confidence. Airlines typically offer</w:t>
      </w:r>
      <w:r>
        <w:rPr>
          <w:noProof/>
          <w:lang w:val="en-IE"/>
        </w:rPr>
        <w:t xml:space="preserve"> booking 1 year ahead, but in the case of railways this may only be possible up to 3 months ahead.</w:t>
      </w:r>
    </w:p>
    <w:p w:rsidR="000F461F" w:rsidRDefault="00A93BF0">
      <w:pPr>
        <w:spacing w:line="276" w:lineRule="auto"/>
        <w:rPr>
          <w:noProof/>
          <w:lang w:val="en-IE"/>
        </w:rPr>
      </w:pPr>
      <w:r>
        <w:rPr>
          <w:noProof/>
          <w:lang w:val="en-IE"/>
        </w:rPr>
        <w:t xml:space="preserve">However, framework conditions in the sector still need to evolve: </w:t>
      </w:r>
    </w:p>
    <w:p w:rsidR="000F461F" w:rsidRDefault="00A93BF0">
      <w:pPr>
        <w:pStyle w:val="ListParagraph"/>
        <w:numPr>
          <w:ilvl w:val="0"/>
          <w:numId w:val="43"/>
        </w:numPr>
        <w:spacing w:line="276" w:lineRule="auto"/>
        <w:ind w:left="714" w:hanging="357"/>
        <w:contextualSpacing w:val="0"/>
        <w:jc w:val="left"/>
        <w:rPr>
          <w:noProof/>
          <w:lang w:val="en-IE"/>
        </w:rPr>
      </w:pPr>
      <w:r>
        <w:rPr>
          <w:noProof/>
          <w:lang w:val="en-IE"/>
        </w:rPr>
        <w:t>Real-time data based on accurate vehicle localization relying on European satellite-based positioning systems (i.e. Galileo) needs to be available so that in case of disruptions railway undertakings and ticket vendors can properly inform passengers via web</w:t>
      </w:r>
      <w:r>
        <w:rPr>
          <w:noProof/>
          <w:lang w:val="en-IE"/>
        </w:rPr>
        <w:t xml:space="preserve">sites, apps and station information displays. </w:t>
      </w:r>
    </w:p>
    <w:p w:rsidR="000F461F" w:rsidRDefault="00A93BF0">
      <w:pPr>
        <w:pStyle w:val="ListParagraph"/>
        <w:numPr>
          <w:ilvl w:val="0"/>
          <w:numId w:val="43"/>
        </w:numPr>
        <w:spacing w:line="276" w:lineRule="auto"/>
        <w:ind w:left="714" w:hanging="357"/>
        <w:contextualSpacing w:val="0"/>
        <w:jc w:val="left"/>
        <w:rPr>
          <w:noProof/>
          <w:lang w:val="en-IE"/>
        </w:rPr>
      </w:pPr>
      <w:r>
        <w:rPr>
          <w:noProof/>
          <w:lang w:val="en-IE"/>
        </w:rPr>
        <w:t xml:space="preserve">Where smart cards or PAYG systems are used, mechanisms backed by contractual agreements are needed to: (i) identify or estimate on which service(s) the passenger travelled and to which operator(s) their fares </w:t>
      </w:r>
      <w:r>
        <w:rPr>
          <w:noProof/>
          <w:lang w:val="en-IE"/>
        </w:rPr>
        <w:t xml:space="preserve">should be allocated or apportioned, including clearing between the involved operators; and (ii) make the appropriate payments. </w:t>
      </w:r>
    </w:p>
    <w:p w:rsidR="000F461F" w:rsidRDefault="00A93BF0">
      <w:pPr>
        <w:pStyle w:val="ListParagraph"/>
        <w:numPr>
          <w:ilvl w:val="0"/>
          <w:numId w:val="43"/>
        </w:numPr>
        <w:spacing w:line="276" w:lineRule="auto"/>
        <w:ind w:left="714" w:hanging="357"/>
        <w:contextualSpacing w:val="0"/>
        <w:jc w:val="left"/>
        <w:rPr>
          <w:noProof/>
          <w:lang w:val="en-IE"/>
        </w:rPr>
      </w:pPr>
      <w:r>
        <w:rPr>
          <w:noProof/>
          <w:lang w:val="en-IE"/>
        </w:rPr>
        <w:t>So far, smart card and PAYG systems are often confined to a city or region. However, PAYG systems using existing smartphone infr</w:t>
      </w:r>
      <w:r>
        <w:rPr>
          <w:noProof/>
          <w:lang w:val="en-IE"/>
        </w:rPr>
        <w:t xml:space="preserve">astructure are in the rollout phase in some Member States. </w:t>
      </w:r>
    </w:p>
    <w:p w:rsidR="000F461F" w:rsidRDefault="00A93BF0">
      <w:pPr>
        <w:pStyle w:val="ListParagraph"/>
        <w:numPr>
          <w:ilvl w:val="0"/>
          <w:numId w:val="43"/>
        </w:numPr>
        <w:spacing w:line="276" w:lineRule="auto"/>
        <w:ind w:left="714" w:hanging="357"/>
        <w:contextualSpacing w:val="0"/>
        <w:jc w:val="left"/>
        <w:rPr>
          <w:noProof/>
          <w:lang w:val="en-IE"/>
        </w:rPr>
      </w:pPr>
      <w:r>
        <w:rPr>
          <w:noProof/>
          <w:lang w:val="en-IE"/>
        </w:rPr>
        <w:t>S</w:t>
      </w:r>
      <w:r>
        <w:rPr>
          <w:noProof/>
        </w:rPr>
        <w:t xml:space="preserve">hared ticketing and information systems would avoid market fragmentation and enable the passenger to choose the most suitable offer. </w:t>
      </w:r>
    </w:p>
    <w:p w:rsidR="000F461F" w:rsidRDefault="00A93BF0">
      <w:pPr>
        <w:pStyle w:val="Heading4"/>
        <w:rPr>
          <w:rFonts w:cstheme="minorHAnsi"/>
          <w:noProof/>
          <w:sz w:val="24"/>
          <w:szCs w:val="36"/>
        </w:rPr>
      </w:pPr>
      <w:r>
        <w:rPr>
          <w:rFonts w:cstheme="minorHAnsi"/>
          <w:noProof/>
          <w:sz w:val="24"/>
          <w:szCs w:val="36"/>
        </w:rPr>
        <w:t xml:space="preserve">Provision of digitally enhanced freight services </w:t>
      </w:r>
    </w:p>
    <w:p w:rsidR="000F461F" w:rsidRDefault="00A93BF0">
      <w:pPr>
        <w:rPr>
          <w:noProof/>
          <w:lang w:val="en-IE"/>
        </w:rPr>
      </w:pPr>
      <w:r>
        <w:rPr>
          <w:noProof/>
          <w:lang w:val="en-IE"/>
        </w:rPr>
        <w:t>Digitalisat</w:t>
      </w:r>
      <w:r>
        <w:rPr>
          <w:noProof/>
          <w:lang w:val="en-IE"/>
        </w:rPr>
        <w:t>ion provides the opportunity for railways to offer better services to customers and to be better integrated into multimodal logistics chains</w:t>
      </w:r>
      <w:r>
        <w:rPr>
          <w:rStyle w:val="CommentReference"/>
          <w:noProof/>
        </w:rPr>
        <w:t xml:space="preserve"> </w:t>
      </w:r>
      <w:r>
        <w:rPr>
          <w:noProof/>
          <w:lang w:val="en-IE"/>
        </w:rPr>
        <w:t xml:space="preserve">from an administrative, contractual and operational point of view. </w:t>
      </w:r>
    </w:p>
    <w:p w:rsidR="000F461F" w:rsidRDefault="00A93BF0">
      <w:pPr>
        <w:rPr>
          <w:rFonts w:cstheme="minorHAnsi"/>
          <w:noProof/>
        </w:rPr>
      </w:pPr>
      <w:r>
        <w:rPr>
          <w:noProof/>
          <w:lang w:val="en-IE"/>
        </w:rPr>
        <w:t xml:space="preserve">Collection and exchange of reliable data </w:t>
      </w:r>
      <w:r>
        <w:rPr>
          <w:rFonts w:cstheme="minorHAnsi"/>
          <w:noProof/>
        </w:rPr>
        <w:t>improv</w:t>
      </w:r>
      <w:r>
        <w:rPr>
          <w:rFonts w:cstheme="minorHAnsi"/>
          <w:noProof/>
        </w:rPr>
        <w:t>e the efficiency, reliability and maintenance of transport operations, allow for smooth modal integration and ultimately add value to transport itself (tracking and tracing, smart contracts, certification of goods conditions, electronic exchange of documen</w:t>
      </w:r>
      <w:r>
        <w:rPr>
          <w:rFonts w:cstheme="minorHAnsi"/>
          <w:noProof/>
        </w:rPr>
        <w:t xml:space="preserve">tation cutting red tape, etc.). </w:t>
      </w:r>
    </w:p>
    <w:p w:rsidR="000F461F" w:rsidRDefault="00A93BF0">
      <w:pPr>
        <w:pStyle w:val="Briefingtext"/>
        <w:rPr>
          <w:rFonts w:asciiTheme="minorHAnsi" w:hAnsiTheme="minorHAnsi" w:cstheme="minorHAnsi"/>
          <w:noProof/>
          <w:szCs w:val="22"/>
          <w:lang w:val="en-GB"/>
        </w:rPr>
      </w:pPr>
      <w:r>
        <w:rPr>
          <w:rFonts w:asciiTheme="minorHAnsi" w:hAnsiTheme="minorHAnsi" w:cstheme="minorHAnsi"/>
          <w:noProof/>
          <w:szCs w:val="22"/>
          <w:lang w:val="en-GB"/>
        </w:rPr>
        <w:t>The Commission supports several initiatives concerning the railway and logistics ‘data layer’:</w:t>
      </w:r>
    </w:p>
    <w:p w:rsidR="000F461F" w:rsidRDefault="00A93BF0">
      <w:pPr>
        <w:pStyle w:val="Briefingtext"/>
        <w:numPr>
          <w:ilvl w:val="0"/>
          <w:numId w:val="45"/>
        </w:numPr>
        <w:rPr>
          <w:rFonts w:asciiTheme="minorHAnsi" w:hAnsiTheme="minorHAnsi" w:cstheme="minorHAnsi"/>
          <w:noProof/>
          <w:szCs w:val="22"/>
          <w:lang w:val="en-GB"/>
        </w:rPr>
      </w:pPr>
      <w:r>
        <w:rPr>
          <w:rFonts w:asciiTheme="minorHAnsi" w:hAnsiTheme="minorHAnsi" w:cstheme="minorHAnsi"/>
          <w:noProof/>
          <w:szCs w:val="22"/>
          <w:lang w:val="en-GB"/>
        </w:rPr>
        <w:t xml:space="preserve">Initiatives intended to achieve a more efficient and responsive capacity allocation process across networks: </w:t>
      </w:r>
    </w:p>
    <w:p w:rsidR="000F461F" w:rsidRDefault="00A93BF0">
      <w:pPr>
        <w:pStyle w:val="Briefingtext"/>
        <w:numPr>
          <w:ilvl w:val="1"/>
          <w:numId w:val="45"/>
        </w:numPr>
        <w:rPr>
          <w:rFonts w:asciiTheme="minorHAnsi" w:hAnsiTheme="minorHAnsi" w:cstheme="minorHAnsi"/>
          <w:i/>
          <w:noProof/>
          <w:szCs w:val="22"/>
          <w:lang w:val="en-GB"/>
        </w:rPr>
      </w:pPr>
      <w:r>
        <w:rPr>
          <w:rFonts w:asciiTheme="minorHAnsi" w:hAnsiTheme="minorHAnsi" w:cstheme="minorHAnsi"/>
          <w:noProof/>
          <w:szCs w:val="22"/>
          <w:lang w:val="en-GB"/>
        </w:rPr>
        <w:t>TimeTable Redesign</w:t>
      </w:r>
      <w:r>
        <w:rPr>
          <w:rFonts w:asciiTheme="minorHAnsi" w:hAnsiTheme="minorHAnsi" w:cstheme="minorHAnsi"/>
          <w:noProof/>
          <w:szCs w:val="22"/>
          <w:lang w:val="en-GB"/>
        </w:rPr>
        <w:t xml:space="preserve"> (TTR) (led by RailNetEurope – RNE)</w:t>
      </w:r>
      <w:r>
        <w:rPr>
          <w:rFonts w:asciiTheme="minorHAnsi" w:hAnsiTheme="minorHAnsi" w:cstheme="minorHAnsi"/>
          <w:i/>
          <w:noProof/>
          <w:szCs w:val="22"/>
          <w:lang w:val="en-GB"/>
        </w:rPr>
        <w:t xml:space="preserve"> </w:t>
      </w:r>
    </w:p>
    <w:p w:rsidR="000F461F" w:rsidRDefault="00A93BF0">
      <w:pPr>
        <w:pStyle w:val="Briefingtext"/>
        <w:numPr>
          <w:ilvl w:val="1"/>
          <w:numId w:val="45"/>
        </w:numPr>
        <w:rPr>
          <w:rFonts w:asciiTheme="minorHAnsi" w:hAnsiTheme="minorHAnsi" w:cstheme="minorHAnsi"/>
          <w:noProof/>
          <w:szCs w:val="22"/>
          <w:lang w:val="en-GB"/>
        </w:rPr>
      </w:pPr>
      <w:r>
        <w:rPr>
          <w:rFonts w:asciiTheme="minorHAnsi" w:hAnsiTheme="minorHAnsi" w:cstheme="minorHAnsi"/>
          <w:noProof/>
          <w:szCs w:val="22"/>
          <w:lang w:val="en-GB"/>
        </w:rPr>
        <w:t>Temporary Capacity Restriction (TCR) (led by RailNetEurope – RNE)</w:t>
      </w:r>
    </w:p>
    <w:p w:rsidR="000F461F" w:rsidRDefault="00A93BF0">
      <w:pPr>
        <w:pStyle w:val="Briefingtext"/>
        <w:numPr>
          <w:ilvl w:val="1"/>
          <w:numId w:val="45"/>
        </w:numPr>
        <w:rPr>
          <w:rFonts w:asciiTheme="minorHAnsi" w:hAnsiTheme="minorHAnsi" w:cstheme="minorHAnsi"/>
          <w:noProof/>
          <w:szCs w:val="22"/>
          <w:lang w:val="en-GB"/>
        </w:rPr>
      </w:pPr>
      <w:r>
        <w:rPr>
          <w:rFonts w:asciiTheme="minorHAnsi" w:hAnsiTheme="minorHAnsi" w:cstheme="minorHAnsi"/>
          <w:noProof/>
          <w:szCs w:val="22"/>
          <w:lang w:val="en-GB"/>
        </w:rPr>
        <w:t>Evolution of capacity and traffic management at European level (by the PRIME Digital subgroup).</w:t>
      </w:r>
    </w:p>
    <w:p w:rsidR="000F461F" w:rsidRDefault="00A93BF0">
      <w:pPr>
        <w:pStyle w:val="Briefingtext"/>
        <w:numPr>
          <w:ilvl w:val="0"/>
          <w:numId w:val="45"/>
        </w:numPr>
        <w:rPr>
          <w:rFonts w:asciiTheme="minorHAnsi" w:hAnsiTheme="minorHAnsi" w:cstheme="minorHAnsi"/>
          <w:noProof/>
          <w:szCs w:val="22"/>
          <w:lang w:val="en-GB"/>
        </w:rPr>
      </w:pPr>
      <w:r>
        <w:rPr>
          <w:rFonts w:asciiTheme="minorHAnsi" w:hAnsiTheme="minorHAnsi" w:cstheme="minorHAnsi"/>
          <w:noProof/>
          <w:szCs w:val="22"/>
          <w:lang w:val="en-GB"/>
        </w:rPr>
        <w:t xml:space="preserve">Initiatives intended to increase the available real-time </w:t>
      </w:r>
      <w:r>
        <w:rPr>
          <w:rFonts w:asciiTheme="minorHAnsi" w:hAnsiTheme="minorHAnsi" w:cstheme="minorHAnsi"/>
          <w:noProof/>
          <w:szCs w:val="22"/>
          <w:lang w:val="en-GB"/>
        </w:rPr>
        <w:t>information on trains, wagons and goods, both for business-to-business (B2B) and business-to-administration (B2A) processes:</w:t>
      </w:r>
    </w:p>
    <w:p w:rsidR="000F461F" w:rsidRDefault="00A93BF0">
      <w:pPr>
        <w:pStyle w:val="Briefingtext"/>
        <w:numPr>
          <w:ilvl w:val="1"/>
          <w:numId w:val="45"/>
        </w:numPr>
        <w:rPr>
          <w:rFonts w:asciiTheme="minorHAnsi" w:hAnsiTheme="minorHAnsi" w:cstheme="minorHAnsi"/>
          <w:noProof/>
          <w:szCs w:val="22"/>
          <w:lang w:val="en-GB"/>
        </w:rPr>
      </w:pPr>
      <w:r>
        <w:rPr>
          <w:rFonts w:asciiTheme="minorHAnsi" w:hAnsiTheme="minorHAnsi" w:cstheme="minorHAnsi"/>
          <w:noProof/>
          <w:szCs w:val="22"/>
          <w:lang w:val="en-GB"/>
        </w:rPr>
        <w:t xml:space="preserve">Issueslog No 3, linking a </w:t>
      </w:r>
      <w:r>
        <w:rPr>
          <w:rFonts w:asciiTheme="minorHAnsi" w:hAnsiTheme="minorHAnsi" w:cstheme="minorHAnsi"/>
          <w:b/>
          <w:noProof/>
          <w:szCs w:val="22"/>
          <w:lang w:val="en-GB"/>
        </w:rPr>
        <w:t>train</w:t>
      </w:r>
      <w:r>
        <w:rPr>
          <w:rFonts w:asciiTheme="minorHAnsi" w:hAnsiTheme="minorHAnsi" w:cstheme="minorHAnsi"/>
          <w:noProof/>
          <w:szCs w:val="22"/>
          <w:lang w:val="en-GB"/>
        </w:rPr>
        <w:t xml:space="preserve"> to its </w:t>
      </w:r>
      <w:r>
        <w:rPr>
          <w:rFonts w:asciiTheme="minorHAnsi" w:hAnsiTheme="minorHAnsi" w:cstheme="minorHAnsi"/>
          <w:b/>
          <w:noProof/>
          <w:szCs w:val="22"/>
          <w:lang w:val="en-GB"/>
        </w:rPr>
        <w:t>status</w:t>
      </w:r>
      <w:r>
        <w:rPr>
          <w:rFonts w:asciiTheme="minorHAnsi" w:hAnsiTheme="minorHAnsi" w:cstheme="minorHAnsi"/>
          <w:noProof/>
          <w:szCs w:val="22"/>
          <w:lang w:val="en-GB"/>
        </w:rPr>
        <w:t xml:space="preserve"> (ready/running etc.), </w:t>
      </w:r>
      <w:r>
        <w:rPr>
          <w:rFonts w:asciiTheme="minorHAnsi" w:hAnsiTheme="minorHAnsi" w:cstheme="minorHAnsi"/>
          <w:b/>
          <w:noProof/>
          <w:szCs w:val="22"/>
          <w:lang w:val="en-GB"/>
        </w:rPr>
        <w:t>position</w:t>
      </w:r>
      <w:r>
        <w:rPr>
          <w:rFonts w:asciiTheme="minorHAnsi" w:hAnsiTheme="minorHAnsi" w:cstheme="minorHAnsi"/>
          <w:noProof/>
          <w:szCs w:val="22"/>
          <w:lang w:val="en-GB"/>
        </w:rPr>
        <w:t xml:space="preserve"> and </w:t>
      </w:r>
      <w:r>
        <w:rPr>
          <w:rFonts w:asciiTheme="minorHAnsi" w:hAnsiTheme="minorHAnsi" w:cstheme="minorHAnsi"/>
          <w:b/>
          <w:noProof/>
          <w:szCs w:val="22"/>
          <w:lang w:val="en-GB"/>
        </w:rPr>
        <w:t>composition</w:t>
      </w:r>
      <w:r>
        <w:rPr>
          <w:rFonts w:asciiTheme="minorHAnsi" w:hAnsiTheme="minorHAnsi" w:cstheme="minorHAnsi"/>
          <w:noProof/>
          <w:szCs w:val="22"/>
          <w:lang w:val="en-GB"/>
        </w:rPr>
        <w:t xml:space="preserve"> </w:t>
      </w:r>
    </w:p>
    <w:p w:rsidR="000F461F" w:rsidRDefault="00A93BF0">
      <w:pPr>
        <w:pStyle w:val="Briefingtext"/>
        <w:numPr>
          <w:ilvl w:val="1"/>
          <w:numId w:val="45"/>
        </w:numPr>
        <w:rPr>
          <w:rFonts w:asciiTheme="minorHAnsi" w:hAnsiTheme="minorHAnsi" w:cstheme="minorHAnsi"/>
          <w:noProof/>
          <w:szCs w:val="22"/>
          <w:lang w:val="en-GB"/>
        </w:rPr>
      </w:pPr>
      <w:r>
        <w:rPr>
          <w:rFonts w:asciiTheme="minorHAnsi" w:hAnsiTheme="minorHAnsi" w:cstheme="minorHAnsi"/>
          <w:noProof/>
          <w:szCs w:val="22"/>
          <w:lang w:val="en-GB"/>
        </w:rPr>
        <w:t xml:space="preserve">defining </w:t>
      </w:r>
      <w:r>
        <w:rPr>
          <w:rFonts w:asciiTheme="minorHAnsi" w:hAnsiTheme="minorHAnsi" w:cstheme="minorHAnsi"/>
          <w:b/>
          <w:noProof/>
          <w:szCs w:val="22"/>
          <w:lang w:val="en-GB"/>
        </w:rPr>
        <w:t xml:space="preserve">train identifiers, </w:t>
      </w:r>
      <w:r>
        <w:rPr>
          <w:rFonts w:asciiTheme="minorHAnsi" w:hAnsiTheme="minorHAnsi" w:cstheme="minorHAnsi"/>
          <w:noProof/>
          <w:szCs w:val="22"/>
          <w:lang w:val="en-GB"/>
        </w:rPr>
        <w:t>developin</w:t>
      </w:r>
      <w:r>
        <w:rPr>
          <w:rFonts w:asciiTheme="minorHAnsi" w:hAnsiTheme="minorHAnsi" w:cstheme="minorHAnsi"/>
          <w:noProof/>
          <w:szCs w:val="22"/>
          <w:lang w:val="en-GB"/>
        </w:rPr>
        <w:t xml:space="preserve">g a good estimated time of arrival (ETA) methodology with electronic exchange of information on estimated time of arrival (ELETA) </w:t>
      </w:r>
    </w:p>
    <w:p w:rsidR="000F461F" w:rsidRDefault="00A93BF0">
      <w:pPr>
        <w:pStyle w:val="Briefingtext"/>
        <w:numPr>
          <w:ilvl w:val="1"/>
          <w:numId w:val="45"/>
        </w:numPr>
        <w:rPr>
          <w:rFonts w:asciiTheme="minorHAnsi" w:hAnsiTheme="minorHAnsi" w:cstheme="minorHAnsi"/>
          <w:noProof/>
          <w:szCs w:val="22"/>
          <w:lang w:val="en-GB"/>
        </w:rPr>
      </w:pPr>
      <w:r>
        <w:rPr>
          <w:rFonts w:asciiTheme="minorHAnsi" w:hAnsiTheme="minorHAnsi" w:cstheme="minorHAnsi"/>
          <w:noProof/>
          <w:szCs w:val="22"/>
          <w:lang w:val="en-GB"/>
        </w:rPr>
        <w:t xml:space="preserve">linking the real-time available information to </w:t>
      </w:r>
      <w:r>
        <w:rPr>
          <w:rFonts w:asciiTheme="minorHAnsi" w:hAnsiTheme="minorHAnsi" w:cstheme="minorHAnsi"/>
          <w:noProof/>
          <w:szCs w:val="22"/>
          <w:lang w:val="en-IE"/>
        </w:rPr>
        <w:t>the</w:t>
      </w:r>
      <w:r>
        <w:rPr>
          <w:rFonts w:asciiTheme="minorHAnsi" w:hAnsiTheme="minorHAnsi" w:cstheme="minorHAnsi"/>
          <w:b/>
          <w:noProof/>
          <w:szCs w:val="22"/>
          <w:lang w:val="en-IE"/>
        </w:rPr>
        <w:t xml:space="preserve"> intermodal loading units </w:t>
      </w:r>
      <w:r>
        <w:rPr>
          <w:rFonts w:asciiTheme="minorHAnsi" w:hAnsiTheme="minorHAnsi" w:cstheme="minorHAnsi"/>
          <w:noProof/>
          <w:szCs w:val="22"/>
          <w:lang w:val="en-IE"/>
        </w:rPr>
        <w:t>(when relevant) and eventually to the</w:t>
      </w:r>
      <w:r>
        <w:rPr>
          <w:rFonts w:asciiTheme="minorHAnsi" w:hAnsiTheme="minorHAnsi" w:cstheme="minorHAnsi"/>
          <w:b/>
          <w:noProof/>
          <w:szCs w:val="22"/>
          <w:lang w:val="en-IE"/>
        </w:rPr>
        <w:t xml:space="preserve"> </w:t>
      </w:r>
      <w:r>
        <w:rPr>
          <w:rFonts w:asciiTheme="minorHAnsi" w:hAnsiTheme="minorHAnsi" w:cstheme="minorHAnsi"/>
          <w:b/>
          <w:noProof/>
          <w:szCs w:val="22"/>
          <w:lang w:val="en-GB"/>
        </w:rPr>
        <w:t>goods</w:t>
      </w:r>
      <w:r>
        <w:rPr>
          <w:rFonts w:asciiTheme="minorHAnsi" w:hAnsiTheme="minorHAnsi" w:cstheme="minorHAnsi"/>
          <w:noProof/>
          <w:szCs w:val="22"/>
          <w:lang w:val="en-GB"/>
        </w:rPr>
        <w:t xml:space="preserve"> </w:t>
      </w:r>
      <w:r>
        <w:rPr>
          <w:rFonts w:asciiTheme="minorHAnsi" w:hAnsiTheme="minorHAnsi" w:cstheme="minorHAnsi"/>
          <w:noProof/>
          <w:szCs w:val="22"/>
          <w:lang w:val="en-IE"/>
        </w:rPr>
        <w:t>trans</w:t>
      </w:r>
      <w:r>
        <w:rPr>
          <w:rFonts w:asciiTheme="minorHAnsi" w:hAnsiTheme="minorHAnsi" w:cstheme="minorHAnsi"/>
          <w:noProof/>
          <w:szCs w:val="22"/>
          <w:lang w:val="en-IE"/>
        </w:rPr>
        <w:t xml:space="preserve">ported </w:t>
      </w:r>
      <w:r>
        <w:rPr>
          <w:rFonts w:asciiTheme="minorHAnsi" w:hAnsiTheme="minorHAnsi" w:cstheme="minorHAnsi"/>
          <w:noProof/>
          <w:szCs w:val="22"/>
          <w:lang w:val="en-GB"/>
        </w:rPr>
        <w:t xml:space="preserve">– the e-consignment note, for business purposes (‘B2B’) and the electronic freight transport information (eFTI) for administrative authorities (‘B2A’). </w:t>
      </w:r>
    </w:p>
    <w:p w:rsidR="000F461F" w:rsidRDefault="000F461F">
      <w:pPr>
        <w:rPr>
          <w:b/>
          <w:noProof/>
        </w:rPr>
      </w:pPr>
    </w:p>
    <w:p w:rsidR="000F461F" w:rsidRDefault="00A93BF0">
      <w:pPr>
        <w:pStyle w:val="Caption"/>
        <w:rPr>
          <w:noProof/>
        </w:rPr>
      </w:pPr>
      <w:bookmarkStart w:id="395" w:name="_Toc57902355"/>
      <w:r>
        <w:rPr>
          <w:noProof/>
        </w:rPr>
        <w:t xml:space="preserve">Box </w:t>
      </w:r>
      <w:r>
        <w:rPr>
          <w:noProof/>
        </w:rPr>
        <w:fldChar w:fldCharType="begin"/>
      </w:r>
      <w:r>
        <w:rPr>
          <w:noProof/>
        </w:rPr>
        <w:instrText xml:space="preserve"> SEQ Box \* ARABIC </w:instrText>
      </w:r>
      <w:r>
        <w:rPr>
          <w:noProof/>
        </w:rPr>
        <w:fldChar w:fldCharType="separate"/>
      </w:r>
      <w:r>
        <w:rPr>
          <w:noProof/>
        </w:rPr>
        <w:t>15</w:t>
      </w:r>
      <w:r>
        <w:rPr>
          <w:noProof/>
        </w:rPr>
        <w:fldChar w:fldCharType="end"/>
      </w:r>
      <w:r>
        <w:rPr>
          <w:noProof/>
        </w:rPr>
        <w:t>: Issues logbook - Provision for interoperability and harmonisation</w:t>
      </w:r>
      <w:r>
        <w:rPr>
          <w:noProof/>
        </w:rPr>
        <w:t xml:space="preserve"> of operations</w:t>
      </w:r>
      <w:bookmarkEnd w:id="395"/>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Cross-border operational and interoperability issues remain one of the biggest and more urgent obstacles hindering cross-border traffic, particularly rail freight, and are hindering the full exploitation of existing infrastructure and infrastructure invest</w:t>
            </w:r>
            <w:r>
              <w:rPr>
                <w:noProof/>
                <w:sz w:val="20"/>
              </w:rPr>
              <w:t xml:space="preserve">ment. </w:t>
            </w:r>
          </w:p>
          <w:p w:rsidR="000F461F" w:rsidRDefault="00A93BF0">
            <w:pPr>
              <w:spacing w:after="178"/>
              <w:rPr>
                <w:noProof/>
                <w:sz w:val="20"/>
              </w:rPr>
            </w:pPr>
            <w:r>
              <w:rPr>
                <w:noProof/>
                <w:sz w:val="20"/>
              </w:rPr>
              <w:t>To overcome those obstacles, since May 2018 DG MOVE has strengthened its joint initiative with the European Union Agency for Railways (ERA), involving the rail freight corridors, stakeholders, sector associations and the relevant authorities. The so</w:t>
            </w:r>
            <w:r>
              <w:rPr>
                <w:noProof/>
                <w:sz w:val="20"/>
              </w:rPr>
              <w:t>lution to these issues takes the form of a ‘rail technical operational issues logbook</w:t>
            </w:r>
            <w:r>
              <w:rPr>
                <w:rStyle w:val="FootnoteReference"/>
                <w:noProof/>
                <w:sz w:val="20"/>
              </w:rPr>
              <w:footnoteReference w:id="157"/>
            </w:r>
            <w:r>
              <w:rPr>
                <w:noProof/>
                <w:sz w:val="20"/>
              </w:rPr>
              <w:t xml:space="preserve">’. The logbook is a tool to monitor the progress of the actions performed to resolve the main technical operational issues hampering international rail freight traffic. </w:t>
            </w:r>
          </w:p>
          <w:p w:rsidR="000F461F" w:rsidRDefault="00A93BF0">
            <w:pPr>
              <w:spacing w:after="178"/>
              <w:rPr>
                <w:noProof/>
                <w:sz w:val="20"/>
              </w:rPr>
            </w:pPr>
            <w:r>
              <w:rPr>
                <w:noProof/>
                <w:sz w:val="20"/>
              </w:rPr>
              <w:t>Following a stakeholder consultation, the Commission identified three priorities with great impact on the issues listed and focused the collective work on those three areas, so that quick resolutions are achieved.</w:t>
            </w:r>
          </w:p>
          <w:p w:rsidR="000F461F" w:rsidRDefault="00A93BF0">
            <w:pPr>
              <w:spacing w:after="178"/>
              <w:rPr>
                <w:noProof/>
                <w:sz w:val="20"/>
              </w:rPr>
            </w:pPr>
            <w:r>
              <w:rPr>
                <w:noProof/>
                <w:sz w:val="20"/>
              </w:rPr>
              <w:t>In September 2018, the Commission establis</w:t>
            </w:r>
            <w:r>
              <w:rPr>
                <w:noProof/>
                <w:sz w:val="20"/>
              </w:rPr>
              <w:t>hed a core team and a project plan dedicated to each priority in order to find concrete solutions to the three issues, which are:</w:t>
            </w:r>
          </w:p>
          <w:p w:rsidR="000F461F" w:rsidRDefault="00A93BF0">
            <w:pPr>
              <w:pStyle w:val="ListParagraph"/>
              <w:numPr>
                <w:ilvl w:val="0"/>
                <w:numId w:val="46"/>
              </w:numPr>
              <w:spacing w:after="178" w:line="276" w:lineRule="auto"/>
              <w:ind w:left="640" w:hanging="320"/>
              <w:jc w:val="left"/>
              <w:rPr>
                <w:noProof/>
                <w:sz w:val="20"/>
              </w:rPr>
            </w:pPr>
            <w:r>
              <w:rPr>
                <w:noProof/>
                <w:sz w:val="20"/>
              </w:rPr>
              <w:t>braking</w:t>
            </w:r>
          </w:p>
          <w:p w:rsidR="000F461F" w:rsidRDefault="00A93BF0">
            <w:pPr>
              <w:pStyle w:val="ListParagraph"/>
              <w:numPr>
                <w:ilvl w:val="0"/>
                <w:numId w:val="46"/>
              </w:numPr>
              <w:spacing w:after="178" w:line="276" w:lineRule="auto"/>
              <w:ind w:left="640" w:hanging="320"/>
              <w:jc w:val="left"/>
              <w:rPr>
                <w:noProof/>
                <w:sz w:val="20"/>
              </w:rPr>
            </w:pPr>
            <w:r>
              <w:rPr>
                <w:noProof/>
                <w:sz w:val="20"/>
              </w:rPr>
              <w:t>tests and technical checks at borders and within Member States</w:t>
            </w:r>
          </w:p>
          <w:p w:rsidR="000F461F" w:rsidRDefault="00A93BF0">
            <w:pPr>
              <w:pStyle w:val="ListParagraph"/>
              <w:numPr>
                <w:ilvl w:val="0"/>
                <w:numId w:val="46"/>
              </w:numPr>
              <w:spacing w:after="178" w:line="276" w:lineRule="auto"/>
              <w:ind w:left="640" w:hanging="320"/>
              <w:jc w:val="left"/>
              <w:rPr>
                <w:noProof/>
                <w:sz w:val="20"/>
              </w:rPr>
            </w:pPr>
            <w:r>
              <w:rPr>
                <w:noProof/>
                <w:sz w:val="20"/>
              </w:rPr>
              <w:t>real-time communication about train composition.</w:t>
            </w:r>
          </w:p>
          <w:p w:rsidR="000F461F" w:rsidRDefault="00A93BF0">
            <w:pPr>
              <w:keepNext/>
              <w:spacing w:before="106" w:after="106"/>
              <w:rPr>
                <w:noProof/>
                <w:sz w:val="20"/>
              </w:rPr>
            </w:pPr>
            <w:r>
              <w:rPr>
                <w:rFonts w:cstheme="minorHAnsi"/>
                <w:noProof/>
                <w:sz w:val="20"/>
              </w:rPr>
              <w:t>Significant progress has been made since then in particular in the analysis of the national safety and operation rules (from Member States or infrastructure managers) and in the setting-up of pilot projects to prove that solutions on paper also work on the</w:t>
            </w:r>
            <w:r>
              <w:rPr>
                <w:rFonts w:cstheme="minorHAnsi"/>
                <w:noProof/>
                <w:sz w:val="20"/>
              </w:rPr>
              <w:t xml:space="preserve"> ground. What is still missing is the deployment of those solutions at European level, which the Commission hopes will lead to a significant improvement for efficient rail freight cross-border operations.</w:t>
            </w:r>
          </w:p>
        </w:tc>
      </w:tr>
    </w:tbl>
    <w:p w:rsidR="000F461F" w:rsidRDefault="000F461F">
      <w:pPr>
        <w:rPr>
          <w:noProof/>
        </w:rPr>
      </w:pPr>
    </w:p>
    <w:p w:rsidR="000F461F" w:rsidRDefault="00A93BF0">
      <w:pPr>
        <w:pStyle w:val="Caption"/>
        <w:rPr>
          <w:noProof/>
        </w:rPr>
      </w:pPr>
      <w:bookmarkStart w:id="396" w:name="_Toc57902356"/>
      <w:r>
        <w:rPr>
          <w:noProof/>
        </w:rPr>
        <w:t xml:space="preserve">Box </w:t>
      </w:r>
      <w:r>
        <w:rPr>
          <w:noProof/>
        </w:rPr>
        <w:fldChar w:fldCharType="begin"/>
      </w:r>
      <w:r>
        <w:rPr>
          <w:noProof/>
        </w:rPr>
        <w:instrText xml:space="preserve"> SEQ Box \* ARABIC </w:instrText>
      </w:r>
      <w:r>
        <w:rPr>
          <w:noProof/>
        </w:rPr>
        <w:fldChar w:fldCharType="separate"/>
      </w:r>
      <w:r>
        <w:rPr>
          <w:noProof/>
        </w:rPr>
        <w:t>16</w:t>
      </w:r>
      <w:r>
        <w:rPr>
          <w:noProof/>
        </w:rPr>
        <w:fldChar w:fldCharType="end"/>
      </w:r>
      <w:r>
        <w:rPr>
          <w:noProof/>
        </w:rPr>
        <w:t>: Regulation on elect</w:t>
      </w:r>
      <w:r>
        <w:rPr>
          <w:noProof/>
        </w:rPr>
        <w:t>ronic Freight Transport Information (eFTI)</w:t>
      </w:r>
      <w:bookmarkEnd w:id="396"/>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pStyle w:val="ListBullet"/>
              <w:numPr>
                <w:ilvl w:val="0"/>
                <w:numId w:val="0"/>
              </w:numPr>
              <w:spacing w:before="89" w:after="89"/>
              <w:rPr>
                <w:rFonts w:cstheme="minorHAnsi"/>
                <w:noProof/>
                <w:sz w:val="20"/>
              </w:rPr>
            </w:pPr>
            <w:r>
              <w:rPr>
                <w:rFonts w:cstheme="minorHAnsi"/>
                <w:noProof/>
                <w:sz w:val="20"/>
              </w:rPr>
              <w:t>The Regulation on electronic freight transport information (eFTI), a new regulation that aims to reduce administrative burden and promote digitalisation in transport and logistics, was adopted in July 2020</w:t>
            </w:r>
            <w:r>
              <w:rPr>
                <w:rStyle w:val="FootnoteReference"/>
                <w:rFonts w:cstheme="minorHAnsi"/>
                <w:noProof/>
                <w:sz w:val="20"/>
              </w:rPr>
              <w:footnoteReference w:id="158"/>
            </w:r>
            <w:r>
              <w:rPr>
                <w:rFonts w:cstheme="minorHAnsi"/>
                <w:noProof/>
                <w:sz w:val="20"/>
              </w:rPr>
              <w:t>. By es</w:t>
            </w:r>
            <w:r>
              <w:rPr>
                <w:rFonts w:cstheme="minorHAnsi"/>
                <w:noProof/>
                <w:sz w:val="20"/>
              </w:rPr>
              <w:t>tablishing a set of general and harmonised requirements for the electronic exchange of information between operators and authorities, the regulation will enable digital business-to-authority exchanges of the information necessary to check compliance with a</w:t>
            </w:r>
            <w:r>
              <w:rPr>
                <w:rFonts w:cstheme="minorHAnsi"/>
                <w:noProof/>
                <w:sz w:val="20"/>
              </w:rPr>
              <w:t xml:space="preserve"> range of EU and national legislation on freight transport. The authorities will be required to accept the information presented by the operators electronically when the operators do so in compliance with the requirements of the regulation. The operators, </w:t>
            </w:r>
            <w:r>
              <w:rPr>
                <w:rFonts w:cstheme="minorHAnsi"/>
                <w:noProof/>
                <w:sz w:val="20"/>
              </w:rPr>
              <w:t xml:space="preserve">by contrast, will have the option, not the obligation, to use digital means instead of paper. In addition, the standards to be set, such as the data model and requirements concerning identification, authentication, user rights and cybersecurity, will also </w:t>
            </w:r>
            <w:r>
              <w:rPr>
                <w:rFonts w:cstheme="minorHAnsi"/>
                <w:noProof/>
                <w:sz w:val="20"/>
              </w:rPr>
              <w:t xml:space="preserve">facilitate information exchanges between businesses themselves, including in the context of multimodal transport operations. </w:t>
            </w:r>
          </w:p>
          <w:p w:rsidR="000F461F" w:rsidRDefault="00A93BF0">
            <w:pPr>
              <w:pStyle w:val="ListBullet"/>
              <w:numPr>
                <w:ilvl w:val="0"/>
                <w:numId w:val="0"/>
              </w:numPr>
              <w:spacing w:before="89" w:after="89"/>
              <w:rPr>
                <w:rFonts w:cstheme="minorHAnsi"/>
                <w:noProof/>
                <w:sz w:val="20"/>
              </w:rPr>
            </w:pPr>
            <w:r>
              <w:rPr>
                <w:rFonts w:cstheme="minorHAnsi"/>
                <w:noProof/>
                <w:sz w:val="20"/>
              </w:rPr>
              <w:t>The eFTI Regulation applies to information requirements set in several EU legal acts that regulate rail freight transport: Regulat</w:t>
            </w:r>
            <w:r>
              <w:rPr>
                <w:rFonts w:cstheme="minorHAnsi"/>
                <w:noProof/>
                <w:sz w:val="20"/>
              </w:rPr>
              <w:t>ion No 11/1960 on non-discrimination of tariffs, Directive 2008/68 on dangerous goods, Directive 92/106 on combined transport and Regulation 1013/2006 on waste shipments. Transport information required by national legislation regulating rail freight will a</w:t>
            </w:r>
            <w:r>
              <w:rPr>
                <w:rFonts w:cstheme="minorHAnsi"/>
                <w:noProof/>
                <w:sz w:val="20"/>
              </w:rPr>
              <w:t>lso be concerned. In addition, if any future implementing or delegated act under Directive (EU) 2016/797 on rail interoperability refers to freight information to be exchanged by rail operators with the authorities, that information will also be concerned.</w:t>
            </w:r>
          </w:p>
          <w:p w:rsidR="000F461F" w:rsidRDefault="00A93BF0">
            <w:pPr>
              <w:keepNext/>
              <w:spacing w:before="106" w:after="106"/>
              <w:rPr>
                <w:noProof/>
                <w:sz w:val="20"/>
              </w:rPr>
            </w:pPr>
            <w:r>
              <w:rPr>
                <w:rFonts w:cstheme="minorHAnsi"/>
                <w:noProof/>
                <w:sz w:val="20"/>
              </w:rPr>
              <w:t>The eFTI Regulation will start to apply as of mid-2024, with authorities under a full obligation to accept the electronic information applying as of mid-2025. Within the next 3 years, the Commission will prepare and adopt implementation specifications, on</w:t>
            </w:r>
            <w:r>
              <w:rPr>
                <w:rFonts w:cstheme="minorHAnsi"/>
                <w:noProof/>
                <w:sz w:val="20"/>
              </w:rPr>
              <w:t xml:space="preserve"> the basis of which the Member State authorities and the economic operators will develop and implement the necessary IT tools. A wide group of experts – the </w:t>
            </w:r>
            <w:hyperlink r:id="rId189" w:history="1">
              <w:r>
                <w:rPr>
                  <w:rStyle w:val="Hyperlink"/>
                  <w:rFonts w:eastAsiaTheme="majorEastAsia" w:cstheme="minorHAnsi"/>
                  <w:noProof/>
                  <w:sz w:val="20"/>
                </w:rPr>
                <w:t>Digital Transport and Logistics Forum (DTLF)</w:t>
              </w:r>
            </w:hyperlink>
            <w:r>
              <w:rPr>
                <w:noProof/>
              </w:rPr>
              <w:t xml:space="preserve"> </w:t>
            </w:r>
            <w:r>
              <w:rPr>
                <w:rFonts w:cstheme="minorHAnsi"/>
                <w:noProof/>
                <w:sz w:val="20"/>
              </w:rPr>
              <w:t>– in which the ra</w:t>
            </w:r>
            <w:r>
              <w:rPr>
                <w:rFonts w:cstheme="minorHAnsi"/>
                <w:noProof/>
                <w:sz w:val="20"/>
              </w:rPr>
              <w:t>il sector is also strongly represented, assists and advises the Commission in developing the specifications for implementation.</w:t>
            </w:r>
          </w:p>
        </w:tc>
      </w:tr>
    </w:tbl>
    <w:p w:rsidR="000F461F" w:rsidRDefault="000F461F">
      <w:pPr>
        <w:rPr>
          <w:noProof/>
        </w:rPr>
      </w:pPr>
    </w:p>
    <w:p w:rsidR="000F461F" w:rsidRDefault="00A93BF0">
      <w:pPr>
        <w:pStyle w:val="Heading2"/>
        <w:rPr>
          <w:rFonts w:cstheme="minorHAnsi"/>
          <w:noProof/>
          <w:szCs w:val="28"/>
        </w:rPr>
      </w:pPr>
      <w:bookmarkStart w:id="397" w:name="_Toc57902188"/>
      <w:r>
        <w:rPr>
          <w:rFonts w:cstheme="minorHAnsi"/>
          <w:noProof/>
          <w:szCs w:val="28"/>
        </w:rPr>
        <w:t>External dimension of rail transport policy</w:t>
      </w:r>
      <w:bookmarkEnd w:id="397"/>
    </w:p>
    <w:p w:rsidR="000F461F" w:rsidRDefault="00A93BF0">
      <w:pPr>
        <w:rPr>
          <w:noProof/>
        </w:rPr>
      </w:pPr>
      <w:r>
        <w:rPr>
          <w:noProof/>
        </w:rPr>
        <w:t xml:space="preserve">The implementation of the EU rail </w:t>
      </w:r>
      <w:r>
        <w:rPr>
          <w:i/>
          <w:noProof/>
        </w:rPr>
        <w:t>acquis</w:t>
      </w:r>
      <w:r>
        <w:rPr>
          <w:noProof/>
        </w:rPr>
        <w:t xml:space="preserve"> by Switzerland and EEA Countries ensures a level of harmonisation and interoperability for the rail industries, as the basis for free market access. </w:t>
      </w:r>
    </w:p>
    <w:p w:rsidR="000F461F" w:rsidRDefault="00A93BF0">
      <w:pPr>
        <w:rPr>
          <w:noProof/>
        </w:rPr>
      </w:pPr>
      <w:r>
        <w:rPr>
          <w:noProof/>
        </w:rPr>
        <w:t>The bilateral Land Transport Agreement ensures cooperation between Switzerland and the EU in rail matters</w:t>
      </w:r>
      <w:r>
        <w:rPr>
          <w:noProof/>
        </w:rPr>
        <w:t>, providing for reciprocal opening of land transport and complementing the Free Trade Agreement. Through the implementation provisions to the Railway Ordinance, Switzerland applies the European technical specifications for interoperability (TSIs) as accept</w:t>
      </w:r>
      <w:r>
        <w:rPr>
          <w:noProof/>
        </w:rPr>
        <w:t xml:space="preserve">ed standards and rules of diligence. </w:t>
      </w:r>
    </w:p>
    <w:p w:rsidR="000F461F" w:rsidRDefault="00A93BF0">
      <w:pPr>
        <w:rPr>
          <w:noProof/>
        </w:rPr>
      </w:pPr>
      <w:r>
        <w:rPr>
          <w:noProof/>
        </w:rPr>
        <w:t>The Commission provides support to the candidate countries and potential candidates for EU membership, particularly on the development and financing of the rail component of trans-European transport networks, and for t</w:t>
      </w:r>
      <w:r>
        <w:rPr>
          <w:noProof/>
        </w:rPr>
        <w:t xml:space="preserve">he transposition and implementation of the EU rail transport </w:t>
      </w:r>
      <w:r>
        <w:rPr>
          <w:i/>
          <w:noProof/>
        </w:rPr>
        <w:t>acquis</w:t>
      </w:r>
      <w:r>
        <w:rPr>
          <w:noProof/>
        </w:rPr>
        <w:t xml:space="preserve">. The European Union Agency for Railways provides technical assistance to the beneficiaries of the instrument for pre-accession assistance (IPA). In December 2019, ERA and the Commission’s </w:t>
      </w:r>
      <w:r>
        <w:rPr>
          <w:noProof/>
        </w:rPr>
        <w:t>Directorate-General for Neighbourhood and Enlargement Negotiations signed a new grant agreement for the period 2020-2022.</w:t>
      </w:r>
    </w:p>
    <w:p w:rsidR="000F461F" w:rsidRDefault="00A93BF0">
      <w:pPr>
        <w:rPr>
          <w:noProof/>
        </w:rPr>
      </w:pPr>
      <w:r>
        <w:rPr>
          <w:noProof/>
        </w:rPr>
        <w:t>In the Western Balkans region, the Commission is also active through the Transport Community Treaty</w:t>
      </w:r>
      <w:r>
        <w:rPr>
          <w:rStyle w:val="FootnoteReference"/>
          <w:noProof/>
        </w:rPr>
        <w:footnoteReference w:id="159"/>
      </w:r>
      <w:r>
        <w:rPr>
          <w:noProof/>
        </w:rPr>
        <w:t>. The Transport Community is based</w:t>
      </w:r>
      <w:r>
        <w:rPr>
          <w:noProof/>
        </w:rPr>
        <w:t xml:space="preserve"> on the progressive integration of transport markets and networks on the basis of the relevant EU legislation, including on technical standards, interoperability, safety, security, traffic management, competition, social policy, public procurement and the </w:t>
      </w:r>
      <w:r>
        <w:rPr>
          <w:noProof/>
        </w:rPr>
        <w:t>environment. It is supported by a Permanent Secretariat, based in Belgrade, Serbia. On 10 December 2018, the six regional partners adopted a Joint declaration for a new Regional Rail Strategy, endorsed by Transport Ministers and representatives at the seco</w:t>
      </w:r>
      <w:r>
        <w:rPr>
          <w:noProof/>
        </w:rPr>
        <w:t xml:space="preserve">nd Ministerial Council of the Transport Community. At the Western Balkans Summit in Poznan in July 2019, the EU confirmed its commitment to strengthen cooperation and to support the new regional rail strategy. During the second half of 2019, the Transport </w:t>
      </w:r>
      <w:r>
        <w:rPr>
          <w:noProof/>
        </w:rPr>
        <w:t>Community’s Technical Committee on Railways developed a comprehensive rail action plan focusing on market opening, rail border-crossing operations, interoperability and the modernisation of the rail network infrastructure.</w:t>
      </w:r>
    </w:p>
    <w:p w:rsidR="000F461F" w:rsidRDefault="00A93BF0">
      <w:pPr>
        <w:rPr>
          <w:noProof/>
        </w:rPr>
      </w:pPr>
      <w:r>
        <w:rPr>
          <w:noProof/>
        </w:rPr>
        <w:t>As regards the opening of the rai</w:t>
      </w:r>
      <w:r>
        <w:rPr>
          <w:noProof/>
        </w:rPr>
        <w:t>l market in the Western Balkans, some important development are worth mentioning. Currently, there are five private railway undertakings in Serbia, with 15% of the market share, two in Albania, with 40% of the market share and one in Kosovo, with 45% of th</w:t>
      </w:r>
      <w:r>
        <w:rPr>
          <w:noProof/>
        </w:rPr>
        <w:t>e market share. Montenegro’s rail legislation is in line with the rail market opening but no company has showed interest so far. On the other hand, North Macedonia and Bosnia and Herzegovina still have to remove some pieces of legislation that are not comp</w:t>
      </w:r>
      <w:r>
        <w:rPr>
          <w:noProof/>
        </w:rPr>
        <w:t xml:space="preserve">liant with rail market opening. These obligations are stated in the Rail Action Plan. More information can be found at </w:t>
      </w:r>
      <w:hyperlink r:id="rId190" w:history="1">
        <w:r>
          <w:rPr>
            <w:rStyle w:val="Hyperlink"/>
            <w:noProof/>
          </w:rPr>
          <w:t>https://www.transport-community.org/</w:t>
        </w:r>
      </w:hyperlink>
    </w:p>
    <w:p w:rsidR="000F461F" w:rsidRDefault="00A93BF0">
      <w:pPr>
        <w:rPr>
          <w:noProof/>
        </w:rPr>
      </w:pPr>
      <w:r>
        <w:rPr>
          <w:noProof/>
        </w:rPr>
        <w:t>The development of southern rail transport conn</w:t>
      </w:r>
      <w:r>
        <w:rPr>
          <w:noProof/>
        </w:rPr>
        <w:t xml:space="preserve">ectivity involves close cooperation with Turkey. EU cooperation and technical assistance in the rail sector also extends further towards the neighbouring countries, notably in the Mediterranean and in the southern and eastern regions. </w:t>
      </w:r>
    </w:p>
    <w:p w:rsidR="000F461F" w:rsidRDefault="00A93BF0">
      <w:pPr>
        <w:rPr>
          <w:noProof/>
        </w:rPr>
      </w:pPr>
      <w:r>
        <w:rPr>
          <w:noProof/>
        </w:rPr>
        <w:t>At international lev</w:t>
      </w:r>
      <w:r>
        <w:rPr>
          <w:noProof/>
        </w:rPr>
        <w:t>el, the Commission continues to contribute to the activities of the Intergovernmental Organisation for International Carriage by Rail (OTIF), including in two new bodies established in 2019 (the Working Group of Legal Experts and Ad Hoc Committee on Cooper</w:t>
      </w:r>
      <w:r>
        <w:rPr>
          <w:noProof/>
        </w:rPr>
        <w:t>ation). The European Union acceded to the Convention concerning International Carriage by Rail (COTIF</w:t>
      </w:r>
      <w:r>
        <w:rPr>
          <w:rStyle w:val="FootnoteReference"/>
          <w:noProof/>
        </w:rPr>
        <w:footnoteReference w:id="160"/>
      </w:r>
      <w:r>
        <w:rPr>
          <w:noProof/>
        </w:rPr>
        <w:t>) in July 2011, and became a member of OTIF with the status of ‘regional economic integration organisation’. OTIF develops uniform legal regimes for inter</w:t>
      </w:r>
      <w:r>
        <w:rPr>
          <w:noProof/>
        </w:rPr>
        <w:t>national rail transport as regards technical interoperability, dangerous goods and railway contract law. OTIF and the European Commission, assisted by the European Union Agency for Railways, cooperate to maintain equivalence between EU and OTIF legislation</w:t>
      </w:r>
      <w:r>
        <w:rPr>
          <w:noProof/>
        </w:rPr>
        <w:t xml:space="preserve"> concerning railway interoperability and safety to the extent necessary for international rail traffic, in order to facilitate rail transport services between the EU Member States and non-EU OTIF Contracting States. </w:t>
      </w:r>
    </w:p>
    <w:p w:rsidR="000F461F" w:rsidRDefault="00A93BF0">
      <w:pPr>
        <w:rPr>
          <w:noProof/>
        </w:rPr>
      </w:pPr>
      <w:r>
        <w:rPr>
          <w:noProof/>
        </w:rPr>
        <w:t>The Organization for Cooperation betwee</w:t>
      </w:r>
      <w:r>
        <w:rPr>
          <w:noProof/>
        </w:rPr>
        <w:t>n Railways (OSJD) is a platform for rail cooperation at ministerial level and between railway companies. The OSJD brings together 28 countries (including nine EU Member States), with a view to creating a common rail transport space in Eurasia. The Commissi</w:t>
      </w:r>
      <w:r>
        <w:rPr>
          <w:noProof/>
        </w:rPr>
        <w:t>on, with the assistance of ERA, contributes to OSJD work through its participation, coordination and active role in relevant initiatives. Important developments are taking place with regard to the ongoing reform process to adapt OSJD to the current adminis</w:t>
      </w:r>
      <w:r>
        <w:rPr>
          <w:noProof/>
        </w:rPr>
        <w:t>trative, legal and economic situation in the rail sector. The Commission sees potential to promote further alignment of OTIF and OSJD regimes to contribute to more favourable rail transport conditions between Europe and Asia, which in turn will underpin ne</w:t>
      </w:r>
      <w:r>
        <w:rPr>
          <w:noProof/>
        </w:rPr>
        <w:t xml:space="preserve">w business opportunities for EU industry as a whole. </w:t>
      </w:r>
    </w:p>
    <w:p w:rsidR="000F461F" w:rsidRDefault="00A93BF0">
      <w:pPr>
        <w:rPr>
          <w:noProof/>
        </w:rPr>
      </w:pPr>
      <w:r>
        <w:rPr>
          <w:noProof/>
        </w:rPr>
        <w:t xml:space="preserve">The Commission and several EU Member States also participate in the Group of Experts towards Unified Rail Law (GEURL) within the United Nations Economic Commission for Europe (UNECE). In February 2013, </w:t>
      </w:r>
      <w:r>
        <w:rPr>
          <w:noProof/>
        </w:rPr>
        <w:t>the project received political support when 37 member countries of UNECE signed the Joint Declaration on the promotion of Euro-Asian rail transport and activities towards unified railway law. In April 2019, the Commission submitted a formal document</w:t>
      </w:r>
      <w:r>
        <w:rPr>
          <w:rStyle w:val="FootnoteReference"/>
          <w:noProof/>
        </w:rPr>
        <w:footnoteReference w:id="161"/>
      </w:r>
      <w:r>
        <w:rPr>
          <w:noProof/>
        </w:rPr>
        <w:t xml:space="preserve"> to th</w:t>
      </w:r>
      <w:r>
        <w:rPr>
          <w:noProof/>
        </w:rPr>
        <w:t>e 19th session of the GEURL stressing the importance of developing unified railway law using a pragmatic and step-by-step approach. The paper analysed the opportunity and benefits of creating, as a first step, a single legal and liability regime for Euro-A</w:t>
      </w:r>
      <w:r>
        <w:rPr>
          <w:noProof/>
        </w:rPr>
        <w:t>sia rail freight traffic, through the adoption of a global convention for the contract of international carriage of goods by rail.</w:t>
      </w:r>
    </w:p>
    <w:p w:rsidR="000F461F" w:rsidRDefault="00A93BF0">
      <w:pPr>
        <w:rPr>
          <w:noProof/>
        </w:rPr>
      </w:pPr>
      <w:r>
        <w:rPr>
          <w:noProof/>
        </w:rPr>
        <w:t xml:space="preserve">The EU rail transport sector can benefit from increased engagement with strategic partners and high- growth economies beyond </w:t>
      </w:r>
      <w:r>
        <w:rPr>
          <w:noProof/>
        </w:rPr>
        <w:t>the direct neighbourhood. In 2019, this reflection resulted in the organisation of a joint EU-India seminar on common rail issues in New Delhi together with the Indian Ministry of Transport. The EU-India summit of 2020 will be an opportunity to discuss fol</w:t>
      </w:r>
      <w:r>
        <w:rPr>
          <w:noProof/>
        </w:rPr>
        <w:t xml:space="preserve">low-up actions and further cooperation activities. In 2020, the Commission will explore possible increased cooperation with the ASEAN region and with Africa. </w:t>
      </w:r>
    </w:p>
    <w:p w:rsidR="000F461F" w:rsidRDefault="000F461F">
      <w:pPr>
        <w:rPr>
          <w:noProof/>
        </w:rPr>
      </w:pPr>
    </w:p>
    <w:p w:rsidR="000F461F" w:rsidRDefault="00A93BF0">
      <w:pPr>
        <w:pStyle w:val="Heading1"/>
        <w:rPr>
          <w:noProof/>
        </w:rPr>
      </w:pPr>
      <w:bookmarkStart w:id="398" w:name="_Toc514237239"/>
      <w:bookmarkStart w:id="399" w:name="_Toc518497111"/>
      <w:bookmarkStart w:id="400" w:name="_Toc520099818"/>
      <w:bookmarkStart w:id="401" w:name="_Toc57902189"/>
      <w:r>
        <w:rPr>
          <w:noProof/>
        </w:rPr>
        <w:t>The quality of rail services</w:t>
      </w:r>
      <w:bookmarkEnd w:id="398"/>
      <w:bookmarkEnd w:id="399"/>
      <w:bookmarkEnd w:id="400"/>
      <w:bookmarkEnd w:id="401"/>
    </w:p>
    <w:p w:rsidR="000F461F" w:rsidRDefault="000F461F">
      <w:pPr>
        <w:rPr>
          <w:noProof/>
        </w:rPr>
      </w:pPr>
    </w:p>
    <w:p w:rsidR="000F461F" w:rsidRDefault="00A93BF0">
      <w:pPr>
        <w:pStyle w:val="Heading2"/>
        <w:rPr>
          <w:noProof/>
        </w:rPr>
      </w:pPr>
      <w:bookmarkStart w:id="402" w:name="_Ref49343145"/>
      <w:bookmarkStart w:id="403" w:name="_Toc57902190"/>
      <w:bookmarkStart w:id="404" w:name="_Toc514237240"/>
      <w:bookmarkStart w:id="405" w:name="_Toc516213693"/>
      <w:bookmarkStart w:id="406" w:name="_Toc518497112"/>
      <w:bookmarkStart w:id="407" w:name="_Toc520099819"/>
      <w:bookmarkStart w:id="408" w:name="_Toc514237241"/>
      <w:r>
        <w:rPr>
          <w:noProof/>
        </w:rPr>
        <w:t>Safety</w:t>
      </w:r>
      <w:bookmarkEnd w:id="402"/>
      <w:bookmarkEnd w:id="403"/>
    </w:p>
    <w:p w:rsidR="000F461F" w:rsidRDefault="00A93BF0">
      <w:pPr>
        <w:rPr>
          <w:noProof/>
        </w:rPr>
      </w:pPr>
      <w:r>
        <w:rPr>
          <w:noProof/>
        </w:rPr>
        <w:t xml:space="preserve">Safety remains the top priority for the development of the </w:t>
      </w:r>
      <w:r>
        <w:rPr>
          <w:noProof/>
        </w:rPr>
        <w:t xml:space="preserve">single European railway area. </w:t>
      </w:r>
    </w:p>
    <w:p w:rsidR="000F461F" w:rsidRDefault="00A93BF0">
      <w:pPr>
        <w:rPr>
          <w:noProof/>
        </w:rPr>
      </w:pPr>
      <w:r>
        <w:rPr>
          <w:noProof/>
        </w:rPr>
        <w:t>Directive (EU) 2016/798 was included in the Fourth Railway Package as a recast of the Safety Directive (Directive 2004/49/EC). Directive 2016/798 aims to improve access to the market for rail transport services by laying down</w:t>
      </w:r>
      <w:r>
        <w:rPr>
          <w:noProof/>
        </w:rPr>
        <w:t xml:space="preserve"> common principles for the management, regulation and supervision of railway safety, and by providing for more effective safety certification arrangements and the migration to a single safety certificate. With the full transposition by Member States, the D</w:t>
      </w:r>
      <w:r>
        <w:rPr>
          <w:noProof/>
        </w:rPr>
        <w:t>irective also provides for a framework to be put in place to ensure equal conditions for all entities in charge of vehicle maintenance through application of the same certification requirements and conditions across the EU. The purpose of this certificatio</w:t>
      </w:r>
      <w:r>
        <w:rPr>
          <w:noProof/>
        </w:rPr>
        <w:t xml:space="preserve">n system is to provide a framework for harmonising requirements and methods to assess the ability of entities in charge of maintenance across the EU. </w:t>
      </w:r>
    </w:p>
    <w:p w:rsidR="000F461F" w:rsidRDefault="00A93BF0">
      <w:pPr>
        <w:rPr>
          <w:noProof/>
          <w:highlight w:val="cyan"/>
        </w:rPr>
      </w:pPr>
      <w:r>
        <w:rPr>
          <w:noProof/>
        </w:rPr>
        <w:t>The European Union Agency for Railways became an EU-wide authority for safety certification of railway un</w:t>
      </w:r>
      <w:r>
        <w:rPr>
          <w:noProof/>
        </w:rPr>
        <w:t>dertakings. By the beginning of June 2020, ERA had issued 14 single safety certificates, including for major players in the sector. National safety authorities continue to act as the principal supervisors for railway undertakings and issue safety authorisa</w:t>
      </w:r>
      <w:r>
        <w:rPr>
          <w:noProof/>
        </w:rPr>
        <w:t>tions for infrastructure managers. ERA monitors the activities of national safety authorities (NSAs), their performance and organisation through three-year cycle audits and through heightened collaboration with the NSA network, ensuring the alignment of cr</w:t>
      </w:r>
      <w:r>
        <w:rPr>
          <w:noProof/>
        </w:rPr>
        <w:t>iteria and procedures with those used by the Agency itself.</w:t>
      </w:r>
      <w:r>
        <w:rPr>
          <w:noProof/>
          <w:highlight w:val="cyan"/>
        </w:rPr>
        <w:t xml:space="preserve"> </w:t>
      </w:r>
    </w:p>
    <w:p w:rsidR="000F461F" w:rsidRDefault="00A93BF0">
      <w:pPr>
        <w:rPr>
          <w:noProof/>
        </w:rPr>
      </w:pPr>
      <w:r>
        <w:rPr>
          <w:noProof/>
        </w:rPr>
        <w:t>The Agency monitors the progress on safety and interoperability of the EU rail system, as mandated by Regulation (EU) 2016/796. Every 2 years the Agency publishes a report on progress on safety a</w:t>
      </w:r>
      <w:r>
        <w:rPr>
          <w:noProof/>
        </w:rPr>
        <w:t>nd interoperability in the single European railway area</w:t>
      </w:r>
      <w:r>
        <w:rPr>
          <w:rStyle w:val="FootnoteReference"/>
          <w:noProof/>
        </w:rPr>
        <w:footnoteReference w:id="162"/>
      </w:r>
      <w:r>
        <w:rPr>
          <w:noProof/>
        </w:rPr>
        <w:t xml:space="preserve"> together with a number of other technical monitoring reports. </w:t>
      </w:r>
    </w:p>
    <w:p w:rsidR="000F461F" w:rsidRDefault="00A93BF0">
      <w:pPr>
        <w:keepNext/>
        <w:rPr>
          <w:noProof/>
        </w:rPr>
      </w:pPr>
      <w:r>
        <w:rPr>
          <w:noProof/>
        </w:rPr>
        <w:fldChar w:fldCharType="begin"/>
      </w:r>
      <w:r>
        <w:rPr>
          <w:noProof/>
        </w:rPr>
        <w:instrText xml:space="preserve"> REF _Ref49067409 \h </w:instrText>
      </w:r>
      <w:r>
        <w:rPr>
          <w:noProof/>
        </w:rPr>
      </w:r>
      <w:r>
        <w:rPr>
          <w:noProof/>
        </w:rPr>
        <w:fldChar w:fldCharType="separate"/>
      </w:r>
      <w:r>
        <w:rPr>
          <w:noProof/>
        </w:rPr>
        <w:t>Figure 110</w:t>
      </w:r>
      <w:r>
        <w:rPr>
          <w:noProof/>
        </w:rPr>
        <w:fldChar w:fldCharType="end"/>
      </w:r>
      <w:r>
        <w:rPr>
          <w:noProof/>
        </w:rPr>
        <w:t xml:space="preserve"> shows the risk of a fatal accident per</w:t>
      </w:r>
      <w:r>
        <w:rPr>
          <w:noProof/>
        </w:rPr>
        <w:t xml:space="preserve"> billion passenger kilometres for different modes in 2014-2018 as reported by the Agency for the EU28.</w:t>
      </w:r>
    </w:p>
    <w:p w:rsidR="000F461F" w:rsidRDefault="00A93BF0">
      <w:pPr>
        <w:pStyle w:val="Caption"/>
        <w:spacing w:after="0"/>
        <w:ind w:left="851" w:hanging="851"/>
        <w:rPr>
          <w:noProof/>
        </w:rPr>
      </w:pPr>
      <w:bookmarkStart w:id="409" w:name="_Ref49067409"/>
      <w:bookmarkStart w:id="410" w:name="_Toc58495116"/>
      <w:r>
        <w:rPr>
          <w:noProof/>
        </w:rPr>
        <w:t xml:space="preserve">Figure </w:t>
      </w:r>
      <w:r>
        <w:rPr>
          <w:noProof/>
        </w:rPr>
        <w:fldChar w:fldCharType="begin"/>
      </w:r>
      <w:r>
        <w:rPr>
          <w:noProof/>
        </w:rPr>
        <w:instrText xml:space="preserve"> SEQ Figure \* ARABIC </w:instrText>
      </w:r>
      <w:r>
        <w:rPr>
          <w:noProof/>
        </w:rPr>
        <w:fldChar w:fldCharType="separate"/>
      </w:r>
      <w:r>
        <w:rPr>
          <w:noProof/>
        </w:rPr>
        <w:t>110</w:t>
      </w:r>
      <w:r>
        <w:rPr>
          <w:noProof/>
        </w:rPr>
        <w:fldChar w:fldCharType="end"/>
      </w:r>
      <w:bookmarkEnd w:id="409"/>
      <w:r>
        <w:rPr>
          <w:noProof/>
        </w:rPr>
        <w:t>: Fatality risks of different transport modes (fatalities per billion pax-km, 2014-2018)</w:t>
      </w:r>
      <w:bookmarkEnd w:id="410"/>
    </w:p>
    <w:p w:rsidR="000F461F" w:rsidRDefault="00A93BF0">
      <w:pPr>
        <w:pStyle w:val="Illustration"/>
        <w:rPr>
          <w:noProof/>
        </w:rPr>
      </w:pPr>
      <w:r>
        <w:rPr>
          <w:noProof/>
          <w:lang w:val="fr-BE" w:eastAsia="fr-BE"/>
        </w:rPr>
        <w:drawing>
          <wp:inline distT="0" distB="0" distL="0" distR="0">
            <wp:extent cx="5759450" cy="3195303"/>
            <wp:effectExtent l="0" t="0" r="0" b="5715"/>
            <wp:docPr id="26797" name="Picture 2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European Union Agen</w:t>
      </w:r>
      <w:r>
        <w:rPr>
          <w:noProof/>
        </w:rPr>
        <w:t>cy for Railways (ERA).</w:t>
      </w:r>
    </w:p>
    <w:p w:rsidR="000F461F" w:rsidRDefault="00A93BF0">
      <w:pPr>
        <w:rPr>
          <w:noProof/>
        </w:rPr>
      </w:pPr>
      <w:r>
        <w:rPr>
          <w:noProof/>
        </w:rPr>
        <w:t>The fatality risk of travelling by car is almost 50 times higher than travelling by train. Travelling by bus has a fatality risk almost four times higher than travelling by train. Road is the riskiest, whereas aircrafts remain the sa</w:t>
      </w:r>
      <w:r>
        <w:rPr>
          <w:noProof/>
        </w:rPr>
        <w:t>fest mean of transport with a fatality risk equivalent to about two thirds that of rail.</w:t>
      </w:r>
    </w:p>
    <w:p w:rsidR="000F461F" w:rsidRDefault="00A93BF0">
      <w:pPr>
        <w:keepNext/>
        <w:rPr>
          <w:noProof/>
        </w:rPr>
      </w:pPr>
      <w:r>
        <w:rPr>
          <w:noProof/>
        </w:rPr>
        <w:fldChar w:fldCharType="begin"/>
      </w:r>
      <w:r>
        <w:rPr>
          <w:noProof/>
        </w:rPr>
        <w:instrText xml:space="preserve"> REF _Ref49067410 \h  \* MERGEFORMAT </w:instrText>
      </w:r>
      <w:r>
        <w:rPr>
          <w:noProof/>
        </w:rPr>
      </w:r>
      <w:r>
        <w:rPr>
          <w:noProof/>
        </w:rPr>
        <w:fldChar w:fldCharType="separate"/>
      </w:r>
      <w:r>
        <w:rPr>
          <w:noProof/>
        </w:rPr>
        <w:t>Figure 111</w:t>
      </w:r>
      <w:r>
        <w:rPr>
          <w:noProof/>
        </w:rPr>
        <w:fldChar w:fldCharType="end"/>
      </w:r>
      <w:r>
        <w:rPr>
          <w:noProof/>
        </w:rPr>
        <w:t xml:space="preserve"> shows the number of significant rail accidents, fata</w:t>
      </w:r>
      <w:r>
        <w:rPr>
          <w:noProof/>
        </w:rPr>
        <w:t>lities and serious injuries over the period 2010 to 2018 as provided by the Agency for the EU27</w:t>
      </w:r>
      <w:r>
        <w:rPr>
          <w:rStyle w:val="FootnoteReference"/>
          <w:noProof/>
        </w:rPr>
        <w:footnoteReference w:id="163"/>
      </w:r>
      <w:r>
        <w:rPr>
          <w:noProof/>
        </w:rPr>
        <w:t>.</w:t>
      </w:r>
    </w:p>
    <w:p w:rsidR="000F461F" w:rsidRDefault="00A93BF0">
      <w:pPr>
        <w:pStyle w:val="Caption"/>
        <w:spacing w:after="0"/>
        <w:ind w:left="851" w:hanging="851"/>
        <w:rPr>
          <w:noProof/>
        </w:rPr>
      </w:pPr>
      <w:bookmarkStart w:id="411" w:name="_Ref49067410"/>
      <w:bookmarkStart w:id="412" w:name="_Toc58495117"/>
      <w:r>
        <w:rPr>
          <w:noProof/>
        </w:rPr>
        <w:t xml:space="preserve">Figure </w:t>
      </w:r>
      <w:r>
        <w:rPr>
          <w:noProof/>
        </w:rPr>
        <w:fldChar w:fldCharType="begin"/>
      </w:r>
      <w:r>
        <w:rPr>
          <w:noProof/>
        </w:rPr>
        <w:instrText xml:space="preserve"> SEQ Figure \* ARABIC </w:instrText>
      </w:r>
      <w:r>
        <w:rPr>
          <w:noProof/>
        </w:rPr>
        <w:fldChar w:fldCharType="separate"/>
      </w:r>
      <w:r>
        <w:rPr>
          <w:noProof/>
        </w:rPr>
        <w:t>111</w:t>
      </w:r>
      <w:r>
        <w:rPr>
          <w:noProof/>
        </w:rPr>
        <w:fldChar w:fldCharType="end"/>
      </w:r>
      <w:bookmarkEnd w:id="411"/>
      <w:r>
        <w:rPr>
          <w:noProof/>
        </w:rPr>
        <w:t>: Significant rail accidents and resulting casualties (number, 2010-2018)</w:t>
      </w:r>
      <w:bookmarkEnd w:id="412"/>
    </w:p>
    <w:p w:rsidR="000F461F" w:rsidRDefault="00A93BF0">
      <w:pPr>
        <w:pStyle w:val="Illustration"/>
        <w:spacing w:after="0"/>
        <w:rPr>
          <w:noProof/>
        </w:rPr>
      </w:pPr>
      <w:r>
        <w:rPr>
          <w:noProof/>
          <w:lang w:val="fr-BE" w:eastAsia="fr-BE"/>
        </w:rPr>
        <w:drawing>
          <wp:inline distT="0" distB="0" distL="0" distR="0">
            <wp:extent cx="5759450" cy="3187480"/>
            <wp:effectExtent l="0" t="0" r="0" b="0"/>
            <wp:docPr id="26798" name="Picture 2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50" cy="3187480"/>
                    </a:xfrm>
                    <a:prstGeom prst="rect">
                      <a:avLst/>
                    </a:prstGeom>
                    <a:noFill/>
                    <a:ln>
                      <a:noFill/>
                    </a:ln>
                  </pic:spPr>
                </pic:pic>
              </a:graphicData>
            </a:graphic>
          </wp:inline>
        </w:drawing>
      </w:r>
    </w:p>
    <w:p w:rsidR="000F461F" w:rsidRDefault="00A93BF0">
      <w:pPr>
        <w:pStyle w:val="Source"/>
        <w:spacing w:before="0"/>
        <w:rPr>
          <w:noProof/>
        </w:rPr>
      </w:pPr>
      <w:r>
        <w:rPr>
          <w:noProof/>
        </w:rPr>
        <w:t xml:space="preserve">Source: European Union Agency for Railways </w:t>
      </w:r>
      <w:r>
        <w:rPr>
          <w:noProof/>
        </w:rPr>
        <w:t>(ERA).</w:t>
      </w:r>
    </w:p>
    <w:p w:rsidR="000F461F" w:rsidRDefault="00A93BF0">
      <w:pPr>
        <w:rPr>
          <w:noProof/>
        </w:rPr>
      </w:pPr>
      <w:r>
        <w:rPr>
          <w:noProof/>
        </w:rPr>
        <w:t xml:space="preserve">Rail safety is continuously improving. Significant accidents decreased by 25%, serious injuries by 39% and fatalities by 31%. </w:t>
      </w:r>
    </w:p>
    <w:p w:rsidR="000F461F" w:rsidRDefault="00A93BF0">
      <w:pPr>
        <w:keepNext/>
        <w:rPr>
          <w:noProof/>
        </w:rPr>
      </w:pPr>
      <w:r>
        <w:rPr>
          <w:noProof/>
        </w:rPr>
        <w:fldChar w:fldCharType="begin"/>
      </w:r>
      <w:r>
        <w:rPr>
          <w:noProof/>
        </w:rPr>
        <w:instrText xml:space="preserve"> REF _Ref57720284 \h </w:instrText>
      </w:r>
      <w:r>
        <w:rPr>
          <w:noProof/>
        </w:rPr>
      </w:r>
      <w:r>
        <w:rPr>
          <w:noProof/>
        </w:rPr>
        <w:fldChar w:fldCharType="separate"/>
      </w:r>
      <w:r>
        <w:rPr>
          <w:noProof/>
        </w:rPr>
        <w:t>Table 18</w:t>
      </w:r>
      <w:r>
        <w:rPr>
          <w:noProof/>
        </w:rPr>
        <w:fldChar w:fldCharType="end"/>
      </w:r>
      <w:r>
        <w:rPr>
          <w:noProof/>
        </w:rPr>
        <w:t xml:space="preserve"> lists the most serious tra</w:t>
      </w:r>
      <w:r>
        <w:rPr>
          <w:noProof/>
        </w:rPr>
        <w:t xml:space="preserve">in accidents of the latest 2 years. </w:t>
      </w:r>
    </w:p>
    <w:p w:rsidR="000F461F" w:rsidRDefault="00A93BF0">
      <w:pPr>
        <w:pStyle w:val="Caption"/>
        <w:rPr>
          <w:noProof/>
        </w:rPr>
      </w:pPr>
      <w:bookmarkStart w:id="413" w:name="_Ref57720284"/>
      <w:bookmarkStart w:id="414" w:name="_Toc57902340"/>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bookmarkEnd w:id="413"/>
      <w:r>
        <w:rPr>
          <w:noProof/>
        </w:rPr>
        <w:t>: Serious accidents 2019-2020 (update 15 August 2020)</w:t>
      </w:r>
      <w:bookmarkEnd w:id="414"/>
    </w:p>
    <w:p w:rsidR="000F461F" w:rsidRDefault="00A93BF0">
      <w:pPr>
        <w:pStyle w:val="Illustration"/>
        <w:rPr>
          <w:noProof/>
        </w:rPr>
      </w:pPr>
      <w:r>
        <w:rPr>
          <w:noProof/>
          <w:lang w:val="fr-BE" w:eastAsia="fr-BE"/>
        </w:rPr>
        <w:drawing>
          <wp:inline distT="0" distB="0" distL="0" distR="0">
            <wp:extent cx="5755946" cy="359380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78416" cy="3607834"/>
                    </a:xfrm>
                    <a:prstGeom prst="rect">
                      <a:avLst/>
                    </a:prstGeom>
                    <a:noFill/>
                    <a:ln>
                      <a:noFill/>
                    </a:ln>
                  </pic:spPr>
                </pic:pic>
              </a:graphicData>
            </a:graphic>
          </wp:inline>
        </w:drawing>
      </w:r>
    </w:p>
    <w:p w:rsidR="000F461F" w:rsidRDefault="00A93BF0">
      <w:pPr>
        <w:pStyle w:val="Source"/>
        <w:rPr>
          <w:noProof/>
        </w:rPr>
      </w:pPr>
      <w:r>
        <w:rPr>
          <w:noProof/>
        </w:rPr>
        <w:t>Source: Desk research by DG MOVE.</w:t>
      </w:r>
    </w:p>
    <w:p w:rsidR="000F461F" w:rsidRDefault="00A93BF0">
      <w:pPr>
        <w:pStyle w:val="Illustration"/>
        <w:rPr>
          <w:noProof/>
        </w:rPr>
      </w:pPr>
      <w:r>
        <w:rPr>
          <w:noProof/>
        </w:rPr>
        <w:fldChar w:fldCharType="begin"/>
      </w:r>
      <w:r>
        <w:rPr>
          <w:noProof/>
        </w:rPr>
        <w:instrText xml:space="preserve"> REF _Ref49067411 \h  \* MERGEFORMAT </w:instrText>
      </w:r>
      <w:r>
        <w:rPr>
          <w:noProof/>
        </w:rPr>
      </w:r>
      <w:r>
        <w:rPr>
          <w:noProof/>
        </w:rPr>
        <w:fldChar w:fldCharType="separate"/>
      </w:r>
      <w:r>
        <w:rPr>
          <w:noProof/>
        </w:rPr>
        <w:t>Figure 112</w:t>
      </w:r>
      <w:r>
        <w:rPr>
          <w:noProof/>
        </w:rPr>
        <w:fldChar w:fldCharType="end"/>
      </w:r>
      <w:r>
        <w:rPr>
          <w:noProof/>
        </w:rPr>
        <w:t xml:space="preserve"> represents significant rail accidents by different types over the period 2012 to 2018, as provided by the Agency for the EU27</w:t>
      </w:r>
      <w:r>
        <w:rPr>
          <w:rStyle w:val="FootnoteReference"/>
          <w:noProof/>
        </w:rPr>
        <w:footnoteReference w:id="164"/>
      </w:r>
      <w:r>
        <w:rPr>
          <w:noProof/>
        </w:rPr>
        <w:t>.</w:t>
      </w:r>
    </w:p>
    <w:p w:rsidR="000F461F" w:rsidRDefault="00A93BF0">
      <w:pPr>
        <w:pStyle w:val="Caption"/>
        <w:ind w:left="851" w:hanging="851"/>
        <w:rPr>
          <w:noProof/>
        </w:rPr>
      </w:pPr>
      <w:bookmarkStart w:id="415" w:name="_Ref49067411"/>
      <w:bookmarkStart w:id="416" w:name="_Toc58495118"/>
      <w:r>
        <w:rPr>
          <w:noProof/>
        </w:rPr>
        <w:t xml:space="preserve">Figure </w:t>
      </w:r>
      <w:r>
        <w:rPr>
          <w:noProof/>
        </w:rPr>
        <w:fldChar w:fldCharType="begin"/>
      </w:r>
      <w:r>
        <w:rPr>
          <w:noProof/>
        </w:rPr>
        <w:instrText xml:space="preserve"> SEQ Figure \* ARABIC </w:instrText>
      </w:r>
      <w:r>
        <w:rPr>
          <w:noProof/>
        </w:rPr>
        <w:fldChar w:fldCharType="separate"/>
      </w:r>
      <w:r>
        <w:rPr>
          <w:noProof/>
        </w:rPr>
        <w:t>112</w:t>
      </w:r>
      <w:r>
        <w:rPr>
          <w:noProof/>
        </w:rPr>
        <w:fldChar w:fldCharType="end"/>
      </w:r>
      <w:bookmarkEnd w:id="415"/>
      <w:r>
        <w:rPr>
          <w:noProof/>
        </w:rPr>
        <w:t>: Significant rail accidents by type of accident (number, 2012-2018)</w:t>
      </w:r>
      <w:bookmarkEnd w:id="416"/>
    </w:p>
    <w:p w:rsidR="000F461F" w:rsidRDefault="00A93BF0">
      <w:pPr>
        <w:pStyle w:val="Illustration"/>
        <w:rPr>
          <w:noProof/>
        </w:rPr>
      </w:pPr>
      <w:r>
        <w:rPr>
          <w:noProof/>
          <w:lang w:val="fr-BE" w:eastAsia="fr-BE"/>
        </w:rPr>
        <w:drawing>
          <wp:inline distT="0" distB="0" distL="0" distR="0">
            <wp:extent cx="5759450" cy="4003907"/>
            <wp:effectExtent l="0" t="0" r="0" b="0"/>
            <wp:docPr id="26800" name="Picture 2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59450" cy="4003907"/>
                    </a:xfrm>
                    <a:prstGeom prst="rect">
                      <a:avLst/>
                    </a:prstGeom>
                    <a:noFill/>
                    <a:ln>
                      <a:noFill/>
                    </a:ln>
                  </pic:spPr>
                </pic:pic>
              </a:graphicData>
            </a:graphic>
          </wp:inline>
        </w:drawing>
      </w:r>
    </w:p>
    <w:p w:rsidR="000F461F" w:rsidRDefault="00A93BF0">
      <w:pPr>
        <w:pStyle w:val="Source"/>
        <w:rPr>
          <w:noProof/>
        </w:rPr>
      </w:pPr>
      <w:r>
        <w:rPr>
          <w:noProof/>
        </w:rPr>
        <w:t>Sour</w:t>
      </w:r>
      <w:r>
        <w:rPr>
          <w:noProof/>
        </w:rPr>
        <w:t>ce: European Union Agency for Railways (ERA).</w:t>
      </w:r>
    </w:p>
    <w:p w:rsidR="000F461F" w:rsidRDefault="00A93BF0">
      <w:pPr>
        <w:rPr>
          <w:noProof/>
        </w:rPr>
      </w:pPr>
      <w:r>
        <w:rPr>
          <w:noProof/>
        </w:rPr>
        <w:t>The major types of accidents decreased during the period 2012 to 2018. Accidents to persons (currently 56% of all rail accidents) were reduced by 19%, and level-crossing accidents (currently 26% of all rail acc</w:t>
      </w:r>
      <w:r>
        <w:rPr>
          <w:noProof/>
        </w:rPr>
        <w:t xml:space="preserve">idents) were reduced by 22% compared to 2012. </w:t>
      </w:r>
    </w:p>
    <w:p w:rsidR="000F461F" w:rsidRDefault="00A93BF0">
      <w:pPr>
        <w:pStyle w:val="Caption"/>
        <w:rPr>
          <w:noProof/>
        </w:rPr>
      </w:pPr>
      <w:bookmarkStart w:id="417" w:name="_Toc57902357"/>
      <w:r>
        <w:rPr>
          <w:noProof/>
        </w:rPr>
        <w:t xml:space="preserve">Box </w:t>
      </w:r>
      <w:r>
        <w:rPr>
          <w:noProof/>
        </w:rPr>
        <w:fldChar w:fldCharType="begin"/>
      </w:r>
      <w:r>
        <w:rPr>
          <w:noProof/>
        </w:rPr>
        <w:instrText xml:space="preserve"> SEQ Box \* ARABIC </w:instrText>
      </w:r>
      <w:r>
        <w:rPr>
          <w:noProof/>
        </w:rPr>
        <w:fldChar w:fldCharType="separate"/>
      </w:r>
      <w:r>
        <w:rPr>
          <w:noProof/>
        </w:rPr>
        <w:t>17</w:t>
      </w:r>
      <w:r>
        <w:rPr>
          <w:noProof/>
        </w:rPr>
        <w:fldChar w:fldCharType="end"/>
      </w:r>
      <w:r>
        <w:rPr>
          <w:noProof/>
        </w:rPr>
        <w:t>: Second safety culture twinning programme</w:t>
      </w:r>
      <w:bookmarkEnd w:id="417"/>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The multi annual work programme 2014-2020 under the Connecting Europe Facility gave the Commission the opportunity to launch a programme s</w:t>
            </w:r>
            <w:r>
              <w:rPr>
                <w:noProof/>
                <w:sz w:val="20"/>
              </w:rPr>
              <w:t>upport action in the field of ‘safe and secure infrastructure’.</w:t>
            </w:r>
          </w:p>
          <w:p w:rsidR="000F461F" w:rsidRDefault="00A93BF0">
            <w:pPr>
              <w:spacing w:after="178"/>
              <w:rPr>
                <w:noProof/>
                <w:sz w:val="20"/>
              </w:rPr>
            </w:pPr>
            <w:r>
              <w:rPr>
                <w:noProof/>
                <w:sz w:val="20"/>
              </w:rPr>
              <w:t>A first twinning programme was undertaken by a consortium of 12 EU infrastructure managers in 2017 to assist European rail infrastructure managers in sharing knowledge and best practice across</w:t>
            </w:r>
            <w:r>
              <w:rPr>
                <w:noProof/>
                <w:sz w:val="20"/>
              </w:rPr>
              <w:t xml:space="preserve"> railways to support new approaches to safety management</w:t>
            </w:r>
            <w:r>
              <w:rPr>
                <w:rStyle w:val="FootnoteReference"/>
                <w:noProof/>
                <w:sz w:val="20"/>
              </w:rPr>
              <w:footnoteReference w:id="165"/>
            </w:r>
            <w:r>
              <w:rPr>
                <w:noProof/>
                <w:sz w:val="20"/>
              </w:rPr>
              <w:t>.</w:t>
            </w:r>
          </w:p>
          <w:p w:rsidR="000F461F" w:rsidRDefault="00A93BF0">
            <w:pPr>
              <w:spacing w:after="178"/>
              <w:rPr>
                <w:noProof/>
                <w:sz w:val="20"/>
              </w:rPr>
            </w:pPr>
            <w:r>
              <w:rPr>
                <w:noProof/>
                <w:sz w:val="20"/>
              </w:rPr>
              <w:t>Encouraged by the results obtained, the Commission decided to launch twinning programme II, enlarging the scope of participation to all relevant stakeholders in the domain of safety: national safet</w:t>
            </w:r>
            <w:r>
              <w:rPr>
                <w:noProof/>
                <w:sz w:val="20"/>
              </w:rPr>
              <w:t xml:space="preserve">y agencies, national investigation bodies, railway undertakings and infrastructure managers. </w:t>
            </w:r>
          </w:p>
          <w:p w:rsidR="000F461F" w:rsidRDefault="00A93BF0">
            <w:pPr>
              <w:spacing w:after="178"/>
              <w:rPr>
                <w:noProof/>
                <w:sz w:val="20"/>
              </w:rPr>
            </w:pPr>
            <w:r>
              <w:rPr>
                <w:noProof/>
                <w:sz w:val="20"/>
              </w:rPr>
              <w:t>The twinning programme II will run from the third quarter of 2020 to 2022 and will cover different topics including:</w:t>
            </w:r>
          </w:p>
          <w:p w:rsidR="000F461F" w:rsidRDefault="00A93BF0">
            <w:pPr>
              <w:pStyle w:val="ListParagraph"/>
              <w:numPr>
                <w:ilvl w:val="0"/>
                <w:numId w:val="48"/>
              </w:numPr>
              <w:spacing w:after="142" w:line="259" w:lineRule="auto"/>
              <w:ind w:left="640" w:hanging="320"/>
              <w:jc w:val="left"/>
              <w:rPr>
                <w:noProof/>
                <w:sz w:val="20"/>
              </w:rPr>
            </w:pPr>
            <w:r>
              <w:rPr>
                <w:noProof/>
                <w:sz w:val="20"/>
              </w:rPr>
              <w:t xml:space="preserve">safety management and behaviours; </w:t>
            </w:r>
          </w:p>
          <w:p w:rsidR="000F461F" w:rsidRDefault="00A93BF0">
            <w:pPr>
              <w:pStyle w:val="ListParagraph"/>
              <w:numPr>
                <w:ilvl w:val="0"/>
                <w:numId w:val="48"/>
              </w:numPr>
              <w:spacing w:after="142" w:line="259" w:lineRule="auto"/>
              <w:ind w:left="640" w:hanging="320"/>
              <w:jc w:val="left"/>
              <w:rPr>
                <w:noProof/>
                <w:sz w:val="20"/>
              </w:rPr>
            </w:pPr>
            <w:r>
              <w:rPr>
                <w:noProof/>
                <w:sz w:val="20"/>
              </w:rPr>
              <w:t>developmen</w:t>
            </w:r>
            <w:r>
              <w:rPr>
                <w:noProof/>
                <w:sz w:val="20"/>
              </w:rPr>
              <w:t xml:space="preserve">t of common principles for management of railway safety; </w:t>
            </w:r>
          </w:p>
          <w:p w:rsidR="000F461F" w:rsidRDefault="00A93BF0">
            <w:pPr>
              <w:pStyle w:val="ListParagraph"/>
              <w:numPr>
                <w:ilvl w:val="0"/>
                <w:numId w:val="48"/>
              </w:numPr>
              <w:spacing w:after="142" w:line="259" w:lineRule="auto"/>
              <w:ind w:left="640" w:hanging="320"/>
              <w:jc w:val="left"/>
              <w:rPr>
                <w:noProof/>
                <w:sz w:val="20"/>
              </w:rPr>
            </w:pPr>
            <w:r>
              <w:rPr>
                <w:noProof/>
                <w:sz w:val="20"/>
              </w:rPr>
              <w:t xml:space="preserve">occurrence reporting and use of information safety-related tools (E-rail, SAIT, own resources); </w:t>
            </w:r>
          </w:p>
          <w:p w:rsidR="000F461F" w:rsidRDefault="00A93BF0">
            <w:pPr>
              <w:pStyle w:val="ListParagraph"/>
              <w:numPr>
                <w:ilvl w:val="0"/>
                <w:numId w:val="48"/>
              </w:numPr>
              <w:spacing w:after="142" w:line="259" w:lineRule="auto"/>
              <w:ind w:left="640" w:hanging="320"/>
              <w:jc w:val="left"/>
              <w:rPr>
                <w:noProof/>
                <w:sz w:val="20"/>
              </w:rPr>
            </w:pPr>
            <w:r>
              <w:rPr>
                <w:noProof/>
                <w:sz w:val="20"/>
              </w:rPr>
              <w:t xml:space="preserve">transition towards a more mature safety culture; and </w:t>
            </w:r>
          </w:p>
          <w:p w:rsidR="000F461F" w:rsidRDefault="00A93BF0">
            <w:pPr>
              <w:pStyle w:val="ListParagraph"/>
              <w:numPr>
                <w:ilvl w:val="0"/>
                <w:numId w:val="48"/>
              </w:numPr>
              <w:spacing w:after="142" w:line="259" w:lineRule="auto"/>
              <w:ind w:left="640" w:hanging="320"/>
              <w:jc w:val="left"/>
              <w:rPr>
                <w:noProof/>
                <w:sz w:val="20"/>
              </w:rPr>
            </w:pPr>
            <w:r>
              <w:rPr>
                <w:noProof/>
                <w:sz w:val="20"/>
              </w:rPr>
              <w:t xml:space="preserve">implementation of safety culture and management, both within organisations and across borders. </w:t>
            </w:r>
          </w:p>
          <w:p w:rsidR="000F461F" w:rsidRDefault="00A93BF0">
            <w:pPr>
              <w:spacing w:after="178"/>
              <w:rPr>
                <w:noProof/>
                <w:sz w:val="20"/>
              </w:rPr>
            </w:pPr>
            <w:r>
              <w:rPr>
                <w:noProof/>
                <w:sz w:val="20"/>
              </w:rPr>
              <w:t>By working collaboratively for a period of time in a twin host organisation, participants will be able to share information, challenges, good practice and innov</w:t>
            </w:r>
            <w:r>
              <w:rPr>
                <w:noProof/>
                <w:sz w:val="20"/>
              </w:rPr>
              <w:t xml:space="preserve">ation in safety processes, systems and culture. This is an opportunity to share good practices and useful experience with peers in similar circumstances and to overcome the traditional separate working practices of rail stakeholders. </w:t>
            </w:r>
          </w:p>
          <w:p w:rsidR="000F461F" w:rsidRDefault="00A93BF0">
            <w:pPr>
              <w:keepNext/>
              <w:spacing w:before="106" w:after="106"/>
              <w:rPr>
                <w:noProof/>
                <w:sz w:val="20"/>
              </w:rPr>
            </w:pPr>
            <w:r>
              <w:rPr>
                <w:noProof/>
                <w:sz w:val="20"/>
              </w:rPr>
              <w:t>The twinning programm</w:t>
            </w:r>
            <w:r>
              <w:rPr>
                <w:noProof/>
                <w:sz w:val="20"/>
              </w:rPr>
              <w:t>e II should result in a structured approach and a shared understanding of both the opportunities and benefits, and of the barriers to a more mature and fair safety culture. It should also reinforce the practices used in occurrence reporting in railways.</w:t>
            </w:r>
          </w:p>
        </w:tc>
      </w:tr>
    </w:tbl>
    <w:p w:rsidR="000F461F" w:rsidRDefault="000F461F">
      <w:pPr>
        <w:rPr>
          <w:noProof/>
        </w:rPr>
      </w:pPr>
    </w:p>
    <w:p w:rsidR="000F461F" w:rsidRDefault="00A93BF0">
      <w:pPr>
        <w:pStyle w:val="Heading2"/>
        <w:spacing w:before="0"/>
        <w:ind w:left="851" w:hanging="851"/>
        <w:rPr>
          <w:noProof/>
        </w:rPr>
      </w:pPr>
      <w:bookmarkStart w:id="418" w:name="_Toc57902191"/>
      <w:r>
        <w:rPr>
          <w:noProof/>
        </w:rPr>
        <w:t>Punctuality and reliability of passenger services</w:t>
      </w:r>
      <w:bookmarkEnd w:id="404"/>
      <w:bookmarkEnd w:id="405"/>
      <w:bookmarkEnd w:id="406"/>
      <w:bookmarkEnd w:id="407"/>
      <w:bookmarkEnd w:id="418"/>
    </w:p>
    <w:p w:rsidR="000F461F" w:rsidRDefault="00A93BF0">
      <w:pPr>
        <w:pStyle w:val="Heading3"/>
        <w:rPr>
          <w:noProof/>
        </w:rPr>
      </w:pPr>
      <w:bookmarkStart w:id="419" w:name="_Toc57902192"/>
      <w:bookmarkEnd w:id="408"/>
      <w:r>
        <w:rPr>
          <w:noProof/>
        </w:rPr>
        <w:t>Punctuality by category of passenger services</w:t>
      </w:r>
      <w:bookmarkEnd w:id="419"/>
    </w:p>
    <w:p w:rsidR="000F461F" w:rsidRDefault="00A93BF0">
      <w:pPr>
        <w:rPr>
          <w:noProof/>
        </w:rPr>
      </w:pPr>
      <w:r>
        <w:rPr>
          <w:noProof/>
        </w:rPr>
        <w:t>Under the RMMS, Member States are requested to report the number of passenger services arriving on time (meaning with a delay of five minutes or less). However,</w:t>
      </w:r>
      <w:r>
        <w:rPr>
          <w:noProof/>
        </w:rPr>
        <w:t xml:space="preserve"> different definitions of punctuality applied in Member States and the variability in the quality of data provided at the beginning of the implementation of Regulation 2015/1100 make it difficult to obtain fully comparable data across countries and years</w:t>
      </w:r>
      <w:r>
        <w:rPr>
          <w:rStyle w:val="FootnoteReference"/>
          <w:noProof/>
        </w:rPr>
        <w:footnoteReference w:id="166"/>
      </w:r>
      <w:r>
        <w:rPr>
          <w:noProof/>
        </w:rPr>
        <w:t>.</w:t>
      </w:r>
      <w:r>
        <w:rPr>
          <w:noProof/>
        </w:rPr>
        <w:t xml:space="preserve"> </w:t>
      </w:r>
    </w:p>
    <w:p w:rsidR="000F461F" w:rsidRDefault="00A93BF0">
      <w:pPr>
        <w:rPr>
          <w:noProof/>
        </w:rPr>
      </w:pPr>
      <w:r>
        <w:rPr>
          <w:noProof/>
        </w:rPr>
        <w:fldChar w:fldCharType="begin"/>
      </w:r>
      <w:r>
        <w:rPr>
          <w:noProof/>
        </w:rPr>
        <w:instrText xml:space="preserve"> REF _Ref42184086 \h  \* MERGEFORMAT </w:instrText>
      </w:r>
      <w:r>
        <w:rPr>
          <w:noProof/>
        </w:rPr>
      </w:r>
      <w:r>
        <w:rPr>
          <w:noProof/>
        </w:rPr>
        <w:fldChar w:fldCharType="separate"/>
      </w:r>
      <w:r>
        <w:rPr>
          <w:noProof/>
        </w:rPr>
        <w:t>Figure 113</w:t>
      </w:r>
      <w:r>
        <w:rPr>
          <w:noProof/>
        </w:rPr>
        <w:fldChar w:fldCharType="end"/>
      </w:r>
      <w:r>
        <w:rPr>
          <w:noProof/>
        </w:rPr>
        <w:t xml:space="preserve"> shows the reported punctuality of services classified as regional or local per country for the years 2015 to 2018.</w:t>
      </w:r>
    </w:p>
    <w:p w:rsidR="000F461F" w:rsidRDefault="00A93BF0">
      <w:pPr>
        <w:pStyle w:val="Caption"/>
        <w:spacing w:after="0"/>
        <w:ind w:left="851" w:hanging="851"/>
        <w:rPr>
          <w:noProof/>
        </w:rPr>
      </w:pPr>
      <w:bookmarkStart w:id="420" w:name="_Ref42184086"/>
      <w:bookmarkStart w:id="421" w:name="_Toc58495119"/>
      <w:r>
        <w:rPr>
          <w:noProof/>
        </w:rPr>
        <w:t xml:space="preserve">Figure </w:t>
      </w:r>
      <w:r>
        <w:rPr>
          <w:noProof/>
        </w:rPr>
        <w:fldChar w:fldCharType="begin"/>
      </w:r>
      <w:r>
        <w:rPr>
          <w:noProof/>
        </w:rPr>
        <w:instrText xml:space="preserve"> SEQ Figure \* ARA</w:instrText>
      </w:r>
      <w:r>
        <w:rPr>
          <w:noProof/>
        </w:rPr>
        <w:instrText xml:space="preserve">BIC </w:instrText>
      </w:r>
      <w:r>
        <w:rPr>
          <w:noProof/>
        </w:rPr>
        <w:fldChar w:fldCharType="separate"/>
      </w:r>
      <w:r>
        <w:rPr>
          <w:noProof/>
        </w:rPr>
        <w:t>113</w:t>
      </w:r>
      <w:r>
        <w:rPr>
          <w:noProof/>
        </w:rPr>
        <w:fldChar w:fldCharType="end"/>
      </w:r>
      <w:bookmarkEnd w:id="420"/>
      <w:r>
        <w:rPr>
          <w:noProof/>
        </w:rPr>
        <w:t>: Punctuality of regional and local passenger services per country (%, 2015-2018)</w:t>
      </w:r>
      <w:bookmarkEnd w:id="421"/>
    </w:p>
    <w:p w:rsidR="000F461F" w:rsidRDefault="00A93BF0">
      <w:pPr>
        <w:pStyle w:val="Illustration"/>
        <w:spacing w:after="0"/>
        <w:rPr>
          <w:noProof/>
        </w:rPr>
      </w:pPr>
      <w:r>
        <w:rPr>
          <w:noProof/>
          <w:lang w:val="fr-BE" w:eastAsia="fr-BE"/>
        </w:rPr>
        <w:drawing>
          <wp:inline distT="0" distB="0" distL="0" distR="0">
            <wp:extent cx="5759450" cy="2939956"/>
            <wp:effectExtent l="0" t="0" r="0" b="0"/>
            <wp:docPr id="26805" name="Picture 2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59450" cy="2939956"/>
                    </a:xfrm>
                    <a:prstGeom prst="rect">
                      <a:avLst/>
                    </a:prstGeom>
                    <a:noFill/>
                    <a:ln>
                      <a:noFill/>
                    </a:ln>
                  </pic:spPr>
                </pic:pic>
              </a:graphicData>
            </a:graphic>
          </wp:inline>
        </w:drawing>
      </w:r>
    </w:p>
    <w:p w:rsidR="000F461F" w:rsidRDefault="00A93BF0">
      <w:pPr>
        <w:pStyle w:val="Source"/>
        <w:spacing w:before="0"/>
        <w:rPr>
          <w:noProof/>
        </w:rPr>
      </w:pPr>
      <w:r>
        <w:rPr>
          <w:noProof/>
        </w:rPr>
        <w:t>Source: RMMS, 2020. No data 2015 for ES, LU; no data 2016 for ES, NO; no data 2017 for ES.</w:t>
      </w:r>
    </w:p>
    <w:p w:rsidR="000F461F" w:rsidRDefault="00A93BF0">
      <w:pPr>
        <w:rPr>
          <w:noProof/>
        </w:rPr>
      </w:pPr>
      <w:r>
        <w:rPr>
          <w:rFonts w:ascii="Calibri" w:hAnsi="Calibri" w:cs="Calibri"/>
          <w:noProof/>
          <w:color w:val="000000"/>
        </w:rPr>
        <w:t>The EU27 average punctuality of regional and local passenger services slightly decreased from 93.1% in 2015 to 90.2% in 2018 (92.5% to 89.6% in EU28). Estonia and Latvia reported the highest punctuality level in 2018 (99.0%), whereas countries such as Hung</w:t>
      </w:r>
      <w:r>
        <w:rPr>
          <w:rFonts w:ascii="Calibri" w:hAnsi="Calibri" w:cs="Calibri"/>
          <w:noProof/>
          <w:color w:val="000000"/>
        </w:rPr>
        <w:t xml:space="preserve">ary, Slovenia and Romania are currently at the lowest end of the EU27 sample. In Greece, punctuality seems to have significantly improved (from 43.7% to 92.7%), whereas in Romania it decreased from 83.5% to 62.1%. </w:t>
      </w:r>
    </w:p>
    <w:p w:rsidR="000F461F" w:rsidRDefault="00A93BF0">
      <w:pPr>
        <w:rPr>
          <w:noProof/>
        </w:rPr>
      </w:pPr>
      <w:r>
        <w:rPr>
          <w:noProof/>
        </w:rPr>
        <w:fldChar w:fldCharType="begin"/>
      </w:r>
      <w:r>
        <w:rPr>
          <w:noProof/>
        </w:rPr>
        <w:instrText xml:space="preserve"> REF _Ref42184136 \h  \* MERGEFORMAT </w:instrText>
      </w:r>
      <w:r>
        <w:rPr>
          <w:noProof/>
        </w:rPr>
      </w:r>
      <w:r>
        <w:rPr>
          <w:noProof/>
        </w:rPr>
        <w:fldChar w:fldCharType="separate"/>
      </w:r>
      <w:r>
        <w:rPr>
          <w:noProof/>
        </w:rPr>
        <w:t>Figu</w:t>
      </w:r>
      <w:r>
        <w:rPr>
          <w:noProof/>
        </w:rPr>
        <w:t>re 114</w:t>
      </w:r>
      <w:r>
        <w:rPr>
          <w:noProof/>
        </w:rPr>
        <w:fldChar w:fldCharType="end"/>
      </w:r>
      <w:r>
        <w:rPr>
          <w:noProof/>
        </w:rPr>
        <w:t xml:space="preserve"> shows the reported punctuality of services classified as long-distance or high-speed per country for the years 2015 to 2018.</w:t>
      </w:r>
    </w:p>
    <w:p w:rsidR="000F461F" w:rsidRDefault="00A93BF0">
      <w:pPr>
        <w:pStyle w:val="Caption"/>
        <w:spacing w:after="0"/>
        <w:ind w:left="851" w:hanging="851"/>
        <w:rPr>
          <w:noProof/>
        </w:rPr>
      </w:pPr>
      <w:bookmarkStart w:id="422" w:name="_Ref42184136"/>
      <w:bookmarkStart w:id="423" w:name="_Toc58495120"/>
      <w:r>
        <w:rPr>
          <w:noProof/>
        </w:rPr>
        <w:t xml:space="preserve">Figure </w:t>
      </w:r>
      <w:r>
        <w:rPr>
          <w:noProof/>
        </w:rPr>
        <w:fldChar w:fldCharType="begin"/>
      </w:r>
      <w:r>
        <w:rPr>
          <w:noProof/>
        </w:rPr>
        <w:instrText xml:space="preserve"> SEQ Figure \* ARABIC </w:instrText>
      </w:r>
      <w:r>
        <w:rPr>
          <w:noProof/>
        </w:rPr>
        <w:fldChar w:fldCharType="separate"/>
      </w:r>
      <w:r>
        <w:rPr>
          <w:noProof/>
        </w:rPr>
        <w:t>114</w:t>
      </w:r>
      <w:r>
        <w:rPr>
          <w:noProof/>
        </w:rPr>
        <w:fldChar w:fldCharType="end"/>
      </w:r>
      <w:bookmarkEnd w:id="422"/>
      <w:r>
        <w:rPr>
          <w:noProof/>
        </w:rPr>
        <w:t>: Punctuality of long-</w:t>
      </w:r>
      <w:r>
        <w:rPr>
          <w:noProof/>
        </w:rPr>
        <w:t>distance and high-speed passenger services per country (%, 2015-2018)</w:t>
      </w:r>
      <w:bookmarkEnd w:id="423"/>
    </w:p>
    <w:p w:rsidR="000F461F" w:rsidRDefault="00A93BF0">
      <w:pPr>
        <w:pStyle w:val="Illustration"/>
        <w:spacing w:after="0"/>
        <w:rPr>
          <w:noProof/>
        </w:rPr>
      </w:pPr>
      <w:r>
        <w:rPr>
          <w:noProof/>
          <w:lang w:val="fr-BE" w:eastAsia="fr-BE"/>
        </w:rPr>
        <w:drawing>
          <wp:inline distT="0" distB="0" distL="0" distR="0">
            <wp:extent cx="5759450" cy="3195303"/>
            <wp:effectExtent l="0" t="0" r="0" b="5715"/>
            <wp:docPr id="26804" name="Picture 2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spacing w:before="0" w:after="0"/>
        <w:rPr>
          <w:noProof/>
          <w:lang w:val="es-ES_tradnl"/>
        </w:rPr>
      </w:pPr>
      <w:r>
        <w:rPr>
          <w:noProof/>
          <w:lang w:val="es-ES_tradnl"/>
        </w:rPr>
        <w:t>Source: RMMS, 2020. No 2015 data for EE, ES, LU; no data 2016 for EE, ES, LU and NO; no data 2017 for EE, ES.</w:t>
      </w:r>
    </w:p>
    <w:p w:rsidR="000F461F" w:rsidRDefault="00A93BF0">
      <w:pPr>
        <w:rPr>
          <w:noProof/>
        </w:rPr>
      </w:pPr>
      <w:r>
        <w:rPr>
          <w:rFonts w:ascii="Calibri" w:hAnsi="Calibri" w:cs="Calibri"/>
          <w:noProof/>
          <w:color w:val="000000"/>
        </w:rPr>
        <w:t>The EU27 average punctuality of long-distance and high-speed passenger ser</w:t>
      </w:r>
      <w:r>
        <w:rPr>
          <w:rFonts w:ascii="Calibri" w:hAnsi="Calibri" w:cs="Calibri"/>
          <w:noProof/>
          <w:color w:val="000000"/>
        </w:rPr>
        <w:t>vices decreased from 84.9% in 2015 to 78.7% in 2018 (84.2% to 77.4% for the EU28). Latvia reported the highest punctuality level for 2018 (98.3%), whereas countries such as Slovenia and Greece are currently at the lowest end of the EU27 sample. Punctuality</w:t>
      </w:r>
      <w:r>
        <w:rPr>
          <w:rFonts w:ascii="Calibri" w:hAnsi="Calibri" w:cs="Calibri"/>
          <w:noProof/>
          <w:color w:val="000000"/>
        </w:rPr>
        <w:t xml:space="preserve"> in this category appears to have significantly improved in Bulgaria (from 59.5% to 84.7%), whereas Portugal reported a significant decrease (from 76.1% to 52.8%).</w:t>
      </w:r>
    </w:p>
    <w:p w:rsidR="000F461F" w:rsidRDefault="00A93BF0">
      <w:pPr>
        <w:pStyle w:val="Heading3"/>
        <w:rPr>
          <w:noProof/>
        </w:rPr>
      </w:pPr>
      <w:bookmarkStart w:id="424" w:name="_Toc57902193"/>
      <w:r>
        <w:rPr>
          <w:noProof/>
        </w:rPr>
        <w:t>Reliability by category of passenger services</w:t>
      </w:r>
      <w:bookmarkEnd w:id="424"/>
    </w:p>
    <w:p w:rsidR="000F461F" w:rsidRDefault="00A93BF0">
      <w:pPr>
        <w:rPr>
          <w:noProof/>
        </w:rPr>
      </w:pPr>
      <w:bookmarkStart w:id="425" w:name="_Ref42184174"/>
      <w:r>
        <w:rPr>
          <w:rFonts w:ascii="Calibri" w:hAnsi="Calibri" w:cs="Calibri"/>
          <w:noProof/>
          <w:color w:val="000000"/>
        </w:rPr>
        <w:t xml:space="preserve">The average reliability of local and regional </w:t>
      </w:r>
      <w:r>
        <w:rPr>
          <w:rFonts w:ascii="Calibri" w:hAnsi="Calibri" w:cs="Calibri"/>
          <w:noProof/>
          <w:color w:val="000000"/>
        </w:rPr>
        <w:t xml:space="preserve">passenger services in the EU27, </w:t>
      </w:r>
      <w:r>
        <w:rPr>
          <w:noProof/>
        </w:rPr>
        <w:t>measured as the share of cancelled services on total services,</w:t>
      </w:r>
      <w:r>
        <w:rPr>
          <w:rFonts w:ascii="Calibri" w:hAnsi="Calibri" w:cs="Calibri"/>
          <w:noProof/>
          <w:color w:val="000000"/>
        </w:rPr>
        <w:t xml:space="preserve"> decreased between 2015 and 2018</w:t>
      </w:r>
      <w:r>
        <w:rPr>
          <w:noProof/>
        </w:rPr>
        <w:t xml:space="preserve"> (</w:t>
      </w:r>
      <w:r>
        <w:rPr>
          <w:noProof/>
        </w:rPr>
        <w:fldChar w:fldCharType="begin"/>
      </w:r>
      <w:r>
        <w:rPr>
          <w:noProof/>
        </w:rPr>
        <w:instrText xml:space="preserve"> REF _Ref57720383 \h </w:instrText>
      </w:r>
      <w:r>
        <w:rPr>
          <w:noProof/>
        </w:rPr>
      </w:r>
      <w:r>
        <w:rPr>
          <w:noProof/>
        </w:rPr>
        <w:fldChar w:fldCharType="separate"/>
      </w:r>
      <w:r>
        <w:rPr>
          <w:noProof/>
        </w:rPr>
        <w:t>Figure 115</w:t>
      </w:r>
      <w:r>
        <w:rPr>
          <w:noProof/>
        </w:rPr>
        <w:fldChar w:fldCharType="end"/>
      </w:r>
      <w:r>
        <w:rPr>
          <w:noProof/>
        </w:rPr>
        <w:t>)</w:t>
      </w:r>
      <w:r>
        <w:rPr>
          <w:rFonts w:ascii="Calibri" w:hAnsi="Calibri" w:cs="Calibri"/>
          <w:noProof/>
          <w:color w:val="000000"/>
        </w:rPr>
        <w:t xml:space="preserve">. </w:t>
      </w:r>
      <w:r>
        <w:rPr>
          <w:noProof/>
        </w:rPr>
        <w:t>A higher bar in the chart me</w:t>
      </w:r>
      <w:r>
        <w:rPr>
          <w:noProof/>
        </w:rPr>
        <w:t>ans a higher percentage of services cancelled on total and thus a lower reliability.</w:t>
      </w:r>
      <w:r>
        <w:rPr>
          <w:rFonts w:ascii="Calibri" w:hAnsi="Calibri" w:cs="Calibri"/>
          <w:noProof/>
          <w:color w:val="000000"/>
        </w:rPr>
        <w:t xml:space="preserve"> The share of cancelled services passed from 1.4% to 1.9% (1.6% to 2.2% for EU28). Lithuania reported the highest share of cancellations in 2018 (4.2%), whereas reliability</w:t>
      </w:r>
      <w:r>
        <w:rPr>
          <w:rFonts w:ascii="Calibri" w:hAnsi="Calibri" w:cs="Calibri"/>
          <w:noProof/>
          <w:color w:val="000000"/>
        </w:rPr>
        <w:t xml:space="preserve"> was higher (at least in 2018) in countries such as Slovenia, Estonia and Latvia. </w:t>
      </w:r>
    </w:p>
    <w:p w:rsidR="000F461F" w:rsidRDefault="000F461F">
      <w:pPr>
        <w:rPr>
          <w:noProof/>
        </w:rPr>
      </w:pPr>
    </w:p>
    <w:p w:rsidR="000F461F" w:rsidRDefault="00A93BF0">
      <w:pPr>
        <w:pStyle w:val="Caption"/>
        <w:rPr>
          <w:noProof/>
        </w:rPr>
      </w:pPr>
      <w:bookmarkStart w:id="426" w:name="_Ref57720383"/>
      <w:bookmarkStart w:id="427" w:name="_Toc58495121"/>
      <w:r>
        <w:rPr>
          <w:noProof/>
        </w:rPr>
        <w:t xml:space="preserve">Figure </w:t>
      </w:r>
      <w:r>
        <w:rPr>
          <w:noProof/>
        </w:rPr>
        <w:fldChar w:fldCharType="begin"/>
      </w:r>
      <w:r>
        <w:rPr>
          <w:noProof/>
        </w:rPr>
        <w:instrText xml:space="preserve"> SEQ Figure \* ARABIC </w:instrText>
      </w:r>
      <w:r>
        <w:rPr>
          <w:noProof/>
        </w:rPr>
        <w:fldChar w:fldCharType="separate"/>
      </w:r>
      <w:r>
        <w:rPr>
          <w:noProof/>
        </w:rPr>
        <w:t>115</w:t>
      </w:r>
      <w:r>
        <w:rPr>
          <w:noProof/>
        </w:rPr>
        <w:fldChar w:fldCharType="end"/>
      </w:r>
      <w:bookmarkEnd w:id="425"/>
      <w:bookmarkEnd w:id="426"/>
      <w:r>
        <w:rPr>
          <w:noProof/>
        </w:rPr>
        <w:t>: Reliability of regional and local passenger services per country, (%, 2015-2018)</w:t>
      </w:r>
      <w:bookmarkEnd w:id="427"/>
    </w:p>
    <w:p w:rsidR="000F461F" w:rsidRDefault="00A93BF0">
      <w:pPr>
        <w:pStyle w:val="Illustration"/>
        <w:rPr>
          <w:noProof/>
        </w:rPr>
      </w:pPr>
      <w:r>
        <w:rPr>
          <w:noProof/>
          <w:lang w:val="fr-BE" w:eastAsia="fr-BE"/>
        </w:rPr>
        <w:drawing>
          <wp:inline distT="0" distB="0" distL="0" distR="0">
            <wp:extent cx="5759450" cy="3044690"/>
            <wp:effectExtent l="0" t="0" r="0" b="3810"/>
            <wp:docPr id="26807" name="Picture 2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9450" cy="3044690"/>
                    </a:xfrm>
                    <a:prstGeom prst="rect">
                      <a:avLst/>
                    </a:prstGeom>
                    <a:noFill/>
                    <a:ln>
                      <a:noFill/>
                    </a:ln>
                  </pic:spPr>
                </pic:pic>
              </a:graphicData>
            </a:graphic>
          </wp:inline>
        </w:drawing>
      </w:r>
    </w:p>
    <w:p w:rsidR="000F461F" w:rsidRDefault="00A93BF0">
      <w:pPr>
        <w:pStyle w:val="Source"/>
        <w:rPr>
          <w:noProof/>
        </w:rPr>
      </w:pPr>
      <w:r>
        <w:rPr>
          <w:noProof/>
        </w:rPr>
        <w:t xml:space="preserve">Source: RMMS, 2020. Estimates for NL 2016. HR 2017 </w:t>
      </w:r>
      <w:r>
        <w:rPr>
          <w:noProof/>
        </w:rPr>
        <w:t>and 2018 not available.</w:t>
      </w:r>
    </w:p>
    <w:p w:rsidR="000F461F" w:rsidRDefault="000F461F">
      <w:pPr>
        <w:rPr>
          <w:noProof/>
        </w:rPr>
      </w:pPr>
    </w:p>
    <w:p w:rsidR="000F461F" w:rsidRDefault="00A93BF0">
      <w:pPr>
        <w:rPr>
          <w:noProof/>
        </w:rPr>
      </w:pPr>
      <w:r>
        <w:rPr>
          <w:noProof/>
        </w:rPr>
        <w:fldChar w:fldCharType="begin"/>
      </w:r>
      <w:r>
        <w:rPr>
          <w:noProof/>
        </w:rPr>
        <w:instrText xml:space="preserve"> REF _Ref42184207 \h  \* MERGEFORMAT </w:instrText>
      </w:r>
      <w:r>
        <w:rPr>
          <w:noProof/>
        </w:rPr>
      </w:r>
      <w:r>
        <w:rPr>
          <w:noProof/>
        </w:rPr>
        <w:fldChar w:fldCharType="separate"/>
      </w:r>
      <w:r>
        <w:rPr>
          <w:noProof/>
        </w:rPr>
        <w:t>Figure 116</w:t>
      </w:r>
      <w:r>
        <w:rPr>
          <w:noProof/>
        </w:rPr>
        <w:fldChar w:fldCharType="end"/>
      </w:r>
      <w:r>
        <w:rPr>
          <w:noProof/>
        </w:rPr>
        <w:t xml:space="preserve"> shows the reported reliability of long-distance and high-speed passenger services, measured as the share of cancelle</w:t>
      </w:r>
      <w:r>
        <w:rPr>
          <w:noProof/>
        </w:rPr>
        <w:t xml:space="preserve">d services on total services. Here too, a higher bar in the chart means a higher percentage of services cancelled on total and thus a lower reliability. </w:t>
      </w:r>
    </w:p>
    <w:p w:rsidR="000F461F" w:rsidRDefault="00A93BF0">
      <w:pPr>
        <w:pStyle w:val="Caption"/>
        <w:ind w:left="851" w:hanging="851"/>
        <w:rPr>
          <w:noProof/>
        </w:rPr>
      </w:pPr>
      <w:bookmarkStart w:id="428" w:name="_Ref42184207"/>
      <w:bookmarkStart w:id="429" w:name="_Toc58495122"/>
      <w:r>
        <w:rPr>
          <w:noProof/>
        </w:rPr>
        <w:t xml:space="preserve">Figure </w:t>
      </w:r>
      <w:r>
        <w:rPr>
          <w:noProof/>
        </w:rPr>
        <w:fldChar w:fldCharType="begin"/>
      </w:r>
      <w:r>
        <w:rPr>
          <w:noProof/>
        </w:rPr>
        <w:instrText xml:space="preserve"> SEQ Figure \* ARABIC </w:instrText>
      </w:r>
      <w:r>
        <w:rPr>
          <w:noProof/>
        </w:rPr>
        <w:fldChar w:fldCharType="separate"/>
      </w:r>
      <w:r>
        <w:rPr>
          <w:noProof/>
        </w:rPr>
        <w:t>116</w:t>
      </w:r>
      <w:r>
        <w:rPr>
          <w:noProof/>
        </w:rPr>
        <w:fldChar w:fldCharType="end"/>
      </w:r>
      <w:bookmarkEnd w:id="428"/>
      <w:r>
        <w:rPr>
          <w:noProof/>
        </w:rPr>
        <w:t>: Reliability of long-distance and high-speed passenger services pe</w:t>
      </w:r>
      <w:r>
        <w:rPr>
          <w:noProof/>
        </w:rPr>
        <w:t>r country (%, 2015-2018)</w:t>
      </w:r>
      <w:bookmarkEnd w:id="429"/>
    </w:p>
    <w:p w:rsidR="000F461F" w:rsidRDefault="00A93BF0">
      <w:pPr>
        <w:pStyle w:val="Illustration"/>
        <w:rPr>
          <w:noProof/>
        </w:rPr>
      </w:pPr>
      <w:r>
        <w:rPr>
          <w:noProof/>
          <w:lang w:val="fr-BE" w:eastAsia="fr-BE"/>
        </w:rPr>
        <w:drawing>
          <wp:inline distT="0" distB="0" distL="0" distR="0">
            <wp:extent cx="5759450" cy="3195303"/>
            <wp:effectExtent l="0" t="0" r="0" b="5715"/>
            <wp:docPr id="26808" name="Picture 2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Estimates for NL 2016. HR 2017 and 2018 not available.</w:t>
      </w:r>
    </w:p>
    <w:p w:rsidR="000F461F" w:rsidRDefault="00A93BF0">
      <w:pPr>
        <w:rPr>
          <w:rFonts w:ascii="Calibri" w:hAnsi="Calibri" w:cs="Calibri"/>
          <w:noProof/>
          <w:color w:val="000000"/>
        </w:rPr>
      </w:pPr>
      <w:r>
        <w:rPr>
          <w:rFonts w:ascii="Calibri" w:hAnsi="Calibri" w:cs="Calibri"/>
          <w:noProof/>
          <w:color w:val="000000"/>
        </w:rPr>
        <w:t>The EU27 average reliability of long-distance and high-speed passenger services increased between 2015 and 2018, with the share of cancelled services pass</w:t>
      </w:r>
      <w:r>
        <w:rPr>
          <w:rFonts w:ascii="Calibri" w:hAnsi="Calibri" w:cs="Calibri"/>
          <w:noProof/>
          <w:color w:val="000000"/>
        </w:rPr>
        <w:t>ing from 1.5% to 1.3%. In the EU28, however, reliability decreased, with the share of cancelled services passing from 1.7% to 1.8%. Luxembourg reported the highest share of cancellations in 2018 (5.7%), whereas reliability was highest (at least in 2018) in</w:t>
      </w:r>
      <w:r>
        <w:rPr>
          <w:rFonts w:ascii="Calibri" w:hAnsi="Calibri" w:cs="Calibri"/>
          <w:noProof/>
          <w:color w:val="000000"/>
        </w:rPr>
        <w:t xml:space="preserve"> countries such as Slovenia and Latvia. </w:t>
      </w:r>
    </w:p>
    <w:p w:rsidR="000F461F" w:rsidRDefault="00A93BF0">
      <w:pPr>
        <w:pStyle w:val="Heading3"/>
        <w:rPr>
          <w:noProof/>
        </w:rPr>
      </w:pPr>
      <w:bookmarkStart w:id="430" w:name="_Toc57902194"/>
      <w:r>
        <w:rPr>
          <w:noProof/>
        </w:rPr>
        <w:t>Frequency, frequency intensity and average speed of direct passenger rail connections</w:t>
      </w:r>
      <w:bookmarkEnd w:id="430"/>
    </w:p>
    <w:p w:rsidR="000F461F" w:rsidRDefault="00A93BF0">
      <w:pPr>
        <w:rPr>
          <w:rFonts w:ascii="Calibri" w:hAnsi="Calibri" w:cs="Calibri"/>
          <w:noProof/>
          <w:color w:val="000000"/>
        </w:rPr>
      </w:pPr>
      <w:r>
        <w:rPr>
          <w:rFonts w:ascii="Calibri" w:hAnsi="Calibri" w:cs="Calibri"/>
          <w:noProof/>
          <w:color w:val="000000"/>
        </w:rPr>
        <w:t xml:space="preserve">To explore more in depth the performance of the rail network in Europe, a geographical approach is required, although to produce </w:t>
      </w:r>
      <w:r>
        <w:rPr>
          <w:rFonts w:ascii="Calibri" w:hAnsi="Calibri" w:cs="Calibri"/>
          <w:noProof/>
          <w:color w:val="000000"/>
        </w:rPr>
        <w:t xml:space="preserve">indicators it is necessary to collect, transform and harmonise complex datasets from various rail service providers across Europe. </w:t>
      </w:r>
    </w:p>
    <w:p w:rsidR="000F461F" w:rsidRDefault="00A93BF0">
      <w:pPr>
        <w:rPr>
          <w:rFonts w:ascii="Calibri" w:hAnsi="Calibri" w:cs="Calibri"/>
          <w:noProof/>
          <w:color w:val="000000"/>
        </w:rPr>
      </w:pPr>
      <w:r>
        <w:rPr>
          <w:rFonts w:ascii="Calibri" w:hAnsi="Calibri" w:cs="Calibri"/>
          <w:noProof/>
          <w:color w:val="000000"/>
        </w:rPr>
        <w:t>This analysis uses the information extracted from timetables of rail passenger services in Europe</w:t>
      </w:r>
      <w:r>
        <w:rPr>
          <w:rStyle w:val="FootnoteReference"/>
          <w:rFonts w:ascii="Calibri" w:hAnsi="Calibri" w:cs="Calibri"/>
          <w:noProof/>
          <w:color w:val="000000"/>
        </w:rPr>
        <w:footnoteReference w:id="167"/>
      </w:r>
      <w:r>
        <w:rPr>
          <w:rFonts w:ascii="Calibri" w:hAnsi="Calibri" w:cs="Calibri"/>
          <w:noProof/>
          <w:color w:val="000000"/>
        </w:rPr>
        <w:t>, applying the approach fr</w:t>
      </w:r>
      <w:r>
        <w:rPr>
          <w:rFonts w:ascii="Calibri" w:hAnsi="Calibri" w:cs="Calibri"/>
          <w:noProof/>
          <w:color w:val="000000"/>
        </w:rPr>
        <w:t>om Poelman and Ackermans (2016</w:t>
      </w:r>
      <w:r>
        <w:rPr>
          <w:rStyle w:val="FootnoteReference"/>
          <w:noProof/>
        </w:rPr>
        <w:footnoteReference w:id="168"/>
      </w:r>
      <w:r>
        <w:rPr>
          <w:rFonts w:ascii="Calibri" w:hAnsi="Calibri" w:cs="Calibri"/>
          <w:noProof/>
          <w:color w:val="000000"/>
        </w:rPr>
        <w:t>). The main data source was the MERITS database of rail timetables from the UIC</w:t>
      </w:r>
      <w:r>
        <w:rPr>
          <w:rStyle w:val="FootnoteReference"/>
          <w:noProof/>
        </w:rPr>
        <w:footnoteReference w:id="169"/>
      </w:r>
      <w:r>
        <w:rPr>
          <w:rFonts w:ascii="Calibri" w:hAnsi="Calibri" w:cs="Calibri"/>
          <w:noProof/>
          <w:color w:val="000000"/>
        </w:rPr>
        <w:t>, integrated with datasets of national and regional operators for a better coverage. To prepare the timetable information and to create a georefe</w:t>
      </w:r>
      <w:r>
        <w:rPr>
          <w:rFonts w:ascii="Calibri" w:hAnsi="Calibri" w:cs="Calibri"/>
          <w:noProof/>
          <w:color w:val="000000"/>
        </w:rPr>
        <w:t>renced dataset, the data has been converted to the GTFS data model</w:t>
      </w:r>
      <w:r>
        <w:rPr>
          <w:rStyle w:val="FootnoteReference"/>
          <w:noProof/>
        </w:rPr>
        <w:footnoteReference w:id="170"/>
      </w:r>
      <w:r>
        <w:rPr>
          <w:rFonts w:ascii="Calibri" w:hAnsi="Calibri" w:cs="Calibri"/>
          <w:noProof/>
          <w:color w:val="000000"/>
        </w:rPr>
        <w:t xml:space="preserve">. </w:t>
      </w:r>
    </w:p>
    <w:p w:rsidR="000F461F" w:rsidRDefault="00A93BF0">
      <w:pPr>
        <w:rPr>
          <w:rFonts w:ascii="Calibri" w:hAnsi="Calibri" w:cs="Calibri"/>
          <w:noProof/>
          <w:color w:val="000000"/>
        </w:rPr>
      </w:pPr>
      <w:r>
        <w:rPr>
          <w:rFonts w:ascii="Calibri" w:hAnsi="Calibri" w:cs="Calibri"/>
          <w:noProof/>
          <w:color w:val="000000"/>
        </w:rPr>
        <w:t>The basic unit of analysis is any direct train trip connecting two train stations and leaving between 6:00 and 20:00 on a weekday in October 2019. The analysis covers all EU countries, E</w:t>
      </w:r>
      <w:r>
        <w:rPr>
          <w:rFonts w:ascii="Calibri" w:hAnsi="Calibri" w:cs="Calibri"/>
          <w:noProof/>
          <w:color w:val="000000"/>
        </w:rPr>
        <w:t>FTA countries, the United Kingdom and Western Balkan countries. For each connection between two subsequent stops, frequency is calculated as the average hourly number of trips by direction. For the network speeds, due to the lack of geographic data for the</w:t>
      </w:r>
      <w:r>
        <w:rPr>
          <w:rFonts w:ascii="Calibri" w:hAnsi="Calibri" w:cs="Calibri"/>
          <w:noProof/>
          <w:color w:val="000000"/>
        </w:rPr>
        <w:t xml:space="preserve"> physical railway network, estimates are calculated using straight lines (Euclidean speeds), which are therefore lower than the actual vehicle speeds. </w:t>
      </w:r>
    </w:p>
    <w:p w:rsidR="000F461F" w:rsidRDefault="00A93BF0">
      <w:pPr>
        <w:rPr>
          <w:rFonts w:ascii="Calibri" w:hAnsi="Calibri" w:cs="Calibri"/>
          <w:noProof/>
          <w:color w:val="000000"/>
        </w:rPr>
      </w:pPr>
      <w:r>
        <w:rPr>
          <w:rFonts w:ascii="Calibri" w:hAnsi="Calibri" w:cs="Calibri"/>
          <w:noProof/>
          <w:color w:val="000000"/>
        </w:rPr>
        <w:fldChar w:fldCharType="begin"/>
      </w:r>
      <w:r>
        <w:rPr>
          <w:rFonts w:ascii="Calibri" w:hAnsi="Calibri" w:cs="Calibri"/>
          <w:noProof/>
          <w:color w:val="000000"/>
        </w:rPr>
        <w:instrText xml:space="preserve"> REF _Ref51858723 \h  \* MERGEFORMAT </w:instrText>
      </w:r>
      <w:r>
        <w:rPr>
          <w:rFonts w:ascii="Calibri" w:hAnsi="Calibri" w:cs="Calibri"/>
          <w:noProof/>
          <w:color w:val="000000"/>
        </w:rPr>
      </w:r>
      <w:r>
        <w:rPr>
          <w:rFonts w:ascii="Calibri" w:hAnsi="Calibri" w:cs="Calibri"/>
          <w:noProof/>
          <w:color w:val="000000"/>
        </w:rPr>
        <w:fldChar w:fldCharType="separate"/>
      </w:r>
      <w:r>
        <w:rPr>
          <w:noProof/>
        </w:rPr>
        <w:t>Figure 117</w:t>
      </w:r>
      <w:r>
        <w:rPr>
          <w:rFonts w:ascii="Calibri" w:hAnsi="Calibri" w:cs="Calibri"/>
          <w:noProof/>
          <w:color w:val="000000"/>
        </w:rPr>
        <w:fldChar w:fldCharType="end"/>
      </w:r>
      <w:r>
        <w:rPr>
          <w:rFonts w:ascii="Calibri" w:hAnsi="Calibri" w:cs="Calibri"/>
          <w:noProof/>
          <w:color w:val="000000"/>
        </w:rPr>
        <w:t xml:space="preserve"> shows the frequency of direct train trips. Many high-frequency connections can be found around major European cities, especially in Germany, Belgium, the Netherlands, Switzerland, Denmark and Austria. Frequencies are low in Bulgaria, Romania, Lithuania an</w:t>
      </w:r>
      <w:r>
        <w:rPr>
          <w:rFonts w:ascii="Calibri" w:hAnsi="Calibri" w:cs="Calibri"/>
          <w:noProof/>
          <w:color w:val="000000"/>
        </w:rPr>
        <w:t xml:space="preserve">d Greece, and in areas beyond commuting distance of the main cities in Portugal, Spain, Sweden and Finland.  </w:t>
      </w:r>
    </w:p>
    <w:p w:rsidR="000F461F" w:rsidRDefault="000F461F">
      <w:pPr>
        <w:rPr>
          <w:rFonts w:ascii="Calibri" w:hAnsi="Calibri" w:cs="Calibri"/>
          <w:noProof/>
          <w:color w:val="000000"/>
        </w:rPr>
      </w:pPr>
    </w:p>
    <w:p w:rsidR="000F461F" w:rsidRDefault="000F461F">
      <w:pPr>
        <w:rPr>
          <w:rFonts w:ascii="Calibri" w:hAnsi="Calibri" w:cs="Calibri"/>
          <w:noProof/>
          <w:color w:val="000000"/>
        </w:rPr>
      </w:pPr>
    </w:p>
    <w:p w:rsidR="000F461F" w:rsidRDefault="000F461F">
      <w:pPr>
        <w:rPr>
          <w:rFonts w:ascii="Calibri" w:hAnsi="Calibri" w:cs="Calibri"/>
          <w:noProof/>
          <w:color w:val="000000"/>
        </w:rPr>
      </w:pPr>
    </w:p>
    <w:p w:rsidR="000F461F" w:rsidRDefault="000F461F">
      <w:pPr>
        <w:rPr>
          <w:rFonts w:ascii="Calibri" w:hAnsi="Calibri" w:cs="Calibri"/>
          <w:noProof/>
          <w:color w:val="000000"/>
        </w:rPr>
      </w:pPr>
    </w:p>
    <w:p w:rsidR="000F461F" w:rsidRDefault="000F461F">
      <w:pPr>
        <w:rPr>
          <w:rFonts w:ascii="Calibri" w:hAnsi="Calibri" w:cs="Calibri"/>
          <w:noProof/>
          <w:color w:val="000000"/>
        </w:rPr>
      </w:pPr>
    </w:p>
    <w:p w:rsidR="000F461F" w:rsidRDefault="000F461F">
      <w:pPr>
        <w:rPr>
          <w:rFonts w:ascii="Calibri" w:hAnsi="Calibri" w:cs="Calibri"/>
          <w:noProof/>
          <w:color w:val="000000"/>
        </w:rPr>
      </w:pPr>
    </w:p>
    <w:p w:rsidR="000F461F" w:rsidRDefault="00A93BF0">
      <w:pPr>
        <w:pStyle w:val="Caption"/>
        <w:rPr>
          <w:rFonts w:ascii="Calibri" w:hAnsi="Calibri" w:cs="Calibri"/>
          <w:noProof/>
          <w:color w:val="000000"/>
        </w:rPr>
      </w:pPr>
      <w:bookmarkStart w:id="431" w:name="_Ref51858723"/>
      <w:bookmarkStart w:id="432" w:name="_Toc58495123"/>
      <w:r>
        <w:rPr>
          <w:noProof/>
        </w:rPr>
        <w:t xml:space="preserve">Figure </w:t>
      </w:r>
      <w:r>
        <w:rPr>
          <w:noProof/>
        </w:rPr>
        <w:fldChar w:fldCharType="begin"/>
      </w:r>
      <w:r>
        <w:rPr>
          <w:noProof/>
        </w:rPr>
        <w:instrText xml:space="preserve"> SEQ Figure \* ARABIC </w:instrText>
      </w:r>
      <w:r>
        <w:rPr>
          <w:noProof/>
        </w:rPr>
        <w:fldChar w:fldCharType="separate"/>
      </w:r>
      <w:r>
        <w:rPr>
          <w:noProof/>
        </w:rPr>
        <w:t>117</w:t>
      </w:r>
      <w:r>
        <w:rPr>
          <w:noProof/>
        </w:rPr>
        <w:fldChar w:fldCharType="end"/>
      </w:r>
      <w:bookmarkEnd w:id="431"/>
      <w:r>
        <w:rPr>
          <w:noProof/>
        </w:rPr>
        <w:t>: Frequencies of direct rail connections, 2019</w:t>
      </w:r>
      <w:bookmarkEnd w:id="432"/>
    </w:p>
    <w:p w:rsidR="000F461F" w:rsidRDefault="00A93BF0">
      <w:pPr>
        <w:rPr>
          <w:i/>
          <w:noProof/>
          <w:sz w:val="20"/>
        </w:rPr>
      </w:pPr>
      <w:r>
        <w:rPr>
          <w:noProof/>
          <w:lang w:val="fr-BE" w:eastAsia="fr-BE"/>
        </w:rPr>
        <w:drawing>
          <wp:inline distT="0" distB="0" distL="0" distR="0">
            <wp:extent cx="5104800" cy="7128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04800" cy="7128000"/>
                    </a:xfrm>
                    <a:prstGeom prst="rect">
                      <a:avLst/>
                    </a:prstGeom>
                    <a:noFill/>
                    <a:ln>
                      <a:noFill/>
                    </a:ln>
                  </pic:spPr>
                </pic:pic>
              </a:graphicData>
            </a:graphic>
          </wp:inline>
        </w:drawing>
      </w:r>
    </w:p>
    <w:p w:rsidR="000F461F" w:rsidRDefault="00A93BF0">
      <w:pPr>
        <w:rPr>
          <w:rFonts w:ascii="Calibri" w:hAnsi="Calibri" w:cs="Calibri"/>
          <w:noProof/>
          <w:color w:val="000000"/>
        </w:rPr>
      </w:pPr>
      <w:r>
        <w:rPr>
          <w:i/>
          <w:noProof/>
          <w:sz w:val="20"/>
        </w:rPr>
        <w:t xml:space="preserve">Source: DG REGIO and Joint Research Centre calculations </w:t>
      </w:r>
      <w:r>
        <w:rPr>
          <w:i/>
          <w:noProof/>
          <w:sz w:val="20"/>
        </w:rPr>
        <w:t xml:space="preserve">from sources specified in the chart. </w:t>
      </w:r>
    </w:p>
    <w:p w:rsidR="000F461F" w:rsidRDefault="00A93BF0">
      <w:pPr>
        <w:rPr>
          <w:noProof/>
        </w:rPr>
      </w:pPr>
      <w:r>
        <w:rPr>
          <w:noProof/>
        </w:rPr>
        <w:fldChar w:fldCharType="begin"/>
      </w:r>
      <w:r>
        <w:rPr>
          <w:noProof/>
        </w:rPr>
        <w:instrText xml:space="preserve"> REF _Ref51858750 \h  \* MERGEFORMAT </w:instrText>
      </w:r>
      <w:r>
        <w:rPr>
          <w:noProof/>
        </w:rPr>
      </w:r>
      <w:r>
        <w:rPr>
          <w:noProof/>
        </w:rPr>
        <w:fldChar w:fldCharType="separate"/>
      </w:r>
      <w:r>
        <w:rPr>
          <w:noProof/>
        </w:rPr>
        <w:t>Figure 118</w:t>
      </w:r>
      <w:r>
        <w:rPr>
          <w:noProof/>
        </w:rPr>
        <w:fldChar w:fldCharType="end"/>
      </w:r>
      <w:r>
        <w:rPr>
          <w:noProof/>
        </w:rPr>
        <w:t xml:space="preserve"> shows the estimated speeds of the direct rail connections, providing a complementary look to the frequen</w:t>
      </w:r>
      <w:r>
        <w:rPr>
          <w:noProof/>
        </w:rPr>
        <w:t>cies. In fact, the presence of high-speed rail services in countries like Spain, France, Germany and Italy, as well as the use of tilting trains to reach high speeds in conventional railway lines in northern Europe, compensates for lower frequencies in lon</w:t>
      </w:r>
      <w:r>
        <w:rPr>
          <w:noProof/>
        </w:rPr>
        <w:t xml:space="preserve">ger distances. On the other hand, it is more visible how in eastern Europe rail services are also comparatively slower. Secondary lines in several countries also operate at lower speeds, often due to physical geographical limitations. </w:t>
      </w:r>
    </w:p>
    <w:p w:rsidR="000F461F" w:rsidRDefault="00A93BF0">
      <w:pPr>
        <w:pStyle w:val="Caption"/>
        <w:rPr>
          <w:noProof/>
        </w:rPr>
      </w:pPr>
      <w:bookmarkStart w:id="433" w:name="_Ref51858750"/>
      <w:bookmarkStart w:id="434" w:name="_Toc58495124"/>
      <w:r>
        <w:rPr>
          <w:noProof/>
        </w:rPr>
        <w:t xml:space="preserve">Figure </w:t>
      </w:r>
      <w:r>
        <w:rPr>
          <w:noProof/>
        </w:rPr>
        <w:fldChar w:fldCharType="begin"/>
      </w:r>
      <w:r>
        <w:rPr>
          <w:noProof/>
        </w:rPr>
        <w:instrText xml:space="preserve"> SEQ Figure \</w:instrText>
      </w:r>
      <w:r>
        <w:rPr>
          <w:noProof/>
        </w:rPr>
        <w:instrText xml:space="preserve">* ARABIC </w:instrText>
      </w:r>
      <w:r>
        <w:rPr>
          <w:noProof/>
        </w:rPr>
        <w:fldChar w:fldCharType="separate"/>
      </w:r>
      <w:r>
        <w:rPr>
          <w:noProof/>
        </w:rPr>
        <w:t>118</w:t>
      </w:r>
      <w:r>
        <w:rPr>
          <w:noProof/>
        </w:rPr>
        <w:fldChar w:fldCharType="end"/>
      </w:r>
      <w:bookmarkEnd w:id="433"/>
      <w:r>
        <w:rPr>
          <w:noProof/>
        </w:rPr>
        <w:t>: Average speeds of direct rail connections, 2019</w:t>
      </w:r>
      <w:bookmarkEnd w:id="434"/>
    </w:p>
    <w:p w:rsidR="000F461F" w:rsidRDefault="00A93BF0">
      <w:pPr>
        <w:rPr>
          <w:noProof/>
        </w:rPr>
      </w:pPr>
      <w:r>
        <w:rPr>
          <w:noProof/>
          <w:lang w:val="fr-BE" w:eastAsia="fr-BE"/>
        </w:rPr>
        <w:drawing>
          <wp:inline distT="0" distB="0" distL="0" distR="0">
            <wp:extent cx="5104800" cy="71280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04800" cy="7128000"/>
                    </a:xfrm>
                    <a:prstGeom prst="rect">
                      <a:avLst/>
                    </a:prstGeom>
                    <a:noFill/>
                    <a:ln>
                      <a:noFill/>
                    </a:ln>
                  </pic:spPr>
                </pic:pic>
              </a:graphicData>
            </a:graphic>
          </wp:inline>
        </w:drawing>
      </w:r>
    </w:p>
    <w:p w:rsidR="000F461F" w:rsidRDefault="00A93BF0">
      <w:pPr>
        <w:rPr>
          <w:noProof/>
        </w:rPr>
      </w:pPr>
      <w:r>
        <w:rPr>
          <w:i/>
          <w:noProof/>
          <w:sz w:val="20"/>
        </w:rPr>
        <w:t>Source: DG REGIO and Joint Research Centre calculations from sources specified in the chart.</w:t>
      </w:r>
    </w:p>
    <w:p w:rsidR="000F461F" w:rsidRDefault="00A93BF0">
      <w:pPr>
        <w:rPr>
          <w:noProof/>
        </w:rPr>
      </w:pPr>
      <w:r>
        <w:rPr>
          <w:noProof/>
        </w:rPr>
        <w:t>Timetable information makes it possible to calculate an indicator of service intensity, dividing</w:t>
      </w:r>
      <w:r>
        <w:rPr>
          <w:noProof/>
        </w:rPr>
        <w:t xml:space="preserve"> the aggregated vehicle trip length (in vehicle-kilometres) by the total population of the country. The indicator can be broken down by speed category. The results are shown in </w:t>
      </w:r>
      <w:r>
        <w:rPr>
          <w:noProof/>
        </w:rPr>
        <w:fldChar w:fldCharType="begin"/>
      </w:r>
      <w:r>
        <w:rPr>
          <w:noProof/>
        </w:rPr>
        <w:instrText xml:space="preserve"> REF _Ref51858768 \h  \* MERGEFORMAT </w:instrText>
      </w:r>
      <w:r>
        <w:rPr>
          <w:noProof/>
        </w:rPr>
      </w:r>
      <w:r>
        <w:rPr>
          <w:noProof/>
        </w:rPr>
        <w:fldChar w:fldCharType="separate"/>
      </w:r>
      <w:r>
        <w:rPr>
          <w:noProof/>
        </w:rPr>
        <w:t>Figure 119</w:t>
      </w:r>
      <w:r>
        <w:rPr>
          <w:noProof/>
        </w:rPr>
        <w:fldChar w:fldCharType="end"/>
      </w:r>
      <w:r>
        <w:rPr>
          <w:noProof/>
        </w:rPr>
        <w:t>.</w:t>
      </w:r>
    </w:p>
    <w:p w:rsidR="000F461F" w:rsidRDefault="00A93BF0">
      <w:pPr>
        <w:pStyle w:val="Caption"/>
        <w:rPr>
          <w:noProof/>
        </w:rPr>
      </w:pPr>
      <w:bookmarkStart w:id="435" w:name="_Ref51858768"/>
      <w:bookmarkStart w:id="436" w:name="_Toc58495125"/>
      <w:r>
        <w:rPr>
          <w:noProof/>
        </w:rPr>
        <w:t xml:space="preserve">Figure </w:t>
      </w:r>
      <w:r>
        <w:rPr>
          <w:noProof/>
        </w:rPr>
        <w:fldChar w:fldCharType="begin"/>
      </w:r>
      <w:r>
        <w:rPr>
          <w:noProof/>
        </w:rPr>
        <w:instrText xml:space="preserve"> SEQ Figure \* ARABIC </w:instrText>
      </w:r>
      <w:r>
        <w:rPr>
          <w:noProof/>
        </w:rPr>
        <w:fldChar w:fldCharType="separate"/>
      </w:r>
      <w:r>
        <w:rPr>
          <w:noProof/>
        </w:rPr>
        <w:t>119</w:t>
      </w:r>
      <w:r>
        <w:rPr>
          <w:noProof/>
        </w:rPr>
        <w:fldChar w:fldCharType="end"/>
      </w:r>
      <w:bookmarkEnd w:id="435"/>
      <w:r>
        <w:rPr>
          <w:noProof/>
        </w:rPr>
        <w:t>: Length by inhabitant of rail connections departing in the country, by speed category, 2019</w:t>
      </w:r>
      <w:bookmarkEnd w:id="436"/>
    </w:p>
    <w:p w:rsidR="000F461F" w:rsidRDefault="00A93BF0">
      <w:pPr>
        <w:rPr>
          <w:noProof/>
        </w:rPr>
      </w:pPr>
      <w:r>
        <w:rPr>
          <w:noProof/>
          <w:lang w:val="fr-BE" w:eastAsia="fr-BE"/>
        </w:rPr>
        <w:drawing>
          <wp:inline distT="0" distB="0" distL="0" distR="0">
            <wp:extent cx="5759450" cy="3861599"/>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59450" cy="3861599"/>
                    </a:xfrm>
                    <a:prstGeom prst="rect">
                      <a:avLst/>
                    </a:prstGeom>
                    <a:noFill/>
                    <a:ln>
                      <a:noFill/>
                    </a:ln>
                  </pic:spPr>
                </pic:pic>
              </a:graphicData>
            </a:graphic>
          </wp:inline>
        </w:drawing>
      </w:r>
    </w:p>
    <w:p w:rsidR="000F461F" w:rsidRDefault="00A93BF0">
      <w:pPr>
        <w:rPr>
          <w:noProof/>
        </w:rPr>
      </w:pPr>
      <w:r>
        <w:rPr>
          <w:i/>
          <w:noProof/>
          <w:sz w:val="20"/>
        </w:rPr>
        <w:t>Source: DG REGIO and Joint Research Centre calculations from sources specified in the cha</w:t>
      </w:r>
      <w:r>
        <w:rPr>
          <w:i/>
          <w:noProof/>
          <w:sz w:val="20"/>
        </w:rPr>
        <w:t>rt.</w:t>
      </w:r>
    </w:p>
    <w:p w:rsidR="000F461F" w:rsidRDefault="00A93BF0">
      <w:pPr>
        <w:rPr>
          <w:noProof/>
        </w:rPr>
      </w:pPr>
      <w:r>
        <w:rPr>
          <w:noProof/>
        </w:rPr>
        <w:t>The graph highlights the substantial difference in service intensity between countries, as well as the share of higher speed services in the total length of all trips. Relatively high-speed trips above 100 km/h account for a large share in Finland, Swe</w:t>
      </w:r>
      <w:r>
        <w:rPr>
          <w:noProof/>
        </w:rPr>
        <w:t>den and France, whereas the availability of rail services is higher in Denmark, Sweden, Luxembourg and Austria, and outside the EU, in Switzerland. Except Sweden, these countries have a smaller area and a lower population than the others in Europe have, bu</w:t>
      </w:r>
      <w:r>
        <w:rPr>
          <w:noProof/>
        </w:rPr>
        <w:t>t are transit countries, hence the high service intensities. On the other hand, eastern European countries tend to have an availability of rail connections per capita lower than the EU average, indicating both low frequencies and low service speeds.</w:t>
      </w:r>
    </w:p>
    <w:p w:rsidR="000F461F" w:rsidRDefault="000F461F">
      <w:pPr>
        <w:rPr>
          <w:noProof/>
        </w:rPr>
      </w:pPr>
    </w:p>
    <w:p w:rsidR="000F461F" w:rsidRDefault="00A93BF0">
      <w:pPr>
        <w:pStyle w:val="Heading2"/>
        <w:rPr>
          <w:noProof/>
        </w:rPr>
      </w:pPr>
      <w:bookmarkStart w:id="437" w:name="_Toc57902195"/>
      <w:r>
        <w:rPr>
          <w:noProof/>
        </w:rPr>
        <w:t>Punct</w:t>
      </w:r>
      <w:r>
        <w:rPr>
          <w:noProof/>
        </w:rPr>
        <w:t>uality and reliability of freight services</w:t>
      </w:r>
      <w:bookmarkEnd w:id="437"/>
    </w:p>
    <w:p w:rsidR="000F461F" w:rsidRDefault="00A93BF0">
      <w:pPr>
        <w:pStyle w:val="Heading3"/>
        <w:rPr>
          <w:noProof/>
        </w:rPr>
      </w:pPr>
      <w:bookmarkStart w:id="438" w:name="_Toc57902196"/>
      <w:r>
        <w:rPr>
          <w:noProof/>
        </w:rPr>
        <w:t>Punctuality by category of freight</w:t>
      </w:r>
      <w:bookmarkEnd w:id="438"/>
    </w:p>
    <w:p w:rsidR="000F461F" w:rsidRDefault="00A93BF0">
      <w:pPr>
        <w:rPr>
          <w:noProof/>
        </w:rPr>
      </w:pPr>
      <w:r>
        <w:rPr>
          <w:noProof/>
        </w:rPr>
        <w:t xml:space="preserve">Under the RMMS, Member States are requested to report the number of freight services arriving on time (defined as those having a delay of 15 minutes or less). However, different </w:t>
      </w:r>
      <w:r>
        <w:rPr>
          <w:noProof/>
        </w:rPr>
        <w:t>definitions of punctuality applied in Member States and the variability in quality of data provided at the beginning of the implementation of Regulation 2015/1100 make it difficult to obtain fully comparable data across countries and years</w:t>
      </w:r>
      <w:r>
        <w:rPr>
          <w:rStyle w:val="FootnoteReference"/>
          <w:noProof/>
        </w:rPr>
        <w:footnoteReference w:id="171"/>
      </w:r>
      <w:r>
        <w:rPr>
          <w:noProof/>
        </w:rPr>
        <w:t>.</w:t>
      </w:r>
    </w:p>
    <w:p w:rsidR="000F461F" w:rsidRDefault="00A93BF0">
      <w:pPr>
        <w:rPr>
          <w:noProof/>
        </w:rPr>
      </w:pPr>
      <w:r>
        <w:rPr>
          <w:noProof/>
        </w:rPr>
        <w:fldChar w:fldCharType="begin"/>
      </w:r>
      <w:r>
        <w:rPr>
          <w:noProof/>
        </w:rPr>
        <w:instrText xml:space="preserve"> REF _Ref42185161 \h  \* MERGEFORMAT </w:instrText>
      </w:r>
      <w:r>
        <w:rPr>
          <w:noProof/>
        </w:rPr>
      </w:r>
      <w:r>
        <w:rPr>
          <w:noProof/>
        </w:rPr>
        <w:fldChar w:fldCharType="separate"/>
      </w:r>
      <w:r>
        <w:rPr>
          <w:noProof/>
        </w:rPr>
        <w:t>Figure 120</w:t>
      </w:r>
      <w:r>
        <w:rPr>
          <w:noProof/>
        </w:rPr>
        <w:fldChar w:fldCharType="end"/>
      </w:r>
      <w:r>
        <w:rPr>
          <w:noProof/>
        </w:rPr>
        <w:t xml:space="preserve"> shows the reported punctuality of domestic and international freight services per country in 2018. </w:t>
      </w:r>
    </w:p>
    <w:p w:rsidR="000F461F" w:rsidRDefault="00A93BF0">
      <w:pPr>
        <w:pStyle w:val="Caption"/>
        <w:ind w:left="851" w:hanging="851"/>
        <w:rPr>
          <w:noProof/>
        </w:rPr>
      </w:pPr>
      <w:bookmarkStart w:id="439" w:name="_Ref42185161"/>
      <w:bookmarkStart w:id="440" w:name="_Toc58495126"/>
      <w:r>
        <w:rPr>
          <w:noProof/>
        </w:rPr>
        <w:t xml:space="preserve">Figure </w:t>
      </w:r>
      <w:r>
        <w:rPr>
          <w:noProof/>
        </w:rPr>
        <w:fldChar w:fldCharType="begin"/>
      </w:r>
      <w:r>
        <w:rPr>
          <w:noProof/>
        </w:rPr>
        <w:instrText xml:space="preserve"> SEQ Figure \* ARABIC </w:instrText>
      </w:r>
      <w:r>
        <w:rPr>
          <w:noProof/>
        </w:rPr>
        <w:fldChar w:fldCharType="separate"/>
      </w:r>
      <w:r>
        <w:rPr>
          <w:noProof/>
        </w:rPr>
        <w:t>120</w:t>
      </w:r>
      <w:r>
        <w:rPr>
          <w:noProof/>
        </w:rPr>
        <w:fldChar w:fldCharType="end"/>
      </w:r>
      <w:bookmarkEnd w:id="439"/>
      <w:r>
        <w:rPr>
          <w:noProof/>
        </w:rPr>
        <w:t>: Punct</w:t>
      </w:r>
      <w:r>
        <w:rPr>
          <w:noProof/>
        </w:rPr>
        <w:t>uality of domestic and international freight services per country (% in 2018)</w:t>
      </w:r>
      <w:bookmarkEnd w:id="440"/>
    </w:p>
    <w:p w:rsidR="000F461F" w:rsidRDefault="00A93BF0">
      <w:pPr>
        <w:pStyle w:val="Illustration"/>
        <w:rPr>
          <w:noProof/>
        </w:rPr>
      </w:pPr>
      <w:r>
        <w:rPr>
          <w:noProof/>
          <w:lang w:val="fr-BE" w:eastAsia="fr-BE"/>
        </w:rPr>
        <w:drawing>
          <wp:inline distT="0" distB="0" distL="0" distR="0">
            <wp:extent cx="5759450" cy="3195303"/>
            <wp:effectExtent l="0" t="0" r="0" b="5715"/>
            <wp:docPr id="26809" name="Picture 2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Data for EL and RO not available.</w:t>
      </w:r>
    </w:p>
    <w:p w:rsidR="000F461F" w:rsidRDefault="00A93BF0">
      <w:pPr>
        <w:rPr>
          <w:rFonts w:ascii="Calibri" w:hAnsi="Calibri" w:cs="Calibri"/>
          <w:noProof/>
          <w:color w:val="000000"/>
        </w:rPr>
      </w:pPr>
      <w:r>
        <w:rPr>
          <w:rFonts w:ascii="Calibri" w:hAnsi="Calibri" w:cs="Calibri"/>
          <w:noProof/>
          <w:color w:val="000000"/>
        </w:rPr>
        <w:t>On average, the EU27 punctuality in 2018 was 60.0% for domestic and 53.2% for international freight services (for EU28 punctuality was 63.0% and 53.2% respectively). Lithuania reported the highest punctuality (98.7% for domestic, 99.5% for international fr</w:t>
      </w:r>
      <w:r>
        <w:rPr>
          <w:rFonts w:ascii="Calibri" w:hAnsi="Calibri" w:cs="Calibri"/>
          <w:noProof/>
          <w:color w:val="000000"/>
        </w:rPr>
        <w:t xml:space="preserve">eight services), whereas in Croatia freight services appear to be less punctual (21.7% for domestic, 38.8% for international). </w:t>
      </w:r>
    </w:p>
    <w:p w:rsidR="000F461F" w:rsidRDefault="00A93BF0">
      <w:pPr>
        <w:pStyle w:val="Heading3"/>
        <w:rPr>
          <w:noProof/>
        </w:rPr>
      </w:pPr>
      <w:bookmarkStart w:id="441" w:name="_Toc57902197"/>
      <w:r>
        <w:rPr>
          <w:noProof/>
        </w:rPr>
        <w:t>Reliability by category of freight</w:t>
      </w:r>
      <w:bookmarkEnd w:id="441"/>
    </w:p>
    <w:bookmarkStart w:id="442" w:name="_Hlk42185233"/>
    <w:p w:rsidR="000F461F" w:rsidRDefault="00A93BF0">
      <w:pPr>
        <w:rPr>
          <w:noProof/>
        </w:rPr>
      </w:pPr>
      <w:r>
        <w:rPr>
          <w:noProof/>
        </w:rPr>
        <w:fldChar w:fldCharType="begin"/>
      </w:r>
      <w:r>
        <w:rPr>
          <w:noProof/>
        </w:rPr>
        <w:instrText xml:space="preserve"> REF _Ref42185207 \h  \* MERGEFORMAT </w:instrText>
      </w:r>
      <w:r>
        <w:rPr>
          <w:noProof/>
        </w:rPr>
      </w:r>
      <w:r>
        <w:rPr>
          <w:noProof/>
        </w:rPr>
        <w:fldChar w:fldCharType="separate"/>
      </w:r>
      <w:r>
        <w:rPr>
          <w:noProof/>
        </w:rPr>
        <w:t>Figure 121</w:t>
      </w:r>
      <w:r>
        <w:rPr>
          <w:noProof/>
        </w:rPr>
        <w:fldChar w:fldCharType="end"/>
      </w:r>
      <w:r>
        <w:rPr>
          <w:noProof/>
        </w:rPr>
        <w:t xml:space="preserve"> shows the reported reliability of domestic and international freight services, measured as the share of cancelled services on total services, for the year 2018. A higher bar in the chart means a higher percentage of services cancelled</w:t>
      </w:r>
      <w:r>
        <w:rPr>
          <w:noProof/>
        </w:rPr>
        <w:t xml:space="preserve"> on total and thus a lower reliability. </w:t>
      </w:r>
    </w:p>
    <w:p w:rsidR="000F461F" w:rsidRDefault="00A93BF0">
      <w:pPr>
        <w:pStyle w:val="Caption"/>
        <w:ind w:left="851" w:hanging="851"/>
        <w:rPr>
          <w:noProof/>
        </w:rPr>
      </w:pPr>
      <w:bookmarkStart w:id="443" w:name="_Ref42185207"/>
      <w:bookmarkStart w:id="444" w:name="_Toc58495127"/>
      <w:r>
        <w:rPr>
          <w:noProof/>
        </w:rPr>
        <w:t xml:space="preserve">Figure </w:t>
      </w:r>
      <w:r>
        <w:rPr>
          <w:noProof/>
        </w:rPr>
        <w:fldChar w:fldCharType="begin"/>
      </w:r>
      <w:r>
        <w:rPr>
          <w:noProof/>
        </w:rPr>
        <w:instrText xml:space="preserve"> SEQ Figure \* ARABIC </w:instrText>
      </w:r>
      <w:r>
        <w:rPr>
          <w:noProof/>
        </w:rPr>
        <w:fldChar w:fldCharType="separate"/>
      </w:r>
      <w:r>
        <w:rPr>
          <w:noProof/>
        </w:rPr>
        <w:t>121</w:t>
      </w:r>
      <w:r>
        <w:rPr>
          <w:noProof/>
        </w:rPr>
        <w:fldChar w:fldCharType="end"/>
      </w:r>
      <w:bookmarkEnd w:id="443"/>
      <w:r>
        <w:rPr>
          <w:noProof/>
        </w:rPr>
        <w:t>: Reliability of domestic and international freight services per country (% in 2018)</w:t>
      </w:r>
      <w:bookmarkEnd w:id="444"/>
    </w:p>
    <w:p w:rsidR="000F461F" w:rsidRDefault="00A93BF0">
      <w:pPr>
        <w:pStyle w:val="Illustration"/>
        <w:rPr>
          <w:noProof/>
        </w:rPr>
      </w:pPr>
      <w:r>
        <w:rPr>
          <w:noProof/>
          <w:lang w:val="fr-BE" w:eastAsia="fr-BE"/>
        </w:rPr>
        <w:drawing>
          <wp:inline distT="0" distB="0" distL="0" distR="0">
            <wp:extent cx="5759450" cy="3195303"/>
            <wp:effectExtent l="0" t="0" r="0" b="5715"/>
            <wp:docPr id="26810" name="Picture 2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 HR not available.</w:t>
      </w:r>
    </w:p>
    <w:p w:rsidR="000F461F" w:rsidRDefault="00A93BF0">
      <w:pPr>
        <w:rPr>
          <w:noProof/>
        </w:rPr>
      </w:pPr>
      <w:r>
        <w:rPr>
          <w:rFonts w:ascii="Calibri" w:hAnsi="Calibri" w:cs="Calibri"/>
          <w:noProof/>
          <w:color w:val="000000"/>
        </w:rPr>
        <w:t>On average, in 2018 7.3% of domestic and 11.0% of inter</w:t>
      </w:r>
      <w:r>
        <w:rPr>
          <w:rFonts w:ascii="Calibri" w:hAnsi="Calibri" w:cs="Calibri"/>
          <w:noProof/>
          <w:color w:val="000000"/>
        </w:rPr>
        <w:t>national freight services were cancelled in the EU27 (6.8% and 11.0% respectively for the EU28). Bulgaria reported the highest cancellation rates (53.0% domestic, 80.6% international), whereas Latvia and Lithuania appear to have enjoyed the most reliable f</w:t>
      </w:r>
      <w:r>
        <w:rPr>
          <w:rFonts w:ascii="Calibri" w:hAnsi="Calibri" w:cs="Calibri"/>
          <w:noProof/>
          <w:color w:val="000000"/>
        </w:rPr>
        <w:t xml:space="preserve">reight services in 2018. </w:t>
      </w:r>
    </w:p>
    <w:p w:rsidR="000F461F" w:rsidRDefault="00A93BF0">
      <w:pPr>
        <w:pStyle w:val="Heading3"/>
        <w:rPr>
          <w:noProof/>
        </w:rPr>
      </w:pPr>
      <w:bookmarkStart w:id="445" w:name="_Toc57902198"/>
      <w:bookmarkEnd w:id="442"/>
      <w:r>
        <w:rPr>
          <w:noProof/>
        </w:rPr>
        <w:t>Average timetabled speed of freight services</w:t>
      </w:r>
      <w:bookmarkEnd w:id="445"/>
    </w:p>
    <w:p w:rsidR="000F461F" w:rsidRDefault="00A93BF0">
      <w:pPr>
        <w:rPr>
          <w:noProof/>
        </w:rPr>
      </w:pPr>
      <w:r>
        <w:rPr>
          <w:noProof/>
        </w:rPr>
        <w:t>The RMMS collects data on the average timetabled speed of both domestic and international freight services, on a voluntary basis. A majority of Member States provided this information i</w:t>
      </w:r>
      <w:r>
        <w:rPr>
          <w:noProof/>
        </w:rPr>
        <w:t>n the RMMS (</w:t>
      </w:r>
      <w:r>
        <w:rPr>
          <w:noProof/>
        </w:rPr>
        <w:fldChar w:fldCharType="begin"/>
      </w:r>
      <w:r>
        <w:rPr>
          <w:noProof/>
        </w:rPr>
        <w:instrText xml:space="preserve"> REF _Ref42185257 \h  \* MERGEFORMAT </w:instrText>
      </w:r>
      <w:r>
        <w:rPr>
          <w:noProof/>
        </w:rPr>
      </w:r>
      <w:r>
        <w:rPr>
          <w:noProof/>
        </w:rPr>
        <w:fldChar w:fldCharType="separate"/>
      </w:r>
      <w:r>
        <w:rPr>
          <w:noProof/>
        </w:rPr>
        <w:t>Figure 122</w:t>
      </w:r>
      <w:r>
        <w:rPr>
          <w:noProof/>
        </w:rPr>
        <w:fldChar w:fldCharType="end"/>
      </w:r>
      <w:r>
        <w:rPr>
          <w:noProof/>
        </w:rPr>
        <w:t xml:space="preserve"> shows the reported figures for 2018).</w:t>
      </w:r>
    </w:p>
    <w:p w:rsidR="000F461F" w:rsidRDefault="00A93BF0">
      <w:pPr>
        <w:pStyle w:val="Caption"/>
        <w:ind w:left="851" w:hanging="851"/>
        <w:rPr>
          <w:noProof/>
        </w:rPr>
      </w:pPr>
      <w:bookmarkStart w:id="446" w:name="_Ref42185257"/>
      <w:bookmarkStart w:id="447" w:name="_Toc58495128"/>
      <w:r>
        <w:rPr>
          <w:noProof/>
        </w:rPr>
        <w:t xml:space="preserve">Figure </w:t>
      </w:r>
      <w:r>
        <w:rPr>
          <w:noProof/>
        </w:rPr>
        <w:fldChar w:fldCharType="begin"/>
      </w:r>
      <w:r>
        <w:rPr>
          <w:noProof/>
        </w:rPr>
        <w:instrText xml:space="preserve"> SEQ Figure \* ARABIC </w:instrText>
      </w:r>
      <w:r>
        <w:rPr>
          <w:noProof/>
        </w:rPr>
        <w:fldChar w:fldCharType="separate"/>
      </w:r>
      <w:r>
        <w:rPr>
          <w:noProof/>
        </w:rPr>
        <w:t>122</w:t>
      </w:r>
      <w:r>
        <w:rPr>
          <w:noProof/>
        </w:rPr>
        <w:fldChar w:fldCharType="end"/>
      </w:r>
      <w:bookmarkEnd w:id="446"/>
      <w:r>
        <w:rPr>
          <w:noProof/>
        </w:rPr>
        <w:t>: Average timetabled speed of freight services per countr</w:t>
      </w:r>
      <w:r>
        <w:rPr>
          <w:noProof/>
        </w:rPr>
        <w:t>y, (Km/h, 2018)</w:t>
      </w:r>
      <w:bookmarkEnd w:id="447"/>
    </w:p>
    <w:p w:rsidR="000F461F" w:rsidRDefault="00A93BF0">
      <w:pPr>
        <w:pStyle w:val="Illustration"/>
        <w:rPr>
          <w:noProof/>
        </w:rPr>
      </w:pPr>
      <w:r>
        <w:rPr>
          <w:noProof/>
          <w:lang w:val="fr-BE" w:eastAsia="fr-BE"/>
        </w:rPr>
        <w:drawing>
          <wp:inline distT="0" distB="0" distL="0" distR="0">
            <wp:extent cx="5759450" cy="3195303"/>
            <wp:effectExtent l="0" t="0" r="0" b="5715"/>
            <wp:docPr id="26811" name="Picture 2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59450" cy="3195303"/>
                    </a:xfrm>
                    <a:prstGeom prst="rect">
                      <a:avLst/>
                    </a:prstGeom>
                    <a:noFill/>
                    <a:ln>
                      <a:noFill/>
                    </a:ln>
                  </pic:spPr>
                </pic:pic>
              </a:graphicData>
            </a:graphic>
          </wp:inline>
        </w:drawing>
      </w:r>
    </w:p>
    <w:p w:rsidR="000F461F" w:rsidRDefault="00A93BF0">
      <w:pPr>
        <w:pStyle w:val="Source"/>
        <w:rPr>
          <w:noProof/>
        </w:rPr>
      </w:pPr>
      <w:r>
        <w:rPr>
          <w:noProof/>
        </w:rPr>
        <w:t>Source: RMMS, 2020.</w:t>
      </w:r>
    </w:p>
    <w:p w:rsidR="000F461F" w:rsidRDefault="00A93BF0">
      <w:pPr>
        <w:rPr>
          <w:noProof/>
        </w:rPr>
      </w:pPr>
      <w:r>
        <w:rPr>
          <w:noProof/>
        </w:rPr>
        <w:t>The reported average timetabled speed of domestic freight services ranges from 17 km per hour (Romania) up to 80 km per hour (Ireland). The reported average timetabled speed of international freight services ranges fro</w:t>
      </w:r>
      <w:r>
        <w:rPr>
          <w:noProof/>
        </w:rPr>
        <w:t xml:space="preserve">m 25 km per hour (Bulgaria) up to 70 km per hour (Slovenia). International freight services appear to be significantly faster than domestic freight services in Czechia, Slovakia and Belgium; the reverse is valid for Portugal, Denmark and France. </w:t>
      </w:r>
    </w:p>
    <w:p w:rsidR="000F461F" w:rsidRDefault="000F461F">
      <w:pPr>
        <w:rPr>
          <w:noProof/>
        </w:rPr>
      </w:pPr>
    </w:p>
    <w:p w:rsidR="000F461F" w:rsidRDefault="00A93BF0">
      <w:pPr>
        <w:pStyle w:val="Heading2"/>
        <w:rPr>
          <w:rFonts w:cstheme="minorHAnsi"/>
          <w:noProof/>
          <w:szCs w:val="28"/>
        </w:rPr>
      </w:pPr>
      <w:bookmarkStart w:id="448" w:name="_Toc48065384"/>
      <w:bookmarkStart w:id="449" w:name="_Toc48065491"/>
      <w:bookmarkStart w:id="450" w:name="_Toc48065385"/>
      <w:bookmarkStart w:id="451" w:name="_Toc48065492"/>
      <w:bookmarkStart w:id="452" w:name="_Toc48065386"/>
      <w:bookmarkStart w:id="453" w:name="_Toc48065493"/>
      <w:bookmarkStart w:id="454" w:name="_Toc48065387"/>
      <w:bookmarkStart w:id="455" w:name="_Toc48065494"/>
      <w:bookmarkStart w:id="456" w:name="_Toc48065388"/>
      <w:bookmarkStart w:id="457" w:name="_Toc48065495"/>
      <w:bookmarkStart w:id="458" w:name="_Toc48065389"/>
      <w:bookmarkStart w:id="459" w:name="_Toc48065496"/>
      <w:bookmarkStart w:id="460" w:name="_Toc48065390"/>
      <w:bookmarkStart w:id="461" w:name="_Toc48065497"/>
      <w:bookmarkStart w:id="462" w:name="_Toc48065391"/>
      <w:bookmarkStart w:id="463" w:name="_Toc48065498"/>
      <w:bookmarkStart w:id="464" w:name="_Toc48065392"/>
      <w:bookmarkStart w:id="465" w:name="_Toc48065499"/>
      <w:bookmarkStart w:id="466" w:name="_Toc48065393"/>
      <w:bookmarkStart w:id="467" w:name="_Toc48065500"/>
      <w:bookmarkStart w:id="468" w:name="_Toc48065394"/>
      <w:bookmarkStart w:id="469" w:name="_Toc48065501"/>
      <w:bookmarkStart w:id="470" w:name="_Toc48065395"/>
      <w:bookmarkStart w:id="471" w:name="_Toc48065502"/>
      <w:bookmarkStart w:id="472" w:name="_Toc48065396"/>
      <w:bookmarkStart w:id="473" w:name="_Toc48065503"/>
      <w:bookmarkStart w:id="474" w:name="_Toc48065397"/>
      <w:bookmarkStart w:id="475" w:name="_Toc48065504"/>
      <w:bookmarkStart w:id="476" w:name="_Toc48065398"/>
      <w:bookmarkStart w:id="477" w:name="_Toc48065505"/>
      <w:bookmarkStart w:id="478" w:name="_Toc48065399"/>
      <w:bookmarkStart w:id="479" w:name="_Toc48065506"/>
      <w:bookmarkStart w:id="480" w:name="_Toc48065400"/>
      <w:bookmarkStart w:id="481" w:name="_Toc48065507"/>
      <w:bookmarkStart w:id="482" w:name="_Toc48065401"/>
      <w:bookmarkStart w:id="483" w:name="_Toc48065508"/>
      <w:bookmarkStart w:id="484" w:name="_Toc48065402"/>
      <w:bookmarkStart w:id="485" w:name="_Toc48065509"/>
      <w:bookmarkStart w:id="486" w:name="_Toc48065403"/>
      <w:bookmarkStart w:id="487" w:name="_Toc48065510"/>
      <w:bookmarkStart w:id="488" w:name="_Toc48065404"/>
      <w:bookmarkStart w:id="489" w:name="_Toc48065511"/>
      <w:bookmarkStart w:id="490" w:name="_Toc48065405"/>
      <w:bookmarkStart w:id="491" w:name="_Toc48065512"/>
      <w:bookmarkStart w:id="492" w:name="_Toc48065406"/>
      <w:bookmarkStart w:id="493" w:name="_Toc48065513"/>
      <w:bookmarkStart w:id="494" w:name="_Toc48065420"/>
      <w:bookmarkStart w:id="495" w:name="_Toc48065527"/>
      <w:bookmarkStart w:id="496" w:name="_Toc43282073"/>
      <w:bookmarkStart w:id="497" w:name="_Toc57902199"/>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Pr>
          <w:rFonts w:cstheme="minorHAnsi"/>
          <w:noProof/>
          <w:szCs w:val="28"/>
        </w:rPr>
        <w:t>Passenger rights</w:t>
      </w:r>
      <w:bookmarkEnd w:id="496"/>
      <w:bookmarkEnd w:id="497"/>
    </w:p>
    <w:p w:rsidR="000F461F" w:rsidRDefault="00A93BF0">
      <w:pPr>
        <w:rPr>
          <w:noProof/>
        </w:rPr>
      </w:pPr>
      <w:r>
        <w:rPr>
          <w:noProof/>
        </w:rPr>
        <w:t>Regulation (EC) No 1371/2007 on rail passengers’ rights and obligations</w:t>
      </w:r>
      <w:r>
        <w:rPr>
          <w:rStyle w:val="FootnoteReference"/>
          <w:noProof/>
        </w:rPr>
        <w:footnoteReference w:id="172"/>
      </w:r>
      <w:r>
        <w:rPr>
          <w:noProof/>
        </w:rPr>
        <w:t xml:space="preserve"> establishes: </w:t>
      </w:r>
    </w:p>
    <w:p w:rsidR="000F461F" w:rsidRDefault="00A93BF0">
      <w:pPr>
        <w:pStyle w:val="ListParagraph"/>
        <w:numPr>
          <w:ilvl w:val="0"/>
          <w:numId w:val="66"/>
        </w:numPr>
        <w:rPr>
          <w:noProof/>
        </w:rPr>
      </w:pPr>
      <w:r>
        <w:rPr>
          <w:noProof/>
        </w:rPr>
        <w:t xml:space="preserve">passengers’ rights to information, reservations and tickets; </w:t>
      </w:r>
    </w:p>
    <w:p w:rsidR="000F461F" w:rsidRDefault="00A93BF0">
      <w:pPr>
        <w:pStyle w:val="ListParagraph"/>
        <w:numPr>
          <w:ilvl w:val="0"/>
          <w:numId w:val="66"/>
        </w:numPr>
        <w:rPr>
          <w:noProof/>
        </w:rPr>
      </w:pPr>
      <w:r>
        <w:rPr>
          <w:noProof/>
        </w:rPr>
        <w:t xml:space="preserve">assistance, care and compensation in the event of delay or cancellation; </w:t>
      </w:r>
    </w:p>
    <w:p w:rsidR="000F461F" w:rsidRDefault="00A93BF0">
      <w:pPr>
        <w:pStyle w:val="ListParagraph"/>
        <w:numPr>
          <w:ilvl w:val="0"/>
          <w:numId w:val="66"/>
        </w:numPr>
        <w:rPr>
          <w:noProof/>
        </w:rPr>
      </w:pPr>
      <w:r>
        <w:rPr>
          <w:noProof/>
        </w:rPr>
        <w:t>free of charge a</w:t>
      </w:r>
      <w:r>
        <w:rPr>
          <w:noProof/>
        </w:rPr>
        <w:t xml:space="preserve">ssistance (for people with disabilities or reduced mobility); </w:t>
      </w:r>
    </w:p>
    <w:p w:rsidR="000F461F" w:rsidRDefault="00A93BF0">
      <w:pPr>
        <w:pStyle w:val="ListParagraph"/>
        <w:numPr>
          <w:ilvl w:val="0"/>
          <w:numId w:val="66"/>
        </w:numPr>
        <w:rPr>
          <w:noProof/>
        </w:rPr>
      </w:pPr>
      <w:r>
        <w:rPr>
          <w:noProof/>
        </w:rPr>
        <w:t xml:space="preserve">compensation in the event of an accident; </w:t>
      </w:r>
    </w:p>
    <w:p w:rsidR="000F461F" w:rsidRDefault="00A93BF0">
      <w:pPr>
        <w:pStyle w:val="ListParagraph"/>
        <w:numPr>
          <w:ilvl w:val="0"/>
          <w:numId w:val="66"/>
        </w:numPr>
        <w:rPr>
          <w:noProof/>
        </w:rPr>
      </w:pPr>
      <w:r>
        <w:rPr>
          <w:noProof/>
        </w:rPr>
        <w:t xml:space="preserve">a quick and accessible system of complaint handling; and </w:t>
      </w:r>
    </w:p>
    <w:p w:rsidR="000F461F" w:rsidRDefault="00A93BF0">
      <w:pPr>
        <w:pStyle w:val="ListParagraph"/>
        <w:numPr>
          <w:ilvl w:val="0"/>
          <w:numId w:val="66"/>
        </w:numPr>
        <w:rPr>
          <w:noProof/>
        </w:rPr>
      </w:pPr>
      <w:r>
        <w:rPr>
          <w:noProof/>
        </w:rPr>
        <w:t>full application and effective enforcement of EU law through national enforcement bodies (NE</w:t>
      </w:r>
      <w:r>
        <w:rPr>
          <w:noProof/>
        </w:rPr>
        <w:t xml:space="preserve">Bs) designated by Member States. </w:t>
      </w:r>
    </w:p>
    <w:p w:rsidR="000F461F" w:rsidRDefault="00A93BF0">
      <w:pPr>
        <w:rPr>
          <w:noProof/>
        </w:rPr>
      </w:pPr>
      <w:r>
        <w:rPr>
          <w:noProof/>
        </w:rPr>
        <w:t>On 1 October 2020, the European Parliament and the Council reached a political agreement</w:t>
      </w:r>
      <w:r>
        <w:rPr>
          <w:rStyle w:val="FootnoteReference"/>
          <w:noProof/>
        </w:rPr>
        <w:footnoteReference w:id="173"/>
      </w:r>
      <w:r>
        <w:rPr>
          <w:noProof/>
        </w:rPr>
        <w:t xml:space="preserve"> on the recast of the Regulation. The new rules are expected to enter into force in the first half of 2021 and will apply after a two</w:t>
      </w:r>
      <w:r>
        <w:rPr>
          <w:noProof/>
        </w:rPr>
        <w:t>-year transition period.</w:t>
      </w:r>
    </w:p>
    <w:p w:rsidR="000F461F" w:rsidRDefault="00A93BF0">
      <w:pPr>
        <w:rPr>
          <w:noProof/>
        </w:rPr>
      </w:pPr>
      <w:r>
        <w:rPr>
          <w:noProof/>
        </w:rPr>
        <w:t xml:space="preserve">The most important new rules include: </w:t>
      </w:r>
    </w:p>
    <w:p w:rsidR="000F461F" w:rsidRDefault="00A93BF0">
      <w:pPr>
        <w:pStyle w:val="ListParagraph"/>
        <w:numPr>
          <w:ilvl w:val="0"/>
          <w:numId w:val="68"/>
        </w:numPr>
        <w:ind w:left="714" w:hanging="357"/>
        <w:contextualSpacing w:val="0"/>
        <w:rPr>
          <w:noProof/>
        </w:rPr>
      </w:pPr>
      <w:r>
        <w:rPr>
          <w:noProof/>
        </w:rPr>
        <w:t xml:space="preserve">a provision on real-time traffic and travel information, which would make it possible to further develop the ticketing market; </w:t>
      </w:r>
    </w:p>
    <w:p w:rsidR="000F461F" w:rsidRDefault="00A93BF0">
      <w:pPr>
        <w:pStyle w:val="ListParagraph"/>
        <w:numPr>
          <w:ilvl w:val="0"/>
          <w:numId w:val="68"/>
        </w:numPr>
        <w:ind w:left="714" w:hanging="357"/>
        <w:contextualSpacing w:val="0"/>
        <w:rPr>
          <w:noProof/>
        </w:rPr>
      </w:pPr>
      <w:r>
        <w:rPr>
          <w:noProof/>
        </w:rPr>
        <w:t xml:space="preserve">an obligation for rail carriers belonging to one sole undertaking (100% ownership of subsidiary companies included) and performing international, long-distance domestic and regional rail services to offer such services on the basis of a through-ticket; </w:t>
      </w:r>
    </w:p>
    <w:p w:rsidR="000F461F" w:rsidRDefault="00A93BF0">
      <w:pPr>
        <w:pStyle w:val="ListParagraph"/>
        <w:numPr>
          <w:ilvl w:val="0"/>
          <w:numId w:val="68"/>
        </w:numPr>
        <w:ind w:left="714" w:hanging="357"/>
        <w:contextualSpacing w:val="0"/>
        <w:rPr>
          <w:noProof/>
        </w:rPr>
      </w:pPr>
      <w:r>
        <w:rPr>
          <w:noProof/>
        </w:rPr>
        <w:t>th</w:t>
      </w:r>
      <w:r>
        <w:rPr>
          <w:noProof/>
        </w:rPr>
        <w:t xml:space="preserve">e reduction of the pre-notification periods (from 48 hours to 24 hours) when people with disabilities or reduced mobility request assistance, so that they can travel more spontaneously without facing obstacles to their journey; </w:t>
      </w:r>
    </w:p>
    <w:p w:rsidR="000F461F" w:rsidRDefault="00A93BF0">
      <w:pPr>
        <w:pStyle w:val="ListParagraph"/>
        <w:numPr>
          <w:ilvl w:val="0"/>
          <w:numId w:val="68"/>
        </w:numPr>
        <w:ind w:left="714" w:hanging="357"/>
        <w:contextualSpacing w:val="0"/>
        <w:rPr>
          <w:noProof/>
        </w:rPr>
      </w:pPr>
      <w:r>
        <w:rPr>
          <w:noProof/>
        </w:rPr>
        <w:t>the passenger’s right to se</w:t>
      </w:r>
      <w:r>
        <w:rPr>
          <w:noProof/>
        </w:rPr>
        <w:t xml:space="preserve">lf-rerouting and reimbursement of the additional public transport (rail or bus) ticket where carriers do not offer a timely solution (within 100 minutes) to continue the journey; </w:t>
      </w:r>
    </w:p>
    <w:p w:rsidR="000F461F" w:rsidRDefault="00A93BF0">
      <w:pPr>
        <w:pStyle w:val="ListParagraph"/>
        <w:numPr>
          <w:ilvl w:val="0"/>
          <w:numId w:val="68"/>
        </w:numPr>
        <w:ind w:left="714" w:hanging="357"/>
        <w:contextualSpacing w:val="0"/>
        <w:rPr>
          <w:noProof/>
        </w:rPr>
      </w:pPr>
      <w:r>
        <w:rPr>
          <w:noProof/>
        </w:rPr>
        <w:t>the possibility to transport assembled bicycles on board new and major refur</w:t>
      </w:r>
      <w:r>
        <w:rPr>
          <w:noProof/>
        </w:rPr>
        <w:t xml:space="preserve">bished trains, which would increase the options for multi-modal and green journeys; and </w:t>
      </w:r>
    </w:p>
    <w:p w:rsidR="000F461F" w:rsidRDefault="00A93BF0">
      <w:pPr>
        <w:pStyle w:val="ListParagraph"/>
        <w:numPr>
          <w:ilvl w:val="0"/>
          <w:numId w:val="68"/>
        </w:numPr>
        <w:ind w:left="714" w:hanging="357"/>
        <w:contextualSpacing w:val="0"/>
        <w:rPr>
          <w:noProof/>
        </w:rPr>
      </w:pPr>
      <w:r>
        <w:rPr>
          <w:noProof/>
        </w:rPr>
        <w:t xml:space="preserve">the introduction of a ‘force majeure’ clause, exempting carriers from liability to pay compensation for delays, missed connections and cancellations in ‘extraordinary </w:t>
      </w:r>
      <w:r>
        <w:rPr>
          <w:noProof/>
        </w:rPr>
        <w:t>circumstances’; this would ensure a level playing field with other transport modes</w:t>
      </w:r>
      <w:r>
        <w:rPr>
          <w:rStyle w:val="FootnoteReference"/>
          <w:noProof/>
        </w:rPr>
        <w:footnoteReference w:id="174"/>
      </w:r>
      <w:r>
        <w:rPr>
          <w:noProof/>
        </w:rPr>
        <w:t xml:space="preserve">. </w:t>
      </w:r>
    </w:p>
    <w:p w:rsidR="000F461F" w:rsidRDefault="00A93BF0">
      <w:pPr>
        <w:rPr>
          <w:noProof/>
        </w:rPr>
      </w:pPr>
      <w:r>
        <w:rPr>
          <w:noProof/>
        </w:rPr>
        <w:t>While the scope of the Regulation covers all railway services, Member States may decide to exempt urban, suburban and regional services (apart from certain mandatory requ</w:t>
      </w:r>
      <w:r>
        <w:rPr>
          <w:noProof/>
        </w:rPr>
        <w:t>irements). Member States that currently have in place exemptions for domestic rail services may keep them until their expiry date in December 2024. Beyond that date, an exemption for domestic long-distance rail services may be granted only: (i) by one of t</w:t>
      </w:r>
      <w:r>
        <w:rPr>
          <w:noProof/>
        </w:rPr>
        <w:t>he Member States currently applying an exemption; (ii) only from certain exhaustively listed provisions; and (iii) only for a period not exceeding 5 years. Where it is technically not feasible for an infrastructure manager to distribute real-time data to a</w:t>
      </w:r>
      <w:r>
        <w:rPr>
          <w:noProof/>
        </w:rPr>
        <w:t>ny railway undertaking, ticket vendor, tour operator or station manager, the respective Member State may apply an exemption from the provision on real-time information for a maximum of 9 years but will have to re-assess the technical impossibility every se</w:t>
      </w:r>
      <w:r>
        <w:rPr>
          <w:noProof/>
        </w:rPr>
        <w:t>cond year at the latest. Member States will have to notify the Commission, providing information on the reasons that made the exemption necessary and indicating the measures they envisage taking to improve the situation.</w:t>
      </w:r>
    </w:p>
    <w:p w:rsidR="000F461F" w:rsidRDefault="00A93BF0">
      <w:pPr>
        <w:rPr>
          <w:noProof/>
        </w:rPr>
      </w:pPr>
      <w:r>
        <w:rPr>
          <w:noProof/>
        </w:rPr>
        <w:t xml:space="preserve"> </w:t>
      </w:r>
    </w:p>
    <w:p w:rsidR="000F461F" w:rsidRDefault="000F461F">
      <w:pPr>
        <w:rPr>
          <w:noProof/>
        </w:rPr>
      </w:pPr>
    </w:p>
    <w:p w:rsidR="000F461F" w:rsidRDefault="000F461F">
      <w:pPr>
        <w:rPr>
          <w:noProof/>
        </w:rPr>
      </w:pPr>
    </w:p>
    <w:p w:rsidR="000F461F" w:rsidRDefault="000F461F">
      <w:pPr>
        <w:rPr>
          <w:noProof/>
        </w:rPr>
      </w:pPr>
    </w:p>
    <w:p w:rsidR="000F461F" w:rsidRDefault="000F461F">
      <w:pPr>
        <w:rPr>
          <w:noProof/>
        </w:rPr>
      </w:pPr>
    </w:p>
    <w:p w:rsidR="000F461F" w:rsidRDefault="00A93BF0">
      <w:pPr>
        <w:pStyle w:val="Caption"/>
        <w:rPr>
          <w:noProof/>
        </w:rPr>
      </w:pPr>
      <w:bookmarkStart w:id="498" w:name="_Toc57902358"/>
      <w:r>
        <w:rPr>
          <w:noProof/>
        </w:rPr>
        <w:t xml:space="preserve">Box </w:t>
      </w:r>
      <w:r>
        <w:rPr>
          <w:noProof/>
        </w:rPr>
        <w:fldChar w:fldCharType="begin"/>
      </w:r>
      <w:r>
        <w:rPr>
          <w:noProof/>
        </w:rPr>
        <w:instrText xml:space="preserve"> SEQ Box \* ARABIC </w:instrText>
      </w:r>
      <w:r>
        <w:rPr>
          <w:noProof/>
        </w:rPr>
        <w:fldChar w:fldCharType="separate"/>
      </w:r>
      <w:r>
        <w:rPr>
          <w:noProof/>
        </w:rPr>
        <w:t>18</w:t>
      </w:r>
      <w:r>
        <w:rPr>
          <w:noProof/>
        </w:rPr>
        <w:fldChar w:fldCharType="end"/>
      </w:r>
      <w:r>
        <w:rPr>
          <w:noProof/>
        </w:rPr>
        <w:t>:</w:t>
      </w:r>
      <w:r>
        <w:rPr>
          <w:noProof/>
        </w:rPr>
        <w:t xml:space="preserve"> Eurobarometer on passenger rights</w:t>
      </w:r>
      <w:bookmarkEnd w:id="498"/>
    </w:p>
    <w:tbl>
      <w:tblPr>
        <w:tblStyle w:val="Box"/>
        <w:tblW w:w="0" w:type="auto"/>
        <w:tblBorders>
          <w:top w:val="single" w:sz="12" w:space="0" w:color="0B6192"/>
          <w:left w:val="single" w:sz="12" w:space="0" w:color="0B6192"/>
          <w:bottom w:val="single" w:sz="12" w:space="0" w:color="0B6192"/>
          <w:right w:val="single" w:sz="12" w:space="0" w:color="0B6192"/>
          <w:insideH w:val="single" w:sz="12" w:space="0" w:color="0B6192"/>
          <w:insideV w:val="single" w:sz="12" w:space="0" w:color="0B6192"/>
        </w:tblBorders>
        <w:shd w:val="clear" w:color="auto" w:fill="FFFFFF" w:themeFill="background1"/>
        <w:tblCellMar>
          <w:left w:w="170" w:type="dxa"/>
          <w:right w:w="170" w:type="dxa"/>
        </w:tblCellMar>
        <w:tblLook w:val="04A0" w:firstRow="1" w:lastRow="0" w:firstColumn="1" w:lastColumn="0" w:noHBand="0" w:noVBand="1"/>
      </w:tblPr>
      <w:tblGrid>
        <w:gridCol w:w="9070"/>
      </w:tblGrid>
      <w:tr w:rsidR="000F461F">
        <w:tc>
          <w:tcPr>
            <w:tcW w:w="9070" w:type="dxa"/>
            <w:shd w:val="clear" w:color="auto" w:fill="FFFFFF" w:themeFill="background1"/>
          </w:tcPr>
          <w:p w:rsidR="000F461F" w:rsidRDefault="00A93BF0">
            <w:pPr>
              <w:spacing w:after="178"/>
              <w:rPr>
                <w:noProof/>
                <w:sz w:val="20"/>
              </w:rPr>
            </w:pPr>
            <w:r>
              <w:rPr>
                <w:noProof/>
                <w:sz w:val="20"/>
              </w:rPr>
              <w:t>The latest Eurobarometer on passenger rights (EB Special No 485, field work February-March 2019), shows that while 34% of EU citizens used long-distance rail transport in the year to February-March 2019, only 8% are aware</w:t>
            </w:r>
            <w:r>
              <w:rPr>
                <w:noProof/>
                <w:sz w:val="20"/>
              </w:rPr>
              <w:t xml:space="preserve"> that the EU has established specific passenger rights in that field. Among rail transport users, only a minority feel they were well informed by the transport company about their passenger rights: 26% before travel, 23% during and 19% after. The most comm</w:t>
            </w:r>
            <w:r>
              <w:rPr>
                <w:noProof/>
                <w:sz w:val="20"/>
              </w:rPr>
              <w:t>on disruption to rail travel is a delay in departure of 1 to 2 hours. More than 4 in 10 rail travellers (43%) who have experienced at least one disruption to their travel in the 12 months preceding the survey say that some form of remedial action was taken</w:t>
            </w:r>
            <w:r>
              <w:rPr>
                <w:noProof/>
                <w:sz w:val="20"/>
              </w:rPr>
              <w:t>, most commonly the reimbursement of the ticket (17%). Thinking about the most significant disruption faced by rail travellers in that same period, 44% say they were satisfied with the way it was handled by the railway undertaking. Only one quarter (24%) o</w:t>
            </w:r>
            <w:r>
              <w:rPr>
                <w:noProof/>
                <w:sz w:val="20"/>
              </w:rPr>
              <w:t>f the respondents who experienced disruption during rail travel lodge an official complaint, compared to 37% in air transport.</w:t>
            </w:r>
          </w:p>
          <w:p w:rsidR="000F461F" w:rsidRDefault="00A93BF0">
            <w:pPr>
              <w:keepNext/>
              <w:spacing w:before="106" w:after="106"/>
              <w:rPr>
                <w:noProof/>
                <w:sz w:val="20"/>
              </w:rPr>
            </w:pPr>
            <w:r>
              <w:rPr>
                <w:noProof/>
                <w:sz w:val="20"/>
              </w:rPr>
              <w:t xml:space="preserve">Passenger rights rules should be easily understandable and provide legal certainty to passengers, the industry and the competent </w:t>
            </w:r>
            <w:r>
              <w:rPr>
                <w:noProof/>
                <w:sz w:val="20"/>
              </w:rPr>
              <w:t>authorities.</w:t>
            </w:r>
          </w:p>
        </w:tc>
      </w:tr>
    </w:tbl>
    <w:p w:rsidR="000F461F" w:rsidRDefault="000F461F">
      <w:pPr>
        <w:rPr>
          <w:noProof/>
        </w:rPr>
      </w:pPr>
    </w:p>
    <w:p w:rsidR="000F461F" w:rsidRDefault="000F461F">
      <w:pPr>
        <w:rPr>
          <w:noProof/>
        </w:rPr>
      </w:pPr>
    </w:p>
    <w:p w:rsidR="000F461F" w:rsidRDefault="00A93BF0">
      <w:pPr>
        <w:pStyle w:val="Heading1"/>
        <w:rPr>
          <w:noProof/>
        </w:rPr>
      </w:pPr>
      <w:bookmarkStart w:id="499" w:name="_Toc57902200"/>
      <w:r>
        <w:rPr>
          <w:noProof/>
        </w:rPr>
        <w:t>Conclusions</w:t>
      </w:r>
      <w:bookmarkEnd w:id="499"/>
    </w:p>
    <w:p w:rsidR="000F461F" w:rsidRDefault="00A93BF0">
      <w:pPr>
        <w:rPr>
          <w:noProof/>
        </w:rPr>
      </w:pPr>
      <w:r>
        <w:rPr>
          <w:noProof/>
        </w:rPr>
        <w:t>The rail sector makes a substantial contribution to EU27 economic and social cohesion, directly employing more than 900 000 people and moving some 1.6 billion tonnes of freight</w:t>
      </w:r>
      <w:r>
        <w:rPr>
          <w:rStyle w:val="FootnoteReference"/>
          <w:noProof/>
        </w:rPr>
        <w:footnoteReference w:id="175"/>
      </w:r>
      <w:r>
        <w:rPr>
          <w:noProof/>
        </w:rPr>
        <w:t xml:space="preserve"> and 7.1 billion passengers</w:t>
      </w:r>
      <w:r>
        <w:rPr>
          <w:rStyle w:val="FootnoteReference"/>
          <w:noProof/>
        </w:rPr>
        <w:footnoteReference w:id="176"/>
      </w:r>
      <w:r>
        <w:rPr>
          <w:noProof/>
        </w:rPr>
        <w:t xml:space="preserve"> each year. </w:t>
      </w:r>
    </w:p>
    <w:p w:rsidR="000F461F" w:rsidRDefault="00A93BF0">
      <w:pPr>
        <w:rPr>
          <w:noProof/>
        </w:rPr>
      </w:pPr>
      <w:r>
        <w:rPr>
          <w:noProof/>
        </w:rPr>
        <w:t xml:space="preserve">Greater use of rail is critical to satisfy the demand for more sustainable transport and would have substantial positive effects on pollution and energy consumption, helping to achieve the ambitious emission cuts set out in the European Green Deal. </w:t>
      </w:r>
    </w:p>
    <w:p w:rsidR="000F461F" w:rsidRDefault="00A93BF0">
      <w:pPr>
        <w:rPr>
          <w:noProof/>
        </w:rPr>
      </w:pPr>
      <w:r>
        <w:rPr>
          <w:noProof/>
        </w:rPr>
        <w:t xml:space="preserve">While </w:t>
      </w:r>
      <w:r>
        <w:rPr>
          <w:noProof/>
        </w:rPr>
        <w:t>rail passenger volumes have increased consistently over the past few years, rail freight volumes have increased more unevenly. Train movements, both for passengers and freight, have remained stable, while demand for sustainable forms of transport has incre</w:t>
      </w:r>
      <w:r>
        <w:rPr>
          <w:noProof/>
        </w:rPr>
        <w:t xml:space="preserve">ased together with public awareness about climate change. </w:t>
      </w:r>
    </w:p>
    <w:p w:rsidR="000F461F" w:rsidRDefault="00A93BF0">
      <w:pPr>
        <w:rPr>
          <w:noProof/>
        </w:rPr>
      </w:pPr>
      <w:r>
        <w:rPr>
          <w:noProof/>
        </w:rPr>
        <w:t>Despite these positive developments, rail is not yet achieving its full potential. Rail transport needs to become more punctual and reliable compared to other modes by increasing its customer orien</w:t>
      </w:r>
      <w:r>
        <w:rPr>
          <w:noProof/>
        </w:rPr>
        <w:t xml:space="preserve">tation and making better use of innovation. It must also become more efficient and affordable. </w:t>
      </w:r>
    </w:p>
    <w:p w:rsidR="000F461F" w:rsidRDefault="00A93BF0">
      <w:pPr>
        <w:rPr>
          <w:noProof/>
        </w:rPr>
      </w:pPr>
      <w:r>
        <w:rPr>
          <w:noProof/>
        </w:rPr>
        <w:t xml:space="preserve">To help the sector face its main market challenges, EU action is focusing on four objectives: </w:t>
      </w:r>
    </w:p>
    <w:p w:rsidR="000F461F" w:rsidRDefault="000F461F">
      <w:pPr>
        <w:rPr>
          <w:noProof/>
        </w:rPr>
      </w:pPr>
    </w:p>
    <w:p w:rsidR="000F461F" w:rsidRDefault="00A93BF0">
      <w:pPr>
        <w:pStyle w:val="ListParagraph"/>
        <w:widowControl w:val="0"/>
        <w:numPr>
          <w:ilvl w:val="0"/>
          <w:numId w:val="62"/>
        </w:numPr>
        <w:adjustRightInd w:val="0"/>
        <w:spacing w:after="240"/>
        <w:ind w:left="360"/>
        <w:textAlignment w:val="baseline"/>
        <w:rPr>
          <w:noProof/>
          <w:u w:val="single"/>
        </w:rPr>
      </w:pPr>
      <w:r>
        <w:rPr>
          <w:noProof/>
          <w:u w:val="single"/>
        </w:rPr>
        <w:t xml:space="preserve">A competitive market </w:t>
      </w:r>
    </w:p>
    <w:p w:rsidR="000F461F" w:rsidRDefault="00A93BF0">
      <w:pPr>
        <w:ind w:left="360"/>
        <w:rPr>
          <w:noProof/>
        </w:rPr>
      </w:pPr>
      <w:r>
        <w:rPr>
          <w:noProof/>
        </w:rPr>
        <w:t xml:space="preserve">Fair access to the market for all </w:t>
      </w:r>
      <w:r>
        <w:rPr>
          <w:noProof/>
        </w:rPr>
        <w:t>operators will allow for the introduction of new, multimodal offers and increased choice for passengers and businesses.</w:t>
      </w:r>
    </w:p>
    <w:p w:rsidR="000F461F" w:rsidRDefault="00A93BF0">
      <w:pPr>
        <w:ind w:left="360"/>
        <w:rPr>
          <w:noProof/>
        </w:rPr>
      </w:pPr>
      <w:r>
        <w:rPr>
          <w:noProof/>
        </w:rPr>
        <w:t xml:space="preserve">To this end, the market pillar of the Fourth Railway Package introduced competitive tendering as the standard procedure for attributing </w:t>
      </w:r>
      <w:r>
        <w:rPr>
          <w:noProof/>
        </w:rPr>
        <w:t>public service contracts, with a transition period until December 2023. It also opened access to commercial provision of rail domestic passenger services, starting with the 2021 timetable. The Commission will be particularly vigilant in monitoring the corr</w:t>
      </w:r>
      <w:r>
        <w:rPr>
          <w:noProof/>
        </w:rPr>
        <w:t xml:space="preserve">ect transposition and application of the Fourth Railway Package, to ensure it achieves its full potential in the medium term. </w:t>
      </w:r>
    </w:p>
    <w:p w:rsidR="000F461F" w:rsidRDefault="00A93BF0">
      <w:pPr>
        <w:ind w:left="360"/>
        <w:rPr>
          <w:noProof/>
        </w:rPr>
      </w:pPr>
      <w:r>
        <w:rPr>
          <w:noProof/>
        </w:rPr>
        <w:t xml:space="preserve">Fair competition between transport modes should also be promoted, by ensuring each mode pays for its external costs. </w:t>
      </w:r>
    </w:p>
    <w:p w:rsidR="000F461F" w:rsidRDefault="000F461F">
      <w:pPr>
        <w:ind w:left="360"/>
        <w:rPr>
          <w:noProof/>
        </w:rPr>
      </w:pPr>
    </w:p>
    <w:p w:rsidR="000F461F" w:rsidRDefault="00A93BF0">
      <w:pPr>
        <w:pStyle w:val="ListParagraph"/>
        <w:widowControl w:val="0"/>
        <w:numPr>
          <w:ilvl w:val="0"/>
          <w:numId w:val="62"/>
        </w:numPr>
        <w:adjustRightInd w:val="0"/>
        <w:spacing w:after="240"/>
        <w:ind w:left="360"/>
        <w:textAlignment w:val="baseline"/>
        <w:rPr>
          <w:noProof/>
        </w:rPr>
      </w:pPr>
      <w:r>
        <w:rPr>
          <w:noProof/>
          <w:u w:val="single"/>
        </w:rPr>
        <w:t>Improved c</w:t>
      </w:r>
      <w:r>
        <w:rPr>
          <w:noProof/>
          <w:u w:val="single"/>
        </w:rPr>
        <w:t>ross-border rail services</w:t>
      </w:r>
      <w:r>
        <w:rPr>
          <w:noProof/>
        </w:rPr>
        <w:t xml:space="preserve"> </w:t>
      </w:r>
    </w:p>
    <w:p w:rsidR="000F461F" w:rsidRDefault="00A93BF0">
      <w:pPr>
        <w:ind w:left="360"/>
        <w:rPr>
          <w:noProof/>
        </w:rPr>
      </w:pPr>
      <w:r>
        <w:rPr>
          <w:noProof/>
        </w:rPr>
        <w:t>Crossing internal EU borders must become a smoother process in order to increase rail’s modal share. Removal of interoperability barriers, deployment of the ERTMS, availability of appropriate rolling stock and availability of tra</w:t>
      </w:r>
      <w:r>
        <w:rPr>
          <w:noProof/>
        </w:rPr>
        <w:t xml:space="preserve">in drivers are fundamental to this goal. </w:t>
      </w:r>
    </w:p>
    <w:p w:rsidR="000F461F" w:rsidRDefault="00A93BF0">
      <w:pPr>
        <w:ind w:left="360"/>
        <w:rPr>
          <w:noProof/>
        </w:rPr>
      </w:pPr>
      <w:r>
        <w:rPr>
          <w:noProof/>
        </w:rPr>
        <w:t xml:space="preserve">At the request of the European Parliament, the Commission launched a study on cross-border, long-distance connections, with a special focus on night train services; a report is expected by mid-2021. </w:t>
      </w:r>
    </w:p>
    <w:p w:rsidR="000F461F" w:rsidRDefault="00A93BF0">
      <w:pPr>
        <w:pStyle w:val="ListParagraph"/>
        <w:keepNext/>
        <w:widowControl w:val="0"/>
        <w:numPr>
          <w:ilvl w:val="0"/>
          <w:numId w:val="62"/>
        </w:numPr>
        <w:adjustRightInd w:val="0"/>
        <w:spacing w:after="240"/>
        <w:ind w:left="357" w:hanging="357"/>
        <w:textAlignment w:val="baseline"/>
        <w:rPr>
          <w:noProof/>
        </w:rPr>
      </w:pPr>
      <w:r>
        <w:rPr>
          <w:noProof/>
          <w:u w:val="single"/>
        </w:rPr>
        <w:t>Better rail in</w:t>
      </w:r>
      <w:r>
        <w:rPr>
          <w:noProof/>
          <w:u w:val="single"/>
        </w:rPr>
        <w:t>frastructure performance</w:t>
      </w:r>
      <w:r>
        <w:rPr>
          <w:noProof/>
        </w:rPr>
        <w:t xml:space="preserve"> </w:t>
      </w:r>
    </w:p>
    <w:p w:rsidR="000F461F" w:rsidRDefault="00A93BF0">
      <w:pPr>
        <w:ind w:left="360"/>
        <w:rPr>
          <w:noProof/>
        </w:rPr>
      </w:pPr>
      <w:r>
        <w:rPr>
          <w:noProof/>
        </w:rPr>
        <w:t>Ensuring the efficient provision of rail transport services requires a well-developed infrastructure free of bottlenecks and missing links. The EU will continue its infrastructure development policy through the Trans-European Tran</w:t>
      </w:r>
      <w:r>
        <w:rPr>
          <w:noProof/>
        </w:rPr>
        <w:t>sport Network (TEN-T), with significant financial support being provided to rail under the Connecting Europe Facility. A more extensive high-performance and high</w:t>
      </w:r>
      <w:r>
        <w:rPr>
          <w:noProof/>
        </w:rPr>
        <w:noBreakHyphen/>
        <w:t>speed network will become available by the end of 2030 with the completion of major TEN-T proj</w:t>
      </w:r>
      <w:r>
        <w:rPr>
          <w:noProof/>
        </w:rPr>
        <w:t xml:space="preserve">ects. </w:t>
      </w:r>
    </w:p>
    <w:p w:rsidR="000F461F" w:rsidRDefault="00A93BF0">
      <w:pPr>
        <w:ind w:left="363"/>
        <w:rPr>
          <w:noProof/>
        </w:rPr>
      </w:pPr>
      <w:r>
        <w:rPr>
          <w:noProof/>
        </w:rPr>
        <w:t>The rail sector absorbs a significant amount of public funding. A growing green bond market could allow a switch towards private financing of sustainable investments. The Taxonomy Regulation</w:t>
      </w:r>
      <w:r>
        <w:rPr>
          <w:rStyle w:val="FootnoteReference"/>
          <w:noProof/>
        </w:rPr>
        <w:footnoteReference w:id="177"/>
      </w:r>
      <w:r>
        <w:rPr>
          <w:noProof/>
        </w:rPr>
        <w:t xml:space="preserve"> and its delegated acts establish the necessary framework </w:t>
      </w:r>
      <w:r>
        <w:rPr>
          <w:noProof/>
        </w:rPr>
        <w:t xml:space="preserve">and criteria for a clear classification system to identify sustainable activities. </w:t>
      </w:r>
    </w:p>
    <w:p w:rsidR="000F461F" w:rsidRDefault="00A93BF0">
      <w:pPr>
        <w:ind w:left="363"/>
        <w:rPr>
          <w:noProof/>
        </w:rPr>
      </w:pPr>
      <w:r>
        <w:rPr>
          <w:noProof/>
        </w:rPr>
        <w:t>Increasing levels of congestion are creating bottlenecks, particularly along the main rail corridors, and major maintenance works are preventing the efficient use of the ne</w:t>
      </w:r>
      <w:r>
        <w:rPr>
          <w:noProof/>
        </w:rPr>
        <w:t>twork. The Commission supports the sector’s new approaches to capacity allocation and management based on interconnected digital platforms/tools and their prompt implementation.</w:t>
      </w:r>
    </w:p>
    <w:p w:rsidR="000F461F" w:rsidRDefault="000F461F">
      <w:pPr>
        <w:ind w:left="363"/>
        <w:rPr>
          <w:noProof/>
        </w:rPr>
      </w:pPr>
    </w:p>
    <w:p w:rsidR="000F461F" w:rsidRDefault="00A93BF0">
      <w:pPr>
        <w:pStyle w:val="ListParagraph"/>
        <w:widowControl w:val="0"/>
        <w:numPr>
          <w:ilvl w:val="0"/>
          <w:numId w:val="62"/>
        </w:numPr>
        <w:adjustRightInd w:val="0"/>
        <w:spacing w:after="240"/>
        <w:ind w:left="363"/>
        <w:textAlignment w:val="baseline"/>
        <w:rPr>
          <w:noProof/>
        </w:rPr>
      </w:pPr>
      <w:r>
        <w:rPr>
          <w:noProof/>
          <w:u w:val="single"/>
        </w:rPr>
        <w:t>More customer orientation</w:t>
      </w:r>
      <w:r>
        <w:rPr>
          <w:noProof/>
        </w:rPr>
        <w:t xml:space="preserve"> </w:t>
      </w:r>
    </w:p>
    <w:p w:rsidR="000F461F" w:rsidRDefault="00A93BF0">
      <w:pPr>
        <w:ind w:left="363"/>
        <w:rPr>
          <w:noProof/>
        </w:rPr>
      </w:pPr>
      <w:r>
        <w:rPr>
          <w:noProof/>
        </w:rPr>
        <w:t xml:space="preserve">Rail services must meet customers’ needs. Improved punctuality and reliability and better access to services in rail facilities are a priority for both passenger and freight services. </w:t>
      </w:r>
    </w:p>
    <w:p w:rsidR="000F461F" w:rsidRDefault="00A93BF0">
      <w:pPr>
        <w:ind w:left="363"/>
        <w:rPr>
          <w:noProof/>
        </w:rPr>
      </w:pPr>
      <w:r>
        <w:rPr>
          <w:noProof/>
        </w:rPr>
        <w:t>Passengers’ rights to information, assistance, journey continuation and</w:t>
      </w:r>
      <w:r>
        <w:rPr>
          <w:noProof/>
        </w:rPr>
        <w:t xml:space="preserve"> compensation must be guaranteed to boost the use of rail. The proposal of the Commission to recast Regulation (EC) 1371/2007</w:t>
      </w:r>
      <w:r>
        <w:rPr>
          <w:rStyle w:val="FootnoteReference"/>
          <w:noProof/>
        </w:rPr>
        <w:footnoteReference w:id="178"/>
      </w:r>
      <w:r>
        <w:rPr>
          <w:noProof/>
        </w:rPr>
        <w:t>, on which an agreement was reached in October 2020 with the European Parliament and the Council, should improve the rights of pas</w:t>
      </w:r>
      <w:r>
        <w:rPr>
          <w:noProof/>
        </w:rPr>
        <w:t xml:space="preserve">sengers with disabilities or reduced mobility, clarify rules on enforcement and complaint-handling and ensure better passenger protection in cases of travel disruption. </w:t>
      </w:r>
    </w:p>
    <w:p w:rsidR="000F461F" w:rsidRDefault="00A93BF0">
      <w:pPr>
        <w:ind w:left="363"/>
        <w:rPr>
          <w:noProof/>
        </w:rPr>
      </w:pPr>
      <w:r>
        <w:rPr>
          <w:noProof/>
        </w:rPr>
        <w:t xml:space="preserve">The rail freight corridors remain the key element of the Commission’s policy to boost </w:t>
      </w:r>
      <w:r>
        <w:rPr>
          <w:noProof/>
        </w:rPr>
        <w:t>rail freight. The evaluation of the legal framework for Regulation 913/2010</w:t>
      </w:r>
      <w:r>
        <w:rPr>
          <w:rStyle w:val="FootnoteReference"/>
          <w:noProof/>
        </w:rPr>
        <w:footnoteReference w:id="179"/>
      </w:r>
      <w:r>
        <w:rPr>
          <w:noProof/>
        </w:rPr>
        <w:t xml:space="preserve"> is preparing the ground for additional legislative measures.</w:t>
      </w:r>
    </w:p>
    <w:p w:rsidR="000F461F" w:rsidRDefault="00A93BF0">
      <w:pPr>
        <w:ind w:left="363"/>
        <w:rPr>
          <w:noProof/>
        </w:rPr>
      </w:pPr>
      <w:r>
        <w:rPr>
          <w:noProof/>
        </w:rPr>
        <w:t>The Commission fully supports initiatives to improve the efficiency and flexibility of the timetabling process, the pr</w:t>
      </w:r>
      <w:r>
        <w:rPr>
          <w:noProof/>
        </w:rPr>
        <w:t xml:space="preserve">ocess for dealing with contingency situations and the coordination of temporary capacity restrictions. </w:t>
      </w:r>
    </w:p>
    <w:p w:rsidR="000F461F" w:rsidRDefault="00A93BF0">
      <w:pPr>
        <w:keepLines/>
        <w:ind w:left="363"/>
        <w:rPr>
          <w:noProof/>
        </w:rPr>
      </w:pPr>
      <w:r>
        <w:rPr>
          <w:noProof/>
        </w:rPr>
        <w:t>Promoting digitalisation is fundamental for making rail more attractive to businesses. The new Regulation on electronic freight transport information (e</w:t>
      </w:r>
      <w:r>
        <w:rPr>
          <w:noProof/>
        </w:rPr>
        <w:t>FTI</w:t>
      </w:r>
      <w:r>
        <w:rPr>
          <w:rStyle w:val="FootnoteReference"/>
          <w:noProof/>
        </w:rPr>
        <w:footnoteReference w:id="180"/>
      </w:r>
      <w:r>
        <w:rPr>
          <w:noProof/>
        </w:rPr>
        <w:t>) will enable digital business-to-authority exchanges of information. The Commission is also planning to put forward a proposal for a European Partnership on Rail Research and Innovation, building upon the current Shift2Rail Joint Undertaking. The futu</w:t>
      </w:r>
      <w:r>
        <w:rPr>
          <w:noProof/>
        </w:rPr>
        <w:t>re partnership will focus on accelerating research and development of innovative technologies and operational solutions, facilitated by digitalisation and automation.</w:t>
      </w:r>
    </w:p>
    <w:p w:rsidR="000F461F" w:rsidRDefault="00A93BF0">
      <w:pPr>
        <w:rPr>
          <w:noProof/>
        </w:rPr>
      </w:pPr>
      <w:r>
        <w:rPr>
          <w:noProof/>
        </w:rPr>
        <w:t>The European Year of Rail 2021 will further support efforts to increase the share of pass</w:t>
      </w:r>
      <w:r>
        <w:rPr>
          <w:noProof/>
        </w:rPr>
        <w:t xml:space="preserve">engers and freight moving by rail, sharing knowledge and best practices. </w:t>
      </w:r>
    </w:p>
    <w:p w:rsidR="000F461F" w:rsidRDefault="000F461F">
      <w:pPr>
        <w:rPr>
          <w:noProof/>
        </w:rPr>
      </w:pPr>
    </w:p>
    <w:sectPr w:rsidR="000F461F">
      <w:headerReference w:type="even" r:id="rId205"/>
      <w:headerReference w:type="default" r:id="rId206"/>
      <w:footerReference w:type="even" r:id="rId207"/>
      <w:footerReference w:type="default" r:id="rId208"/>
      <w:headerReference w:type="first" r:id="rId209"/>
      <w:footerReference w:type="first" r:id="rId210"/>
      <w:pgSz w:w="11906" w:h="16838" w:code="9"/>
      <w:pgMar w:top="1418" w:right="1418" w:bottom="1418" w:left="1418"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61F" w:rsidRDefault="00A93BF0">
      <w:pPr>
        <w:spacing w:after="0"/>
      </w:pPr>
      <w:r>
        <w:separator/>
      </w:r>
    </w:p>
  </w:endnote>
  <w:endnote w:type="continuationSeparator" w:id="0">
    <w:p w:rsidR="000F461F" w:rsidRDefault="00A93B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BF0" w:rsidRPr="00A93BF0" w:rsidRDefault="00A93BF0" w:rsidP="00A93B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Footer"/>
    </w:pPr>
  </w:p>
  <w:p w:rsidR="000F461F" w:rsidRDefault="000F461F"/>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A93BF0">
    <w:pPr>
      <w:pStyle w:val="Footer"/>
      <w:tabs>
        <w:tab w:val="clear" w:pos="4513"/>
        <w:tab w:val="clear" w:pos="9026"/>
        <w:tab w:val="center" w:pos="4535"/>
      </w:tabs>
      <w:jc w:val="left"/>
    </w:pPr>
    <w:r>
      <w:rPr>
        <w:noProof/>
        <w:lang w:val="fr-BE" w:eastAsia="fr-BE"/>
      </w:rPr>
      <mc:AlternateContent>
        <mc:Choice Requires="wps">
          <w:drawing>
            <wp:anchor distT="0" distB="0" distL="114300" distR="114300" simplePos="0" relativeHeight="251658240" behindDoc="1" locked="0" layoutInCell="1" allowOverlap="1">
              <wp:simplePos x="0" y="0"/>
              <wp:positionH relativeFrom="page">
                <wp:posOffset>3435985</wp:posOffset>
              </wp:positionH>
              <wp:positionV relativeFrom="page">
                <wp:posOffset>10246360</wp:posOffset>
              </wp:positionV>
              <wp:extent cx="681480" cy="461160"/>
              <wp:effectExtent l="0" t="0" r="4445" b="0"/>
              <wp:wrapNone/>
              <wp:docPr id="8" name="Rectangle 8"/>
              <wp:cNvGraphicFramePr/>
              <a:graphic xmlns:a="http://schemas.openxmlformats.org/drawingml/2006/main">
                <a:graphicData uri="http://schemas.microsoft.com/office/word/2010/wordprocessingShape">
                  <wps:wsp>
                    <wps:cNvSpPr/>
                    <wps:spPr>
                      <a:xfrm>
                        <a:off x="0" y="0"/>
                        <a:ext cx="681480" cy="461160"/>
                      </a:xfrm>
                      <a:prstGeom prst="rect">
                        <a:avLst/>
                      </a:prstGeom>
                      <a:solidFill>
                        <a:srgbClr val="214B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4883" id="Rectangle 8" o:spid="_x0000_s1026" style="position:absolute;margin-left:270.55pt;margin-top:806.8pt;width:53.65pt;height:3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" fillcolor="#214b9d" stroked="f" strokeweight="1pt">
              <w10:wrap anchorx="page" anchory="page"/>
            </v:rect>
          </w:pict>
        </mc:Fallback>
      </mc:AlternateContent>
    </w:r>
    <w:r>
      <w:tab/>
    </w:r>
    <w:r>
      <w:fldChar w:fldCharType="begin"/>
    </w:r>
    <w:r>
      <w:instrText xml:space="preserve"> page </w:instrText>
    </w:r>
    <w:r>
      <w:fldChar w:fldCharType="separate"/>
    </w:r>
    <w:r>
      <w:rPr>
        <w:noProof/>
      </w:rPr>
      <w:t>189</w:t>
    </w:r>
    <w: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BF0" w:rsidRPr="00A93BF0" w:rsidRDefault="00A93BF0" w:rsidP="00A93BF0">
    <w:pPr>
      <w:pStyle w:val="FooterCoverPage"/>
      <w:rPr>
        <w:rFonts w:ascii="Arial" w:hAnsi="Arial" w:cs="Arial"/>
        <w:b/>
        <w:sz w:val="48"/>
      </w:rPr>
    </w:pPr>
    <w:r w:rsidRPr="00A93BF0">
      <w:rPr>
        <w:rFonts w:ascii="Arial" w:hAnsi="Arial" w:cs="Arial"/>
        <w:b/>
        <w:sz w:val="48"/>
      </w:rPr>
      <w:t>EN</w:t>
    </w:r>
    <w:r w:rsidRPr="00A93BF0">
      <w:rPr>
        <w:rFonts w:ascii="Arial" w:hAnsi="Arial" w:cs="Arial"/>
        <w:b/>
        <w:sz w:val="48"/>
      </w:rPr>
      <w:tab/>
    </w:r>
    <w:r w:rsidRPr="00A93BF0">
      <w:rPr>
        <w:rFonts w:ascii="Arial" w:hAnsi="Arial" w:cs="Arial"/>
        <w:b/>
        <w:sz w:val="48"/>
      </w:rPr>
      <w:tab/>
    </w:r>
    <w:r w:rsidRPr="00A93BF0">
      <w:tab/>
    </w:r>
    <w:r w:rsidRPr="00A93BF0">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BF0" w:rsidRPr="00A93BF0" w:rsidRDefault="00A93BF0" w:rsidP="00A93BF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A93BF0">
    <w:pPr>
      <w:pStyle w:val="Footer"/>
      <w:tabs>
        <w:tab w:val="clear" w:pos="4513"/>
        <w:tab w:val="clear" w:pos="9026"/>
        <w:tab w:val="center" w:pos="4535"/>
      </w:tabs>
      <w:jc w:val="left"/>
    </w:pPr>
    <w:r>
      <w:rPr>
        <w:noProof/>
        <w:lang w:val="fr-BE" w:eastAsia="fr-BE"/>
      </w:rPr>
      <mc:AlternateContent>
        <mc:Choice Requires="wps">
          <w:drawing>
            <wp:anchor distT="0" distB="0" distL="114300" distR="114300" simplePos="0" relativeHeight="251660288" behindDoc="1" locked="0" layoutInCell="1" allowOverlap="1">
              <wp:simplePos x="0" y="0"/>
              <wp:positionH relativeFrom="page">
                <wp:posOffset>3435985</wp:posOffset>
              </wp:positionH>
              <wp:positionV relativeFrom="page">
                <wp:posOffset>10246360</wp:posOffset>
              </wp:positionV>
              <wp:extent cx="681480" cy="461160"/>
              <wp:effectExtent l="0" t="0" r="4445" b="0"/>
              <wp:wrapNone/>
              <wp:docPr id="3" name="Rectangle 3"/>
              <wp:cNvGraphicFramePr/>
              <a:graphic xmlns:a="http://schemas.openxmlformats.org/drawingml/2006/main">
                <a:graphicData uri="http://schemas.microsoft.com/office/word/2010/wordprocessingShape">
                  <wps:wsp>
                    <wps:cNvSpPr/>
                    <wps:spPr>
                      <a:xfrm>
                        <a:off x="0" y="0"/>
                        <a:ext cx="681480" cy="461160"/>
                      </a:xfrm>
                      <a:prstGeom prst="rect">
                        <a:avLst/>
                      </a:prstGeom>
                      <a:solidFill>
                        <a:srgbClr val="214B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FC256" id="Rectangle 3" o:spid="_x0000_s1026" style="position:absolute;margin-left:270.55pt;margin-top:806.8pt;width:53.65pt;height:36.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" fillcolor="#214b9d" stroked="f" strokeweight="1pt">
              <w10:wrap anchorx="page" anchory="page"/>
            </v:rect>
          </w:pict>
        </mc:Fallback>
      </mc:AlternateContent>
    </w:r>
    <w:r>
      <w:tab/>
    </w:r>
    <w:r>
      <w:fldChar w:fldCharType="begin"/>
    </w:r>
    <w:r>
      <w:instrText xml:space="preserve"> page </w:instrText>
    </w:r>
    <w:r>
      <w:fldChar w:fldCharType="separate"/>
    </w:r>
    <w:r>
      <w:rPr>
        <w:noProof/>
      </w:rPr>
      <w:t>1</w:t>
    </w:r>
    <w:r>
      <w:fldChar w:fldCharType="end"/>
    </w: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A93BF0">
    <w:pPr>
      <w:pStyle w:val="Footer"/>
      <w:tabs>
        <w:tab w:val="clear" w:pos="4513"/>
        <w:tab w:val="clear" w:pos="9026"/>
        <w:tab w:val="center" w:pos="4535"/>
      </w:tabs>
      <w:jc w:val="left"/>
    </w:pPr>
    <w:r>
      <w:rPr>
        <w:noProof/>
        <w:lang w:val="fr-BE" w:eastAsia="fr-BE"/>
      </w:rPr>
      <mc:AlternateContent>
        <mc:Choice Requires="wps">
          <w:drawing>
            <wp:anchor distT="0" distB="0" distL="114300" distR="114300" simplePos="0" relativeHeight="251662336" behindDoc="1" locked="0" layoutInCell="1" allowOverlap="1">
              <wp:simplePos x="0" y="0"/>
              <wp:positionH relativeFrom="page">
                <wp:posOffset>3435985</wp:posOffset>
              </wp:positionH>
              <wp:positionV relativeFrom="page">
                <wp:posOffset>10246360</wp:posOffset>
              </wp:positionV>
              <wp:extent cx="681480" cy="461160"/>
              <wp:effectExtent l="0" t="0" r="4445" b="0"/>
              <wp:wrapNone/>
              <wp:docPr id="28" name="Rectangle 28"/>
              <wp:cNvGraphicFramePr/>
              <a:graphic xmlns:a="http://schemas.openxmlformats.org/drawingml/2006/main">
                <a:graphicData uri="http://schemas.microsoft.com/office/word/2010/wordprocessingShape">
                  <wps:wsp>
                    <wps:cNvSpPr/>
                    <wps:spPr>
                      <a:xfrm>
                        <a:off x="0" y="0"/>
                        <a:ext cx="681480" cy="461160"/>
                      </a:xfrm>
                      <a:prstGeom prst="rect">
                        <a:avLst/>
                      </a:prstGeom>
                      <a:solidFill>
                        <a:srgbClr val="214B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7B46" id="Rectangle 28" o:spid="_x0000_s1026" style="position:absolute;margin-left:270.55pt;margin-top:806.8pt;width:53.65pt;height:3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" fillcolor="#214b9d" stroked="f" strokeweight="1pt">
              <w10:wrap anchorx="page" anchory="page"/>
            </v:rect>
          </w:pict>
        </mc:Fallback>
      </mc:AlternateContent>
    </w:r>
    <w:r>
      <w:tab/>
    </w:r>
    <w:r>
      <w:fldChar w:fldCharType="begin"/>
    </w:r>
    <w:r>
      <w:instrText xml:space="preserve"> page </w:instrText>
    </w:r>
    <w:r>
      <w:fldChar w:fldCharType="separate"/>
    </w:r>
    <w:r>
      <w:rPr>
        <w:noProof/>
      </w:rPr>
      <w:t>27</w:t>
    </w:r>
    <w:r>
      <w:fldChar w:fldCharType="end"/>
    </w: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61F" w:rsidRDefault="00A93BF0">
      <w:pPr>
        <w:spacing w:after="0"/>
      </w:pPr>
      <w:r>
        <w:separator/>
      </w:r>
    </w:p>
  </w:footnote>
  <w:footnote w:type="continuationSeparator" w:id="0">
    <w:p w:rsidR="000F461F" w:rsidRDefault="00A93BF0">
      <w:pPr>
        <w:spacing w:after="0"/>
      </w:pPr>
      <w:r>
        <w:continuationSeparator/>
      </w:r>
    </w:p>
  </w:footnote>
  <w:footnote w:id="1">
    <w:p w:rsidR="000F461F" w:rsidRDefault="00A93BF0">
      <w:pPr>
        <w:pStyle w:val="FootnoteText"/>
        <w:ind w:left="284" w:hanging="284"/>
      </w:pPr>
      <w:r>
        <w:rPr>
          <w:rStyle w:val="FootnoteReference"/>
          <w:sz w:val="18"/>
          <w:szCs w:val="18"/>
        </w:rPr>
        <w:footnoteRef/>
      </w:r>
      <w:r>
        <w:t xml:space="preserve"> </w:t>
      </w:r>
      <w:r>
        <w:tab/>
      </w:r>
      <w:hyperlink r:id="rId1" w:history="1">
        <w:r>
          <w:rPr>
            <w:rStyle w:val="Hyperlink"/>
          </w:rPr>
          <w:t>http://ec.europa.eu/transport/modes/rail/market/market_monitoring_en</w:t>
        </w:r>
      </w:hyperlink>
      <w:r>
        <w:t>.</w:t>
      </w:r>
    </w:p>
  </w:footnote>
  <w:footnote w:id="2">
    <w:p w:rsidR="000F461F" w:rsidRDefault="00A93BF0">
      <w:pPr>
        <w:pStyle w:val="FootnoteText"/>
        <w:ind w:left="284" w:hanging="284"/>
      </w:pPr>
      <w:r>
        <w:rPr>
          <w:rStyle w:val="FootnoteReference"/>
          <w:sz w:val="18"/>
          <w:szCs w:val="18"/>
        </w:rPr>
        <w:footnoteRef/>
      </w:r>
      <w:r>
        <w:t xml:space="preserve"> </w:t>
      </w:r>
      <w:r>
        <w:tab/>
        <w:t xml:space="preserve">In addition to the rail </w:t>
      </w:r>
      <w:r>
        <w:rPr>
          <w:i/>
        </w:rPr>
        <w:t>market</w:t>
      </w:r>
      <w:r>
        <w:t xml:space="preserve"> report, the EU Agency for Railways publishes a bi-annual report on </w:t>
      </w:r>
      <w:r>
        <w:rPr>
          <w:i/>
        </w:rPr>
        <w:t>safety</w:t>
      </w:r>
      <w:r>
        <w:t xml:space="preserve"> and </w:t>
      </w:r>
      <w:r>
        <w:rPr>
          <w:i/>
        </w:rPr>
        <w:t>interoperability</w:t>
      </w:r>
      <w:r>
        <w:t xml:space="preserve"> performance (</w:t>
      </w:r>
      <w:hyperlink r:id="rId2" w:history="1">
        <w:r>
          <w:rPr>
            <w:rStyle w:val="Hyperlink"/>
          </w:rPr>
          <w:t>https://www.era.europa.eu/library/corporate-publications/safety-and-interoperability-progress-reports_en</w:t>
        </w:r>
      </w:hyperlink>
      <w:r>
        <w:t xml:space="preserve"> ).</w:t>
      </w:r>
    </w:p>
  </w:footnote>
  <w:footnote w:id="3">
    <w:p w:rsidR="000F461F" w:rsidRDefault="00A93BF0">
      <w:pPr>
        <w:pStyle w:val="FootnoteText"/>
        <w:ind w:left="284" w:hanging="284"/>
      </w:pPr>
      <w:r>
        <w:rPr>
          <w:rStyle w:val="FootnoteReference"/>
          <w:sz w:val="18"/>
          <w:szCs w:val="18"/>
        </w:rPr>
        <w:footnoteRef/>
      </w:r>
      <w:r>
        <w:t xml:space="preserve"> </w:t>
      </w:r>
      <w:r>
        <w:tab/>
        <w:t>Directive 2012/34/EU of th</w:t>
      </w:r>
      <w:r>
        <w:t>e European Parliament and of the council of 21 November 2012 establishing a single European railway area OJ L 343, 14.12.2012, p. 32.</w:t>
      </w:r>
    </w:p>
  </w:footnote>
  <w:footnote w:id="4">
    <w:p w:rsidR="000F461F" w:rsidRDefault="00A93BF0">
      <w:pPr>
        <w:pStyle w:val="FootnoteText"/>
        <w:ind w:left="284" w:hanging="284"/>
      </w:pPr>
      <w:r>
        <w:rPr>
          <w:rStyle w:val="FootnoteReference"/>
        </w:rPr>
        <w:footnoteRef/>
      </w:r>
      <w:r>
        <w:t xml:space="preserve"> </w:t>
      </w:r>
      <w:r>
        <w:tab/>
        <w:t xml:space="preserve">Comprehensive monitoring of rail prices for customers is not possible due to the broad variety of services offered. </w:t>
      </w:r>
    </w:p>
  </w:footnote>
  <w:footnote w:id="5">
    <w:p w:rsidR="000F461F" w:rsidRDefault="00A93BF0">
      <w:pPr>
        <w:pStyle w:val="FootnoteText"/>
        <w:ind w:left="284" w:hanging="284"/>
      </w:pPr>
      <w:r>
        <w:rPr>
          <w:rStyle w:val="FootnoteReference"/>
          <w:sz w:val="18"/>
          <w:szCs w:val="18"/>
        </w:rPr>
        <w:footnoteRef/>
      </w:r>
      <w:r>
        <w:t xml:space="preserve"> </w:t>
      </w:r>
      <w:r>
        <w:tab/>
        <w:t xml:space="preserve">The Report is based on preliminary Statistical pocketbook data available at 31 August 2020. The 2020 Statistical pocketbook is available on the DG MOVE website. </w:t>
      </w:r>
      <w:hyperlink r:id="rId3" w:history="1">
        <w:r>
          <w:rPr>
            <w:rStyle w:val="Hyperlink"/>
          </w:rPr>
          <w:t>ht</w:t>
        </w:r>
        <w:r>
          <w:rPr>
            <w:rStyle w:val="Hyperlink"/>
          </w:rPr>
          <w:t>tps://ec.europa.eu/transport/facts-fundings/statistics/pocketbook-2020_en</w:t>
        </w:r>
      </w:hyperlink>
      <w:r>
        <w:t xml:space="preserve">    </w:t>
      </w:r>
    </w:p>
  </w:footnote>
  <w:footnote w:id="6">
    <w:p w:rsidR="000F461F" w:rsidRDefault="00A93BF0">
      <w:pPr>
        <w:pStyle w:val="FootnoteText"/>
        <w:ind w:left="284" w:hanging="284"/>
      </w:pPr>
      <w:r>
        <w:rPr>
          <w:rStyle w:val="FootnoteReference"/>
          <w:sz w:val="18"/>
          <w:szCs w:val="18"/>
        </w:rPr>
        <w:footnoteRef/>
      </w:r>
      <w:r>
        <w:t xml:space="preserve"> </w:t>
      </w:r>
      <w:r>
        <w:tab/>
      </w:r>
      <w:hyperlink r:id="rId4" w:history="1">
        <w:r>
          <w:rPr>
            <w:rStyle w:val="Hyperlink"/>
          </w:rPr>
          <w:t>http://ec.europa.eu/eurostat/web/transport/data/database</w:t>
        </w:r>
      </w:hyperlink>
      <w:r>
        <w:t xml:space="preserve"> </w:t>
      </w:r>
    </w:p>
  </w:footnote>
  <w:footnote w:id="7">
    <w:p w:rsidR="000F461F" w:rsidRDefault="00A93BF0">
      <w:pPr>
        <w:pStyle w:val="FootnoteText"/>
        <w:ind w:left="284" w:hanging="284"/>
      </w:pPr>
      <w:r>
        <w:rPr>
          <w:rStyle w:val="FootnoteReference"/>
          <w:sz w:val="18"/>
          <w:szCs w:val="18"/>
        </w:rPr>
        <w:footnoteRef/>
      </w:r>
      <w:r>
        <w:t xml:space="preserve"> </w:t>
      </w:r>
      <w:r>
        <w:tab/>
        <w:t>UIC, UIP.</w:t>
      </w:r>
    </w:p>
  </w:footnote>
  <w:footnote w:id="8">
    <w:p w:rsidR="000F461F" w:rsidRDefault="00A93BF0">
      <w:pPr>
        <w:pStyle w:val="FootnoteText"/>
        <w:tabs>
          <w:tab w:val="left" w:pos="284"/>
        </w:tabs>
      </w:pPr>
      <w:r>
        <w:rPr>
          <w:rStyle w:val="FootnoteReference"/>
        </w:rPr>
        <w:footnoteRef/>
      </w:r>
      <w:r>
        <w:t xml:space="preserve"> </w:t>
      </w:r>
      <w:r>
        <w:tab/>
      </w:r>
      <w:hyperlink r:id="rId5" w:history="1">
        <w:r>
          <w:rPr>
            <w:rStyle w:val="Hyperlink"/>
          </w:rPr>
          <w:t>https://ec.europa.eu/transport/modes/rail/market/market_monitoring_en</w:t>
        </w:r>
      </w:hyperlink>
      <w:r>
        <w:t xml:space="preserve"> </w:t>
      </w:r>
    </w:p>
  </w:footnote>
  <w:footnote w:id="9">
    <w:p w:rsidR="000F461F" w:rsidRDefault="00A93BF0">
      <w:pPr>
        <w:pStyle w:val="FootnoteText"/>
        <w:ind w:left="284" w:hanging="284"/>
      </w:pPr>
      <w:r>
        <w:rPr>
          <w:rStyle w:val="FootnoteReference"/>
          <w:sz w:val="18"/>
          <w:szCs w:val="18"/>
        </w:rPr>
        <w:footnoteRef/>
      </w:r>
      <w:r>
        <w:t xml:space="preserve"> </w:t>
      </w:r>
      <w:r>
        <w:tab/>
        <w:t>Commission Implementing Regulation (EU) 2015/1100 of 7 July 2015 on the reporting obligations of the Member States in the fr</w:t>
      </w:r>
      <w:r>
        <w:t>amework of rail market monitoring, OJ L 181, 9.7.2015, p. 1.</w:t>
      </w:r>
    </w:p>
  </w:footnote>
  <w:footnote w:id="10">
    <w:p w:rsidR="000F461F" w:rsidRDefault="00A93BF0">
      <w:pPr>
        <w:pStyle w:val="FootnoteText"/>
        <w:ind w:left="284" w:hanging="284"/>
      </w:pPr>
      <w:r>
        <w:rPr>
          <w:rStyle w:val="FootnoteReference"/>
        </w:rPr>
        <w:footnoteRef/>
      </w:r>
      <w:r>
        <w:t xml:space="preserve"> European Environment Agency (2019): Greenhouse gas emissions from transport in Europe. </w:t>
      </w:r>
      <w:hyperlink r:id="rId6" w:history="1">
        <w:r>
          <w:rPr>
            <w:rStyle w:val="Hyperlink"/>
          </w:rPr>
          <w:t>https://www.eea.europa.eu/data-and-maps/indicators/transport-emissions-of-greenhouse-gases/transport-emissions-of-greenhouse-gases-12</w:t>
        </w:r>
      </w:hyperlink>
      <w:r>
        <w:t xml:space="preserve"> . See also Section 1.1.1. </w:t>
      </w:r>
    </w:p>
  </w:footnote>
  <w:footnote w:id="11">
    <w:p w:rsidR="000F461F" w:rsidRDefault="00A93BF0">
      <w:pPr>
        <w:pStyle w:val="FootnoteText"/>
        <w:ind w:left="284" w:hanging="284"/>
      </w:pPr>
      <w:r>
        <w:rPr>
          <w:rStyle w:val="FootnoteReference"/>
        </w:rPr>
        <w:footnoteRef/>
      </w:r>
      <w:r>
        <w:t xml:space="preserve"> </w:t>
      </w:r>
      <w:r>
        <w:tab/>
        <w:t>Emissions reduction targets are compared to 1990</w:t>
      </w:r>
      <w:r>
        <w:t xml:space="preserve"> levels. The European Commission will now start preparing detailed legislative proposals on how this target can be achieved. The Commission will review and, where necessary, propose to revise by June 2021 all relevant policy instruments to achieve the addi</w:t>
      </w:r>
      <w:r>
        <w:t>tional emission reductions (</w:t>
      </w:r>
      <w:hyperlink r:id="rId7" w:history="1">
        <w:r>
          <w:rPr>
            <w:rStyle w:val="Hyperlink"/>
          </w:rPr>
          <w:t>https://ec.europa.eu/clima/policies/eu-climate-action/2030_ctp_en</w:t>
        </w:r>
      </w:hyperlink>
      <w:r>
        <w:t xml:space="preserve">). </w:t>
      </w:r>
    </w:p>
  </w:footnote>
  <w:footnote w:id="12">
    <w:p w:rsidR="000F461F" w:rsidRDefault="00A93BF0">
      <w:pPr>
        <w:pStyle w:val="FootnoteText"/>
        <w:ind w:left="284" w:hanging="284"/>
      </w:pPr>
      <w:r>
        <w:rPr>
          <w:rStyle w:val="FootnoteReference"/>
        </w:rPr>
        <w:footnoteRef/>
      </w:r>
      <w:r>
        <w:t xml:space="preserve"> </w:t>
      </w:r>
      <w:r>
        <w:tab/>
        <w:t>At the time of drafting the report, the Commission’s proposal (COM(2020)78</w:t>
      </w:r>
      <w:r>
        <w:t>) was still being discussed in the European Parliament and in the Council under the co-decision procedure. On 12 November 2020, negotiators from the European Parliament and the Council reached a provisional agreement, which is subject to formal approval by</w:t>
      </w:r>
      <w:r>
        <w:t xml:space="preserve"> both institutions.</w:t>
      </w:r>
    </w:p>
  </w:footnote>
  <w:footnote w:id="13">
    <w:p w:rsidR="000F461F" w:rsidRDefault="00A93BF0">
      <w:pPr>
        <w:pStyle w:val="FootnoteText"/>
        <w:ind w:left="284" w:hanging="284"/>
      </w:pPr>
      <w:r>
        <w:rPr>
          <w:rStyle w:val="FootnoteReference"/>
        </w:rPr>
        <w:footnoteRef/>
      </w:r>
      <w:r>
        <w:t xml:space="preserve"> </w:t>
      </w:r>
      <w:r>
        <w:tab/>
        <w:t>GHG emissions from transport by mode, including international bunkers and indirect CO</w:t>
      </w:r>
      <w:r>
        <w:rPr>
          <w:vertAlign w:val="subscript"/>
        </w:rPr>
        <w:t>2</w:t>
      </w:r>
      <w:r>
        <w:t xml:space="preserve"> but excluding land use, land use change and forestry. Rail excluding indirect emissions from electricity consumption. The European Environment Age</w:t>
      </w:r>
      <w:r>
        <w:t xml:space="preserve">ncy (EEA, </w:t>
      </w:r>
      <w:hyperlink r:id="rId8" w:history="1">
        <w:r>
          <w:rPr>
            <w:rStyle w:val="Hyperlink"/>
          </w:rPr>
          <w:t>https://www.eea.europa.eu/</w:t>
        </w:r>
      </w:hyperlink>
      <w:r>
        <w:t xml:space="preserve"> ) is the main provider for EU-wide GHG emissions data. The GHGs are: carbon dioxide (CO</w:t>
      </w:r>
      <w:r>
        <w:rPr>
          <w:vertAlign w:val="subscript"/>
        </w:rPr>
        <w:t>2</w:t>
      </w:r>
      <w:r>
        <w:t>), methane (CH</w:t>
      </w:r>
      <w:r>
        <w:rPr>
          <w:vertAlign w:val="subscript"/>
        </w:rPr>
        <w:t>4</w:t>
      </w:r>
      <w:r>
        <w:t>), nitrous oxide (N</w:t>
      </w:r>
      <w:r>
        <w:rPr>
          <w:vertAlign w:val="subscript"/>
        </w:rPr>
        <w:t>2</w:t>
      </w:r>
      <w:r>
        <w:t>O), sulphur hexafluoride (SF</w:t>
      </w:r>
      <w:r>
        <w:rPr>
          <w:vertAlign w:val="subscript"/>
        </w:rPr>
        <w:t>6</w:t>
      </w:r>
      <w:r>
        <w:t>), hydrofluorocarbons (H</w:t>
      </w:r>
      <w:r>
        <w:t xml:space="preserve">FC), perfluorocarbons (PFC). </w:t>
      </w:r>
    </w:p>
  </w:footnote>
  <w:footnote w:id="14">
    <w:p w:rsidR="000F461F" w:rsidRDefault="00A93BF0">
      <w:pPr>
        <w:pStyle w:val="FootnoteText"/>
        <w:ind w:left="284" w:hanging="284"/>
      </w:pPr>
      <w:r>
        <w:rPr>
          <w:rStyle w:val="FootnoteReference"/>
        </w:rPr>
        <w:footnoteRef/>
      </w:r>
      <w:r>
        <w:t xml:space="preserve"> </w:t>
      </w:r>
      <w:r>
        <w:tab/>
        <w:t>The Statistical pocketbook 2020 provides further details by country, sector and mode.</w:t>
      </w:r>
    </w:p>
  </w:footnote>
  <w:footnote w:id="15">
    <w:p w:rsidR="000F461F" w:rsidRDefault="00A93BF0">
      <w:pPr>
        <w:pStyle w:val="FootnoteText"/>
        <w:ind w:left="284" w:hanging="284"/>
      </w:pPr>
      <w:r>
        <w:rPr>
          <w:rStyle w:val="FootnoteReference"/>
        </w:rPr>
        <w:footnoteRef/>
      </w:r>
      <w:r>
        <w:t xml:space="preserve"> </w:t>
      </w:r>
      <w:r>
        <w:tab/>
        <w:t>Including international bunkers and indirect CO</w:t>
      </w:r>
      <w:r>
        <w:rPr>
          <w:vertAlign w:val="subscript"/>
        </w:rPr>
        <w:t>2</w:t>
      </w:r>
      <w:r>
        <w:t xml:space="preserve"> but excluding land use, land use change and forestry. Rail excluding indirect emissio</w:t>
      </w:r>
      <w:r>
        <w:t>ns from electricity consumption.</w:t>
      </w:r>
    </w:p>
  </w:footnote>
  <w:footnote w:id="16">
    <w:p w:rsidR="000F461F" w:rsidRDefault="00A93BF0">
      <w:pPr>
        <w:pStyle w:val="FootnoteText"/>
        <w:ind w:left="284" w:hanging="284"/>
      </w:pPr>
      <w:r>
        <w:rPr>
          <w:rStyle w:val="FootnoteReference"/>
        </w:rPr>
        <w:footnoteRef/>
      </w:r>
      <w:r>
        <w:t xml:space="preserve"> </w:t>
      </w:r>
      <w:r>
        <w:tab/>
        <w:t>The Statistical pocketbook 2020 provides further details by country, sector and mode.</w:t>
      </w:r>
    </w:p>
  </w:footnote>
  <w:footnote w:id="17">
    <w:p w:rsidR="000F461F" w:rsidRDefault="00A93BF0">
      <w:pPr>
        <w:pStyle w:val="FootnoteText"/>
        <w:ind w:left="284" w:hanging="284"/>
      </w:pPr>
      <w:r>
        <w:rPr>
          <w:rStyle w:val="FootnoteReference"/>
        </w:rPr>
        <w:footnoteRef/>
      </w:r>
      <w:r>
        <w:t xml:space="preserve"> </w:t>
      </w:r>
      <w:r>
        <w:tab/>
      </w:r>
      <w:r>
        <w:rPr>
          <w:i/>
        </w:rPr>
        <w:t>The Future of Rail – Opportunities for energy and the environment</w:t>
      </w:r>
      <w:r>
        <w:t xml:space="preserve">, International Energy Agency, in collaboration with UIC, 2019. </w:t>
      </w:r>
    </w:p>
  </w:footnote>
  <w:footnote w:id="18">
    <w:p w:rsidR="000F461F" w:rsidRDefault="00A93BF0">
      <w:pPr>
        <w:pStyle w:val="FootnoteText"/>
        <w:ind w:left="284" w:hanging="284"/>
      </w:pPr>
      <w:r>
        <w:rPr>
          <w:rStyle w:val="FootnoteReference"/>
        </w:rPr>
        <w:footnoteRef/>
      </w:r>
      <w:r>
        <w:t xml:space="preserve"> </w:t>
      </w:r>
      <w:r>
        <w:tab/>
      </w:r>
      <w:r>
        <w:rPr>
          <w:i/>
        </w:rPr>
        <w:t>The Future of Rail – Opportunities for energy and the environment</w:t>
      </w:r>
      <w:r>
        <w:t xml:space="preserve">, International Energy Agency, in collaboration with UIC, 2019. </w:t>
      </w:r>
    </w:p>
  </w:footnote>
  <w:footnote w:id="19">
    <w:p w:rsidR="000F461F" w:rsidRDefault="00A93BF0">
      <w:pPr>
        <w:pStyle w:val="FootnoteText"/>
        <w:ind w:left="284" w:hanging="284"/>
      </w:pPr>
      <w:r>
        <w:rPr>
          <w:rStyle w:val="FootnoteReference"/>
        </w:rPr>
        <w:footnoteRef/>
      </w:r>
      <w:r>
        <w:t xml:space="preserve"> </w:t>
      </w:r>
      <w:r>
        <w:tab/>
        <w:t xml:space="preserve">World averages. </w:t>
      </w:r>
    </w:p>
  </w:footnote>
  <w:footnote w:id="20">
    <w:p w:rsidR="000F461F" w:rsidRDefault="00A93BF0">
      <w:pPr>
        <w:pStyle w:val="FootnoteText"/>
        <w:ind w:left="284" w:hanging="284"/>
      </w:pPr>
      <w:r>
        <w:rPr>
          <w:rStyle w:val="FootnoteReference"/>
        </w:rPr>
        <w:footnoteRef/>
      </w:r>
      <w:r>
        <w:t xml:space="preserve"> </w:t>
      </w:r>
      <w:r>
        <w:tab/>
      </w:r>
      <w:hyperlink r:id="rId9" w:history="1">
        <w:r>
          <w:rPr>
            <w:rStyle w:val="Hyperlink"/>
          </w:rPr>
          <w:t>http://www.cer.be/sites/default/files/publication/CER%20Factsheet%20Climate%202018.pdf</w:t>
        </w:r>
      </w:hyperlink>
      <w:r>
        <w:t xml:space="preserve"> </w:t>
      </w:r>
    </w:p>
  </w:footnote>
  <w:footnote w:id="21">
    <w:p w:rsidR="000F461F" w:rsidRDefault="00A93BF0">
      <w:pPr>
        <w:pStyle w:val="FootnoteText"/>
        <w:ind w:left="284" w:hanging="284"/>
      </w:pPr>
      <w:r>
        <w:rPr>
          <w:rStyle w:val="FootnoteReference"/>
        </w:rPr>
        <w:footnoteRef/>
      </w:r>
      <w:r>
        <w:t xml:space="preserve"> </w:t>
      </w:r>
      <w:r>
        <w:tab/>
        <w:t xml:space="preserve">Electric trains are less carbon intensive than diesel trains if their primary energy sources have low-carbon content. </w:t>
      </w:r>
    </w:p>
  </w:footnote>
  <w:footnote w:id="22">
    <w:p w:rsidR="000F461F" w:rsidRDefault="00A93BF0">
      <w:pPr>
        <w:pStyle w:val="FootnoteText"/>
        <w:ind w:left="284" w:hanging="284"/>
      </w:pPr>
      <w:r>
        <w:rPr>
          <w:rStyle w:val="FootnoteReference"/>
        </w:rPr>
        <w:footnoteRef/>
      </w:r>
      <w:r>
        <w:t xml:space="preserve"> </w:t>
      </w:r>
      <w:r>
        <w:tab/>
      </w:r>
      <w:r>
        <w:rPr>
          <w:rFonts w:eastAsia="Arial Unicode MS" w:cstheme="minorHAnsi"/>
          <w:bdr w:val="nil"/>
        </w:rPr>
        <w:t>While noise from roads or railways causes</w:t>
      </w:r>
      <w:r>
        <w:rPr>
          <w:rFonts w:eastAsia="Arial Unicode MS" w:cstheme="minorHAnsi"/>
          <w:bdr w:val="nil"/>
        </w:rPr>
        <w:t xml:space="preserve"> similar health effects, aviation noise is more harmful at the same noise levels. Any comparison between modes should consider not only the number of people exposed, but also the magnitude of health effects at similar noise levels.</w:t>
      </w:r>
    </w:p>
  </w:footnote>
  <w:footnote w:id="23">
    <w:p w:rsidR="000F461F" w:rsidRDefault="00A93BF0">
      <w:pPr>
        <w:pStyle w:val="FootnoteText"/>
        <w:ind w:left="284" w:hanging="284"/>
        <w:jc w:val="left"/>
      </w:pPr>
      <w:r>
        <w:rPr>
          <w:rStyle w:val="FootnoteReference"/>
        </w:rPr>
        <w:footnoteRef/>
      </w:r>
      <w:r>
        <w:t xml:space="preserve"> </w:t>
      </w:r>
      <w:r>
        <w:tab/>
        <w:t>Environmental noise i</w:t>
      </w:r>
      <w:r>
        <w:t>n Europe – 2020, EEA Report No 22/2019 (</w:t>
      </w:r>
      <w:hyperlink r:id="rId10" w:history="1">
        <w:r>
          <w:rPr>
            <w:rStyle w:val="Hyperlink"/>
          </w:rPr>
          <w:t>https://www.eea.europa.eu/publications/environmental-noise-in-europe</w:t>
        </w:r>
      </w:hyperlink>
      <w:r>
        <w:t xml:space="preserve"> ). </w:t>
      </w:r>
    </w:p>
  </w:footnote>
  <w:footnote w:id="24">
    <w:p w:rsidR="000F461F" w:rsidRDefault="00A93BF0">
      <w:pPr>
        <w:pStyle w:val="FootnoteText"/>
        <w:ind w:left="284" w:hanging="284"/>
      </w:pPr>
      <w:r>
        <w:rPr>
          <w:rStyle w:val="FootnoteReference"/>
        </w:rPr>
        <w:footnoteRef/>
      </w:r>
      <w:r>
        <w:t xml:space="preserve"> Commission Regulation (EU) No 1304/2014 of 26 November 2</w:t>
      </w:r>
      <w:r>
        <w:t>014 on the technical specification for interoperability relating to the subsystem ‘rolling stock — noise’, as amended by Commission Implementing Regulation (EU) 2019/774 of 16 May 2019.</w:t>
      </w:r>
    </w:p>
  </w:footnote>
  <w:footnote w:id="25">
    <w:p w:rsidR="000F461F" w:rsidRDefault="00A93BF0">
      <w:pPr>
        <w:pStyle w:val="FootnoteText"/>
        <w:ind w:left="284" w:hanging="284"/>
      </w:pPr>
      <w:r>
        <w:rPr>
          <w:rStyle w:val="FootnoteReference"/>
        </w:rPr>
        <w:footnoteRef/>
      </w:r>
      <w:r>
        <w:t xml:space="preserve"> </w:t>
      </w:r>
      <w:r>
        <w:tab/>
        <w:t>Regulation  (EU)  No  1316/2013  of  11  December  2013  establishi</w:t>
      </w:r>
      <w:r>
        <w:t>ng  the  Connecting  Europe  Facility,  amending Regulation  (EU)  No  913/2010  and  repealing  Regulations  (EC)  No  680/2007  and  (EC)  No 67/2010.</w:t>
      </w:r>
    </w:p>
  </w:footnote>
  <w:footnote w:id="26">
    <w:p w:rsidR="000F461F" w:rsidRDefault="00A93BF0">
      <w:pPr>
        <w:pStyle w:val="FootnoteText"/>
        <w:ind w:left="284" w:hanging="284"/>
        <w:rPr>
          <w:rFonts w:cstheme="minorHAnsi"/>
        </w:rPr>
      </w:pPr>
      <w:r>
        <w:rPr>
          <w:rStyle w:val="FootnoteReference"/>
        </w:rPr>
        <w:footnoteRef/>
      </w:r>
      <w:r>
        <w:t xml:space="preserve"> </w:t>
      </w:r>
      <w:r>
        <w:tab/>
      </w:r>
      <w:r>
        <w:rPr>
          <w:rFonts w:cstheme="minorHAnsi"/>
        </w:rPr>
        <w:t>Commission Implementing Regulation (EU) 2015/429 of 13 March 2015 setting out the modalities to be f</w:t>
      </w:r>
      <w:r>
        <w:rPr>
          <w:rFonts w:cstheme="minorHAnsi"/>
        </w:rPr>
        <w:t xml:space="preserve">ollowed for the application of the charging for the cost of noise effects. </w:t>
      </w:r>
    </w:p>
  </w:footnote>
  <w:footnote w:id="27">
    <w:p w:rsidR="000F461F" w:rsidRDefault="00A93BF0">
      <w:pPr>
        <w:pStyle w:val="FootnoteText"/>
        <w:tabs>
          <w:tab w:val="left" w:pos="284"/>
        </w:tabs>
        <w:ind w:left="284" w:hanging="284"/>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cstheme="minorHAnsi"/>
        </w:rPr>
        <w:tab/>
        <w:t xml:space="preserve">ERA, Full Impact Assessment, Revision of the NOl TSI: Application of NOI TSI requirements to existing freight wagons   </w:t>
      </w:r>
      <w:r>
        <w:rPr>
          <w:rFonts w:cstheme="minorHAnsi"/>
        </w:rPr>
        <w:t>(https://www.era.europa.eu/sites/default/files/library/docs/recommendation/006rec1072_full_impact_assessment_en.pdf).</w:t>
      </w:r>
    </w:p>
  </w:footnote>
  <w:footnote w:id="28">
    <w:p w:rsidR="000F461F" w:rsidRDefault="00A93BF0">
      <w:pPr>
        <w:pStyle w:val="FootnoteText"/>
        <w:ind w:left="284" w:hanging="284"/>
        <w:rPr>
          <w:lang w:val="en-US"/>
        </w:rPr>
      </w:pPr>
      <w:r>
        <w:rPr>
          <w:rStyle w:val="FootnoteReference"/>
        </w:rPr>
        <w:footnoteRef/>
      </w:r>
      <w:r>
        <w:t xml:space="preserve"> </w:t>
      </w:r>
      <w:r>
        <w:tab/>
      </w:r>
      <w:r>
        <w:rPr>
          <w:lang w:val="en-US"/>
        </w:rPr>
        <w:t>Funding infrastructure sources reported in the RMMS are public domestic funds, EU funds and own funds of the main infrastructure manage</w:t>
      </w:r>
      <w:r>
        <w:rPr>
          <w:lang w:val="en-US"/>
        </w:rPr>
        <w:t xml:space="preserve">rs and other owners of major stations and freight terminals, like access charges.  </w:t>
      </w:r>
    </w:p>
  </w:footnote>
  <w:footnote w:id="29">
    <w:p w:rsidR="000F461F" w:rsidRDefault="00A93BF0">
      <w:pPr>
        <w:pStyle w:val="FootnoteText"/>
        <w:ind w:left="284" w:hanging="284"/>
      </w:pPr>
      <w:r>
        <w:rPr>
          <w:rStyle w:val="FootnoteReference"/>
        </w:rPr>
        <w:footnoteRef/>
      </w:r>
      <w:r>
        <w:t xml:space="preserve"> </w:t>
      </w:r>
      <w:r>
        <w:tab/>
        <w:t>Trends reported here are significantly influenced by the improvements in RMMS data reporting of PSO compensation after the first year of implementation of Regulation 201</w:t>
      </w:r>
      <w:r>
        <w:t xml:space="preserve">5/1100. </w:t>
      </w:r>
    </w:p>
  </w:footnote>
  <w:footnote w:id="30">
    <w:p w:rsidR="000F461F" w:rsidRDefault="00A93BF0">
      <w:pPr>
        <w:pStyle w:val="FootnoteText"/>
        <w:ind w:left="284" w:hanging="284"/>
      </w:pPr>
      <w:r>
        <w:rPr>
          <w:rStyle w:val="FootnoteReference"/>
        </w:rPr>
        <w:footnoteRef/>
      </w:r>
      <w:r>
        <w:t xml:space="preserve"> </w:t>
      </w:r>
      <w:r>
        <w:tab/>
        <w:t xml:space="preserve">EUR 33.7 billion (about 76%) for EU28. </w:t>
      </w:r>
    </w:p>
  </w:footnote>
  <w:footnote w:id="31">
    <w:p w:rsidR="000F461F" w:rsidRDefault="00A93BF0">
      <w:pPr>
        <w:pStyle w:val="FootnoteText"/>
        <w:ind w:left="284" w:hanging="284"/>
      </w:pPr>
      <w:r>
        <w:rPr>
          <w:rStyle w:val="FootnoteReference"/>
        </w:rPr>
        <w:footnoteRef/>
      </w:r>
      <w:r>
        <w:t xml:space="preserve"> </w:t>
      </w:r>
      <w:r>
        <w:tab/>
      </w:r>
      <w:hyperlink r:id="rId11" w:history="1">
        <w:r>
          <w:rPr>
            <w:rStyle w:val="Hyperlink"/>
          </w:rPr>
          <w:t>https://ec.europa.eu/info/publications/sustainable-finance-renewed-strategy_en</w:t>
        </w:r>
      </w:hyperlink>
      <w:r>
        <w:t xml:space="preserve"> </w:t>
      </w:r>
    </w:p>
  </w:footnote>
  <w:footnote w:id="32">
    <w:p w:rsidR="000F461F" w:rsidRDefault="00A93BF0">
      <w:pPr>
        <w:pStyle w:val="FootnoteText"/>
        <w:ind w:left="284" w:hanging="284"/>
      </w:pPr>
      <w:r>
        <w:rPr>
          <w:rStyle w:val="FootnoteReference"/>
        </w:rPr>
        <w:footnoteRef/>
      </w:r>
      <w:r>
        <w:t xml:space="preserve"> </w:t>
      </w:r>
      <w:r>
        <w:tab/>
      </w:r>
      <w:hyperlink r:id="rId12" w:history="1">
        <w:r>
          <w:rPr>
            <w:rStyle w:val="Hyperlink"/>
          </w:rPr>
          <w:t>https://ec.europa.eu/info/publications/sustainable-finance-technical-expert-group_en</w:t>
        </w:r>
      </w:hyperlink>
      <w:r>
        <w:t xml:space="preserve"> </w:t>
      </w:r>
    </w:p>
  </w:footnote>
  <w:footnote w:id="33">
    <w:p w:rsidR="000F461F" w:rsidRDefault="00A93BF0">
      <w:pPr>
        <w:pStyle w:val="FootnoteText"/>
        <w:ind w:left="284" w:hanging="284"/>
      </w:pPr>
      <w:r>
        <w:rPr>
          <w:rStyle w:val="FootnoteReference"/>
        </w:rPr>
        <w:footnoteRef/>
      </w:r>
      <w:r>
        <w:t xml:space="preserve"> </w:t>
      </w:r>
      <w:r>
        <w:tab/>
      </w:r>
      <w:r>
        <w:rPr>
          <w:i/>
        </w:rPr>
        <w:t>Development of a methodology to assess the ‘green’ impacts of invest</w:t>
      </w:r>
      <w:r>
        <w:rPr>
          <w:i/>
        </w:rPr>
        <w:t>ment in the rail sector</w:t>
      </w:r>
      <w:r>
        <w:t xml:space="preserve">, (May 2019),  </w:t>
      </w:r>
      <w:hyperlink r:id="rId13" w:history="1">
        <w:r>
          <w:rPr>
            <w:rStyle w:val="Hyperlink"/>
          </w:rPr>
          <w:t>https://ec.europa.eu/transport/modes/rail/news/2019-06-24-study-rail_en</w:t>
        </w:r>
      </w:hyperlink>
      <w:r>
        <w:t xml:space="preserve"> </w:t>
      </w:r>
    </w:p>
  </w:footnote>
  <w:footnote w:id="34">
    <w:p w:rsidR="000F461F" w:rsidRDefault="00A93BF0">
      <w:pPr>
        <w:pStyle w:val="FootnoteText"/>
        <w:ind w:left="284" w:hanging="284"/>
      </w:pPr>
      <w:r>
        <w:rPr>
          <w:rStyle w:val="FootnoteReference"/>
        </w:rPr>
        <w:footnoteRef/>
      </w:r>
      <w:r>
        <w:t xml:space="preserve"> </w:t>
      </w:r>
      <w:r>
        <w:tab/>
      </w:r>
      <w:hyperlink r:id="rId14" w:history="1">
        <w:r>
          <w:rPr>
            <w:rStyle w:val="Hyperlink"/>
          </w:rPr>
          <w:t>https://ec.europa.eu/info/files/200309-sustainable-finance-teg-final-report-taxonomy_en</w:t>
        </w:r>
      </w:hyperlink>
      <w:r>
        <w:t xml:space="preserve"> </w:t>
      </w:r>
    </w:p>
  </w:footnote>
  <w:footnote w:id="35">
    <w:p w:rsidR="000F461F" w:rsidRDefault="00A93BF0">
      <w:pPr>
        <w:pStyle w:val="FootnoteText"/>
        <w:ind w:left="284" w:hanging="284"/>
      </w:pPr>
      <w:r>
        <w:rPr>
          <w:rStyle w:val="FootnoteReference"/>
        </w:rPr>
        <w:footnoteRef/>
      </w:r>
      <w:r>
        <w:t xml:space="preserve"> </w:t>
      </w:r>
      <w:r>
        <w:tab/>
      </w:r>
      <w:hyperlink r:id="rId15" w:history="1">
        <w:r>
          <w:rPr>
            <w:rStyle w:val="Hyperlink"/>
          </w:rPr>
          <w:t>https://eur-lex.europa.eu/leg</w:t>
        </w:r>
        <w:r>
          <w:rPr>
            <w:rStyle w:val="Hyperlink"/>
          </w:rPr>
          <w:t>al-content/EN/TXT/?uri=CELEX:32020R0852</w:t>
        </w:r>
      </w:hyperlink>
      <w:r>
        <w:t xml:space="preserve"> </w:t>
      </w:r>
    </w:p>
  </w:footnote>
  <w:footnote w:id="36">
    <w:p w:rsidR="000F461F" w:rsidRDefault="00A93BF0">
      <w:pPr>
        <w:pStyle w:val="FootnoteText"/>
        <w:ind w:left="284" w:hanging="284"/>
      </w:pPr>
      <w:r>
        <w:rPr>
          <w:rStyle w:val="FootnoteReference"/>
        </w:rPr>
        <w:footnoteRef/>
      </w:r>
      <w:r>
        <w:t xml:space="preserve"> </w:t>
      </w:r>
      <w:hyperlink r:id="rId16" w:history="1">
        <w:r>
          <w:rPr>
            <w:rStyle w:val="Hyperlink"/>
          </w:rPr>
          <w:t>https://ec.europa.eu/info/sites/in</w:t>
        </w:r>
        <w:r>
          <w:rPr>
            <w:rStyle w:val="Hyperlink"/>
          </w:rPr>
          <w:t>fo/files/business_economy_euro/banking_and_finance/documents/200309-sustainable-finance-teg-final-report-taxonomy-annexes_en.pdf</w:t>
        </w:r>
      </w:hyperlink>
      <w:r>
        <w:rPr>
          <w:rStyle w:val="Hyperlink"/>
        </w:rPr>
        <w:t xml:space="preserve"> </w:t>
      </w:r>
    </w:p>
  </w:footnote>
  <w:footnote w:id="37">
    <w:p w:rsidR="000F461F" w:rsidRDefault="00A93BF0">
      <w:pPr>
        <w:pStyle w:val="FootnoteText"/>
        <w:ind w:left="284" w:hanging="284"/>
      </w:pPr>
      <w:r>
        <w:rPr>
          <w:rStyle w:val="FootnoteReference"/>
        </w:rPr>
        <w:footnoteRef/>
      </w:r>
      <w:r>
        <w:t xml:space="preserve"> </w:t>
      </w:r>
      <w:r>
        <w:tab/>
      </w:r>
      <w:r>
        <w:rPr>
          <w:i/>
        </w:rPr>
        <w:t>Sustainable Transport Infrastructure Charging and Internalisation of Transport Externalities,</w:t>
      </w:r>
      <w:r>
        <w:t xml:space="preserve"> June 2019 (</w:t>
      </w:r>
      <w:hyperlink r:id="rId17" w:history="1">
        <w:r>
          <w:rPr>
            <w:rStyle w:val="Hyperlink"/>
          </w:rPr>
          <w:t>https://ec.europa.eu/transport/themes/sustainable/internalisation-transport-external-costs_en</w:t>
        </w:r>
      </w:hyperlink>
      <w:r>
        <w:t xml:space="preserve">). </w:t>
      </w:r>
    </w:p>
  </w:footnote>
  <w:footnote w:id="38">
    <w:p w:rsidR="000F461F" w:rsidRDefault="00A93BF0">
      <w:pPr>
        <w:pStyle w:val="FootnoteText"/>
        <w:ind w:left="284" w:hanging="284"/>
      </w:pPr>
      <w:r>
        <w:rPr>
          <w:rStyle w:val="FootnoteReference"/>
        </w:rPr>
        <w:footnoteRef/>
      </w:r>
      <w:r>
        <w:t xml:space="preserve"> </w:t>
      </w:r>
      <w:r>
        <w:tab/>
        <w:t xml:space="preserve">Only includes congestion costs for road transport as it was not </w:t>
      </w:r>
      <w:r>
        <w:t xml:space="preserve">possible to estimate congestion costs for other modes. </w:t>
      </w:r>
    </w:p>
  </w:footnote>
  <w:footnote w:id="39">
    <w:p w:rsidR="000F461F" w:rsidRDefault="00A93BF0">
      <w:pPr>
        <w:pStyle w:val="FootnoteText"/>
        <w:ind w:left="284" w:hanging="284"/>
      </w:pPr>
      <w:r>
        <w:rPr>
          <w:rStyle w:val="FootnoteReference"/>
        </w:rPr>
        <w:footnoteRef/>
      </w:r>
      <w:r>
        <w:t xml:space="preserve"> </w:t>
      </w:r>
      <w:r>
        <w:tab/>
        <w:t xml:space="preserve">Climate change, air pollution, noise, well-to-tank and habitat damage. </w:t>
      </w:r>
    </w:p>
  </w:footnote>
  <w:footnote w:id="40">
    <w:p w:rsidR="000F461F" w:rsidRDefault="00A93BF0">
      <w:pPr>
        <w:pStyle w:val="FootnoteText"/>
        <w:ind w:left="284" w:hanging="284"/>
        <w:rPr>
          <w:lang w:val="en-US"/>
        </w:rPr>
      </w:pPr>
      <w:r>
        <w:rPr>
          <w:rStyle w:val="FootnoteReference"/>
        </w:rPr>
        <w:footnoteRef/>
      </w:r>
      <w:r>
        <w:t xml:space="preserve"> </w:t>
      </w:r>
      <w:r>
        <w:tab/>
        <w:t xml:space="preserve">EUR 820 billion for EU28. </w:t>
      </w:r>
    </w:p>
  </w:footnote>
  <w:footnote w:id="41">
    <w:p w:rsidR="000F461F" w:rsidRDefault="00A93BF0">
      <w:pPr>
        <w:pStyle w:val="FootnoteText"/>
        <w:ind w:left="284" w:hanging="284"/>
      </w:pPr>
      <w:r>
        <w:rPr>
          <w:rStyle w:val="FootnoteReference"/>
        </w:rPr>
        <w:footnoteRef/>
      </w:r>
      <w:r>
        <w:t xml:space="preserve"> </w:t>
      </w:r>
      <w:r>
        <w:tab/>
        <w:t>The overall infrastructure cost coverage ratio provides an insight into whether revenues fro</w:t>
      </w:r>
      <w:r>
        <w:t xml:space="preserve">m infrastructure charges internalise all infrastructure costs. </w:t>
      </w:r>
    </w:p>
  </w:footnote>
  <w:footnote w:id="42">
    <w:p w:rsidR="000F461F" w:rsidRDefault="00A93BF0">
      <w:pPr>
        <w:pStyle w:val="FootnoteText"/>
        <w:ind w:left="284" w:hanging="284"/>
        <w:rPr>
          <w:lang w:val="en-US"/>
        </w:rPr>
      </w:pPr>
      <w:r>
        <w:rPr>
          <w:rStyle w:val="FootnoteReference"/>
        </w:rPr>
        <w:footnoteRef/>
      </w:r>
      <w:r>
        <w:t xml:space="preserve"> </w:t>
      </w:r>
      <w:r>
        <w:tab/>
        <w:t>The contingency plans based on the handbook were developed with the support of the Commission and endorsed by the EU infrastructure managers. The RFCs are the platforms for coordination and</w:t>
      </w:r>
      <w:r>
        <w:t xml:space="preserve"> cooperation after such events.</w:t>
      </w:r>
    </w:p>
  </w:footnote>
  <w:footnote w:id="43">
    <w:p w:rsidR="000F461F" w:rsidRDefault="00A93BF0">
      <w:pPr>
        <w:pStyle w:val="FootnoteText"/>
        <w:ind w:left="284" w:hanging="284"/>
      </w:pPr>
      <w:r>
        <w:rPr>
          <w:rStyle w:val="FootnoteReference"/>
        </w:rPr>
        <w:footnoteRef/>
      </w:r>
      <w:r>
        <w:t xml:space="preserve"> </w:t>
      </w:r>
      <w:r>
        <w:tab/>
        <w:t xml:space="preserve">Data available at August 2020. </w:t>
      </w:r>
    </w:p>
  </w:footnote>
  <w:footnote w:id="44">
    <w:p w:rsidR="000F461F" w:rsidRDefault="00A93BF0">
      <w:pPr>
        <w:pStyle w:val="FootnoteText"/>
        <w:ind w:left="284" w:hanging="284"/>
      </w:pPr>
      <w:r>
        <w:rPr>
          <w:rStyle w:val="FootnoteReference"/>
        </w:rPr>
        <w:footnoteRef/>
      </w:r>
      <w:r>
        <w:t xml:space="preserve"> </w:t>
      </w:r>
      <w:r>
        <w:tab/>
        <w:t xml:space="preserve">CER overview of COVID-19 impact on the rail market. </w:t>
      </w:r>
    </w:p>
  </w:footnote>
  <w:footnote w:id="45">
    <w:p w:rsidR="000F461F" w:rsidRDefault="00A93BF0">
      <w:pPr>
        <w:pStyle w:val="FootnoteText"/>
        <w:ind w:left="284" w:hanging="284"/>
      </w:pPr>
      <w:r>
        <w:rPr>
          <w:rStyle w:val="FootnoteReference"/>
        </w:rPr>
        <w:footnoteRef/>
      </w:r>
      <w:r>
        <w:t xml:space="preserve"> </w:t>
      </w:r>
      <w:r>
        <w:tab/>
      </w:r>
      <w:hyperlink r:id="rId18" w:history="1">
        <w:r>
          <w:rPr>
            <w:rStyle w:val="Hyperlink"/>
          </w:rPr>
          <w:t>https://ec.europa.eu/transport/s</w:t>
        </w:r>
        <w:r>
          <w:rPr>
            <w:rStyle w:val="Hyperlink"/>
          </w:rPr>
          <w:t>ites/transport/files/legislation/c20201830_en.pdf</w:t>
        </w:r>
      </w:hyperlink>
      <w:r>
        <w:t xml:space="preserve"> </w:t>
      </w:r>
    </w:p>
  </w:footnote>
  <w:footnote w:id="46">
    <w:p w:rsidR="000F461F" w:rsidRDefault="00A93BF0">
      <w:pPr>
        <w:pStyle w:val="FootnoteText"/>
        <w:ind w:left="284" w:hanging="284"/>
      </w:pPr>
      <w:r>
        <w:rPr>
          <w:rStyle w:val="FootnoteReference"/>
        </w:rPr>
        <w:footnoteRef/>
      </w:r>
      <w:r>
        <w:t xml:space="preserve"> </w:t>
      </w:r>
      <w:r>
        <w:tab/>
      </w:r>
      <w:hyperlink r:id="rId19" w:history="1">
        <w:r>
          <w:rPr>
            <w:rStyle w:val="Hyperlink"/>
          </w:rPr>
          <w:t>https://ec.europa.eu/transport/sites/transport/files/green-lanes.pdf</w:t>
        </w:r>
      </w:hyperlink>
      <w:r>
        <w:t xml:space="preserve"> </w:t>
      </w:r>
    </w:p>
  </w:footnote>
  <w:footnote w:id="47">
    <w:p w:rsidR="000F461F" w:rsidRDefault="00A93BF0">
      <w:pPr>
        <w:pStyle w:val="FootnoteText"/>
        <w:ind w:left="284" w:hanging="284"/>
      </w:pPr>
      <w:r>
        <w:rPr>
          <w:rStyle w:val="FootnoteReference"/>
        </w:rPr>
        <w:footnoteRef/>
      </w:r>
      <w:r>
        <w:t xml:space="preserve"> </w:t>
      </w:r>
      <w:r>
        <w:tab/>
      </w:r>
      <w:hyperlink r:id="rId20" w:history="1">
        <w:r>
          <w:rPr>
            <w:rStyle w:val="Hyperlink"/>
          </w:rPr>
          <w:t>https://ec.europa.eu/transport/sites/transport/files/legislation/c20201897_en.pdf</w:t>
        </w:r>
      </w:hyperlink>
      <w:r>
        <w:t xml:space="preserve"> </w:t>
      </w:r>
    </w:p>
  </w:footnote>
  <w:footnote w:id="48">
    <w:p w:rsidR="000F461F" w:rsidRDefault="00A93BF0">
      <w:pPr>
        <w:pStyle w:val="FootnoteText"/>
        <w:ind w:left="284" w:hanging="284"/>
      </w:pPr>
      <w:r>
        <w:rPr>
          <w:rStyle w:val="FootnoteReference"/>
        </w:rPr>
        <w:footnoteRef/>
      </w:r>
      <w:r>
        <w:t xml:space="preserve"> </w:t>
      </w:r>
      <w:r>
        <w:tab/>
      </w:r>
      <w:hyperlink r:id="rId21" w:history="1">
        <w:r>
          <w:rPr>
            <w:rStyle w:val="Hyperlink"/>
          </w:rPr>
          <w:t>https://ec.europa.eu/commission/presscorner/detail/en/ip_20_468</w:t>
        </w:r>
      </w:hyperlink>
      <w:r>
        <w:t xml:space="preserve"> </w:t>
      </w:r>
    </w:p>
  </w:footnote>
  <w:footnote w:id="49">
    <w:p w:rsidR="000F461F" w:rsidRDefault="00A93BF0">
      <w:pPr>
        <w:pStyle w:val="FootnoteText"/>
        <w:ind w:left="284" w:hanging="284"/>
      </w:pPr>
      <w:r>
        <w:rPr>
          <w:rStyle w:val="FootnoteReference"/>
        </w:rPr>
        <w:footnoteRef/>
      </w:r>
      <w:r>
        <w:t xml:space="preserve"> </w:t>
      </w:r>
      <w:r>
        <w:tab/>
      </w:r>
      <w:hyperlink r:id="rId22" w:history="1">
        <w:r>
          <w:rPr>
            <w:rStyle w:val="Hyperlink"/>
          </w:rPr>
          <w:t>https://ec.europa.eu/competition/state_aid/what_is_new/covid_19.html</w:t>
        </w:r>
      </w:hyperlink>
      <w:r>
        <w:t xml:space="preserve"> </w:t>
      </w:r>
    </w:p>
  </w:footnote>
  <w:footnote w:id="50">
    <w:p w:rsidR="000F461F" w:rsidRDefault="00A93BF0">
      <w:pPr>
        <w:pStyle w:val="FootnoteText"/>
        <w:ind w:left="284" w:hanging="284"/>
      </w:pPr>
      <w:r>
        <w:rPr>
          <w:rStyle w:val="FootnoteReference"/>
        </w:rPr>
        <w:footnoteRef/>
      </w:r>
      <w:r>
        <w:t xml:space="preserve"> </w:t>
      </w:r>
      <w:hyperlink r:id="rId23" w:history="1">
        <w:r>
          <w:rPr>
            <w:rStyle w:val="Hyperlink"/>
          </w:rPr>
          <w:t>https://ec.europa.eu/competition/state_aid/what_is_new/land_transport_overview_rules_during_coronavirus.pdf</w:t>
        </w:r>
      </w:hyperlink>
      <w:r>
        <w:rPr>
          <w:rStyle w:val="Hyperlink"/>
        </w:rPr>
        <w:t xml:space="preserve"> </w:t>
      </w:r>
    </w:p>
  </w:footnote>
  <w:footnote w:id="51">
    <w:p w:rsidR="000F461F" w:rsidRDefault="00A93BF0">
      <w:pPr>
        <w:pStyle w:val="FootnoteText"/>
        <w:ind w:left="284" w:hanging="284"/>
      </w:pPr>
      <w:r>
        <w:rPr>
          <w:rStyle w:val="FootnoteReference"/>
        </w:rPr>
        <w:footnoteRef/>
      </w:r>
      <w:r>
        <w:t xml:space="preserve"> </w:t>
      </w:r>
      <w:r>
        <w:tab/>
        <w:t>Regulation (EU) 2020/698 of the European Parliament</w:t>
      </w:r>
      <w:r>
        <w:t xml:space="preserve"> and of the Council of 25 May 2020 laying down specific and temporary measures in view of the COVID‐19 outbreak concerning the renewal or extension of certain certificates, licences and authorisations and the postponement of certain periodic checks and per</w:t>
      </w:r>
      <w:r>
        <w:t xml:space="preserve">iodic training in certain areas of transport legislation </w:t>
      </w:r>
      <w:r>
        <w:rPr>
          <w:color w:val="444444"/>
          <w:sz w:val="19"/>
          <w:szCs w:val="19"/>
          <w:shd w:val="clear" w:color="auto" w:fill="FFFFFF"/>
        </w:rPr>
        <w:t>(</w:t>
      </w:r>
      <w:hyperlink r:id="rId24" w:history="1">
        <w:r>
          <w:rPr>
            <w:rStyle w:val="Hyperlink"/>
            <w:rFonts w:ascii="&amp;quot" w:hAnsi="&amp;quot"/>
            <w:sz w:val="19"/>
            <w:szCs w:val="19"/>
          </w:rPr>
          <w:t xml:space="preserve">OJ L 165, 27.5.2020, p. </w:t>
        </w:r>
      </w:hyperlink>
      <w:r>
        <w:t>10</w:t>
      </w:r>
      <w:r>
        <w:rPr>
          <w:color w:val="444444"/>
          <w:sz w:val="19"/>
          <w:szCs w:val="19"/>
          <w:shd w:val="clear" w:color="auto" w:fill="FFFFFF"/>
        </w:rPr>
        <w:t xml:space="preserve">), </w:t>
      </w:r>
      <w:hyperlink r:id="rId25" w:history="1">
        <w:r>
          <w:rPr>
            <w:rStyle w:val="Hyperlink"/>
          </w:rPr>
          <w:t>https://eur-lex.europa.eu/legal-content/EN/TXT/PDF/?uri=CELEX:32020R0698&amp;from=EN</w:t>
        </w:r>
      </w:hyperlink>
      <w:r>
        <w:t xml:space="preserve">). </w:t>
      </w:r>
    </w:p>
  </w:footnote>
  <w:footnote w:id="52">
    <w:p w:rsidR="000F461F" w:rsidRDefault="00A93BF0">
      <w:pPr>
        <w:pStyle w:val="FootnoteText"/>
        <w:ind w:left="284" w:hanging="284"/>
        <w:jc w:val="left"/>
      </w:pPr>
      <w:r>
        <w:rPr>
          <w:rStyle w:val="FootnoteReference"/>
        </w:rPr>
        <w:footnoteRef/>
      </w:r>
      <w:r>
        <w:t xml:space="preserve"> </w:t>
      </w:r>
      <w:r>
        <w:tab/>
      </w:r>
      <w:r>
        <w:rPr>
          <w:shd w:val="clear" w:color="auto" w:fill="FFFFFF"/>
        </w:rPr>
        <w:t>Directive (EU) 2020/700 of</w:t>
      </w:r>
      <w:r>
        <w:rPr>
          <w:shd w:val="clear" w:color="auto" w:fill="FFFFFF"/>
        </w:rPr>
        <w:t xml:space="preserve"> the European Parliament and of the Council of 25 May 2020 amending Directives (EU) 2016/797 and (EU) 2016/798, as regards the extension of their transposition periods</w:t>
      </w:r>
      <w:r>
        <w:rPr>
          <w:color w:val="444444"/>
          <w:shd w:val="clear" w:color="auto" w:fill="FFFFFF"/>
        </w:rPr>
        <w:t xml:space="preserve"> (</w:t>
      </w:r>
      <w:hyperlink r:id="rId26" w:history="1">
        <w:r>
          <w:rPr>
            <w:rStyle w:val="Hyperlink"/>
            <w:rFonts w:ascii="&amp;quot" w:hAnsi="&amp;quot"/>
            <w:color w:val="3366CC"/>
          </w:rPr>
          <w:t>OJ L 165, 27.5.2020, p. 27</w:t>
        </w:r>
      </w:hyperlink>
      <w:r>
        <w:rPr>
          <w:color w:val="444444"/>
          <w:shd w:val="clear" w:color="auto" w:fill="FFFFFF"/>
        </w:rPr>
        <w:t xml:space="preserve">), </w:t>
      </w:r>
      <w:hyperlink r:id="rId27" w:history="1">
        <w:r>
          <w:rPr>
            <w:rStyle w:val="Hyperlink"/>
            <w:shd w:val="clear" w:color="auto" w:fill="FFFFFF"/>
          </w:rPr>
          <w:t>https://eur-lex.europa.eu/legal-content/EN/TXT/?uri=uriserv:OJ.L_.2020.165.01.0027.01.ENG&amp;toc=OJ:L:</w:t>
        </w:r>
        <w:r>
          <w:rPr>
            <w:rStyle w:val="Hyperlink"/>
            <w:shd w:val="clear" w:color="auto" w:fill="FFFFFF"/>
          </w:rPr>
          <w:t>2020:165:TOC</w:t>
        </w:r>
      </w:hyperlink>
      <w:r>
        <w:rPr>
          <w:color w:val="444444"/>
          <w:shd w:val="clear" w:color="auto" w:fill="FFFFFF"/>
        </w:rPr>
        <w:t xml:space="preserve">.  </w:t>
      </w:r>
    </w:p>
  </w:footnote>
  <w:footnote w:id="53">
    <w:p w:rsidR="000F461F" w:rsidRDefault="00A93BF0">
      <w:pPr>
        <w:pStyle w:val="FootnoteText"/>
        <w:ind w:left="284" w:hanging="284"/>
        <w:rPr>
          <w:lang w:val="en-US"/>
        </w:rPr>
      </w:pPr>
      <w:r>
        <w:rPr>
          <w:rStyle w:val="FootnoteReference"/>
        </w:rPr>
        <w:footnoteRef/>
      </w:r>
      <w:r>
        <w:t xml:space="preserve"> </w:t>
      </w:r>
      <w:r>
        <w:tab/>
        <w:t>Commission Delegated Regulation (EU) 2020/782 of 12 June 2020 amending Delegated Regulations (EU) 2018/761 and (EU) 2018/762 as regards their dates of application following the extension of the transposition deadline of Directive (EU) 20</w:t>
      </w:r>
      <w:r>
        <w:t xml:space="preserve">16/798 of the European Parliament and of the Council (OJ L 188, 15.6.2020, p. 14), </w:t>
      </w:r>
      <w:hyperlink r:id="rId28" w:history="1">
        <w:r>
          <w:rPr>
            <w:rStyle w:val="Hyperlink"/>
          </w:rPr>
          <w:t>https://eur-lex.europa.eu/legal-content/EN/TXT/?uri=CELEX:32020R0782</w:t>
        </w:r>
      </w:hyperlink>
      <w:r>
        <w:t xml:space="preserve">. </w:t>
      </w:r>
    </w:p>
  </w:footnote>
  <w:footnote w:id="54">
    <w:p w:rsidR="000F461F" w:rsidRDefault="00A93BF0">
      <w:pPr>
        <w:pStyle w:val="FootnoteText"/>
        <w:ind w:left="284" w:hanging="284"/>
      </w:pPr>
      <w:r>
        <w:rPr>
          <w:rStyle w:val="FootnoteReference"/>
        </w:rPr>
        <w:footnoteRef/>
      </w:r>
      <w:r>
        <w:t xml:space="preserve"> </w:t>
      </w:r>
      <w:r>
        <w:tab/>
      </w:r>
      <w:r>
        <w:t xml:space="preserve">Regulation (EU) 2020/1429 of the European Parliament and of the Council of 7 October 2020 establishing measures for a sustainable rail market in view of the COVID-19 outbreak (OJ L 333, 12.10.2020, p. 1), </w:t>
      </w:r>
      <w:hyperlink r:id="rId29" w:history="1">
        <w:r>
          <w:rPr>
            <w:rStyle w:val="Hyperlink"/>
          </w:rPr>
          <w:t>https://eur-lex.europa.eu/legal-content/EN/TXT/PDF/?uri=CELEX:32020R1429&amp;from=EN</w:t>
        </w:r>
      </w:hyperlink>
      <w:r>
        <w:rPr>
          <w:rStyle w:val="Hyperlink"/>
        </w:rPr>
        <w:t>.</w:t>
      </w:r>
      <w:r>
        <w:t xml:space="preserve"> </w:t>
      </w:r>
    </w:p>
  </w:footnote>
  <w:footnote w:id="55">
    <w:p w:rsidR="000F461F" w:rsidRDefault="00A93BF0">
      <w:pPr>
        <w:pStyle w:val="FootnoteText"/>
        <w:ind w:left="284" w:hanging="284"/>
      </w:pPr>
      <w:r>
        <w:rPr>
          <w:rStyle w:val="FootnoteReference"/>
        </w:rPr>
        <w:footnoteRef/>
      </w:r>
      <w:r>
        <w:t xml:space="preserve"> </w:t>
      </w:r>
      <w:r>
        <w:tab/>
        <w:t>‘Comprehensive analysis of the existing cross-border rail transport connections and missing links on the internal EU borders</w:t>
      </w:r>
      <w:r>
        <w:t>’, DG REGIO, 2018 (</w:t>
      </w:r>
      <w:hyperlink r:id="rId30" w:history="1">
        <w:r>
          <w:rPr>
            <w:rStyle w:val="Hyperlink"/>
          </w:rPr>
          <w:t>https://ec.europa.eu/futurium/en/transport/comprehensive-analysis-existing-cross-border-</w:t>
        </w:r>
        <w:r>
          <w:rPr>
            <w:rStyle w:val="Hyperlink"/>
          </w:rPr>
          <w:t>rail-transport-connections-and-missing-links</w:t>
        </w:r>
      </w:hyperlink>
      <w:r>
        <w:t xml:space="preserve"> ). </w:t>
      </w:r>
    </w:p>
  </w:footnote>
  <w:footnote w:id="56">
    <w:p w:rsidR="000F461F" w:rsidRDefault="00A93BF0">
      <w:pPr>
        <w:pStyle w:val="FootnoteText"/>
        <w:ind w:left="284" w:hanging="284"/>
      </w:pPr>
      <w:r>
        <w:rPr>
          <w:rStyle w:val="FootnoteReference"/>
        </w:rPr>
        <w:footnoteRef/>
      </w:r>
      <w:r>
        <w:t xml:space="preserve"> </w:t>
      </w:r>
      <w:r>
        <w:tab/>
        <w:t xml:space="preserve">Regulation (EU) No 1315/2013 of the European Parliament and of the Council of 11 December 2013 on Union guidelines for the development of the trans-European transport network, OJ L 348/1, 20.12.2013. The </w:t>
      </w:r>
      <w:r>
        <w:t xml:space="preserve">TEN-T policy is currently under revision. A summary of the results of a full evaluation should be published by the end of 2020. A proposal for a revision of the TEN-T Regulation is currently planned for 2021. </w:t>
      </w:r>
    </w:p>
  </w:footnote>
  <w:footnote w:id="57">
    <w:p w:rsidR="000F461F" w:rsidRDefault="00A93BF0">
      <w:pPr>
        <w:pStyle w:val="FootnoteText"/>
        <w:ind w:left="284" w:hanging="284"/>
      </w:pPr>
      <w:r>
        <w:rPr>
          <w:rStyle w:val="FootnoteReference"/>
        </w:rPr>
        <w:footnoteRef/>
      </w:r>
      <w:r>
        <w:t xml:space="preserve"> </w:t>
      </w:r>
      <w:r>
        <w:tab/>
        <w:t>Regulation (EU) No 1316/2013 of the Europea</w:t>
      </w:r>
      <w:r>
        <w:t>n Parliament and of the Council of 11 December 2013 establishing the Connecting Europe Facility, amending Regulation (EU) No 913/2010, OJ L 348, 20.12.2013, page 129.</w:t>
      </w:r>
    </w:p>
  </w:footnote>
  <w:footnote w:id="58">
    <w:p w:rsidR="000F461F" w:rsidRDefault="00A93BF0">
      <w:pPr>
        <w:pStyle w:val="FootnoteText"/>
        <w:ind w:left="284" w:hanging="284"/>
      </w:pPr>
      <w:r>
        <w:rPr>
          <w:rStyle w:val="FootnoteReference"/>
        </w:rPr>
        <w:footnoteRef/>
      </w:r>
      <w:r>
        <w:t xml:space="preserve"> </w:t>
      </w:r>
      <w:r>
        <w:tab/>
        <w:t>Regulation (EU) No 1300/2013 of the European Parliament and of the Council of 17 Decem</w:t>
      </w:r>
      <w:r>
        <w:t>ber 2013 on the Cohesion Fund, OJ L 347, 20.12.2013, page 281.</w:t>
      </w:r>
    </w:p>
  </w:footnote>
  <w:footnote w:id="59">
    <w:p w:rsidR="000F461F" w:rsidRDefault="00A93BF0">
      <w:pPr>
        <w:pStyle w:val="FootnoteText"/>
        <w:ind w:left="284" w:hanging="284"/>
      </w:pPr>
      <w:r>
        <w:rPr>
          <w:rStyle w:val="FootnoteReference"/>
        </w:rPr>
        <w:footnoteRef/>
      </w:r>
      <w:r>
        <w:t xml:space="preserve"> </w:t>
      </w:r>
      <w:r>
        <w:tab/>
        <w:t xml:space="preserve">Cyprus and Malta are not represented in this report since they do not have railways. </w:t>
      </w:r>
    </w:p>
  </w:footnote>
  <w:footnote w:id="60">
    <w:p w:rsidR="000F461F" w:rsidRDefault="00A93BF0">
      <w:pPr>
        <w:pStyle w:val="FootnoteText"/>
        <w:jc w:val="left"/>
      </w:pPr>
      <w:r>
        <w:rPr>
          <w:rStyle w:val="FootnoteReference"/>
        </w:rPr>
        <w:footnoteRef/>
      </w:r>
      <w:r>
        <w:t xml:space="preserve"> PRIME benchmarking report 2018, available at:  (</w:t>
      </w:r>
      <w:hyperlink r:id="rId31" w:history="1">
        <w:r>
          <w:rPr>
            <w:rStyle w:val="Hyperlink"/>
          </w:rPr>
          <w:t>https://webgate.ec.europa.eu/multisite/primeinfrastructure/sites/primeinfrastructure/files/prime_external_report_200610.pdf</w:t>
        </w:r>
      </w:hyperlink>
      <w:r>
        <w:t xml:space="preserve"> ), Figure 35 comparing data provided by 12 pee</w:t>
      </w:r>
      <w:r>
        <w:t>r infrastructure managers.</w:t>
      </w:r>
    </w:p>
  </w:footnote>
  <w:footnote w:id="61">
    <w:p w:rsidR="000F461F" w:rsidRDefault="00A93BF0">
      <w:pPr>
        <w:pStyle w:val="FootnoteText"/>
        <w:ind w:left="284" w:hanging="284"/>
        <w:rPr>
          <w:lang w:val="en-US"/>
        </w:rPr>
      </w:pPr>
      <w:r>
        <w:rPr>
          <w:rStyle w:val="FootnoteReference"/>
        </w:rPr>
        <w:footnoteRef/>
      </w:r>
      <w:r>
        <w:t xml:space="preserve"> </w:t>
      </w:r>
      <w:r>
        <w:tab/>
        <w:t xml:space="preserve">Except for Austria, for which a maximum speed of 230 km/h is considered. </w:t>
      </w:r>
    </w:p>
  </w:footnote>
  <w:footnote w:id="62">
    <w:p w:rsidR="000F461F" w:rsidRDefault="00A93BF0">
      <w:pPr>
        <w:pStyle w:val="FootnoteText"/>
        <w:ind w:left="284" w:hanging="284"/>
      </w:pPr>
      <w:r>
        <w:rPr>
          <w:rStyle w:val="FootnoteReference"/>
        </w:rPr>
        <w:footnoteRef/>
      </w:r>
      <w:r>
        <w:t xml:space="preserve"> </w:t>
      </w:r>
      <w:r>
        <w:tab/>
        <w:t xml:space="preserve">For EU28 +16%. </w:t>
      </w:r>
    </w:p>
  </w:footnote>
  <w:footnote w:id="63">
    <w:p w:rsidR="000F461F" w:rsidRDefault="00A93BF0">
      <w:pPr>
        <w:pStyle w:val="FootnoteText"/>
        <w:ind w:left="284" w:hanging="284"/>
        <w:jc w:val="left"/>
      </w:pPr>
      <w:r>
        <w:rPr>
          <w:rStyle w:val="FootnoteReference"/>
        </w:rPr>
        <w:footnoteRef/>
      </w:r>
      <w:r>
        <w:t xml:space="preserve"> </w:t>
      </w:r>
      <w:r>
        <w:tab/>
      </w:r>
      <w:hyperlink r:id="rId32" w:history="1">
        <w:r>
          <w:rPr>
            <w:rStyle w:val="Hyperlink"/>
          </w:rPr>
          <w:t>https://webgate.ec.europa.eu/multisite/primeinfrastructure/content/prime-members-present-third-benchmarking-report_en</w:t>
        </w:r>
      </w:hyperlink>
      <w:r>
        <w:t xml:space="preserve"> </w:t>
      </w:r>
    </w:p>
  </w:footnote>
  <w:footnote w:id="64">
    <w:p w:rsidR="000F461F" w:rsidRDefault="00A93BF0">
      <w:pPr>
        <w:pStyle w:val="FootnoteText"/>
        <w:ind w:left="284" w:hanging="284"/>
      </w:pPr>
      <w:r>
        <w:rPr>
          <w:rStyle w:val="FootnoteReference"/>
        </w:rPr>
        <w:footnoteRef/>
      </w:r>
      <w:r>
        <w:t xml:space="preserve"> </w:t>
      </w:r>
      <w:r>
        <w:tab/>
        <w:t xml:space="preserve">As defined in Article 1(c) of Directive 2016/2370/EU.  </w:t>
      </w:r>
    </w:p>
  </w:footnote>
  <w:footnote w:id="65">
    <w:p w:rsidR="000F461F" w:rsidRDefault="00A93BF0">
      <w:pPr>
        <w:pStyle w:val="FootnoteText"/>
        <w:tabs>
          <w:tab w:val="left" w:pos="284"/>
        </w:tabs>
      </w:pPr>
      <w:r>
        <w:rPr>
          <w:rStyle w:val="FootnoteReference"/>
        </w:rPr>
        <w:footnoteRef/>
      </w:r>
      <w:r>
        <w:t xml:space="preserve"> </w:t>
      </w:r>
      <w:r>
        <w:tab/>
      </w:r>
      <w:hyperlink r:id="rId33" w:history="1">
        <w:r>
          <w:rPr>
            <w:rStyle w:val="Hyperlink"/>
          </w:rPr>
          <w:t>https://webgate.ec.europa.eu/multisite/primeinfrastructure/prime-news_en</w:t>
        </w:r>
      </w:hyperlink>
      <w:r>
        <w:t xml:space="preserve"> </w:t>
      </w:r>
    </w:p>
  </w:footnote>
  <w:footnote w:id="66">
    <w:p w:rsidR="000F461F" w:rsidRDefault="00A93BF0">
      <w:pPr>
        <w:pStyle w:val="FootnoteText"/>
        <w:ind w:left="284" w:hanging="284"/>
      </w:pPr>
      <w:r>
        <w:rPr>
          <w:rStyle w:val="FootnoteReference"/>
        </w:rPr>
        <w:footnoteRef/>
      </w:r>
      <w:r>
        <w:t xml:space="preserve"> </w:t>
      </w:r>
      <w:r>
        <w:tab/>
        <w:t>TEN-T comprises two network ‘layers’:</w:t>
      </w:r>
    </w:p>
    <w:p w:rsidR="000F461F" w:rsidRDefault="00A93BF0">
      <w:pPr>
        <w:pStyle w:val="FootnoteText"/>
        <w:numPr>
          <w:ilvl w:val="0"/>
          <w:numId w:val="20"/>
        </w:numPr>
        <w:ind w:left="644"/>
        <w:jc w:val="left"/>
      </w:pPr>
      <w:r>
        <w:t>the core network includes the most important connections, linking the most important nodes.</w:t>
      </w:r>
    </w:p>
    <w:p w:rsidR="000F461F" w:rsidRDefault="00A93BF0">
      <w:pPr>
        <w:pStyle w:val="FootnoteText"/>
        <w:numPr>
          <w:ilvl w:val="0"/>
          <w:numId w:val="20"/>
        </w:numPr>
        <w:ind w:left="644"/>
        <w:jc w:val="left"/>
      </w:pPr>
      <w:r>
        <w:t>the comprehensive network cover</w:t>
      </w:r>
      <w:r>
        <w:t>s all European regions.</w:t>
      </w:r>
    </w:p>
    <w:p w:rsidR="000F461F" w:rsidRDefault="00A93BF0">
      <w:pPr>
        <w:pStyle w:val="FootnoteText"/>
        <w:ind w:left="644"/>
      </w:pPr>
      <w:r>
        <w:t xml:space="preserve">The backbone of the core network is represented by nine core network corridors, which were identified to streamline and facilitate the coordinated development of the core network. </w:t>
      </w:r>
    </w:p>
  </w:footnote>
  <w:footnote w:id="67">
    <w:p w:rsidR="000F461F" w:rsidRDefault="00A93BF0">
      <w:pPr>
        <w:pStyle w:val="FootnoteText"/>
        <w:ind w:left="284" w:hanging="284"/>
      </w:pPr>
      <w:r>
        <w:rPr>
          <w:rStyle w:val="FootnoteReference"/>
        </w:rPr>
        <w:footnoteRef/>
      </w:r>
      <w:r>
        <w:t xml:space="preserve"> </w:t>
      </w:r>
      <w:r>
        <w:tab/>
      </w:r>
      <w:hyperlink r:id="rId34" w:history="1">
        <w:r>
          <w:rPr>
            <w:rStyle w:val="Hyperlink"/>
          </w:rPr>
          <w:t>https://ec.europa.eu/transport/sites/transport/files/2019-09-cbs3-report.pdf</w:t>
        </w:r>
      </w:hyperlink>
      <w:r>
        <w:t xml:space="preserve"> </w:t>
      </w:r>
    </w:p>
  </w:footnote>
  <w:footnote w:id="68">
    <w:p w:rsidR="000F461F" w:rsidRDefault="00A93BF0">
      <w:pPr>
        <w:pStyle w:val="FootnoteText"/>
        <w:ind w:left="284" w:hanging="284"/>
      </w:pPr>
      <w:r>
        <w:rPr>
          <w:rStyle w:val="FootnoteReference"/>
        </w:rPr>
        <w:footnoteRef/>
      </w:r>
      <w:r>
        <w:t xml:space="preserve"> </w:t>
      </w:r>
      <w:r>
        <w:tab/>
      </w:r>
      <w:hyperlink r:id="rId35" w:history="1">
        <w:r>
          <w:rPr>
            <w:rStyle w:val="Hyperlink"/>
          </w:rPr>
          <w:t>https://ec.europa.eu/transport/themes/infrast</w:t>
        </w:r>
        <w:r>
          <w:rPr>
            <w:rStyle w:val="Hyperlink"/>
          </w:rPr>
          <w:t>ructure/ten-t/review_en</w:t>
        </w:r>
      </w:hyperlink>
      <w:r>
        <w:t xml:space="preserve"> </w:t>
      </w:r>
    </w:p>
  </w:footnote>
  <w:footnote w:id="69">
    <w:p w:rsidR="000F461F" w:rsidRDefault="00A93BF0">
      <w:pPr>
        <w:pStyle w:val="FootnoteText"/>
        <w:ind w:left="284" w:hanging="284"/>
      </w:pPr>
      <w:r>
        <w:rPr>
          <w:rStyle w:val="FootnoteReference"/>
        </w:rPr>
        <w:footnoteRef/>
      </w:r>
      <w:r>
        <w:t xml:space="preserve"> </w:t>
      </w:r>
      <w:r>
        <w:tab/>
      </w:r>
      <w:hyperlink r:id="rId36" w:history="1">
        <w:r>
          <w:rPr>
            <w:rStyle w:val="Hyperlink"/>
          </w:rPr>
          <w:t>http://europa.eu/rapid/press-release_IP-18-2521_en.htm</w:t>
        </w:r>
      </w:hyperlink>
      <w:r>
        <w:t xml:space="preserve"> </w:t>
      </w:r>
    </w:p>
  </w:footnote>
  <w:footnote w:id="70">
    <w:p w:rsidR="000F461F" w:rsidRDefault="00A93BF0">
      <w:pPr>
        <w:pStyle w:val="FootnoteText"/>
        <w:ind w:left="284" w:hanging="284"/>
      </w:pPr>
      <w:r>
        <w:rPr>
          <w:rStyle w:val="FootnoteReference"/>
        </w:rPr>
        <w:footnoteRef/>
      </w:r>
      <w:r>
        <w:t xml:space="preserve"> </w:t>
      </w:r>
      <w:r>
        <w:tab/>
        <w:t xml:space="preserve">With a peak of EUR 39.1 billion in 2015 (for EU28: peak of EUR 49.5 billion in the same year). </w:t>
      </w:r>
    </w:p>
  </w:footnote>
  <w:footnote w:id="71">
    <w:p w:rsidR="000F461F" w:rsidRDefault="00A93BF0">
      <w:pPr>
        <w:pStyle w:val="FootnoteText"/>
        <w:ind w:left="284" w:hanging="284"/>
      </w:pPr>
      <w:r>
        <w:rPr>
          <w:rStyle w:val="FootnoteReference"/>
        </w:rPr>
        <w:footnoteRef/>
      </w:r>
      <w:r>
        <w:t xml:space="preserve"> </w:t>
      </w:r>
      <w:r>
        <w:tab/>
        <w:t xml:space="preserve">Not all countries were able to distinguish in their reporting between investment in new infrastructure and upgrades. </w:t>
      </w:r>
    </w:p>
  </w:footnote>
  <w:footnote w:id="72">
    <w:p w:rsidR="000F461F" w:rsidRDefault="00A93BF0">
      <w:pPr>
        <w:pStyle w:val="FootnoteText"/>
        <w:ind w:left="284" w:hanging="284"/>
      </w:pPr>
      <w:r>
        <w:rPr>
          <w:rStyle w:val="FootnoteReference"/>
        </w:rPr>
        <w:footnoteRef/>
      </w:r>
      <w:r>
        <w:t xml:space="preserve"> </w:t>
      </w:r>
      <w:r>
        <w:tab/>
        <w:t xml:space="preserve">Reporting on stations and freight terminals expenditure is quite fragmented. </w:t>
      </w:r>
    </w:p>
  </w:footnote>
  <w:footnote w:id="73">
    <w:p w:rsidR="000F461F" w:rsidRDefault="00A93BF0">
      <w:pPr>
        <w:pStyle w:val="FootnoteText"/>
        <w:ind w:left="284" w:hanging="284"/>
      </w:pPr>
      <w:r>
        <w:rPr>
          <w:rStyle w:val="FootnoteReference"/>
        </w:rPr>
        <w:footnoteRef/>
      </w:r>
      <w:r>
        <w:t xml:space="preserve"> </w:t>
      </w:r>
      <w:r>
        <w:tab/>
      </w:r>
      <w:r>
        <w:t xml:space="preserve">Member States did not indicate in the RMMS the source of funding for about EUR 3 billion of total EUR 38.7 billion reported as infrastructure expenditure. </w:t>
      </w:r>
    </w:p>
  </w:footnote>
  <w:footnote w:id="74">
    <w:p w:rsidR="000F461F" w:rsidRDefault="00A93BF0">
      <w:pPr>
        <w:pStyle w:val="FootnoteText"/>
        <w:ind w:left="284" w:hanging="284"/>
        <w:jc w:val="left"/>
      </w:pPr>
      <w:r>
        <w:rPr>
          <w:rStyle w:val="FootnoteReference"/>
        </w:rPr>
        <w:footnoteRef/>
      </w:r>
      <w:r>
        <w:t xml:space="preserve"> </w:t>
      </w:r>
      <w:r>
        <w:tab/>
        <w:t>Percentages rounded here, so apparently do not add up to 100%. For exact figures, see the Excel f</w:t>
      </w:r>
      <w:r>
        <w:t xml:space="preserve">ile published on DG MOVE website: </w:t>
      </w:r>
      <w:hyperlink r:id="rId37" w:history="1">
        <w:r>
          <w:rPr>
            <w:rStyle w:val="Hyperlink"/>
          </w:rPr>
          <w:t>https://ec.europa.eu/transport/modes/rail/market/market_monitoring_en</w:t>
        </w:r>
      </w:hyperlink>
      <w:r>
        <w:t xml:space="preserve"> . </w:t>
      </w:r>
    </w:p>
  </w:footnote>
  <w:footnote w:id="75">
    <w:p w:rsidR="000F461F" w:rsidRDefault="00A93BF0">
      <w:pPr>
        <w:pStyle w:val="FootnoteText"/>
        <w:ind w:left="284" w:hanging="284"/>
      </w:pPr>
      <w:r>
        <w:rPr>
          <w:rStyle w:val="FootnoteReference"/>
        </w:rPr>
        <w:footnoteRef/>
      </w:r>
      <w:r>
        <w:t xml:space="preserve"> </w:t>
      </w:r>
      <w:r>
        <w:tab/>
      </w:r>
      <w:r>
        <w:rPr>
          <w:i/>
        </w:rPr>
        <w:t>Funding</w:t>
      </w:r>
      <w:r>
        <w:t xml:space="preserve"> refers to non-repayable support in the form of grant</w:t>
      </w:r>
      <w:r>
        <w:t xml:space="preserve">s, </w:t>
      </w:r>
      <w:r>
        <w:rPr>
          <w:i/>
        </w:rPr>
        <w:t>financing</w:t>
      </w:r>
      <w:r>
        <w:t xml:space="preserve"> refers to repayable support including debt.   </w:t>
      </w:r>
    </w:p>
  </w:footnote>
  <w:footnote w:id="76">
    <w:p w:rsidR="000F461F" w:rsidRDefault="00A93BF0">
      <w:pPr>
        <w:pStyle w:val="FootnoteText"/>
        <w:ind w:left="284" w:hanging="284"/>
      </w:pPr>
      <w:r>
        <w:rPr>
          <w:rStyle w:val="FootnoteReference"/>
        </w:rPr>
        <w:footnoteRef/>
      </w:r>
      <w:r>
        <w:t xml:space="preserve"> </w:t>
      </w:r>
      <w:r>
        <w:tab/>
        <w:t xml:space="preserve">CEF Regulation: </w:t>
      </w:r>
      <w:hyperlink r:id="rId38" w:history="1">
        <w:r>
          <w:rPr>
            <w:rStyle w:val="Hyperlink"/>
          </w:rPr>
          <w:t>https://eur-lex.europa.eu/legal-content/EN/TXT/?uri=CELEX%3A32013R1316</w:t>
        </w:r>
      </w:hyperlink>
    </w:p>
  </w:footnote>
  <w:footnote w:id="77">
    <w:p w:rsidR="000F461F" w:rsidRDefault="00A93BF0">
      <w:pPr>
        <w:pStyle w:val="FootnoteText"/>
        <w:ind w:left="284" w:hanging="284"/>
      </w:pPr>
      <w:r>
        <w:rPr>
          <w:rStyle w:val="FootnoteReference"/>
        </w:rPr>
        <w:footnoteRef/>
      </w:r>
      <w:r>
        <w:t xml:space="preserve"> </w:t>
      </w:r>
      <w:r>
        <w:tab/>
      </w:r>
      <w:hyperlink r:id="rId39" w:history="1">
        <w:r>
          <w:rPr>
            <w:rStyle w:val="Hyperlink"/>
          </w:rPr>
          <w:t>https://ec.europa.eu/transport/themes/infrastructure/cef_en</w:t>
        </w:r>
      </w:hyperlink>
      <w:r>
        <w:t xml:space="preserve"> </w:t>
      </w:r>
    </w:p>
  </w:footnote>
  <w:footnote w:id="78">
    <w:p w:rsidR="000F461F" w:rsidRDefault="00A93BF0">
      <w:pPr>
        <w:pStyle w:val="FootnoteText"/>
        <w:ind w:left="284" w:hanging="284"/>
      </w:pPr>
      <w:r>
        <w:rPr>
          <w:rStyle w:val="FootnoteReference"/>
        </w:rPr>
        <w:footnoteRef/>
      </w:r>
      <w:r>
        <w:t xml:space="preserve"> </w:t>
      </w:r>
      <w:r>
        <w:tab/>
        <w:t xml:space="preserve">The key features of the CEF, its achievements until July 2019 and a brief outlook on future challenges are available here: </w:t>
      </w:r>
      <w:hyperlink r:id="rId40" w:history="1">
        <w:r>
          <w:rPr>
            <w:rStyle w:val="Hyperlink"/>
          </w:rPr>
          <w:t>https://ec.europa.eu/inea/sites/inea/files/cefpub/cef_implementation_brochure_2019.pdf</w:t>
        </w:r>
      </w:hyperlink>
      <w:r>
        <w:t xml:space="preserve"> . </w:t>
      </w:r>
    </w:p>
  </w:footnote>
  <w:footnote w:id="79">
    <w:p w:rsidR="000F461F" w:rsidRDefault="00A93BF0">
      <w:pPr>
        <w:pStyle w:val="FootnoteText"/>
        <w:ind w:left="284" w:hanging="284"/>
      </w:pPr>
      <w:r>
        <w:rPr>
          <w:rStyle w:val="FootnoteReference"/>
        </w:rPr>
        <w:footnoteRef/>
      </w:r>
      <w:r>
        <w:t xml:space="preserve"> </w:t>
      </w:r>
      <w:r>
        <w:tab/>
        <w:t>See previous footnote.</w:t>
      </w:r>
    </w:p>
  </w:footnote>
  <w:footnote w:id="80">
    <w:p w:rsidR="000F461F" w:rsidRDefault="00A93BF0">
      <w:pPr>
        <w:pStyle w:val="FootnoteText"/>
        <w:ind w:left="284" w:hanging="284"/>
      </w:pPr>
      <w:r>
        <w:rPr>
          <w:rStyle w:val="FootnoteReference"/>
        </w:rPr>
        <w:footnoteRef/>
      </w:r>
      <w:r>
        <w:t xml:space="preserve"> </w:t>
      </w:r>
      <w:r>
        <w:tab/>
      </w:r>
      <w:hyperlink r:id="rId41" w:history="1">
        <w:r>
          <w:rPr>
            <w:rStyle w:val="Hyperlink"/>
          </w:rPr>
          <w:t>https://ec.europa.eu/inea/en/connecting-europe-facility/cef-transport/apply-funding/blending-facility</w:t>
        </w:r>
      </w:hyperlink>
      <w:r>
        <w:t xml:space="preserve"> </w:t>
      </w:r>
    </w:p>
  </w:footnote>
  <w:footnote w:id="81">
    <w:p w:rsidR="000F461F" w:rsidRDefault="00A93BF0">
      <w:pPr>
        <w:pStyle w:val="FootnoteText"/>
        <w:ind w:left="284" w:hanging="284"/>
      </w:pPr>
      <w:r>
        <w:rPr>
          <w:rStyle w:val="FootnoteReference"/>
        </w:rPr>
        <w:footnoteRef/>
      </w:r>
      <w:r>
        <w:t xml:space="preserve"> </w:t>
      </w:r>
      <w:r>
        <w:tab/>
        <w:t>European Regional Development Fund (ERDF), European Social Fund (ESF), Cohe</w:t>
      </w:r>
      <w:r>
        <w:t xml:space="preserve">sion Fund (CF), European Agricultural Fund for Rural Development (EAFRD) and European Maritime and Fisheries Fund (EMFF). </w:t>
      </w:r>
    </w:p>
  </w:footnote>
  <w:footnote w:id="82">
    <w:p w:rsidR="000F461F" w:rsidRDefault="00A93BF0">
      <w:pPr>
        <w:pStyle w:val="FootnoteText"/>
        <w:ind w:left="284" w:hanging="284"/>
      </w:pPr>
      <w:r>
        <w:rPr>
          <w:rStyle w:val="FootnoteReference"/>
        </w:rPr>
        <w:footnoteRef/>
      </w:r>
      <w:r>
        <w:t xml:space="preserve"> </w:t>
      </w:r>
      <w:r>
        <w:tab/>
        <w:t>The CF aims to reduce economic and social disparities and to promote sustainable development. It is aimed at Member States whose g</w:t>
      </w:r>
      <w:r>
        <w:t>ross national income per inhabitant is less than 90% of the EU average (in the MFF 2014-2020 this included BG, HR, CY, CZ, EE, EL, HU, LV, LT, MT, PL, PT, RO, SK and SI (</w:t>
      </w:r>
      <w:hyperlink r:id="rId42" w:history="1">
        <w:r>
          <w:rPr>
            <w:rStyle w:val="Hyperlink"/>
          </w:rPr>
          <w:t>https:/</w:t>
        </w:r>
        <w:r>
          <w:rPr>
            <w:rStyle w:val="Hyperlink"/>
          </w:rPr>
          <w:t>/ec.europa.eu/regional_policy/en/funding/cohesion-fund/</w:t>
        </w:r>
      </w:hyperlink>
      <w:r>
        <w:t xml:space="preserve">).  </w:t>
      </w:r>
    </w:p>
  </w:footnote>
  <w:footnote w:id="83">
    <w:p w:rsidR="000F461F" w:rsidRDefault="00A93BF0">
      <w:pPr>
        <w:pStyle w:val="FootnoteText"/>
        <w:ind w:left="284" w:hanging="284"/>
      </w:pPr>
      <w:r>
        <w:rPr>
          <w:rStyle w:val="FootnoteReference"/>
        </w:rPr>
        <w:footnoteRef/>
      </w:r>
      <w:r>
        <w:t xml:space="preserve"> </w:t>
      </w:r>
      <w:r>
        <w:tab/>
        <w:t>The ERDF aims to strengthen economic and social cohesion in the EU by correcting imbalances between its regions. The ERDF resources are available to all regions within the Union, depending on t</w:t>
      </w:r>
      <w:r>
        <w:t>he category of the beneficiary region, i.e. more developed regions, transition regions and less developed regions (</w:t>
      </w:r>
      <w:hyperlink r:id="rId43" w:history="1">
        <w:r>
          <w:rPr>
            <w:rStyle w:val="Hyperlink"/>
          </w:rPr>
          <w:t>https://ec.europa.eu/regional_policy/en/funding/erdf/</w:t>
        </w:r>
      </w:hyperlink>
      <w:r>
        <w:t xml:space="preserve">). </w:t>
      </w:r>
    </w:p>
  </w:footnote>
  <w:footnote w:id="84">
    <w:p w:rsidR="000F461F" w:rsidRDefault="00A93BF0">
      <w:pPr>
        <w:pStyle w:val="FootnoteText"/>
        <w:ind w:left="284" w:hanging="284"/>
      </w:pPr>
      <w:r>
        <w:rPr>
          <w:rStyle w:val="FootnoteReference"/>
        </w:rPr>
        <w:footnoteRef/>
      </w:r>
      <w:r>
        <w:t xml:space="preserve"> </w:t>
      </w:r>
      <w:r>
        <w:tab/>
        <w:t>Allowing EI</w:t>
      </w:r>
      <w:r>
        <w:t xml:space="preserve">B to provide funding for economically viable projects with a higher risk profile than usually taken on by the bank. </w:t>
      </w:r>
    </w:p>
  </w:footnote>
  <w:footnote w:id="85">
    <w:p w:rsidR="000F461F" w:rsidRDefault="00A93BF0">
      <w:pPr>
        <w:pStyle w:val="FootnoteText"/>
        <w:ind w:left="284" w:hanging="284"/>
      </w:pPr>
      <w:r>
        <w:rPr>
          <w:rStyle w:val="FootnoteReference"/>
        </w:rPr>
        <w:footnoteRef/>
      </w:r>
      <w:r>
        <w:t xml:space="preserve"> </w:t>
      </w:r>
      <w:r>
        <w:tab/>
      </w:r>
      <w:hyperlink r:id="rId44" w:history="1">
        <w:r>
          <w:rPr>
            <w:rStyle w:val="Hyperlink"/>
          </w:rPr>
          <w:t>https://www.eib.org/attachments/documents/efsi_in_2019_en.</w:t>
        </w:r>
        <w:r>
          <w:rPr>
            <w:rStyle w:val="Hyperlink"/>
          </w:rPr>
          <w:t>pdf</w:t>
        </w:r>
      </w:hyperlink>
      <w:r>
        <w:t xml:space="preserve"> </w:t>
      </w:r>
    </w:p>
  </w:footnote>
  <w:footnote w:id="86">
    <w:p w:rsidR="000F461F" w:rsidRDefault="00A93BF0">
      <w:pPr>
        <w:pStyle w:val="FootnoteText"/>
        <w:ind w:left="284" w:hanging="284"/>
      </w:pPr>
      <w:r>
        <w:rPr>
          <w:rStyle w:val="FootnoteReference"/>
        </w:rPr>
        <w:footnoteRef/>
      </w:r>
      <w:r>
        <w:t xml:space="preserve"> </w:t>
      </w:r>
      <w:r>
        <w:tab/>
      </w:r>
      <w:hyperlink r:id="rId45" w:history="1">
        <w:r>
          <w:rPr>
            <w:rStyle w:val="Hyperlink"/>
          </w:rPr>
          <w:t>https://shift2rail.org/</w:t>
        </w:r>
      </w:hyperlink>
      <w:r>
        <w:t xml:space="preserve"> </w:t>
      </w:r>
    </w:p>
  </w:footnote>
  <w:footnote w:id="87">
    <w:p w:rsidR="000F461F" w:rsidRDefault="00A93BF0">
      <w:pPr>
        <w:pStyle w:val="FootnoteText"/>
        <w:ind w:left="284" w:hanging="284"/>
      </w:pPr>
      <w:r>
        <w:rPr>
          <w:rStyle w:val="FootnoteReference"/>
        </w:rPr>
        <w:footnoteRef/>
      </w:r>
      <w:r>
        <w:t xml:space="preserve"> </w:t>
      </w:r>
      <w:r>
        <w:tab/>
        <w:t xml:space="preserve">The Transport Challenge of the H2020 contains also a number of cross-modal topics for which the rail supply industry may still apply. Other H2020 work programmes (e.g. security) </w:t>
      </w:r>
      <w:r>
        <w:t>have also topics focusing on transport, relevant for the rail industry (</w:t>
      </w:r>
      <w:hyperlink r:id="rId46" w:history="1">
        <w:r>
          <w:rPr>
            <w:rStyle w:val="Hyperlink"/>
          </w:rPr>
          <w:t>https://shift2rail.org/participate/other-funding-of-interest/</w:t>
        </w:r>
      </w:hyperlink>
      <w:r>
        <w:t>).</w:t>
      </w:r>
    </w:p>
  </w:footnote>
  <w:footnote w:id="88">
    <w:p w:rsidR="000F461F" w:rsidRDefault="00A93BF0">
      <w:pPr>
        <w:pStyle w:val="FootnoteText"/>
        <w:ind w:left="284" w:hanging="284"/>
      </w:pPr>
      <w:r>
        <w:rPr>
          <w:rStyle w:val="FootnoteReference"/>
        </w:rPr>
        <w:footnoteRef/>
      </w:r>
      <w:r>
        <w:t xml:space="preserve"> </w:t>
      </w:r>
      <w:r>
        <w:tab/>
        <w:t xml:space="preserve">For further information see: </w:t>
      </w:r>
      <w:hyperlink r:id="rId47" w:history="1">
        <w:r>
          <w:rPr>
            <w:rStyle w:val="Hyperlink"/>
          </w:rPr>
          <w:t>https://shift2rail.org/shift2rail-successor/</w:t>
        </w:r>
      </w:hyperlink>
      <w:r>
        <w:t>.</w:t>
      </w:r>
    </w:p>
  </w:footnote>
  <w:footnote w:id="89">
    <w:p w:rsidR="000F461F" w:rsidRDefault="00A93BF0">
      <w:pPr>
        <w:pStyle w:val="FootnoteText"/>
        <w:ind w:left="284" w:hanging="284"/>
      </w:pPr>
      <w:r>
        <w:rPr>
          <w:rStyle w:val="FootnoteReference"/>
        </w:rPr>
        <w:footnoteRef/>
      </w:r>
      <w:r>
        <w:t xml:space="preserve"> </w:t>
      </w:r>
      <w:r>
        <w:tab/>
        <w:t>Source Eurostat. Freight data EU27 do not include BE, which labelled data confidential; passenger data EU27 do not include BE, HU, NL and PL, which labelled</w:t>
      </w:r>
      <w:r>
        <w:t xml:space="preserve"> data confidential.</w:t>
      </w:r>
    </w:p>
  </w:footnote>
  <w:footnote w:id="90">
    <w:p w:rsidR="000F461F" w:rsidRDefault="00A93BF0">
      <w:pPr>
        <w:pStyle w:val="FootnoteText"/>
        <w:ind w:left="284" w:hanging="284"/>
      </w:pPr>
      <w:r>
        <w:rPr>
          <w:rStyle w:val="FootnoteReference"/>
        </w:rPr>
        <w:footnoteRef/>
      </w:r>
      <w:r>
        <w:t xml:space="preserve"> </w:t>
      </w:r>
      <w:r>
        <w:tab/>
        <w:t xml:space="preserve">See previous footnote. </w:t>
      </w:r>
    </w:p>
  </w:footnote>
  <w:footnote w:id="91">
    <w:p w:rsidR="000F461F" w:rsidRDefault="00A93BF0">
      <w:pPr>
        <w:pStyle w:val="FootnoteText"/>
        <w:ind w:left="284" w:hanging="284"/>
      </w:pPr>
      <w:r>
        <w:rPr>
          <w:rStyle w:val="FootnoteReference"/>
        </w:rPr>
        <w:footnoteRef/>
      </w:r>
      <w:r>
        <w:t xml:space="preserve"> </w:t>
      </w:r>
      <w:r>
        <w:tab/>
      </w:r>
      <w:hyperlink r:id="rId48" w:history="1">
        <w:r>
          <w:rPr>
            <w:rStyle w:val="Hyperlink"/>
          </w:rPr>
          <w:t>https://www.permanentrepresentations.nl/permanent-representations/pr-eu-brussels/documents/publications/2020/06/04/political-statement-for-coalition-of-the-willing-development-international-rail-passenger-transport</w:t>
        </w:r>
      </w:hyperlink>
      <w:r>
        <w:t xml:space="preserve">. </w:t>
      </w:r>
    </w:p>
  </w:footnote>
  <w:footnote w:id="92">
    <w:p w:rsidR="000F461F" w:rsidRDefault="00A93BF0">
      <w:pPr>
        <w:pStyle w:val="FootnoteText"/>
        <w:ind w:left="284" w:hanging="284"/>
      </w:pPr>
      <w:r>
        <w:rPr>
          <w:rStyle w:val="FootnoteReference"/>
        </w:rPr>
        <w:footnoteRef/>
      </w:r>
      <w:r>
        <w:t xml:space="preserve"> </w:t>
      </w:r>
      <w:r>
        <w:tab/>
        <w:t>Trans Europ</w:t>
      </w:r>
      <w:r>
        <w:t>e Express (TEE) is a former international first-class railway service. It was founded in 1957, operating in western and central Europe. It ceased operations in 1995.</w:t>
      </w:r>
    </w:p>
  </w:footnote>
  <w:footnote w:id="93">
    <w:p w:rsidR="000F461F" w:rsidRDefault="00A93BF0">
      <w:pPr>
        <w:pStyle w:val="FootnoteText"/>
        <w:ind w:left="284" w:hanging="284"/>
        <w:rPr>
          <w:lang w:val="en-US"/>
        </w:rPr>
      </w:pPr>
      <w:r>
        <w:rPr>
          <w:rStyle w:val="FootnoteReference"/>
        </w:rPr>
        <w:footnoteRef/>
      </w:r>
      <w:r>
        <w:t xml:space="preserve"> </w:t>
      </w:r>
      <w:r>
        <w:tab/>
        <w:t>Where a traveller can purchase a single ticket for its entire journey using multiple ra</w:t>
      </w:r>
      <w:r>
        <w:t xml:space="preserve">ilway companies. </w:t>
      </w:r>
    </w:p>
  </w:footnote>
  <w:footnote w:id="94">
    <w:p w:rsidR="000F461F" w:rsidRDefault="00A93BF0">
      <w:pPr>
        <w:pStyle w:val="FootnoteText"/>
        <w:ind w:left="284" w:hanging="284"/>
        <w:rPr>
          <w:lang w:val="en-US"/>
        </w:rPr>
      </w:pPr>
      <w:r>
        <w:rPr>
          <w:rStyle w:val="FootnoteReference"/>
        </w:rPr>
        <w:footnoteRef/>
      </w:r>
      <w:r>
        <w:t xml:space="preserve"> </w:t>
      </w:r>
      <w:r>
        <w:tab/>
      </w:r>
      <w:r>
        <w:rPr>
          <w:lang w:val="en-US"/>
        </w:rPr>
        <w:t xml:space="preserve">See Statistical pocketbook 2020. </w:t>
      </w:r>
    </w:p>
  </w:footnote>
  <w:footnote w:id="95">
    <w:p w:rsidR="000F461F" w:rsidRDefault="00A93BF0">
      <w:pPr>
        <w:pStyle w:val="FootnoteText"/>
        <w:ind w:left="284" w:hanging="284"/>
      </w:pPr>
      <w:r>
        <w:rPr>
          <w:rStyle w:val="FootnoteReference"/>
        </w:rPr>
        <w:footnoteRef/>
      </w:r>
      <w:r>
        <w:t xml:space="preserve"> </w:t>
      </w:r>
      <w:r>
        <w:tab/>
        <w:t xml:space="preserve">Excluding powered two-wheelers. </w:t>
      </w:r>
    </w:p>
  </w:footnote>
  <w:footnote w:id="96">
    <w:p w:rsidR="000F461F" w:rsidRDefault="00A93BF0">
      <w:pPr>
        <w:pStyle w:val="FootnoteText"/>
        <w:ind w:left="284" w:hanging="284"/>
      </w:pPr>
      <w:r>
        <w:rPr>
          <w:rStyle w:val="FootnoteReference"/>
        </w:rPr>
        <w:footnoteRef/>
      </w:r>
      <w:r>
        <w:t xml:space="preserve"> </w:t>
      </w:r>
      <w:r>
        <w:tab/>
        <w:t xml:space="preserve">Source Eurostat. Passenger data EU27 do not include BE, HU, NL and PL, which labelled data confidential. </w:t>
      </w:r>
    </w:p>
  </w:footnote>
  <w:footnote w:id="97">
    <w:p w:rsidR="000F461F" w:rsidRDefault="00A93BF0">
      <w:pPr>
        <w:pStyle w:val="FootnoteText"/>
        <w:ind w:left="284" w:hanging="284"/>
      </w:pPr>
      <w:r>
        <w:rPr>
          <w:rStyle w:val="FootnoteReference"/>
        </w:rPr>
        <w:footnoteRef/>
      </w:r>
      <w:r>
        <w:t xml:space="preserve"> </w:t>
      </w:r>
      <w:r>
        <w:tab/>
        <w:t>Communication from the Commission to the European Par</w:t>
      </w:r>
      <w:r>
        <w:t>liament, the European Council, the Council, the European Economic and Social Committee and the Committee of the Regions - The European Green Deal</w:t>
      </w:r>
    </w:p>
    <w:p w:rsidR="000F461F" w:rsidRDefault="00A93BF0">
      <w:pPr>
        <w:pStyle w:val="FootnoteText"/>
        <w:ind w:firstLine="284"/>
      </w:pPr>
      <w:r>
        <w:t>COM/2019/640 final (</w:t>
      </w:r>
      <w:hyperlink r:id="rId49" w:history="1">
        <w:r>
          <w:rPr>
            <w:rStyle w:val="Hyperlink"/>
          </w:rPr>
          <w:t>https://ec.europa.eu/info/strategy/priorities-2019-2024/european-green-deal_en</w:t>
        </w:r>
      </w:hyperlink>
      <w:r>
        <w:t xml:space="preserve">). </w:t>
      </w:r>
    </w:p>
  </w:footnote>
  <w:footnote w:id="98">
    <w:p w:rsidR="000F461F" w:rsidRDefault="00A93BF0">
      <w:pPr>
        <w:pStyle w:val="FootnoteText"/>
        <w:ind w:left="284" w:hanging="284"/>
        <w:jc w:val="left"/>
      </w:pPr>
      <w:r>
        <w:rPr>
          <w:rStyle w:val="FootnoteReference"/>
        </w:rPr>
        <w:footnoteRef/>
      </w:r>
      <w:r>
        <w:t xml:space="preserve"> </w:t>
      </w:r>
      <w:r>
        <w:tab/>
        <w:t xml:space="preserve">Sector Statement ‘Boosting international rail freight’: </w:t>
      </w:r>
      <w:hyperlink r:id="rId50" w:history="1">
        <w:r>
          <w:rPr>
            <w:rStyle w:val="Hyperlink"/>
          </w:rPr>
          <w:t>http://www.cer.be/sites/default/files/publication/160520_Sector_Statement_RFC.pdf</w:t>
        </w:r>
      </w:hyperlink>
      <w:r>
        <w:t xml:space="preserve">. </w:t>
      </w:r>
    </w:p>
  </w:footnote>
  <w:footnote w:id="99">
    <w:p w:rsidR="000F461F" w:rsidRDefault="00A93BF0">
      <w:pPr>
        <w:pStyle w:val="FootnoteText"/>
        <w:ind w:left="284" w:hanging="284"/>
        <w:rPr>
          <w:lang w:val="en-US"/>
        </w:rPr>
      </w:pPr>
      <w:r>
        <w:rPr>
          <w:rStyle w:val="FootnoteReference"/>
        </w:rPr>
        <w:footnoteRef/>
      </w:r>
      <w:r>
        <w:t xml:space="preserve"> </w:t>
      </w:r>
      <w:r>
        <w:tab/>
      </w:r>
      <w:hyperlink r:id="rId51" w:history="1">
        <w:r>
          <w:rPr>
            <w:rStyle w:val="Hyperlink"/>
          </w:rPr>
          <w:t>https://www.cer.be/sites/default/files/publication/200921_Berlin%20Ministerial%20Declaration.pdf</w:t>
        </w:r>
      </w:hyperlink>
      <w:r>
        <w:t xml:space="preserve"> </w:t>
      </w:r>
    </w:p>
  </w:footnote>
  <w:footnote w:id="100">
    <w:p w:rsidR="000F461F" w:rsidRDefault="00A93BF0">
      <w:pPr>
        <w:pStyle w:val="FootnoteText"/>
        <w:ind w:left="284" w:hanging="284"/>
        <w:jc w:val="left"/>
      </w:pPr>
      <w:r>
        <w:rPr>
          <w:rStyle w:val="FootnoteReference"/>
        </w:rPr>
        <w:footnoteRef/>
      </w:r>
      <w:r>
        <w:t xml:space="preserve"> </w:t>
      </w:r>
      <w:r>
        <w:tab/>
        <w:t xml:space="preserve">For example by developing the </w:t>
      </w:r>
      <w:r>
        <w:rPr>
          <w:i/>
        </w:rPr>
        <w:t>European Rail Infrastructure Managers Handbook for International Contingency Management</w:t>
      </w:r>
      <w:r>
        <w:t xml:space="preserve"> (version 1.5 avai</w:t>
      </w:r>
      <w:r>
        <w:t xml:space="preserve">lable here: </w:t>
      </w:r>
      <w:hyperlink r:id="rId52" w:history="1">
        <w:r>
          <w:rPr>
            <w:rStyle w:val="Hyperlink"/>
          </w:rPr>
          <w:t>http://rne.eu/wp-content/uploads/International_Contingency_Management_Handbook_final_v1.5.pdf</w:t>
        </w:r>
      </w:hyperlink>
      <w:r>
        <w:t xml:space="preserve">). </w:t>
      </w:r>
    </w:p>
  </w:footnote>
  <w:footnote w:id="101">
    <w:p w:rsidR="000F461F" w:rsidRDefault="00A93BF0">
      <w:pPr>
        <w:pStyle w:val="FootnoteText"/>
        <w:ind w:left="284" w:hanging="284"/>
      </w:pPr>
      <w:r>
        <w:rPr>
          <w:rStyle w:val="FootnoteReference"/>
        </w:rPr>
        <w:footnoteRef/>
      </w:r>
      <w:r>
        <w:t xml:space="preserve"> </w:t>
      </w:r>
      <w:r>
        <w:tab/>
        <w:t xml:space="preserve">See Statistical pocketbook 2020. </w:t>
      </w:r>
    </w:p>
  </w:footnote>
  <w:footnote w:id="102">
    <w:p w:rsidR="000F461F" w:rsidRDefault="00A93BF0">
      <w:pPr>
        <w:pStyle w:val="FootnoteText"/>
        <w:ind w:left="284" w:hanging="284"/>
        <w:rPr>
          <w:lang w:val="en-US"/>
        </w:rPr>
      </w:pPr>
      <w:r>
        <w:rPr>
          <w:rStyle w:val="FootnoteReference"/>
        </w:rPr>
        <w:footnoteRef/>
      </w:r>
      <w:r>
        <w:t xml:space="preserve"> </w:t>
      </w:r>
      <w:r>
        <w:tab/>
      </w:r>
      <w:r>
        <w:rPr>
          <w:lang w:val="en-US"/>
        </w:rPr>
        <w:t xml:space="preserve">Figures related to land freight transport including pipelines are available in the Statistical pocketbook 2020. </w:t>
      </w:r>
    </w:p>
  </w:footnote>
  <w:footnote w:id="103">
    <w:p w:rsidR="000F461F" w:rsidRDefault="00A93BF0">
      <w:pPr>
        <w:pStyle w:val="FootnoteText"/>
        <w:ind w:left="284" w:hanging="284"/>
      </w:pPr>
      <w:r>
        <w:rPr>
          <w:rStyle w:val="FootnoteReference"/>
        </w:rPr>
        <w:footnoteRef/>
      </w:r>
      <w:r>
        <w:t xml:space="preserve"> </w:t>
      </w:r>
      <w:r>
        <w:tab/>
        <w:t>Source Eurostat. Freight data EU27 do not include BE, which labelled data confidential.</w:t>
      </w:r>
    </w:p>
  </w:footnote>
  <w:footnote w:id="104">
    <w:p w:rsidR="000F461F" w:rsidRDefault="00A93BF0">
      <w:pPr>
        <w:pStyle w:val="FootnoteText"/>
        <w:rPr>
          <w:lang w:val="en-US"/>
        </w:rPr>
      </w:pPr>
      <w:r>
        <w:rPr>
          <w:rStyle w:val="FootnoteReference"/>
        </w:rPr>
        <w:footnoteRef/>
      </w:r>
      <w:r>
        <w:t xml:space="preserve"> </w:t>
      </w:r>
      <w:r>
        <w:rPr>
          <w:lang w:val="en-US"/>
        </w:rPr>
        <w:t xml:space="preserve">Excluding pipelines. </w:t>
      </w:r>
    </w:p>
  </w:footnote>
  <w:footnote w:id="105">
    <w:p w:rsidR="000F461F" w:rsidRDefault="00A93BF0">
      <w:pPr>
        <w:pStyle w:val="FootnoteText"/>
        <w:ind w:left="284" w:hanging="284"/>
        <w:jc w:val="left"/>
      </w:pPr>
      <w:r>
        <w:rPr>
          <w:rStyle w:val="FootnoteReference"/>
        </w:rPr>
        <w:footnoteRef/>
      </w:r>
      <w:r>
        <w:t xml:space="preserve"> </w:t>
      </w:r>
      <w:r>
        <w:tab/>
      </w:r>
      <w:r>
        <w:rPr>
          <w:i/>
        </w:rPr>
        <w:t>Consultations and rela</w:t>
      </w:r>
      <w:r>
        <w:rPr>
          <w:i/>
        </w:rPr>
        <w:t>ted analysis in the framework of impact assessment for the amendment of Combined Transport Directive (92/106/EEC)</w:t>
      </w:r>
      <w:r>
        <w:t xml:space="preserve"> (2017) available at </w:t>
      </w:r>
      <w:hyperlink r:id="rId53" w:history="1">
        <w:r>
          <w:rPr>
            <w:rStyle w:val="Hyperlink"/>
          </w:rPr>
          <w:t>https://op.e</w:t>
        </w:r>
        <w:r>
          <w:rPr>
            <w:rStyle w:val="Hyperlink"/>
          </w:rPr>
          <w:t>uropa.eu/en/publication-detail/-/publication/37e91145-e14a-11e7-9749-01aa75ed71a1</w:t>
        </w:r>
      </w:hyperlink>
      <w:r>
        <w:t xml:space="preserve"> and </w:t>
      </w:r>
      <w:r>
        <w:rPr>
          <w:i/>
        </w:rPr>
        <w:t>Analysis of the EU combined transport</w:t>
      </w:r>
      <w:r>
        <w:t xml:space="preserve"> (2015)  available at </w:t>
      </w:r>
      <w:hyperlink r:id="rId54" w:history="1">
        <w:r>
          <w:rPr>
            <w:rStyle w:val="Hyperlink"/>
          </w:rPr>
          <w:t>h</w:t>
        </w:r>
        <w:r>
          <w:rPr>
            <w:rStyle w:val="Hyperlink"/>
          </w:rPr>
          <w:t>ttps://op.europa.eu/en/publication-detail/-/publication/675724ad-969f-11e7-b92d-01aa75ed71a1</w:t>
        </w:r>
      </w:hyperlink>
      <w:r>
        <w:t xml:space="preserve">. </w:t>
      </w:r>
    </w:p>
  </w:footnote>
  <w:footnote w:id="106">
    <w:p w:rsidR="000F461F" w:rsidRDefault="00A93BF0">
      <w:pPr>
        <w:pStyle w:val="FootnoteText"/>
        <w:ind w:left="284" w:hanging="284"/>
        <w:jc w:val="left"/>
      </w:pPr>
      <w:r>
        <w:rPr>
          <w:rStyle w:val="FootnoteReference"/>
        </w:rPr>
        <w:footnoteRef/>
      </w:r>
      <w:r>
        <w:t xml:space="preserve"> </w:t>
      </w:r>
      <w:r>
        <w:tab/>
        <w:t>The Combined Transport Directive specifically covers rail intermodal operations involving at least two Member States where the rail leg is at least 100 km and</w:t>
      </w:r>
      <w:r>
        <w:t xml:space="preserve"> the road leg is up to the nearest suitable rail station (see Article 1 for a more precise definition of the scope). </w:t>
      </w:r>
    </w:p>
    <w:p w:rsidR="000F461F" w:rsidRDefault="00A93BF0">
      <w:pPr>
        <w:pStyle w:val="FootnoteText"/>
        <w:ind w:left="284"/>
      </w:pPr>
      <w:r>
        <w:t xml:space="preserve">More in general: </w:t>
      </w:r>
    </w:p>
    <w:p w:rsidR="000F461F" w:rsidRDefault="00A93BF0">
      <w:pPr>
        <w:pStyle w:val="FootnoteText"/>
        <w:numPr>
          <w:ilvl w:val="0"/>
          <w:numId w:val="26"/>
        </w:numPr>
        <w:jc w:val="left"/>
      </w:pPr>
      <w:r>
        <w:t>‘multimodal transport’ is any transport using several modes of transport for one journey without any specific characteri</w:t>
      </w:r>
      <w:r>
        <w:t>stics or limitations;</w:t>
      </w:r>
    </w:p>
    <w:p w:rsidR="000F461F" w:rsidRDefault="00A93BF0">
      <w:pPr>
        <w:pStyle w:val="FootnoteText"/>
        <w:numPr>
          <w:ilvl w:val="0"/>
          <w:numId w:val="26"/>
        </w:numPr>
        <w:jc w:val="left"/>
      </w:pPr>
      <w:r>
        <w:t>‘intermodal transport’ is a type of multimodal transport where the goods are carried in an intermodal load unit such as a container or trailer and it is the load unit that is transhipped from one mode to another as opposed to the good</w:t>
      </w:r>
      <w:r>
        <w:t xml:space="preserve">s being reloaded; and </w:t>
      </w:r>
    </w:p>
    <w:p w:rsidR="000F461F" w:rsidRDefault="00A93BF0">
      <w:pPr>
        <w:pStyle w:val="FootnoteText"/>
        <w:numPr>
          <w:ilvl w:val="0"/>
          <w:numId w:val="26"/>
        </w:numPr>
        <w:jc w:val="left"/>
      </w:pPr>
      <w:r>
        <w:t>‘combined transport’ is a type of intermodal transport where the road leg is limited to a short distance and the major part of the route is carried out by rail, inland waterways or maritime transport.</w:t>
      </w:r>
    </w:p>
  </w:footnote>
  <w:footnote w:id="107">
    <w:p w:rsidR="000F461F" w:rsidRDefault="00A93BF0">
      <w:pPr>
        <w:pStyle w:val="FootnoteText"/>
        <w:ind w:left="284" w:hanging="284"/>
      </w:pPr>
      <w:r>
        <w:rPr>
          <w:rStyle w:val="FootnoteReference"/>
        </w:rPr>
        <w:footnoteRef/>
      </w:r>
      <w:r>
        <w:t xml:space="preserve"> </w:t>
      </w:r>
      <w:r>
        <w:tab/>
        <w:t xml:space="preserve">Council Directive 92/106/EEC </w:t>
      </w:r>
      <w:r>
        <w:t xml:space="preserve">of 7 December 1992 on the establishment of common rules for certain types of combined transport of goods between Member States, OJ L 368, 17.12.1992, p. 38. </w:t>
      </w:r>
    </w:p>
  </w:footnote>
  <w:footnote w:id="108">
    <w:p w:rsidR="000F461F" w:rsidRDefault="00A93BF0">
      <w:pPr>
        <w:pStyle w:val="FootnoteText"/>
        <w:ind w:left="284" w:hanging="284"/>
      </w:pPr>
      <w:r>
        <w:rPr>
          <w:rStyle w:val="FootnoteReference"/>
        </w:rPr>
        <w:footnoteRef/>
      </w:r>
      <w:r>
        <w:t xml:space="preserve"> </w:t>
      </w:r>
      <w:r>
        <w:tab/>
        <w:t>Different service facility types and rail-related services are enumerated in points 2 to 4 of A</w:t>
      </w:r>
      <w:r>
        <w:t xml:space="preserve">nnex II to Directive 2012/34/EU. </w:t>
      </w:r>
    </w:p>
  </w:footnote>
  <w:footnote w:id="109">
    <w:p w:rsidR="000F461F" w:rsidRDefault="00A93BF0">
      <w:pPr>
        <w:pStyle w:val="FootnoteText"/>
        <w:ind w:left="284" w:hanging="284"/>
      </w:pPr>
      <w:r>
        <w:rPr>
          <w:rStyle w:val="FootnoteReference"/>
        </w:rPr>
        <w:footnoteRef/>
      </w:r>
      <w:r>
        <w:t xml:space="preserve"> EU legislative measures are accompanied by a number of implementing and delegated acts which are available on the DG MOVE website </w:t>
      </w:r>
      <w:hyperlink r:id="rId55" w:history="1">
        <w:r>
          <w:rPr>
            <w:rStyle w:val="Hyperlink"/>
          </w:rPr>
          <w:t>https://ec.europa.eu/transport/home</w:t>
        </w:r>
        <w:r>
          <w:rPr>
            <w:rStyle w:val="Hyperlink"/>
          </w:rPr>
          <w:t>_en</w:t>
        </w:r>
      </w:hyperlink>
      <w:r>
        <w:t xml:space="preserve">. </w:t>
      </w:r>
    </w:p>
  </w:footnote>
  <w:footnote w:id="110">
    <w:p w:rsidR="000F461F" w:rsidRDefault="00A93BF0">
      <w:pPr>
        <w:pStyle w:val="FootnoteText"/>
        <w:ind w:left="284" w:hanging="284"/>
      </w:pPr>
      <w:r>
        <w:rPr>
          <w:rStyle w:val="FootnoteReference"/>
        </w:rPr>
        <w:footnoteRef/>
      </w:r>
      <w:r>
        <w:t xml:space="preserve"> </w:t>
      </w:r>
      <w:r>
        <w:tab/>
      </w:r>
      <w:hyperlink r:id="rId56" w:history="1">
        <w:r>
          <w:rPr>
            <w:rStyle w:val="Hyperlink"/>
          </w:rPr>
          <w:t>https://ec.europa.eu/transport/sites/transport/files/workshops/2018-pso-workshop-proceedings.pdf</w:t>
        </w:r>
      </w:hyperlink>
      <w:r>
        <w:t xml:space="preserve"> </w:t>
      </w:r>
    </w:p>
  </w:footnote>
  <w:footnote w:id="111">
    <w:p w:rsidR="000F461F" w:rsidRDefault="00A93BF0">
      <w:pPr>
        <w:pStyle w:val="FootnoteText"/>
        <w:ind w:left="284" w:hanging="284"/>
      </w:pPr>
      <w:r>
        <w:rPr>
          <w:rStyle w:val="FootnoteReference"/>
        </w:rPr>
        <w:footnoteRef/>
      </w:r>
      <w:r>
        <w:t xml:space="preserve"> </w:t>
      </w:r>
      <w:r>
        <w:tab/>
        <w:t>The deadline for the transpositio</w:t>
      </w:r>
      <w:r>
        <w:t>n of Directive 2016/2370 was 25 December 2018. For the two directives of the Fourth package technical pillar (2016/0797- Safety and 2016/0798 - interoperability) the deadline for transposition was 16 June 2019 at the earliest so they were not relevant to c</w:t>
      </w:r>
      <w:r>
        <w:t>onsider in the table.</w:t>
      </w:r>
    </w:p>
  </w:footnote>
  <w:footnote w:id="112">
    <w:p w:rsidR="000F461F" w:rsidRDefault="00A93BF0">
      <w:pPr>
        <w:pStyle w:val="FootnoteText"/>
        <w:ind w:left="284" w:hanging="284"/>
      </w:pPr>
      <w:r>
        <w:rPr>
          <w:rStyle w:val="FootnoteReference"/>
        </w:rPr>
        <w:footnoteRef/>
      </w:r>
      <w:r>
        <w:t xml:space="preserve"> </w:t>
      </w:r>
      <w:r>
        <w:tab/>
        <w:t xml:space="preserve">Available at </w:t>
      </w:r>
      <w:hyperlink r:id="rId57" w:history="1">
        <w:r>
          <w:rPr>
            <w:rStyle w:val="Hyperlink"/>
          </w:rPr>
          <w:t>https://eradis.era.europa.eu/</w:t>
        </w:r>
      </w:hyperlink>
      <w:r>
        <w:t>.</w:t>
      </w:r>
    </w:p>
  </w:footnote>
  <w:footnote w:id="113">
    <w:p w:rsidR="000F461F" w:rsidRDefault="00A93BF0">
      <w:pPr>
        <w:pStyle w:val="FootnoteText"/>
        <w:ind w:left="284" w:hanging="284"/>
      </w:pPr>
      <w:r>
        <w:rPr>
          <w:rStyle w:val="FootnoteReference"/>
        </w:rPr>
        <w:footnoteRef/>
      </w:r>
      <w:r>
        <w:t xml:space="preserve"> </w:t>
      </w:r>
      <w:r>
        <w:tab/>
        <w:t>Directive (EU) 2019/944 of the European Parliament and of the Council of 5 June 2019 on common rules for the internal market for electrici</w:t>
      </w:r>
      <w:r>
        <w:t xml:space="preserve">ty and amending Directive 2012/27/EU, OJ L 158, 14.6.2019, p. 125–199. </w:t>
      </w:r>
    </w:p>
  </w:footnote>
  <w:footnote w:id="114">
    <w:p w:rsidR="000F461F" w:rsidRDefault="00A93BF0">
      <w:pPr>
        <w:pStyle w:val="FootnoteText"/>
        <w:ind w:left="284" w:hanging="284"/>
      </w:pPr>
      <w:r>
        <w:rPr>
          <w:rStyle w:val="FootnoteReference"/>
        </w:rPr>
        <w:footnoteRef/>
      </w:r>
      <w:r>
        <w:t xml:space="preserve"> </w:t>
      </w:r>
      <w:r>
        <w:tab/>
        <w:t xml:space="preserve">Regulation (EU) 2019/943 of the European Parliament and of the Council of 5 June 2019 on the internal market for electricity, OJ L 158, 14.6.2019, p. 54–124. </w:t>
      </w:r>
    </w:p>
  </w:footnote>
  <w:footnote w:id="115">
    <w:p w:rsidR="000F461F" w:rsidRDefault="00A93BF0">
      <w:pPr>
        <w:pStyle w:val="FootnoteText"/>
        <w:ind w:left="284" w:hanging="284"/>
      </w:pPr>
      <w:r>
        <w:rPr>
          <w:rStyle w:val="FootnoteReference"/>
        </w:rPr>
        <w:footnoteRef/>
      </w:r>
      <w:r>
        <w:t xml:space="preserve"> </w:t>
      </w:r>
      <w:r>
        <w:tab/>
        <w:t>Commission Implemen</w:t>
      </w:r>
      <w:r>
        <w:t xml:space="preserve">ting Regulation (EU) 2015/909 of 12 June 2015 on the modalities for the calculation of the cost that is directly incurred as a result of operating the train service, C/2015/3766, OJ L 148, 13.6.2015, p. 17–22. </w:t>
      </w:r>
    </w:p>
  </w:footnote>
  <w:footnote w:id="116">
    <w:p w:rsidR="000F461F" w:rsidRDefault="00A93BF0">
      <w:pPr>
        <w:pStyle w:val="FootnoteText"/>
        <w:ind w:left="284" w:hanging="284"/>
      </w:pPr>
      <w:r>
        <w:rPr>
          <w:rStyle w:val="FootnoteReference"/>
        </w:rPr>
        <w:footnoteRef/>
      </w:r>
      <w:r>
        <w:t xml:space="preserve"> </w:t>
      </w:r>
      <w:r>
        <w:tab/>
        <w:t>Commission Regulation (EU) No 1302/2014 of</w:t>
      </w:r>
      <w:r>
        <w:t xml:space="preserve"> 18 November 2014 concerning a technical specification for interoperability relating to the rolling stock — locomotives and passenger rolling stock subsystem of the rail system in the European Union. Consolidated version available here: </w:t>
      </w:r>
      <w:hyperlink r:id="rId58" w:history="1">
        <w:r>
          <w:rPr>
            <w:rStyle w:val="Hyperlink"/>
          </w:rPr>
          <w:t>https://eur-lex.europa.eu/legal-content/EN/TXT/?uri=CELEX:02014R1302-20200311</w:t>
        </w:r>
      </w:hyperlink>
      <w:r>
        <w:t xml:space="preserve">. </w:t>
      </w:r>
    </w:p>
  </w:footnote>
  <w:footnote w:id="117">
    <w:p w:rsidR="000F461F" w:rsidRDefault="00A93BF0">
      <w:pPr>
        <w:pStyle w:val="FootnoteText"/>
        <w:ind w:left="284" w:hanging="284"/>
      </w:pPr>
      <w:r>
        <w:rPr>
          <w:rStyle w:val="FootnoteReference"/>
        </w:rPr>
        <w:footnoteRef/>
      </w:r>
      <w:r>
        <w:t xml:space="preserve"> The RMMS asks more precisely for track access charge, excluding mark-ups, for ‘passenger trains providing high-speed services on dedicated high-speed lines’. </w:t>
      </w:r>
    </w:p>
  </w:footnote>
  <w:footnote w:id="118">
    <w:p w:rsidR="000F461F" w:rsidRDefault="00A93BF0">
      <w:pPr>
        <w:pStyle w:val="FootnoteText"/>
        <w:ind w:left="284" w:hanging="284"/>
      </w:pPr>
      <w:r>
        <w:rPr>
          <w:rStyle w:val="FootnoteReference"/>
        </w:rPr>
        <w:footnoteRef/>
      </w:r>
      <w:r>
        <w:t xml:space="preserve"> Average track access charges for the 6 000 gross tonne freight category can be influenced from</w:t>
      </w:r>
      <w:r>
        <w:t xml:space="preserve"> the tonnage of trains running the network, which can be significantly higher than 6 000 gross tonne (ex. in Norway for example where full load trains up to 8 500 gross tonne can run through the network).</w:t>
      </w:r>
    </w:p>
  </w:footnote>
  <w:footnote w:id="119">
    <w:p w:rsidR="000F461F" w:rsidRDefault="00A93BF0">
      <w:pPr>
        <w:pStyle w:val="FootnoteText"/>
        <w:ind w:left="284" w:hanging="284"/>
      </w:pPr>
      <w:r>
        <w:rPr>
          <w:rStyle w:val="FootnoteReference"/>
        </w:rPr>
        <w:footnoteRef/>
      </w:r>
      <w:r>
        <w:t xml:space="preserve"> </w:t>
      </w:r>
      <w:r>
        <w:tab/>
        <w:t>PSO trains are exempted from paying track access</w:t>
      </w:r>
      <w:r>
        <w:t xml:space="preserve"> charges in Slovenia. </w:t>
      </w:r>
    </w:p>
  </w:footnote>
  <w:footnote w:id="120">
    <w:p w:rsidR="000F461F" w:rsidRDefault="00A93BF0">
      <w:pPr>
        <w:pStyle w:val="FootnoteText"/>
        <w:ind w:left="284" w:hanging="284"/>
      </w:pPr>
      <w:r>
        <w:rPr>
          <w:rStyle w:val="FootnoteReference"/>
        </w:rPr>
        <w:footnoteRef/>
      </w:r>
      <w:r>
        <w:t xml:space="preserve"> </w:t>
      </w:r>
      <w:r>
        <w:tab/>
        <w:t>In addition to railway undertakings, the term ‘applicants’ includes other persons or legal entities with an interest in procuring infrastructure capacity, such as shippers, freight forwarders or combined transport operators.</w:t>
      </w:r>
    </w:p>
  </w:footnote>
  <w:footnote w:id="121">
    <w:p w:rsidR="000F461F" w:rsidRDefault="00A93BF0">
      <w:pPr>
        <w:pStyle w:val="FootnoteText"/>
        <w:ind w:left="284" w:hanging="284"/>
      </w:pPr>
      <w:r>
        <w:rPr>
          <w:rStyle w:val="FootnoteReference"/>
        </w:rPr>
        <w:footnoteRef/>
      </w:r>
      <w:r>
        <w:t xml:space="preserve"> </w:t>
      </w:r>
      <w:r>
        <w:tab/>
        <w:t>As</w:t>
      </w:r>
      <w:r>
        <w:t xml:space="preserve"> replaced by Commission Delegated Decision (EU) 2017/2075 of 4 September 2017 replacing Annex VII to Directive 2012/34/EU of the European Parliament and of the Council establishing a single European railway area (</w:t>
      </w:r>
      <w:hyperlink r:id="rId59" w:history="1">
        <w:r>
          <w:rPr>
            <w:rStyle w:val="Hyperlink"/>
          </w:rPr>
          <w:t>https://eur-lex.europa.eu/eli/dec_del/2017/2075/oj</w:t>
        </w:r>
      </w:hyperlink>
      <w:r>
        <w:t xml:space="preserve"> ). </w:t>
      </w:r>
    </w:p>
  </w:footnote>
  <w:footnote w:id="122">
    <w:p w:rsidR="000F461F" w:rsidRDefault="00A93BF0">
      <w:pPr>
        <w:pStyle w:val="FootnoteText"/>
        <w:ind w:left="284" w:hanging="284"/>
      </w:pPr>
      <w:r>
        <w:rPr>
          <w:rStyle w:val="FootnoteReference"/>
        </w:rPr>
        <w:footnoteRef/>
      </w:r>
      <w:r>
        <w:t xml:space="preserve"> </w:t>
      </w:r>
      <w:r>
        <w:tab/>
        <w:t>The definition related to the count of path allocations still need to be refined in the RMMS, as shown for example by the striking difference between France and Germany in sc</w:t>
      </w:r>
      <w:r>
        <w:t>heduled paths which have been allocated. These differences could depend, for example, on how daily paths have been recorded (as any of 1, 7, 28 or 365). The section on capacity allocation in the RMMS questionnaire will be reviewed when Regulation 2015/1100</w:t>
      </w:r>
      <w:r>
        <w:t xml:space="preserve"> is revised. </w:t>
      </w:r>
    </w:p>
  </w:footnote>
  <w:footnote w:id="123">
    <w:p w:rsidR="000F461F" w:rsidRDefault="00A93BF0">
      <w:pPr>
        <w:pStyle w:val="FootnoteText"/>
        <w:ind w:left="284" w:hanging="284"/>
        <w:jc w:val="left"/>
      </w:pPr>
      <w:r>
        <w:rPr>
          <w:rStyle w:val="FootnoteReference"/>
        </w:rPr>
        <w:footnoteRef/>
      </w:r>
      <w:r>
        <w:t xml:space="preserve"> </w:t>
      </w:r>
      <w:r>
        <w:tab/>
        <w:t>Commission Implementing Regulation (EU) 2016/545 of 7 April 2016 on procedures and criteria concerning framework agreements for the allocation of rail infrastructure capacity (Text with EEA relevance)</w:t>
      </w:r>
    </w:p>
    <w:p w:rsidR="000F461F" w:rsidRDefault="00A93BF0">
      <w:pPr>
        <w:pStyle w:val="FootnoteText"/>
        <w:ind w:left="284"/>
        <w:jc w:val="left"/>
      </w:pPr>
      <w:r>
        <w:t>C/2016/1954, OJ L 94, 8.4.2016, p. 1–1</w:t>
      </w:r>
      <w:r>
        <w:t xml:space="preserve">1. </w:t>
      </w:r>
    </w:p>
  </w:footnote>
  <w:footnote w:id="124">
    <w:p w:rsidR="000F461F" w:rsidRDefault="00A93BF0">
      <w:pPr>
        <w:ind w:left="284" w:hanging="284"/>
        <w:jc w:val="left"/>
      </w:pPr>
      <w:r>
        <w:rPr>
          <w:rStyle w:val="FootnoteReference"/>
        </w:rPr>
        <w:footnoteRef/>
      </w:r>
      <w:r>
        <w:t xml:space="preserve"> </w:t>
      </w:r>
      <w:r>
        <w:tab/>
      </w:r>
      <w:r>
        <w:rPr>
          <w:sz w:val="20"/>
          <w:szCs w:val="20"/>
        </w:rPr>
        <w:t xml:space="preserve">RENFE (revised decision </w:t>
      </w:r>
      <w:hyperlink r:id="rId60" w:history="1">
        <w:r>
          <w:rPr>
            <w:rStyle w:val="Hyperlink"/>
            <w:sz w:val="20"/>
            <w:szCs w:val="20"/>
          </w:rPr>
          <w:t>https://www.cnmc.es/expedientes/stpdtsp01320</w:t>
        </w:r>
      </w:hyperlink>
      <w:r>
        <w:rPr>
          <w:sz w:val="20"/>
          <w:szCs w:val="20"/>
        </w:rPr>
        <w:t xml:space="preserve">  ), ILSA (</w:t>
      </w:r>
      <w:hyperlink r:id="rId61" w:history="1">
        <w:r>
          <w:rPr>
            <w:rStyle w:val="Hyperlink"/>
            <w:sz w:val="20"/>
            <w:szCs w:val="20"/>
          </w:rPr>
          <w:t>https://www.cnmc.es/expedientes/stpdtsp01420</w:t>
        </w:r>
      </w:hyperlink>
      <w:r>
        <w:rPr>
          <w:sz w:val="20"/>
          <w:szCs w:val="20"/>
        </w:rPr>
        <w:t xml:space="preserve"> ) a</w:t>
      </w:r>
      <w:r>
        <w:rPr>
          <w:sz w:val="20"/>
          <w:szCs w:val="20"/>
        </w:rPr>
        <w:t>nd Rielsfera (</w:t>
      </w:r>
      <w:hyperlink r:id="rId62" w:history="1">
        <w:r>
          <w:rPr>
            <w:rStyle w:val="Hyperlink"/>
            <w:sz w:val="20"/>
            <w:szCs w:val="20"/>
          </w:rPr>
          <w:t>https://www.cnmc.es/expedientes/stpdtsp01520</w:t>
        </w:r>
      </w:hyperlink>
      <w:r>
        <w:rPr>
          <w:sz w:val="20"/>
          <w:szCs w:val="20"/>
        </w:rPr>
        <w:t xml:space="preserve"> ). </w:t>
      </w:r>
    </w:p>
  </w:footnote>
  <w:footnote w:id="125">
    <w:p w:rsidR="000F461F" w:rsidRDefault="00A93BF0">
      <w:pPr>
        <w:pStyle w:val="FootnoteText"/>
        <w:ind w:left="284" w:hanging="284"/>
        <w:rPr>
          <w:lang w:val="en-US"/>
        </w:rPr>
      </w:pPr>
      <w:r>
        <w:rPr>
          <w:rStyle w:val="FootnoteReference"/>
        </w:rPr>
        <w:footnoteRef/>
      </w:r>
      <w:r>
        <w:t xml:space="preserve"> </w:t>
      </w:r>
      <w:r>
        <w:rPr>
          <w:lang w:val="en-US"/>
        </w:rPr>
        <w:t>Tracks and nodes that, despite being almost saturated, have not been officially declared congested according to Article 47 are not</w:t>
      </w:r>
      <w:r>
        <w:rPr>
          <w:lang w:val="en-US"/>
        </w:rPr>
        <w:t xml:space="preserve"> covered by RMMS statistics. </w:t>
      </w:r>
    </w:p>
  </w:footnote>
  <w:footnote w:id="126">
    <w:p w:rsidR="000F461F" w:rsidRDefault="00A93BF0">
      <w:pPr>
        <w:pStyle w:val="FootnoteText"/>
        <w:ind w:left="426" w:hanging="426"/>
        <w:rPr>
          <w:lang w:val="en-US"/>
        </w:rPr>
      </w:pPr>
      <w:r>
        <w:rPr>
          <w:rStyle w:val="FootnoteReference"/>
        </w:rPr>
        <w:footnoteRef/>
      </w:r>
      <w:r>
        <w:t xml:space="preserve"> </w:t>
      </w:r>
      <w:r>
        <w:tab/>
      </w:r>
      <w:r>
        <w:rPr>
          <w:lang w:val="en-US"/>
        </w:rPr>
        <w:t>In particular Article 12 of Regulation (EU) No 913/2010 of the European Parliament and of the Council of 22 September 2010 concerning a European rail network for competitive freight, OJ L 276, 20.10.2010, p. 22–32, and Anne</w:t>
      </w:r>
      <w:r>
        <w:rPr>
          <w:lang w:val="en-US"/>
        </w:rPr>
        <w:t xml:space="preserve">x VII point 8 of Directive 2012/34/EU of the European Parliament and of the Council of 21 November 2012 establishing a single European railway area, OJ L 343, 14.12.2012, p. 32–77. </w:t>
      </w:r>
    </w:p>
  </w:footnote>
  <w:footnote w:id="127">
    <w:p w:rsidR="000F461F" w:rsidRDefault="00A93BF0">
      <w:pPr>
        <w:pStyle w:val="FootnoteText"/>
        <w:ind w:left="284" w:hanging="284"/>
      </w:pPr>
      <w:r>
        <w:rPr>
          <w:rStyle w:val="FootnoteReference"/>
        </w:rPr>
        <w:footnoteRef/>
      </w:r>
      <w:r>
        <w:t xml:space="preserve"> </w:t>
      </w:r>
      <w:r>
        <w:tab/>
        <w:t xml:space="preserve">Article 30(2) of Directive 2012/34/EU. </w:t>
      </w:r>
    </w:p>
  </w:footnote>
  <w:footnote w:id="128">
    <w:p w:rsidR="000F461F" w:rsidRDefault="00A93BF0">
      <w:pPr>
        <w:pStyle w:val="FootnoteText"/>
        <w:ind w:left="284" w:hanging="284"/>
      </w:pPr>
      <w:r>
        <w:rPr>
          <w:rStyle w:val="FootnoteReference"/>
        </w:rPr>
        <w:footnoteRef/>
      </w:r>
      <w:r>
        <w:t xml:space="preserve"> From 53% in 2015. </w:t>
      </w:r>
    </w:p>
  </w:footnote>
  <w:footnote w:id="129">
    <w:p w:rsidR="000F461F" w:rsidRDefault="00A93BF0">
      <w:pPr>
        <w:pStyle w:val="FootnoteText"/>
        <w:ind w:left="284" w:hanging="284"/>
      </w:pPr>
      <w:r>
        <w:rPr>
          <w:rStyle w:val="FootnoteReference"/>
        </w:rPr>
        <w:footnoteRef/>
      </w:r>
      <w:r>
        <w:t xml:space="preserve"> In Portu</w:t>
      </w:r>
      <w:r>
        <w:t xml:space="preserve">gal, the incumbent operator CP no longer received compensation and all its traffic was considered as commercial. </w:t>
      </w:r>
    </w:p>
  </w:footnote>
  <w:footnote w:id="130">
    <w:p w:rsidR="000F461F" w:rsidRDefault="00A93BF0">
      <w:pPr>
        <w:pStyle w:val="FootnoteText"/>
        <w:ind w:left="284" w:hanging="284"/>
      </w:pPr>
      <w:r>
        <w:rPr>
          <w:rStyle w:val="FootnoteReference"/>
        </w:rPr>
        <w:footnoteRef/>
      </w:r>
      <w:r>
        <w:t xml:space="preserve"> This is not always the case: in Germany, for example, the competent authorities are the Länder, three of which cover only the cities of Berl</w:t>
      </w:r>
      <w:r>
        <w:t xml:space="preserve">in, Bremen and Hamburg; in addition, interregional public service contracts typically require the cooperation of two or more Länder. </w:t>
      </w:r>
    </w:p>
  </w:footnote>
  <w:footnote w:id="131">
    <w:p w:rsidR="000F461F" w:rsidRDefault="00A93BF0">
      <w:pPr>
        <w:pStyle w:val="FootnoteText"/>
        <w:ind w:left="284" w:hanging="284"/>
      </w:pPr>
      <w:r>
        <w:rPr>
          <w:rStyle w:val="FootnoteReference"/>
        </w:rPr>
        <w:footnoteRef/>
      </w:r>
      <w:r>
        <w:t xml:space="preserve"> </w:t>
      </w:r>
      <w:r>
        <w:tab/>
        <w:t xml:space="preserve">Article 7 of Regulation (EC) 1370/2007, now amended by Regulation (EU) 2016/2338. </w:t>
      </w:r>
    </w:p>
  </w:footnote>
  <w:footnote w:id="132">
    <w:p w:rsidR="000F461F" w:rsidRDefault="00A93BF0">
      <w:pPr>
        <w:pStyle w:val="FootnoteText"/>
        <w:ind w:left="284" w:hanging="284"/>
      </w:pPr>
      <w:r>
        <w:rPr>
          <w:rStyle w:val="FootnoteReference"/>
        </w:rPr>
        <w:footnoteRef/>
      </w:r>
      <w:r>
        <w:t xml:space="preserve"> </w:t>
      </w:r>
      <w:r>
        <w:tab/>
        <w:t>PSO and commercial services consi</w:t>
      </w:r>
      <w:r>
        <w:t xml:space="preserve">dered together. </w:t>
      </w:r>
    </w:p>
  </w:footnote>
  <w:footnote w:id="133">
    <w:p w:rsidR="000F461F" w:rsidRDefault="00A93BF0">
      <w:pPr>
        <w:pStyle w:val="FootnoteText"/>
        <w:ind w:left="284" w:hanging="284"/>
      </w:pPr>
      <w:r>
        <w:rPr>
          <w:rStyle w:val="FootnoteReference"/>
        </w:rPr>
        <w:footnoteRef/>
      </w:r>
      <w:r>
        <w:t xml:space="preserve"> </w:t>
      </w:r>
      <w:r>
        <w:tab/>
      </w:r>
      <w:hyperlink r:id="rId63" w:history="1">
        <w:r>
          <w:rPr>
            <w:rStyle w:val="Hyperlink"/>
          </w:rPr>
          <w:t>https</w:t>
        </w:r>
        <w:r>
          <w:rPr>
            <w:rStyle w:val="Hyperlink"/>
          </w:rPr>
          <w:t>://www.permanentrepresentations.nl/permanent-representations/pr-eu-brussels/documents/publications/2020/06/04/political-statement-for-coalition-of-the-willing-development-international-rail-passenger-transport</w:t>
        </w:r>
      </w:hyperlink>
      <w:r>
        <w:t xml:space="preserve"> . </w:t>
      </w:r>
    </w:p>
  </w:footnote>
  <w:footnote w:id="134">
    <w:p w:rsidR="000F461F" w:rsidRDefault="00A93BF0">
      <w:pPr>
        <w:pStyle w:val="FootnoteText"/>
        <w:ind w:left="426" w:hanging="426"/>
      </w:pPr>
      <w:r>
        <w:rPr>
          <w:rStyle w:val="FootnoteReference"/>
        </w:rPr>
        <w:footnoteRef/>
      </w:r>
      <w:r>
        <w:t xml:space="preserve"> </w:t>
      </w:r>
      <w:r>
        <w:tab/>
        <w:t>See in particular Directive 2016/2370 am</w:t>
      </w:r>
      <w:r>
        <w:t xml:space="preserve">ending Directive 2012/34/EU. </w:t>
      </w:r>
    </w:p>
  </w:footnote>
  <w:footnote w:id="135">
    <w:p w:rsidR="000F461F" w:rsidRDefault="00A93BF0">
      <w:pPr>
        <w:pStyle w:val="FootnoteText"/>
        <w:ind w:left="284" w:hanging="284"/>
      </w:pPr>
      <w:r>
        <w:rPr>
          <w:rStyle w:val="FootnoteReference"/>
        </w:rPr>
        <w:footnoteRef/>
      </w:r>
      <w:r>
        <w:t xml:space="preserve"> Commission Implementing Regulation (EU) 2018/1795 of 20 November 2018 laying down procedure and criteria for the application of the economic equilibrium test pursuant to Article 11 of Directive 2012/34/EU of the European Parliament and of the Council, OJ </w:t>
      </w:r>
      <w:r>
        <w:t xml:space="preserve">L 294, 21.11.2018, p. 5–14. </w:t>
      </w:r>
    </w:p>
  </w:footnote>
  <w:footnote w:id="136">
    <w:p w:rsidR="000F461F" w:rsidRDefault="00A93BF0">
      <w:pPr>
        <w:pStyle w:val="FootnoteText"/>
        <w:ind w:left="284" w:hanging="284"/>
      </w:pPr>
      <w:r>
        <w:rPr>
          <w:rStyle w:val="FootnoteReference"/>
        </w:rPr>
        <w:footnoteRef/>
      </w:r>
      <w:r>
        <w:t xml:space="preserve"> </w:t>
      </w:r>
      <w:r>
        <w:tab/>
      </w:r>
      <w:hyperlink r:id="rId64" w:history="1">
        <w:r>
          <w:rPr>
            <w:rStyle w:val="Hyperlink"/>
          </w:rPr>
          <w:t>https://uic.org/IMG/pdf/2018_report_on_combined_transport_in_europe.pdf</w:t>
        </w:r>
      </w:hyperlink>
      <w:r>
        <w:t xml:space="preserve"> . </w:t>
      </w:r>
    </w:p>
  </w:footnote>
  <w:footnote w:id="137">
    <w:p w:rsidR="000F461F" w:rsidRDefault="00A93BF0">
      <w:pPr>
        <w:pStyle w:val="FootnoteText"/>
        <w:ind w:left="284" w:hanging="284"/>
      </w:pPr>
      <w:r>
        <w:rPr>
          <w:rStyle w:val="FootnoteReference"/>
        </w:rPr>
        <w:footnoteRef/>
      </w:r>
      <w:r>
        <w:t xml:space="preserve"> </w:t>
      </w:r>
      <w:r>
        <w:rPr>
          <w:i/>
        </w:rPr>
        <w:t>Eighth Annual Market Monitoring Working Document</w:t>
      </w:r>
      <w:r>
        <w:t xml:space="preserve">, IRG-Rail </w:t>
      </w:r>
      <w:r>
        <w:t>2020. The direct award of PSO contracts was also indicated as a main entry barrier specifically for the PSO segment.</w:t>
      </w:r>
    </w:p>
  </w:footnote>
  <w:footnote w:id="138">
    <w:p w:rsidR="000F461F" w:rsidRDefault="00A93BF0">
      <w:pPr>
        <w:pStyle w:val="FootnoteText"/>
        <w:ind w:left="284" w:hanging="284"/>
      </w:pPr>
      <w:r>
        <w:rPr>
          <w:rStyle w:val="FootnoteReference"/>
        </w:rPr>
        <w:footnoteRef/>
      </w:r>
      <w:r>
        <w:t xml:space="preserve"> </w:t>
      </w:r>
      <w:hyperlink r:id="rId65" w:history="1">
        <w:r>
          <w:rPr>
            <w:rStyle w:val="Hyperlink"/>
          </w:rPr>
          <w:t>https://op.europa.eu/en/pub</w:t>
        </w:r>
        <w:r>
          <w:rPr>
            <w:rStyle w:val="Hyperlink"/>
          </w:rPr>
          <w:t>lication-detail/-/publication/af05b3eb-df43-11e9-9c4e-01aa75ed71a1</w:t>
        </w:r>
      </w:hyperlink>
      <w:r>
        <w:t xml:space="preserve"> . </w:t>
      </w:r>
    </w:p>
  </w:footnote>
  <w:footnote w:id="139">
    <w:p w:rsidR="000F461F" w:rsidRDefault="00A93BF0">
      <w:pPr>
        <w:pStyle w:val="FootnoteText"/>
        <w:ind w:left="284" w:hanging="284"/>
      </w:pPr>
      <w:r>
        <w:rPr>
          <w:rStyle w:val="FootnoteReference"/>
        </w:rPr>
        <w:footnoteRef/>
      </w:r>
      <w:r>
        <w:t xml:space="preserve"> Directive 2016/2370 of the European Parliament and the Council amending Directive 2012/34/EU as regards the opening of the market for domestic passenger transport services by rail and the governance of rail infrastructure.</w:t>
      </w:r>
    </w:p>
  </w:footnote>
  <w:footnote w:id="140">
    <w:p w:rsidR="000F461F" w:rsidRDefault="00A93BF0">
      <w:pPr>
        <w:pStyle w:val="FootnoteText"/>
        <w:ind w:left="284" w:hanging="284"/>
        <w:jc w:val="left"/>
      </w:pPr>
      <w:r>
        <w:rPr>
          <w:rStyle w:val="FootnoteReference"/>
        </w:rPr>
        <w:footnoteRef/>
      </w:r>
      <w:r>
        <w:t xml:space="preserve"> The Commission guidelines prov</w:t>
      </w:r>
      <w:r>
        <w:t xml:space="preserve">ide guidance on the compatibility with the TFEU of State aid to railway undertakings (Communication from the Commission — Community guidelines on State aid for railway undertakings, OJ C 184, 22.7.2008, p. 13–31 available at </w:t>
      </w:r>
      <w:hyperlink r:id="rId66" w:history="1">
        <w:r>
          <w:rPr>
            <w:rStyle w:val="Hyperlink"/>
          </w:rPr>
          <w:t>https://eur-lex.europa.eu/legal-content/EN/ALL/?uri=CELEX%3A52008XC0722%2804%29</w:t>
        </w:r>
      </w:hyperlink>
      <w:r>
        <w:t xml:space="preserve"> )</w:t>
      </w:r>
    </w:p>
  </w:footnote>
  <w:footnote w:id="141">
    <w:p w:rsidR="000F461F" w:rsidRDefault="00A93BF0">
      <w:pPr>
        <w:pStyle w:val="FootnoteText"/>
      </w:pPr>
      <w:r>
        <w:rPr>
          <w:rStyle w:val="FootnoteReference"/>
        </w:rPr>
        <w:footnoteRef/>
      </w:r>
      <w:r>
        <w:t xml:space="preserve"> Transport units defined here as the sum of all passenger kilometres and all tonne kilometres.</w:t>
      </w:r>
    </w:p>
  </w:footnote>
  <w:footnote w:id="142">
    <w:p w:rsidR="000F461F" w:rsidRDefault="00A93BF0">
      <w:pPr>
        <w:pStyle w:val="FootnoteText"/>
        <w:ind w:left="284" w:hanging="284"/>
      </w:pPr>
      <w:r>
        <w:rPr>
          <w:rStyle w:val="FootnoteReference"/>
        </w:rPr>
        <w:footnoteRef/>
      </w:r>
      <w:r>
        <w:t xml:space="preserve"> Total emplo</w:t>
      </w:r>
      <w:r>
        <w:t xml:space="preserve">yment data reported in the RMMS are not directly comparable with the Statistical pocketbook. This is because the Statistical pocketbook’s figures are based on Eurostat data, plus estimates, and refer only to railway undertakings’ staff. </w:t>
      </w:r>
    </w:p>
  </w:footnote>
  <w:footnote w:id="143">
    <w:p w:rsidR="000F461F" w:rsidRDefault="00A93BF0">
      <w:pPr>
        <w:pStyle w:val="FootnoteText"/>
        <w:ind w:left="426" w:hanging="426"/>
      </w:pPr>
      <w:r>
        <w:rPr>
          <w:rStyle w:val="FootnoteReference"/>
        </w:rPr>
        <w:footnoteRef/>
      </w:r>
      <w:r>
        <w:t xml:space="preserve"> </w:t>
      </w:r>
      <w:r>
        <w:tab/>
      </w:r>
      <w:hyperlink r:id="rId67" w:history="1">
        <w:r>
          <w:rPr>
            <w:rStyle w:val="Hyperlink"/>
          </w:rPr>
          <w:t>https://ec.europa.eu/transport/themes/social/women-transport-eu-platform-change_en</w:t>
        </w:r>
      </w:hyperlink>
      <w:r>
        <w:t xml:space="preserve"> </w:t>
      </w:r>
    </w:p>
  </w:footnote>
  <w:footnote w:id="144">
    <w:p w:rsidR="000F461F" w:rsidRDefault="00A93BF0">
      <w:pPr>
        <w:pStyle w:val="FootnoteText"/>
        <w:ind w:left="426" w:hanging="426"/>
      </w:pPr>
      <w:r>
        <w:rPr>
          <w:rStyle w:val="FootnoteReference"/>
        </w:rPr>
        <w:footnoteRef/>
      </w:r>
      <w:r>
        <w:t xml:space="preserve"> </w:t>
      </w:r>
      <w:r>
        <w:tab/>
      </w:r>
      <w:hyperlink r:id="rId68" w:history="1">
        <w:r>
          <w:rPr>
            <w:rStyle w:val="Hyperlink"/>
          </w:rPr>
          <w:t>https://ec.europa.eu/transport/themes/social/women-transport-eu-platform-change_en</w:t>
        </w:r>
      </w:hyperlink>
      <w:r>
        <w:t xml:space="preserve">  </w:t>
      </w:r>
    </w:p>
  </w:footnote>
  <w:footnote w:id="145">
    <w:p w:rsidR="000F461F" w:rsidRDefault="00A93BF0">
      <w:pPr>
        <w:pStyle w:val="FootnoteText"/>
        <w:ind w:left="426" w:hanging="426"/>
      </w:pPr>
      <w:r>
        <w:rPr>
          <w:rStyle w:val="FootnoteReference"/>
        </w:rPr>
        <w:footnoteRef/>
      </w:r>
      <w:r>
        <w:t xml:space="preserve"> </w:t>
      </w:r>
      <w:r>
        <w:tab/>
        <w:t xml:space="preserve">The study is available here:  </w:t>
      </w:r>
      <w:hyperlink r:id="rId69" w:history="1">
        <w:r>
          <w:rPr>
            <w:rStyle w:val="Hyperlink"/>
          </w:rPr>
          <w:t>https://op.europa.eu/en/publication-detail/-/publication/6f833428-54f9-11e9-a8ed-01aa75ed71a1/language-en/format-PDF/source-93300850</w:t>
        </w:r>
      </w:hyperlink>
      <w:r>
        <w:t xml:space="preserve"> . </w:t>
      </w:r>
    </w:p>
  </w:footnote>
  <w:footnote w:id="146">
    <w:p w:rsidR="000F461F" w:rsidRDefault="00A93BF0">
      <w:pPr>
        <w:pStyle w:val="FootnoteText"/>
      </w:pPr>
      <w:r>
        <w:rPr>
          <w:rStyle w:val="FootnoteReference"/>
        </w:rPr>
        <w:footnoteRef/>
      </w:r>
      <w:r>
        <w:t xml:space="preserve"> Data reported for these aspects have been not always consistent over the years. </w:t>
      </w:r>
    </w:p>
  </w:footnote>
  <w:footnote w:id="147">
    <w:p w:rsidR="000F461F" w:rsidRDefault="00A93BF0">
      <w:pPr>
        <w:pStyle w:val="FootnoteText"/>
        <w:ind w:left="284" w:hanging="284"/>
        <w:jc w:val="left"/>
      </w:pPr>
      <w:r>
        <w:rPr>
          <w:rStyle w:val="FootnoteReference"/>
        </w:rPr>
        <w:footnoteRef/>
      </w:r>
      <w:r>
        <w:t xml:space="preserve"> </w:t>
      </w:r>
      <w:hyperlink r:id="rId70" w:history="1">
        <w:r>
          <w:rPr>
            <w:rStyle w:val="Hyperlink"/>
          </w:rPr>
          <w:t>https://op.europa.eu/en/publication-detail/-/publication/e904c88d-cec3-11e9-992f-01aa75ed71a1/language-en/format-PDF/so</w:t>
        </w:r>
        <w:r>
          <w:rPr>
            <w:rStyle w:val="Hyperlink"/>
          </w:rPr>
          <w:t>urce-search</w:t>
        </w:r>
      </w:hyperlink>
      <w:r>
        <w:t xml:space="preserve"> </w:t>
      </w:r>
    </w:p>
  </w:footnote>
  <w:footnote w:id="148">
    <w:p w:rsidR="000F461F" w:rsidRDefault="00A93BF0">
      <w:pPr>
        <w:pStyle w:val="FootnoteText"/>
        <w:ind w:left="284" w:hanging="284"/>
        <w:jc w:val="left"/>
      </w:pPr>
      <w:r>
        <w:rPr>
          <w:rStyle w:val="FootnoteReference"/>
        </w:rPr>
        <w:footnoteRef/>
      </w:r>
      <w:r>
        <w:t xml:space="preserve"> </w:t>
      </w:r>
      <w:hyperlink r:id="rId71" w:history="1">
        <w:r>
          <w:rPr>
            <w:rStyle w:val="Hyperlink"/>
          </w:rPr>
          <w:t>https://op.europa.eu/en/publication-detail/-/publication/101a3662-ced5-11e9-992f-01aa75ed71a1/</w:t>
        </w:r>
        <w:r>
          <w:rPr>
            <w:rStyle w:val="Hyperlink"/>
          </w:rPr>
          <w:t>language-en/format-PDF/source-search</w:t>
        </w:r>
      </w:hyperlink>
      <w:r>
        <w:t xml:space="preserve"> </w:t>
      </w:r>
    </w:p>
  </w:footnote>
  <w:footnote w:id="149">
    <w:p w:rsidR="000F461F" w:rsidRDefault="00A93BF0">
      <w:pPr>
        <w:pStyle w:val="FootnoteText"/>
        <w:ind w:left="284" w:hanging="284"/>
        <w:jc w:val="left"/>
      </w:pPr>
      <w:r>
        <w:rPr>
          <w:rStyle w:val="FootnoteReference"/>
        </w:rPr>
        <w:footnoteRef/>
      </w:r>
      <w:r>
        <w:t xml:space="preserve"> </w:t>
      </w:r>
      <w:hyperlink r:id="rId72" w:history="1">
        <w:r>
          <w:rPr>
            <w:rStyle w:val="Hyperlink"/>
          </w:rPr>
          <w:t>https://op.europa.eu/en/publication-detail/-/publication/6fd5b502-</w:t>
        </w:r>
        <w:r>
          <w:rPr>
            <w:rStyle w:val="Hyperlink"/>
          </w:rPr>
          <w:t>cecb-11e9-992f-01aa75ed71a1/language-en/format-PDF/source-104143013</w:t>
        </w:r>
      </w:hyperlink>
      <w:r>
        <w:t xml:space="preserve"> </w:t>
      </w:r>
    </w:p>
  </w:footnote>
  <w:footnote w:id="150">
    <w:p w:rsidR="000F461F" w:rsidRDefault="00A93BF0">
      <w:pPr>
        <w:pStyle w:val="FootnoteText"/>
        <w:ind w:left="284" w:hanging="284"/>
        <w:jc w:val="left"/>
      </w:pPr>
      <w:r>
        <w:rPr>
          <w:rStyle w:val="FootnoteReference"/>
        </w:rPr>
        <w:footnoteRef/>
      </w:r>
      <w:r>
        <w:t xml:space="preserve"> Class</w:t>
      </w:r>
      <w:r>
        <w:noBreakHyphen/>
        <w:t>B systems are national legacy signalling systems. In some countries, they need to co-exist with ERTMS. They make the ERTMS installations more complex and expensive to realise.</w:t>
      </w:r>
    </w:p>
  </w:footnote>
  <w:footnote w:id="151">
    <w:p w:rsidR="000F461F" w:rsidRDefault="00A93BF0">
      <w:pPr>
        <w:pStyle w:val="FootnoteText"/>
        <w:ind w:left="284" w:hanging="284"/>
        <w:jc w:val="left"/>
      </w:pPr>
      <w:r>
        <w:rPr>
          <w:rStyle w:val="FootnoteReference"/>
        </w:rPr>
        <w:footnoteRef/>
      </w:r>
      <w:r>
        <w:t xml:space="preserve"> Commission Regulation (EU) 2016/919 of 27 May 2016 on the technical specification for interoperability relating to the control-command and signalling subsystems of the rail system in the European Union (consolidated version) available at </w:t>
      </w:r>
      <w:hyperlink r:id="rId73" w:history="1">
        <w:r>
          <w:rPr>
            <w:rStyle w:val="Hyperlink"/>
          </w:rPr>
          <w:t>https://eur-lex.europa.eu/legal-content/EN/TXT/?uri=CELEX%3A02016R0919-20200311</w:t>
        </w:r>
      </w:hyperlink>
      <w:r>
        <w:rPr>
          <w:rStyle w:val="Hyperlink"/>
        </w:rPr>
        <w:t>.</w:t>
      </w:r>
      <w:r>
        <w:t xml:space="preserve">  </w:t>
      </w:r>
    </w:p>
  </w:footnote>
  <w:footnote w:id="152">
    <w:p w:rsidR="000F461F" w:rsidRDefault="00A93BF0">
      <w:pPr>
        <w:pStyle w:val="FootnoteText"/>
        <w:ind w:left="284" w:hanging="284"/>
      </w:pPr>
      <w:r>
        <w:rPr>
          <w:rStyle w:val="FootnoteReference"/>
        </w:rPr>
        <w:footnoteRef/>
      </w:r>
      <w:r>
        <w:t xml:space="preserve"> </w:t>
      </w:r>
      <w:r>
        <w:rPr>
          <w:rFonts w:cs="Calibri"/>
        </w:rPr>
        <w:t>Regulation (EU) No 1315/2013 of the European Parliament and of the Council of 11 December 20</w:t>
      </w:r>
      <w:r>
        <w:rPr>
          <w:rFonts w:cs="Calibri"/>
        </w:rPr>
        <w:t xml:space="preserve">13 on Union guidelines for the development of the trans-European transport network. </w:t>
      </w:r>
    </w:p>
  </w:footnote>
  <w:footnote w:id="153">
    <w:p w:rsidR="000F461F" w:rsidRDefault="00A93BF0">
      <w:pPr>
        <w:pStyle w:val="FootnoteText"/>
        <w:ind w:left="284" w:hanging="284"/>
      </w:pPr>
      <w:r>
        <w:rPr>
          <w:rStyle w:val="FootnoteReference"/>
        </w:rPr>
        <w:footnoteRef/>
      </w:r>
      <w:r>
        <w:t xml:space="preserve"> </w:t>
      </w:r>
      <w:r>
        <w:rPr>
          <w:rFonts w:cs="Calibri"/>
        </w:rPr>
        <w:t xml:space="preserve">Commission Implementing Regulation (EU) 2017/6 on the European Rail Traffic Management System European deployment plan on 5 January 2017. </w:t>
      </w:r>
    </w:p>
  </w:footnote>
  <w:footnote w:id="154">
    <w:p w:rsidR="000F461F" w:rsidRDefault="00A93BF0">
      <w:pPr>
        <w:pStyle w:val="FootnoteText"/>
        <w:ind w:left="284" w:hanging="284"/>
        <w:rPr>
          <w:lang w:val="en-US"/>
        </w:rPr>
      </w:pPr>
      <w:r>
        <w:rPr>
          <w:rStyle w:val="FootnoteReference"/>
        </w:rPr>
        <w:footnoteRef/>
      </w:r>
      <w:r>
        <w:rPr>
          <w:lang w:val="en-US"/>
        </w:rPr>
        <w:t xml:space="preserve"> All data provided in this wo</w:t>
      </w:r>
      <w:r>
        <w:rPr>
          <w:lang w:val="en-US"/>
        </w:rPr>
        <w:t xml:space="preserve">rk plan are based on the alignment of the core network corridors and deployment deadlines as set out in the EDP in force, including the UK. </w:t>
      </w:r>
    </w:p>
  </w:footnote>
  <w:footnote w:id="155">
    <w:p w:rsidR="000F461F" w:rsidRDefault="00A93BF0">
      <w:pPr>
        <w:pStyle w:val="FootnoteText"/>
        <w:ind w:left="284" w:hanging="284"/>
      </w:pPr>
      <w:r>
        <w:rPr>
          <w:rStyle w:val="FootnoteReference"/>
        </w:rPr>
        <w:footnoteRef/>
      </w:r>
      <w:r>
        <w:t xml:space="preserve"> DMT is a consultant facility established by the Commission.</w:t>
      </w:r>
    </w:p>
  </w:footnote>
  <w:footnote w:id="156">
    <w:p w:rsidR="000F461F" w:rsidRDefault="00A93BF0">
      <w:pPr>
        <w:pStyle w:val="FootnoteText"/>
        <w:ind w:left="284" w:hanging="284"/>
        <w:rPr>
          <w:rFonts w:ascii="Calibri" w:eastAsia="Calibri" w:hAnsi="Calibri"/>
        </w:rPr>
      </w:pPr>
      <w:r>
        <w:rPr>
          <w:rStyle w:val="FootnoteReference"/>
        </w:rPr>
        <w:footnoteRef/>
      </w:r>
      <w:r>
        <w:rPr>
          <w:lang w:val="en-US"/>
        </w:rPr>
        <w:t xml:space="preserve"> ERTMS deployment action plan. </w:t>
      </w:r>
      <w:r>
        <w:t xml:space="preserve">European Commission. </w:t>
      </w:r>
      <w:r>
        <w:t xml:space="preserve">2017. Available online: </w:t>
      </w:r>
    </w:p>
    <w:p w:rsidR="000F461F" w:rsidRDefault="00A93BF0">
      <w:pPr>
        <w:pStyle w:val="FootnoteText"/>
        <w:ind w:left="284"/>
      </w:pPr>
      <w:hyperlink r:id="rId74" w:history="1">
        <w:r>
          <w:rPr>
            <w:rStyle w:val="Hyperlink"/>
          </w:rPr>
          <w:t>https://ec.europa.eu/transport/sites/transport/files/2017-ertms-deployment-action-plan.pdf</w:t>
        </w:r>
      </w:hyperlink>
    </w:p>
  </w:footnote>
  <w:footnote w:id="157">
    <w:p w:rsidR="000F461F" w:rsidRDefault="00A93BF0">
      <w:pPr>
        <w:pStyle w:val="FootnoteText"/>
        <w:ind w:left="284" w:hanging="284"/>
        <w:jc w:val="left"/>
      </w:pPr>
      <w:r>
        <w:rPr>
          <w:rStyle w:val="FootnoteReference"/>
        </w:rPr>
        <w:footnoteRef/>
      </w:r>
      <w:r>
        <w:t xml:space="preserve"> </w:t>
      </w:r>
      <w:r>
        <w:tab/>
        <w:t>The logbook and its explanator</w:t>
      </w:r>
      <w:r>
        <w:t xml:space="preserve">y documents are available on DG MOVE website: </w:t>
      </w:r>
      <w:hyperlink r:id="rId75" w:history="1">
        <w:r>
          <w:rPr>
            <w:rStyle w:val="Hyperlink"/>
          </w:rPr>
          <w:t>https://ec.europa.eu/transport/modes/rail/interoperability/interoperability/ope-tsi_en</w:t>
        </w:r>
      </w:hyperlink>
      <w:r>
        <w:t xml:space="preserve">. </w:t>
      </w:r>
    </w:p>
  </w:footnote>
  <w:footnote w:id="158">
    <w:p w:rsidR="000F461F" w:rsidRDefault="00A93BF0">
      <w:pPr>
        <w:pStyle w:val="FootnoteText"/>
        <w:ind w:left="284" w:hanging="284"/>
        <w:jc w:val="left"/>
        <w:rPr>
          <w:lang w:val="en-US"/>
        </w:rPr>
      </w:pPr>
      <w:r>
        <w:rPr>
          <w:rStyle w:val="FootnoteReference"/>
        </w:rPr>
        <w:footnoteRef/>
      </w:r>
      <w:r>
        <w:rPr>
          <w:lang w:val="en-US"/>
        </w:rPr>
        <w:t xml:space="preserve"> </w:t>
      </w:r>
      <w:r>
        <w:rPr>
          <w:lang w:val="en-US"/>
        </w:rPr>
        <w:tab/>
        <w:t>Regulation (EU)</w:t>
      </w:r>
      <w:r>
        <w:rPr>
          <w:lang w:val="en-US"/>
        </w:rPr>
        <w:t xml:space="preserve"> 2020/1056 of the European Parliament and of the Council of 15 July 2020 on electronic freight transport information (’the </w:t>
      </w:r>
      <w:r>
        <w:rPr>
          <w:lang w:val="en-IE"/>
        </w:rPr>
        <w:t xml:space="preserve">eFTI Regulation’) </w:t>
      </w:r>
      <w:r>
        <w:rPr>
          <w:lang w:val="en-US"/>
        </w:rPr>
        <w:t>(</w:t>
      </w:r>
      <w:hyperlink r:id="rId76" w:history="1">
        <w:r>
          <w:rPr>
            <w:rStyle w:val="Hyperlink"/>
            <w:lang w:val="en-US"/>
          </w:rPr>
          <w:t>https://eur-lex.europa.eu/eli/reg/2020/1056/oj</w:t>
        </w:r>
      </w:hyperlink>
      <w:r>
        <w:t>)</w:t>
      </w:r>
      <w:r>
        <w:rPr>
          <w:lang w:val="en-US"/>
        </w:rPr>
        <w:t xml:space="preserve">. </w:t>
      </w:r>
    </w:p>
  </w:footnote>
  <w:footnote w:id="159">
    <w:p w:rsidR="000F461F" w:rsidRDefault="00A93BF0">
      <w:pPr>
        <w:pStyle w:val="FootnoteText"/>
        <w:ind w:left="284" w:hanging="284"/>
        <w:rPr>
          <w:lang w:val="en-IE"/>
        </w:rPr>
      </w:pPr>
      <w:r>
        <w:rPr>
          <w:rStyle w:val="FootnoteReference"/>
        </w:rPr>
        <w:footnoteRef/>
      </w:r>
      <w:r>
        <w:rPr>
          <w:lang w:val="en-IE"/>
        </w:rPr>
        <w:t xml:space="preserve"> </w:t>
      </w:r>
      <w:r>
        <w:rPr>
          <w:lang w:val="en-IE"/>
        </w:rPr>
        <w:tab/>
        <w:t>Treaty establishing the Transport Community, OJ L 278, 27.10.2017, p. 3.</w:t>
      </w:r>
    </w:p>
  </w:footnote>
  <w:footnote w:id="160">
    <w:p w:rsidR="000F461F" w:rsidRDefault="00A93BF0">
      <w:pPr>
        <w:pStyle w:val="FootnoteText"/>
        <w:ind w:left="284" w:hanging="284"/>
        <w:rPr>
          <w:lang w:val="en-IE"/>
        </w:rPr>
      </w:pPr>
      <w:r>
        <w:rPr>
          <w:rStyle w:val="FootnoteReference"/>
        </w:rPr>
        <w:footnoteRef/>
      </w:r>
      <w:r>
        <w:rPr>
          <w:lang w:val="en-IE"/>
        </w:rPr>
        <w:t xml:space="preserve"> </w:t>
      </w:r>
      <w:r>
        <w:rPr>
          <w:lang w:val="en-IE"/>
        </w:rPr>
        <w:tab/>
        <w:t>Council Decision 2013/103/EU of 16 June 2011 on the signing and conclusion of the Agreement between the European Union and the Intergovernmental Organisation for International Ca</w:t>
      </w:r>
      <w:r>
        <w:rPr>
          <w:lang w:val="en-IE"/>
        </w:rPr>
        <w:t>rriage by Rail on the Accession of the European Union to the Convention concerning International Carriage by Rail (COTIF) of 9 May 1980, as amended by the Vilnius Protocol of 3 June 1999, OJ L 51, 23.2.2013, p. 1.</w:t>
      </w:r>
    </w:p>
  </w:footnote>
  <w:footnote w:id="161">
    <w:p w:rsidR="000F461F" w:rsidRDefault="00A93BF0">
      <w:pPr>
        <w:pStyle w:val="FootnoteText"/>
        <w:ind w:left="284" w:hanging="284"/>
        <w:rPr>
          <w:lang w:val="en-IE"/>
        </w:rPr>
      </w:pPr>
      <w:r>
        <w:rPr>
          <w:rStyle w:val="FootnoteReference"/>
        </w:rPr>
        <w:footnoteRef/>
      </w:r>
      <w:r>
        <w:rPr>
          <w:lang w:val="en-IE"/>
        </w:rPr>
        <w:t xml:space="preserve"> </w:t>
      </w:r>
      <w:r>
        <w:rPr>
          <w:lang w:val="en-IE"/>
        </w:rPr>
        <w:tab/>
        <w:t>Commission Staff Working Document SWD(2</w:t>
      </w:r>
      <w:r>
        <w:rPr>
          <w:lang w:val="en-IE"/>
        </w:rPr>
        <w:t>019) 152 final, 27.3.2019 ‘Contribution to the 19th session of the UN ECE Group of Experts towards Unified Railways Law: Options available for converting URL into a legally binding instrument – URL as contract of carriage’s convention’.</w:t>
      </w:r>
    </w:p>
  </w:footnote>
  <w:footnote w:id="162">
    <w:p w:rsidR="000F461F" w:rsidRDefault="00A93BF0">
      <w:pPr>
        <w:pStyle w:val="FootnoteText"/>
        <w:ind w:left="284" w:hanging="284"/>
        <w:jc w:val="left"/>
      </w:pPr>
      <w:r>
        <w:rPr>
          <w:rStyle w:val="FootnoteReference"/>
        </w:rPr>
        <w:footnoteRef/>
      </w:r>
      <w:r>
        <w:t xml:space="preserve"> </w:t>
      </w:r>
      <w:r>
        <w:tab/>
        <w:t xml:space="preserve">See the </w:t>
      </w:r>
      <w:r>
        <w:rPr>
          <w:i/>
        </w:rPr>
        <w:t xml:space="preserve">Report </w:t>
      </w:r>
      <w:r>
        <w:rPr>
          <w:i/>
        </w:rPr>
        <w:t>on Railway Safety and Interoperability in the EU 2020</w:t>
      </w:r>
      <w:r>
        <w:t xml:space="preserve"> available at </w:t>
      </w:r>
      <w:hyperlink r:id="rId77" w:history="1">
        <w:r>
          <w:rPr>
            <w:rStyle w:val="Hyperlink"/>
          </w:rPr>
          <w:t>https://www.era.europa.eu/library/corporate-publications/safety-and-</w:t>
        </w:r>
        <w:r>
          <w:rPr>
            <w:rStyle w:val="Hyperlink"/>
          </w:rPr>
          <w:t>interoperability-progress-reports_en</w:t>
        </w:r>
      </w:hyperlink>
      <w:r>
        <w:rPr>
          <w:rStyle w:val="Hyperlink"/>
        </w:rPr>
        <w:t>.</w:t>
      </w:r>
      <w:r>
        <w:t xml:space="preserve"> </w:t>
      </w:r>
    </w:p>
  </w:footnote>
  <w:footnote w:id="163">
    <w:p w:rsidR="000F461F" w:rsidRDefault="00A93BF0">
      <w:pPr>
        <w:pStyle w:val="FootnoteText"/>
        <w:ind w:left="284" w:hanging="284"/>
        <w:jc w:val="left"/>
      </w:pPr>
      <w:r>
        <w:rPr>
          <w:rStyle w:val="FootnoteReference"/>
        </w:rPr>
        <w:footnoteRef/>
      </w:r>
      <w:r>
        <w:t xml:space="preserve"> </w:t>
      </w:r>
      <w:r>
        <w:tab/>
        <w:t xml:space="preserve">Figures for EU28 are available in the </w:t>
      </w:r>
      <w:r>
        <w:rPr>
          <w:i/>
        </w:rPr>
        <w:t>Report on Railway Safety and Interoperability in the EU 2020</w:t>
      </w:r>
      <w:r>
        <w:t xml:space="preserve"> (</w:t>
      </w:r>
      <w:hyperlink r:id="rId78" w:history="1">
        <w:r>
          <w:rPr>
            <w:rStyle w:val="Hyperlink"/>
          </w:rPr>
          <w:t>https://www.era.europa.eu/sites/default/files/library/docs/safety_interoperability_progress_reports/report_on_railway_safety_and_interoperability_in_the_eu_2020_en.pdf</w:t>
        </w:r>
      </w:hyperlink>
      <w:r>
        <w:t xml:space="preserve">). </w:t>
      </w:r>
    </w:p>
  </w:footnote>
  <w:footnote w:id="164">
    <w:p w:rsidR="000F461F" w:rsidRDefault="00A93BF0">
      <w:pPr>
        <w:pStyle w:val="FootnoteText"/>
        <w:ind w:left="284" w:hanging="284"/>
      </w:pPr>
      <w:r>
        <w:rPr>
          <w:rStyle w:val="FootnoteReference"/>
        </w:rPr>
        <w:footnoteRef/>
      </w:r>
      <w:r>
        <w:t xml:space="preserve"> Figures for EU28 are available in the </w:t>
      </w:r>
      <w:r>
        <w:rPr>
          <w:i/>
        </w:rPr>
        <w:t>Report on Railway Safety and Interoperability in the EU 2020</w:t>
      </w:r>
      <w:r>
        <w:t xml:space="preserve"> (</w:t>
      </w:r>
      <w:hyperlink r:id="rId79" w:history="1">
        <w:r>
          <w:rPr>
            <w:rStyle w:val="Hyperlink"/>
          </w:rPr>
          <w:t>https://www.era.europa.eu/sites/default/files/library/docs/safety_interoperability_progress_reports/report_on_railway_safety_and_interoperability_in_the_eu_2020_en.pdf</w:t>
        </w:r>
      </w:hyperlink>
      <w:r>
        <w:t xml:space="preserve"> ). </w:t>
      </w:r>
    </w:p>
  </w:footnote>
  <w:footnote w:id="165">
    <w:p w:rsidR="000F461F" w:rsidRDefault="00A93BF0">
      <w:pPr>
        <w:pStyle w:val="FootnoteText"/>
        <w:ind w:left="284" w:hanging="284"/>
      </w:pPr>
      <w:r>
        <w:rPr>
          <w:rStyle w:val="FootnoteReference"/>
        </w:rPr>
        <w:footnoteRef/>
      </w:r>
      <w:r>
        <w:t xml:space="preserve"> Final report of the twinning programme is available h</w:t>
      </w:r>
      <w:r>
        <w:t xml:space="preserve">ere: </w:t>
      </w:r>
      <w:hyperlink r:id="rId80" w:history="1">
        <w:r>
          <w:rPr>
            <w:rStyle w:val="Hyperlink"/>
          </w:rPr>
          <w:t>https://safety.networkrail.co.uk/safety/industry-groups/european-safety-culture-twinning-programme/</w:t>
        </w:r>
      </w:hyperlink>
      <w:r>
        <w:t xml:space="preserve"> . </w:t>
      </w:r>
    </w:p>
  </w:footnote>
  <w:footnote w:id="166">
    <w:p w:rsidR="000F461F" w:rsidRDefault="00A93BF0">
      <w:pPr>
        <w:pStyle w:val="FootnoteText"/>
      </w:pPr>
      <w:r>
        <w:rPr>
          <w:rStyle w:val="FootnoteReference"/>
        </w:rPr>
        <w:footnoteRef/>
      </w:r>
      <w:r>
        <w:t xml:space="preserve"> This is another aspect that sh</w:t>
      </w:r>
      <w:r>
        <w:t xml:space="preserve">ould be improved in the future revision of Regulation 2015/10. </w:t>
      </w:r>
    </w:p>
  </w:footnote>
  <w:footnote w:id="167">
    <w:p w:rsidR="000F461F" w:rsidRDefault="00A93BF0">
      <w:pPr>
        <w:pStyle w:val="FootnoteText"/>
        <w:ind w:left="284" w:hanging="284"/>
      </w:pPr>
      <w:r>
        <w:rPr>
          <w:rStyle w:val="FootnoteReference"/>
        </w:rPr>
        <w:footnoteRef/>
      </w:r>
      <w:r>
        <w:t xml:space="preserve"> Data coverage to be improved in further versions of the analysis (e.g. coverage of the Zaragoza–Teruel–Valencia link in Spain).  </w:t>
      </w:r>
    </w:p>
  </w:footnote>
  <w:footnote w:id="168">
    <w:p w:rsidR="000F461F" w:rsidRDefault="00A93BF0">
      <w:pPr>
        <w:pStyle w:val="FootnoteText"/>
        <w:ind w:left="284" w:hanging="284"/>
      </w:pPr>
      <w:r>
        <w:rPr>
          <w:rStyle w:val="FootnoteReference"/>
        </w:rPr>
        <w:footnoteRef/>
      </w:r>
      <w:r>
        <w:t xml:space="preserve"> Poelman, H. and Ackermans, L., </w:t>
      </w:r>
      <w:r>
        <w:rPr>
          <w:i/>
        </w:rPr>
        <w:t xml:space="preserve">Towards regional and urban </w:t>
      </w:r>
      <w:r>
        <w:rPr>
          <w:i/>
        </w:rPr>
        <w:t>indicators on rail passenger services, using timetable information</w:t>
      </w:r>
      <w:r>
        <w:t>, European Commission, DG Regional and Urban Policy, Brussels, 2016 http://ec.europa.eu/regional_policy/en/information/publications/working-papers/2016/from-rail-timetables-to-regional-and-u</w:t>
      </w:r>
      <w:r>
        <w:t>rban-indicators-on-rail-passenger-services.</w:t>
      </w:r>
    </w:p>
  </w:footnote>
  <w:footnote w:id="169">
    <w:p w:rsidR="000F461F" w:rsidRDefault="00A93BF0">
      <w:pPr>
        <w:pStyle w:val="FootnoteText"/>
        <w:ind w:left="284" w:hanging="284"/>
        <w:rPr>
          <w:lang w:val="en-IE"/>
        </w:rPr>
      </w:pPr>
      <w:r>
        <w:rPr>
          <w:rStyle w:val="FootnoteReference"/>
        </w:rPr>
        <w:footnoteRef/>
      </w:r>
      <w:r>
        <w:t xml:space="preserve"> </w:t>
      </w:r>
      <w:r>
        <w:tab/>
        <w:t>https://uic.org/passenger/passenger-services-group/merits.</w:t>
      </w:r>
    </w:p>
  </w:footnote>
  <w:footnote w:id="170">
    <w:p w:rsidR="000F461F" w:rsidRDefault="00A93BF0">
      <w:pPr>
        <w:pStyle w:val="FootnoteText"/>
        <w:ind w:left="284" w:hanging="284"/>
        <w:rPr>
          <w:lang w:val="en-IE"/>
        </w:rPr>
      </w:pPr>
      <w:r>
        <w:rPr>
          <w:rStyle w:val="FootnoteReference"/>
        </w:rPr>
        <w:footnoteRef/>
      </w:r>
      <w:r>
        <w:t xml:space="preserve"> </w:t>
      </w:r>
      <w:r>
        <w:tab/>
        <w:t xml:space="preserve">For a description of the GTFS specification, see: </w:t>
      </w:r>
      <w:hyperlink r:id="rId81" w:history="1">
        <w:r>
          <w:rPr>
            <w:rStyle w:val="Hyperlink"/>
          </w:rPr>
          <w:t>https://developers.google.co</w:t>
        </w:r>
        <w:r>
          <w:rPr>
            <w:rStyle w:val="Hyperlink"/>
          </w:rPr>
          <w:t>m/transit/gtfs/reference</w:t>
        </w:r>
      </w:hyperlink>
      <w:r>
        <w:t xml:space="preserve">. </w:t>
      </w:r>
    </w:p>
  </w:footnote>
  <w:footnote w:id="171">
    <w:p w:rsidR="000F461F" w:rsidRDefault="00A93BF0">
      <w:pPr>
        <w:pStyle w:val="FootnoteText"/>
      </w:pPr>
      <w:r>
        <w:rPr>
          <w:rStyle w:val="FootnoteReference"/>
        </w:rPr>
        <w:footnoteRef/>
      </w:r>
      <w:r>
        <w:t xml:space="preserve"> This is another aspect that should be improved in the future revision of Regulation 2015/1100. </w:t>
      </w:r>
    </w:p>
  </w:footnote>
  <w:footnote w:id="172">
    <w:p w:rsidR="000F461F" w:rsidRDefault="00A93BF0">
      <w:pPr>
        <w:pStyle w:val="FootnoteText"/>
        <w:ind w:left="284" w:hanging="284"/>
      </w:pPr>
      <w:r>
        <w:rPr>
          <w:rStyle w:val="FootnoteReference"/>
        </w:rPr>
        <w:footnoteRef/>
      </w:r>
      <w:r>
        <w:t xml:space="preserve"> Regulation (EC) No 1371/2007 of the European Parliament and of the Council of 23 October 2007 on rail passengers’ rights and obli</w:t>
      </w:r>
      <w:r>
        <w:t>gations, OJ L 315, 3.12.2007, p. 14–41.</w:t>
      </w:r>
    </w:p>
  </w:footnote>
  <w:footnote w:id="173">
    <w:p w:rsidR="000F461F" w:rsidRDefault="00A93BF0">
      <w:pPr>
        <w:pStyle w:val="FootnoteText"/>
        <w:ind w:left="284" w:hanging="284"/>
        <w:jc w:val="left"/>
      </w:pPr>
      <w:r>
        <w:rPr>
          <w:rStyle w:val="FootnoteReference"/>
        </w:rPr>
        <w:footnoteRef/>
      </w:r>
      <w:r>
        <w:t xml:space="preserve"> </w:t>
      </w:r>
      <w:hyperlink r:id="rId82" w:history="1">
        <w:r>
          <w:t>https://www.europarl.europa.eu/meetdocs/2014_2019/plmre</w:t>
        </w:r>
        <w:r>
          <w:t>p/COMMITTEES/TRAN/DV/2020/10-28/RAILPAXconsolidatedtextoftheprovisionalagreement_EN.pdf</w:t>
        </w:r>
      </w:hyperlink>
      <w:r>
        <w:t xml:space="preserve"> </w:t>
      </w:r>
    </w:p>
  </w:footnote>
  <w:footnote w:id="174">
    <w:p w:rsidR="000F461F" w:rsidRDefault="00A93BF0">
      <w:pPr>
        <w:pStyle w:val="FootnoteText"/>
        <w:ind w:left="284" w:hanging="284"/>
        <w:rPr>
          <w:lang w:val="en-US"/>
        </w:rPr>
      </w:pPr>
      <w:r>
        <w:rPr>
          <w:rStyle w:val="FootnoteReference"/>
        </w:rPr>
        <w:footnoteRef/>
      </w:r>
      <w:r>
        <w:t xml:space="preserve"> Carriers may be exempted from paying compensation, but not from other financial obligations such as reimbursement of the ticket price and re-routing to the final des</w:t>
      </w:r>
      <w:r>
        <w:t>tination, payments for killed/injured passengers or damaged/lost luggage/mobility equipment. Strikes by rail carriers’ staff and acts or omissions by other railway undertakings using the same infrastructure, or by infrastructure or station managers, cannot</w:t>
      </w:r>
      <w:r>
        <w:t xml:space="preserve"> trigger the force majeure clause. The ‘extraordinary circumstances’ are events that the carrier could neither avoid nor prevent in spite of having taken the care required. The provision covers, among others, extreme weather conditions, major public health</w:t>
      </w:r>
      <w:r>
        <w:t xml:space="preserve"> crisis and terrorist attacks. </w:t>
      </w:r>
    </w:p>
  </w:footnote>
  <w:footnote w:id="175">
    <w:p w:rsidR="000F461F" w:rsidRDefault="00A93BF0">
      <w:pPr>
        <w:pStyle w:val="FootnoteText"/>
      </w:pPr>
      <w:r>
        <w:rPr>
          <w:rStyle w:val="FootnoteReference"/>
        </w:rPr>
        <w:footnoteRef/>
      </w:r>
      <w:r>
        <w:t xml:space="preserve"> Eurostat, EU27 except BE, which labelled data confidential. </w:t>
      </w:r>
    </w:p>
  </w:footnote>
  <w:footnote w:id="176">
    <w:p w:rsidR="000F461F" w:rsidRDefault="00A93BF0">
      <w:pPr>
        <w:pStyle w:val="FootnoteText"/>
      </w:pPr>
      <w:r>
        <w:rPr>
          <w:rStyle w:val="FootnoteReference"/>
        </w:rPr>
        <w:footnoteRef/>
      </w:r>
      <w:r>
        <w:t xml:space="preserve"> Eurostat, EU27 except BE, HU, NL and PL, which labelled data confidential. </w:t>
      </w:r>
    </w:p>
  </w:footnote>
  <w:footnote w:id="177">
    <w:p w:rsidR="000F461F" w:rsidRDefault="00A93BF0">
      <w:pPr>
        <w:pStyle w:val="FootnoteText"/>
        <w:ind w:left="426" w:hanging="426"/>
      </w:pPr>
      <w:r>
        <w:rPr>
          <w:rStyle w:val="FootnoteReference"/>
        </w:rPr>
        <w:footnoteRef/>
      </w:r>
      <w:r>
        <w:t xml:space="preserve"> </w:t>
      </w:r>
      <w:r>
        <w:tab/>
        <w:t>Regulation (EU) 2020/852 of the European Parliament and of the Council of 18 Jun</w:t>
      </w:r>
      <w:r>
        <w:t>e 2020 on the establishment of a framework to facilitate sustainable investment, and amending Regulation (EU) 2019/2088, OJ L 198, 22.6.2020, p. 13-43.</w:t>
      </w:r>
    </w:p>
  </w:footnote>
  <w:footnote w:id="178">
    <w:p w:rsidR="000F461F" w:rsidRDefault="00A93BF0">
      <w:pPr>
        <w:pStyle w:val="FootnoteText"/>
        <w:ind w:left="426" w:hanging="426"/>
      </w:pPr>
      <w:r>
        <w:rPr>
          <w:rStyle w:val="FootnoteReference"/>
        </w:rPr>
        <w:footnoteRef/>
      </w:r>
      <w:r>
        <w:t xml:space="preserve"> </w:t>
      </w:r>
      <w:r>
        <w:tab/>
        <w:t>Regulation (EC) No 1371/2007 of the European Parliament and of the Council of 23 October 2007 on rail</w:t>
      </w:r>
      <w:r>
        <w:t xml:space="preserve"> passengers’ rights and obligations, OJ L 315, 3.12.2007, p. 14-41. </w:t>
      </w:r>
    </w:p>
  </w:footnote>
  <w:footnote w:id="179">
    <w:p w:rsidR="000F461F" w:rsidRDefault="00A93BF0">
      <w:pPr>
        <w:pStyle w:val="FootnoteText"/>
        <w:ind w:left="426" w:hanging="426"/>
      </w:pPr>
      <w:r>
        <w:rPr>
          <w:rStyle w:val="FootnoteReference"/>
        </w:rPr>
        <w:footnoteRef/>
      </w:r>
      <w:r>
        <w:t xml:space="preserve"> </w:t>
      </w:r>
      <w:r>
        <w:tab/>
        <w:t>Regulation (EU) No 913/2010 of the European Parliament and of the Council of 22 September 2010 concerning a European rail network for competitive freight, OJ L 276, 20.10.2010, p. 22-3</w:t>
      </w:r>
      <w:r>
        <w:t>2.</w:t>
      </w:r>
    </w:p>
  </w:footnote>
  <w:footnote w:id="180">
    <w:p w:rsidR="000F461F" w:rsidRDefault="00A93BF0">
      <w:pPr>
        <w:pStyle w:val="FootnoteText"/>
        <w:ind w:left="426" w:hanging="426"/>
      </w:pPr>
      <w:r>
        <w:rPr>
          <w:rStyle w:val="FootnoteReference"/>
        </w:rPr>
        <w:footnoteRef/>
      </w:r>
      <w:r>
        <w:t xml:space="preserve"> </w:t>
      </w:r>
      <w:r>
        <w:tab/>
        <w:t>Regulation (EU) 2020/1056 of the European Parliament and of the Council of 15 July 2020 on electronic freight transport information, OJ L 249, 31.7.2020, p. 33-48.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BF0" w:rsidRPr="00A93BF0" w:rsidRDefault="00A93BF0" w:rsidP="00A93B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Header"/>
    </w:pPr>
  </w:p>
  <w:p w:rsidR="000F461F" w:rsidRDefault="000F461F"/>
  <w:p w:rsidR="000F461F" w:rsidRDefault="000F461F"/>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A93BF0">
    <w:pPr>
      <w:pStyle w:val="Header"/>
    </w:pPr>
    <w:r>
      <w:rPr>
        <w:noProof/>
      </w:rPr>
      <w:fldChar w:fldCharType="begin"/>
    </w:r>
    <w:r>
      <w:rPr>
        <w:noProof/>
      </w:rPr>
      <w:instrText xml:space="preserve"> STYLEREF  "Heading 1"  \* MERGEFORMAT </w:instrText>
    </w:r>
    <w:r>
      <w:rPr>
        <w:noProof/>
      </w:rPr>
      <w:fldChar w:fldCharType="separate"/>
    </w:r>
    <w:r>
      <w:rPr>
        <w:noProof/>
      </w:rPr>
      <w:t>Conclusions</w:t>
    </w:r>
    <w:r>
      <w:rPr>
        <w:noProof/>
      </w:rPr>
      <w:fldChar w:fldCharType="end"/>
    </w:r>
  </w:p>
  <w:p w:rsidR="000F461F" w:rsidRDefault="000F461F"/>
  <w:p w:rsidR="000F461F" w:rsidRDefault="000F461F"/>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BF0" w:rsidRPr="00A93BF0" w:rsidRDefault="00A93BF0" w:rsidP="00A93BF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BF0" w:rsidRPr="00A93BF0" w:rsidRDefault="00A93BF0" w:rsidP="00A93BF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A93BF0">
    <w:pPr>
      <w:pStyle w:val="Header"/>
    </w:pPr>
    <w:r>
      <w:rPr>
        <w:noProof/>
      </w:rPr>
      <w:fldChar w:fldCharType="begin"/>
    </w:r>
    <w:r>
      <w:rPr>
        <w:noProof/>
      </w:rPr>
      <w:instrText xml:space="preserve"> STYLEREF  "Heading 1"  \* MERGEFORMAT </w:instrText>
    </w:r>
    <w:r>
      <w:rPr>
        <w:noProof/>
      </w:rPr>
      <w:fldChar w:fldCharType="separate"/>
    </w:r>
    <w:r>
      <w:rPr>
        <w:noProof/>
      </w:rPr>
      <w:t>Rail and sustainability</w:t>
    </w:r>
    <w:r>
      <w:rPr>
        <w:noProof/>
      </w:rPr>
      <w:fldChar w:fldCharType="end"/>
    </w:r>
  </w:p>
  <w:p w:rsidR="000F461F" w:rsidRDefault="000F461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1F" w:rsidRDefault="000F46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7A045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DE26C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C485C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90D0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022B2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86C50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D61D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28E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1DC0815"/>
    <w:multiLevelType w:val="hybridMultilevel"/>
    <w:tmpl w:val="71B825DE"/>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574710"/>
    <w:multiLevelType w:val="hybridMultilevel"/>
    <w:tmpl w:val="E4E27538"/>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771934"/>
    <w:multiLevelType w:val="multilevel"/>
    <w:tmpl w:val="C3FE66EA"/>
    <w:styleLink w:val="4berschriftnummerier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32"/>
      </w:rPr>
    </w:lvl>
    <w:lvl w:ilvl="2">
      <w:start w:val="1"/>
      <w:numFmt w:val="decimal"/>
      <w:lvlText w:val="%1.%2.%3."/>
      <w:lvlJc w:val="left"/>
      <w:pPr>
        <w:ind w:left="1224" w:hanging="504"/>
      </w:pPr>
      <w:rPr>
        <w:rFonts w:hint="default"/>
        <w:b w:val="0"/>
        <w:sz w:val="28"/>
      </w:rPr>
    </w:lvl>
    <w:lvl w:ilvl="3">
      <w:start w:val="1"/>
      <w:numFmt w:val="decimal"/>
      <w:lvlText w:val="%1.%2.%3.%4."/>
      <w:lvlJc w:val="left"/>
      <w:pPr>
        <w:ind w:left="1728" w:hanging="648"/>
      </w:pPr>
      <w:rPr>
        <w:rFonts w:ascii="Cambria" w:hAnsi="Cambria" w:hint="default"/>
        <w:b/>
        <w:i w:val="0"/>
        <w:color w:val="44546A" w:themeColor="text2"/>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D004E"/>
    <w:multiLevelType w:val="hybridMultilevel"/>
    <w:tmpl w:val="2DE64630"/>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192275"/>
    <w:multiLevelType w:val="hybridMultilevel"/>
    <w:tmpl w:val="57F4B114"/>
    <w:lvl w:ilvl="0" w:tplc="550C3F3A">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0D3D0917"/>
    <w:multiLevelType w:val="hybridMultilevel"/>
    <w:tmpl w:val="C95445E2"/>
    <w:lvl w:ilvl="0" w:tplc="0B54E578">
      <w:start w:val="1"/>
      <w:numFmt w:val="bullet"/>
      <w:lvlText w:val="-"/>
      <w:lvlJc w:val="left"/>
      <w:pPr>
        <w:ind w:left="720" w:hanging="360"/>
      </w:pPr>
      <w:rPr>
        <w:rFonts w:ascii="Courier New" w:hAnsi="Courier New"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D7C02B6"/>
    <w:multiLevelType w:val="hybridMultilevel"/>
    <w:tmpl w:val="7012D8E8"/>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0B188B"/>
    <w:multiLevelType w:val="hybridMultilevel"/>
    <w:tmpl w:val="6EB80914"/>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CB529B"/>
    <w:multiLevelType w:val="hybridMultilevel"/>
    <w:tmpl w:val="93DCF6A2"/>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3D062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2792648"/>
    <w:multiLevelType w:val="hybridMultilevel"/>
    <w:tmpl w:val="97868E9A"/>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126E52"/>
    <w:multiLevelType w:val="hybridMultilevel"/>
    <w:tmpl w:val="3A6A5422"/>
    <w:lvl w:ilvl="0" w:tplc="0C0436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7D4FBE"/>
    <w:multiLevelType w:val="hybridMultilevel"/>
    <w:tmpl w:val="C944B8E2"/>
    <w:lvl w:ilvl="0" w:tplc="0B54E578">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660CF"/>
    <w:multiLevelType w:val="hybridMultilevel"/>
    <w:tmpl w:val="4880A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DD39CB"/>
    <w:multiLevelType w:val="hybridMultilevel"/>
    <w:tmpl w:val="D7C4F784"/>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B717E"/>
    <w:multiLevelType w:val="hybridMultilevel"/>
    <w:tmpl w:val="6D0A7590"/>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CB7858"/>
    <w:multiLevelType w:val="hybridMultilevel"/>
    <w:tmpl w:val="33FCB908"/>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2D1F0D"/>
    <w:multiLevelType w:val="hybridMultilevel"/>
    <w:tmpl w:val="E2B85FEC"/>
    <w:lvl w:ilvl="0" w:tplc="F51A6A64">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1E2A18"/>
    <w:multiLevelType w:val="hybridMultilevel"/>
    <w:tmpl w:val="8A1E452E"/>
    <w:lvl w:ilvl="0" w:tplc="0C0436D6">
      <w:numFmt w:val="bullet"/>
      <w:lvlText w:val="-"/>
      <w:lvlJc w:val="left"/>
      <w:pPr>
        <w:ind w:left="360" w:hanging="360"/>
      </w:pPr>
      <w:rPr>
        <w:rFonts w:ascii="Calibri" w:eastAsiaTheme="minorHAnsi" w:hAnsi="Calibri" w:cstheme="minorBidi"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30B42A91"/>
    <w:multiLevelType w:val="hybridMultilevel"/>
    <w:tmpl w:val="B49C7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10EA3"/>
    <w:multiLevelType w:val="multilevel"/>
    <w:tmpl w:val="1F60F81E"/>
    <w:numStyleLink w:val="SWDHeadings"/>
  </w:abstractNum>
  <w:abstractNum w:abstractNumId="29" w15:restartNumberingAfterBreak="0">
    <w:nsid w:val="324836D6"/>
    <w:multiLevelType w:val="hybridMultilevel"/>
    <w:tmpl w:val="75803164"/>
    <w:lvl w:ilvl="0" w:tplc="FE8608A8">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866F45"/>
    <w:multiLevelType w:val="hybridMultilevel"/>
    <w:tmpl w:val="FB02334E"/>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3F67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81A7459"/>
    <w:multiLevelType w:val="hybridMultilevel"/>
    <w:tmpl w:val="19068012"/>
    <w:lvl w:ilvl="0" w:tplc="0B54E578">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8E868DC"/>
    <w:multiLevelType w:val="hybridMultilevel"/>
    <w:tmpl w:val="FF18F40C"/>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8E6C1A"/>
    <w:multiLevelType w:val="hybridMultilevel"/>
    <w:tmpl w:val="8C1A21E2"/>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5847B6"/>
    <w:multiLevelType w:val="hybridMultilevel"/>
    <w:tmpl w:val="B582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BD3760"/>
    <w:multiLevelType w:val="multilevel"/>
    <w:tmpl w:val="62B42B06"/>
    <w:styleLink w:val="NumberList"/>
    <w:lvl w:ilvl="0">
      <w:start w:val="1"/>
      <w:numFmt w:val="decimal"/>
      <w:pStyle w:val="ListNumber"/>
      <w:lvlText w:val="%1."/>
      <w:lvlJc w:val="left"/>
      <w:pPr>
        <w:tabs>
          <w:tab w:val="num" w:pos="360"/>
        </w:tabs>
        <w:ind w:left="680" w:hanging="340"/>
      </w:pPr>
      <w:rPr>
        <w:rFonts w:hint="default"/>
      </w:rPr>
    </w:lvl>
    <w:lvl w:ilvl="1">
      <w:start w:val="1"/>
      <w:numFmt w:val="lowerLetter"/>
      <w:lvlText w:val="%2."/>
      <w:lvlJc w:val="left"/>
      <w:pPr>
        <w:tabs>
          <w:tab w:val="num" w:pos="700"/>
        </w:tabs>
        <w:ind w:left="1020" w:hanging="340"/>
      </w:pPr>
      <w:rPr>
        <w:rFonts w:hint="default"/>
      </w:rPr>
    </w:lvl>
    <w:lvl w:ilvl="2">
      <w:start w:val="1"/>
      <w:numFmt w:val="lowerRoman"/>
      <w:lvlText w:val="%3."/>
      <w:lvlJc w:val="right"/>
      <w:pPr>
        <w:tabs>
          <w:tab w:val="num" w:pos="1040"/>
        </w:tabs>
        <w:ind w:left="1360" w:hanging="340"/>
      </w:pPr>
      <w:rPr>
        <w:rFonts w:hint="default"/>
      </w:rPr>
    </w:lvl>
    <w:lvl w:ilvl="3">
      <w:start w:val="1"/>
      <w:numFmt w:val="decimal"/>
      <w:lvlText w:val="%4."/>
      <w:lvlJc w:val="left"/>
      <w:pPr>
        <w:tabs>
          <w:tab w:val="num" w:pos="1380"/>
        </w:tabs>
        <w:ind w:left="1700" w:hanging="340"/>
      </w:pPr>
      <w:rPr>
        <w:rFonts w:hint="default"/>
      </w:rPr>
    </w:lvl>
    <w:lvl w:ilvl="4">
      <w:start w:val="1"/>
      <w:numFmt w:val="lowerLetter"/>
      <w:lvlText w:val="%5."/>
      <w:lvlJc w:val="left"/>
      <w:pPr>
        <w:tabs>
          <w:tab w:val="num" w:pos="1720"/>
        </w:tabs>
        <w:ind w:left="2040" w:hanging="340"/>
      </w:pPr>
      <w:rPr>
        <w:rFonts w:hint="default"/>
      </w:rPr>
    </w:lvl>
    <w:lvl w:ilvl="5">
      <w:start w:val="1"/>
      <w:numFmt w:val="lowerRoman"/>
      <w:lvlText w:val="%6."/>
      <w:lvlJc w:val="right"/>
      <w:pPr>
        <w:tabs>
          <w:tab w:val="num" w:pos="2060"/>
        </w:tabs>
        <w:ind w:left="2380" w:hanging="340"/>
      </w:pPr>
      <w:rPr>
        <w:rFonts w:hint="default"/>
      </w:rPr>
    </w:lvl>
    <w:lvl w:ilvl="6">
      <w:start w:val="1"/>
      <w:numFmt w:val="decimal"/>
      <w:lvlText w:val="%7."/>
      <w:lvlJc w:val="left"/>
      <w:pPr>
        <w:tabs>
          <w:tab w:val="num" w:pos="2400"/>
        </w:tabs>
        <w:ind w:left="2720" w:hanging="340"/>
      </w:pPr>
      <w:rPr>
        <w:rFonts w:hint="default"/>
      </w:rPr>
    </w:lvl>
    <w:lvl w:ilvl="7">
      <w:start w:val="1"/>
      <w:numFmt w:val="lowerLetter"/>
      <w:lvlText w:val="%8."/>
      <w:lvlJc w:val="left"/>
      <w:pPr>
        <w:tabs>
          <w:tab w:val="num" w:pos="2740"/>
        </w:tabs>
        <w:ind w:left="3060" w:hanging="340"/>
      </w:pPr>
      <w:rPr>
        <w:rFonts w:hint="default"/>
      </w:rPr>
    </w:lvl>
    <w:lvl w:ilvl="8">
      <w:start w:val="1"/>
      <w:numFmt w:val="lowerRoman"/>
      <w:lvlText w:val="%9."/>
      <w:lvlJc w:val="right"/>
      <w:pPr>
        <w:tabs>
          <w:tab w:val="num" w:pos="3080"/>
        </w:tabs>
        <w:ind w:left="3400" w:hanging="340"/>
      </w:pPr>
      <w:rPr>
        <w:rFonts w:hint="default"/>
      </w:rPr>
    </w:lvl>
  </w:abstractNum>
  <w:abstractNum w:abstractNumId="37" w15:restartNumberingAfterBreak="0">
    <w:nsid w:val="42B55050"/>
    <w:multiLevelType w:val="hybridMultilevel"/>
    <w:tmpl w:val="884656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44664DC6"/>
    <w:multiLevelType w:val="hybridMultilevel"/>
    <w:tmpl w:val="DCAA01B8"/>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4334DD"/>
    <w:multiLevelType w:val="hybridMultilevel"/>
    <w:tmpl w:val="22743380"/>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E93914"/>
    <w:multiLevelType w:val="hybridMultilevel"/>
    <w:tmpl w:val="ECDE8DC8"/>
    <w:lvl w:ilvl="0" w:tplc="0B54E578">
      <w:start w:val="1"/>
      <w:numFmt w:val="bullet"/>
      <w:lvlText w:val="-"/>
      <w:lvlJc w:val="left"/>
      <w:pPr>
        <w:ind w:left="720" w:hanging="360"/>
      </w:pPr>
      <w:rPr>
        <w:rFonts w:ascii="Courier New" w:hAnsi="Courier New" w:hint="default"/>
      </w:rPr>
    </w:lvl>
    <w:lvl w:ilvl="1" w:tplc="0B54E57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291FE4"/>
    <w:multiLevelType w:val="hybridMultilevel"/>
    <w:tmpl w:val="51D4B24A"/>
    <w:lvl w:ilvl="0" w:tplc="05340CDC">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F24E28"/>
    <w:multiLevelType w:val="hybridMultilevel"/>
    <w:tmpl w:val="1666CA84"/>
    <w:lvl w:ilvl="0" w:tplc="0B54E578">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0C13148"/>
    <w:multiLevelType w:val="hybridMultilevel"/>
    <w:tmpl w:val="1592C5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EE0903"/>
    <w:multiLevelType w:val="hybridMultilevel"/>
    <w:tmpl w:val="BF3E3C10"/>
    <w:lvl w:ilvl="0" w:tplc="0C0436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EC20F0"/>
    <w:multiLevelType w:val="hybridMultilevel"/>
    <w:tmpl w:val="95C663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51E1C63"/>
    <w:multiLevelType w:val="hybridMultilevel"/>
    <w:tmpl w:val="73924B58"/>
    <w:lvl w:ilvl="0" w:tplc="0B54E578">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5531FEF"/>
    <w:multiLevelType w:val="hybridMultilevel"/>
    <w:tmpl w:val="8EC0D73E"/>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230F41"/>
    <w:multiLevelType w:val="hybridMultilevel"/>
    <w:tmpl w:val="E514DA8C"/>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13072C"/>
    <w:multiLevelType w:val="hybridMultilevel"/>
    <w:tmpl w:val="B8C6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844F5B"/>
    <w:multiLevelType w:val="hybridMultilevel"/>
    <w:tmpl w:val="336AB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5939B5"/>
    <w:multiLevelType w:val="hybridMultilevel"/>
    <w:tmpl w:val="15664CCC"/>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1C730D"/>
    <w:multiLevelType w:val="hybridMultilevel"/>
    <w:tmpl w:val="9D682622"/>
    <w:lvl w:ilvl="0" w:tplc="5F546CEE">
      <w:start w:val="1"/>
      <w:numFmt w:val="bullet"/>
      <w:pStyle w:val="bulletlist"/>
      <w:lvlText w:val=""/>
      <w:lvlJc w:val="left"/>
      <w:pPr>
        <w:ind w:left="3575" w:hanging="360"/>
      </w:pPr>
      <w:rPr>
        <w:rFonts w:ascii="Symbol" w:hAnsi="Symbol" w:hint="default"/>
      </w:rPr>
    </w:lvl>
    <w:lvl w:ilvl="1" w:tplc="0809000D">
      <w:start w:val="1"/>
      <w:numFmt w:val="bullet"/>
      <w:lvlText w:val=""/>
      <w:lvlJc w:val="left"/>
      <w:pPr>
        <w:ind w:left="2578" w:hanging="360"/>
      </w:pPr>
      <w:rPr>
        <w:rFonts w:ascii="Wingdings" w:hAnsi="Wingdings"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53" w15:restartNumberingAfterBreak="0">
    <w:nsid w:val="60D81864"/>
    <w:multiLevelType w:val="hybridMultilevel"/>
    <w:tmpl w:val="B7C47C22"/>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E460B5"/>
    <w:multiLevelType w:val="hybridMultilevel"/>
    <w:tmpl w:val="24B6B04C"/>
    <w:lvl w:ilvl="0" w:tplc="0B54E57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335A5C"/>
    <w:multiLevelType w:val="hybridMultilevel"/>
    <w:tmpl w:val="8C30982A"/>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C131B4"/>
    <w:multiLevelType w:val="hybridMultilevel"/>
    <w:tmpl w:val="0F58E80C"/>
    <w:lvl w:ilvl="0" w:tplc="0B54E578">
      <w:start w:val="1"/>
      <w:numFmt w:val="bullet"/>
      <w:lvlText w:val="-"/>
      <w:lvlJc w:val="left"/>
      <w:pPr>
        <w:ind w:left="720" w:hanging="360"/>
      </w:pPr>
      <w:rPr>
        <w:rFonts w:ascii="Courier New" w:hAnsi="Courier New" w:hint="default"/>
      </w:rPr>
    </w:lvl>
    <w:lvl w:ilvl="1" w:tplc="0B54E578">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64B23E79"/>
    <w:multiLevelType w:val="hybridMultilevel"/>
    <w:tmpl w:val="AE9C4386"/>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6619F6"/>
    <w:multiLevelType w:val="multilevel"/>
    <w:tmpl w:val="8D26600C"/>
    <w:styleLink w:val="BulletList0"/>
    <w:lvl w:ilvl="0">
      <w:start w:val="1"/>
      <w:numFmt w:val="bullet"/>
      <w:lvlText w:val="–"/>
      <w:lvlJc w:val="left"/>
      <w:pPr>
        <w:tabs>
          <w:tab w:val="num" w:pos="360"/>
        </w:tabs>
        <w:ind w:left="1021" w:hanging="341"/>
      </w:pPr>
      <w:rPr>
        <w:rFonts w:ascii="Calibri" w:hAnsi="Calibri" w:hint="default"/>
      </w:rPr>
    </w:lvl>
    <w:lvl w:ilvl="1">
      <w:start w:val="1"/>
      <w:numFmt w:val="bullet"/>
      <w:lvlText w:val="o"/>
      <w:lvlJc w:val="left"/>
      <w:pPr>
        <w:tabs>
          <w:tab w:val="num" w:pos="700"/>
        </w:tabs>
        <w:ind w:left="1361" w:hanging="341"/>
      </w:pPr>
      <w:rPr>
        <w:rFonts w:ascii="Courier New" w:hAnsi="Courier New" w:cs="Courier New" w:hint="default"/>
      </w:rPr>
    </w:lvl>
    <w:lvl w:ilvl="2">
      <w:start w:val="1"/>
      <w:numFmt w:val="bullet"/>
      <w:lvlText w:val=""/>
      <w:lvlJc w:val="left"/>
      <w:pPr>
        <w:tabs>
          <w:tab w:val="num" w:pos="1040"/>
        </w:tabs>
        <w:ind w:left="1701" w:hanging="341"/>
      </w:pPr>
      <w:rPr>
        <w:rFonts w:ascii="Wingdings" w:hAnsi="Wingdings" w:hint="default"/>
      </w:rPr>
    </w:lvl>
    <w:lvl w:ilvl="3">
      <w:start w:val="1"/>
      <w:numFmt w:val="bullet"/>
      <w:lvlText w:val=""/>
      <w:lvlJc w:val="left"/>
      <w:pPr>
        <w:tabs>
          <w:tab w:val="num" w:pos="1380"/>
        </w:tabs>
        <w:ind w:left="2041" w:hanging="341"/>
      </w:pPr>
      <w:rPr>
        <w:rFonts w:ascii="Symbol" w:hAnsi="Symbol" w:hint="default"/>
      </w:rPr>
    </w:lvl>
    <w:lvl w:ilvl="4">
      <w:start w:val="1"/>
      <w:numFmt w:val="bullet"/>
      <w:lvlText w:val="o"/>
      <w:lvlJc w:val="left"/>
      <w:pPr>
        <w:tabs>
          <w:tab w:val="num" w:pos="1720"/>
        </w:tabs>
        <w:ind w:left="2381" w:hanging="341"/>
      </w:pPr>
      <w:rPr>
        <w:rFonts w:ascii="Courier New" w:hAnsi="Courier New" w:cs="Courier New" w:hint="default"/>
      </w:rPr>
    </w:lvl>
    <w:lvl w:ilvl="5">
      <w:start w:val="1"/>
      <w:numFmt w:val="bullet"/>
      <w:lvlText w:val=""/>
      <w:lvlJc w:val="left"/>
      <w:pPr>
        <w:tabs>
          <w:tab w:val="num" w:pos="2060"/>
        </w:tabs>
        <w:ind w:left="2721" w:hanging="341"/>
      </w:pPr>
      <w:rPr>
        <w:rFonts w:ascii="Wingdings" w:hAnsi="Wingdings" w:hint="default"/>
      </w:rPr>
    </w:lvl>
    <w:lvl w:ilvl="6">
      <w:start w:val="1"/>
      <w:numFmt w:val="bullet"/>
      <w:lvlText w:val=""/>
      <w:lvlJc w:val="left"/>
      <w:pPr>
        <w:tabs>
          <w:tab w:val="num" w:pos="2400"/>
        </w:tabs>
        <w:ind w:left="3061" w:hanging="341"/>
      </w:pPr>
      <w:rPr>
        <w:rFonts w:ascii="Symbol" w:hAnsi="Symbol" w:hint="default"/>
      </w:rPr>
    </w:lvl>
    <w:lvl w:ilvl="7">
      <w:start w:val="1"/>
      <w:numFmt w:val="bullet"/>
      <w:lvlText w:val="o"/>
      <w:lvlJc w:val="left"/>
      <w:pPr>
        <w:tabs>
          <w:tab w:val="num" w:pos="2740"/>
        </w:tabs>
        <w:ind w:left="3401" w:hanging="341"/>
      </w:pPr>
      <w:rPr>
        <w:rFonts w:ascii="Courier New" w:hAnsi="Courier New" w:cs="Courier New" w:hint="default"/>
      </w:rPr>
    </w:lvl>
    <w:lvl w:ilvl="8">
      <w:start w:val="1"/>
      <w:numFmt w:val="bullet"/>
      <w:lvlText w:val=""/>
      <w:lvlJc w:val="left"/>
      <w:pPr>
        <w:tabs>
          <w:tab w:val="num" w:pos="3080"/>
        </w:tabs>
        <w:ind w:left="3741" w:hanging="341"/>
      </w:pPr>
      <w:rPr>
        <w:rFonts w:ascii="Wingdings" w:hAnsi="Wingdings" w:hint="default"/>
      </w:rPr>
    </w:lvl>
  </w:abstractNum>
  <w:abstractNum w:abstractNumId="59" w15:restartNumberingAfterBreak="0">
    <w:nsid w:val="6707455D"/>
    <w:multiLevelType w:val="hybridMultilevel"/>
    <w:tmpl w:val="3612DFBE"/>
    <w:lvl w:ilvl="0" w:tplc="05340CDC">
      <w:start w:val="1"/>
      <w:numFmt w:val="bullet"/>
      <w:lvlText w:val="-"/>
      <w:lvlJc w:val="left"/>
      <w:pPr>
        <w:ind w:left="360" w:hanging="360"/>
      </w:pPr>
      <w:rPr>
        <w:rFonts w:ascii="Courier New" w:hAnsi="Courier New"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A9643D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FBA778F"/>
    <w:multiLevelType w:val="hybridMultilevel"/>
    <w:tmpl w:val="194CF652"/>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122DAA"/>
    <w:multiLevelType w:val="multilevel"/>
    <w:tmpl w:val="1F60F81E"/>
    <w:styleLink w:val="SWDHeadings"/>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3459" w:hanging="907"/>
      </w:pPr>
      <w:rPr>
        <w:rFonts w:hint="default"/>
      </w:rPr>
    </w:lvl>
    <w:lvl w:ilvl="2">
      <w:start w:val="1"/>
      <w:numFmt w:val="decimal"/>
      <w:pStyle w:val="Heading3"/>
      <w:lvlText w:val="%1.%2.%3"/>
      <w:lvlJc w:val="left"/>
      <w:pPr>
        <w:ind w:left="1191" w:hanging="907"/>
      </w:pPr>
      <w:rPr>
        <w:rFonts w:hint="default"/>
      </w:rPr>
    </w:lvl>
    <w:lvl w:ilvl="3">
      <w:start w:val="1"/>
      <w:numFmt w:val="decimal"/>
      <w:lvlText w:val="(%4)"/>
      <w:lvlJc w:val="left"/>
      <w:pPr>
        <w:ind w:left="907" w:hanging="907"/>
      </w:pPr>
      <w:rPr>
        <w:rFonts w:hint="default"/>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63" w15:restartNumberingAfterBreak="0">
    <w:nsid w:val="7AA855AF"/>
    <w:multiLevelType w:val="hybridMultilevel"/>
    <w:tmpl w:val="D6B0B0D6"/>
    <w:lvl w:ilvl="0" w:tplc="0B54E578">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C437374"/>
    <w:multiLevelType w:val="hybridMultilevel"/>
    <w:tmpl w:val="DBE8D25E"/>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5027D0"/>
    <w:multiLevelType w:val="hybridMultilevel"/>
    <w:tmpl w:val="31F4E2E4"/>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F02492"/>
    <w:multiLevelType w:val="hybridMultilevel"/>
    <w:tmpl w:val="332A39A0"/>
    <w:lvl w:ilvl="0" w:tplc="0B54E578">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20374C"/>
    <w:multiLevelType w:val="hybridMultilevel"/>
    <w:tmpl w:val="1FC8C53E"/>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2"/>
  </w:num>
  <w:num w:numId="2">
    <w:abstractNumId w:val="28"/>
  </w:num>
  <w:num w:numId="3">
    <w:abstractNumId w:val="58"/>
  </w:num>
  <w:num w:numId="4">
    <w:abstractNumId w:val="36"/>
  </w:num>
  <w:num w:numId="5">
    <w:abstractNumId w:val="31"/>
  </w:num>
  <w:num w:numId="6">
    <w:abstractNumId w:val="60"/>
  </w:num>
  <w:num w:numId="7">
    <w:abstractNumId w:val="17"/>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52"/>
  </w:num>
  <w:num w:numId="17">
    <w:abstractNumId w:val="10"/>
  </w:num>
  <w:num w:numId="18">
    <w:abstractNumId w:val="27"/>
  </w:num>
  <w:num w:numId="19">
    <w:abstractNumId w:val="14"/>
  </w:num>
  <w:num w:numId="20">
    <w:abstractNumId w:val="23"/>
  </w:num>
  <w:num w:numId="21">
    <w:abstractNumId w:val="20"/>
  </w:num>
  <w:num w:numId="22">
    <w:abstractNumId w:val="9"/>
  </w:num>
  <w:num w:numId="23">
    <w:abstractNumId w:val="65"/>
  </w:num>
  <w:num w:numId="24">
    <w:abstractNumId w:val="34"/>
  </w:num>
  <w:num w:numId="25">
    <w:abstractNumId w:val="66"/>
  </w:num>
  <w:num w:numId="26">
    <w:abstractNumId w:val="18"/>
  </w:num>
  <w:num w:numId="27">
    <w:abstractNumId w:val="11"/>
  </w:num>
  <w:num w:numId="28">
    <w:abstractNumId w:val="16"/>
  </w:num>
  <w:num w:numId="29">
    <w:abstractNumId w:val="64"/>
  </w:num>
  <w:num w:numId="30">
    <w:abstractNumId w:val="50"/>
  </w:num>
  <w:num w:numId="31">
    <w:abstractNumId w:val="47"/>
  </w:num>
  <w:num w:numId="32">
    <w:abstractNumId w:val="32"/>
  </w:num>
  <w:num w:numId="33">
    <w:abstractNumId w:val="56"/>
  </w:num>
  <w:num w:numId="34">
    <w:abstractNumId w:val="45"/>
  </w:num>
  <w:num w:numId="35">
    <w:abstractNumId w:val="37"/>
  </w:num>
  <w:num w:numId="36">
    <w:abstractNumId w:val="13"/>
  </w:num>
  <w:num w:numId="37">
    <w:abstractNumId w:val="12"/>
  </w:num>
  <w:num w:numId="38">
    <w:abstractNumId w:val="8"/>
  </w:num>
  <w:num w:numId="39">
    <w:abstractNumId w:val="15"/>
  </w:num>
  <w:num w:numId="40">
    <w:abstractNumId w:val="55"/>
  </w:num>
  <w:num w:numId="41">
    <w:abstractNumId w:val="57"/>
  </w:num>
  <w:num w:numId="42">
    <w:abstractNumId w:val="39"/>
  </w:num>
  <w:num w:numId="43">
    <w:abstractNumId w:val="44"/>
  </w:num>
  <w:num w:numId="44">
    <w:abstractNumId w:val="19"/>
  </w:num>
  <w:num w:numId="45">
    <w:abstractNumId w:val="26"/>
  </w:num>
  <w:num w:numId="46">
    <w:abstractNumId w:val="35"/>
  </w:num>
  <w:num w:numId="47">
    <w:abstractNumId w:val="67"/>
  </w:num>
  <w:num w:numId="48">
    <w:abstractNumId w:val="40"/>
  </w:num>
  <w:num w:numId="49">
    <w:abstractNumId w:val="63"/>
  </w:num>
  <w:num w:numId="50">
    <w:abstractNumId w:val="46"/>
  </w:num>
  <w:num w:numId="51">
    <w:abstractNumId w:val="59"/>
  </w:num>
  <w:num w:numId="52">
    <w:abstractNumId w:val="42"/>
  </w:num>
  <w:num w:numId="53">
    <w:abstractNumId w:val="24"/>
  </w:num>
  <w:num w:numId="54">
    <w:abstractNumId w:val="48"/>
  </w:num>
  <w:num w:numId="55">
    <w:abstractNumId w:val="61"/>
  </w:num>
  <w:num w:numId="56">
    <w:abstractNumId w:val="38"/>
  </w:num>
  <w:num w:numId="57">
    <w:abstractNumId w:val="53"/>
  </w:num>
  <w:num w:numId="58">
    <w:abstractNumId w:val="49"/>
  </w:num>
  <w:num w:numId="59">
    <w:abstractNumId w:val="51"/>
  </w:num>
  <w:num w:numId="60">
    <w:abstractNumId w:val="54"/>
  </w:num>
  <w:num w:numId="61">
    <w:abstractNumId w:val="33"/>
  </w:num>
  <w:num w:numId="62">
    <w:abstractNumId w:val="21"/>
  </w:num>
  <w:num w:numId="63">
    <w:abstractNumId w:val="22"/>
  </w:num>
  <w:num w:numId="64">
    <w:abstractNumId w:val="25"/>
  </w:num>
  <w:num w:numId="65">
    <w:abstractNumId w:val="29"/>
  </w:num>
  <w:num w:numId="66">
    <w:abstractNumId w:val="30"/>
  </w:num>
  <w:num w:numId="67">
    <w:abstractNumId w:val="41"/>
  </w:num>
  <w:num w:numId="68">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2C75B5A-88E1-4C0F-8629-75A4B7506127"/>
    <w:docVar w:name="LW_COVERPAGE_TYPE" w:val="1"/>
    <w:docVar w:name="LW_CROSSREFERENCE" w:val="{COM(2021) 5 final}"/>
    <w:docVar w:name="LW_DocType" w:val="NORMAL"/>
    <w:docVar w:name="LW_EMISSION" w:val="13.1.2021"/>
    <w:docVar w:name="LW_EMISSION_ISODATE" w:val="2021-01-1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Seventh monitoring report on the development of the rail market under Article 15(4) of Directive 2012/34/EU of the European Parliament and of the Council&lt;/FMT&gt;_x000d__x000b_"/>
    <w:docVar w:name="LW_PART_NBR" w:val="1"/>
    <w:docVar w:name="LW_PART_NBR_TOTAL" w:val="1"/>
    <w:docVar w:name="LW_REF.INST.NEW" w:val="SWD"/>
    <w:docVar w:name="LW_REF.INST.NEW_ADOPTED" w:val="final"/>
    <w:docVar w:name="LW_REF.INST.NEW_TEXT" w:val="(2021)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REPORT FROM THE COMMISSION TO THE EUROPEAN PARLIAMENT AND THE COUNCIL"/>
  </w:docVars>
  <w:rsids>
    <w:rsidRoot w:val="000F461F"/>
    <w:rsid w:val="000F461F"/>
    <w:rsid w:val="00A93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D78DE25-55CC-40F0-B119-E441B0DF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40" w:lineRule="auto"/>
      <w:jc w:val="both"/>
    </w:pPr>
  </w:style>
  <w:style w:type="paragraph" w:styleId="Heading1">
    <w:name w:val="heading 1"/>
    <w:next w:val="Normal"/>
    <w:link w:val="Heading1Char"/>
    <w:uiPriority w:val="3"/>
    <w:qFormat/>
    <w:pPr>
      <w:keepNext/>
      <w:keepLines/>
      <w:pageBreakBefore/>
      <w:numPr>
        <w:numId w:val="2"/>
      </w:numPr>
      <w:spacing w:after="240" w:line="240" w:lineRule="auto"/>
      <w:outlineLvl w:val="0"/>
    </w:pPr>
    <w:rPr>
      <w:rFonts w:asciiTheme="majorHAnsi" w:eastAsiaTheme="majorEastAsia" w:hAnsiTheme="majorHAnsi" w:cstheme="majorBidi"/>
      <w:color w:val="A5A5A5" w:themeColor="accent3"/>
      <w:sz w:val="36"/>
      <w:szCs w:val="32"/>
    </w:rPr>
  </w:style>
  <w:style w:type="paragraph" w:styleId="Heading2">
    <w:name w:val="heading 2"/>
    <w:next w:val="Normal"/>
    <w:link w:val="Heading2Char"/>
    <w:uiPriority w:val="4"/>
    <w:unhideWhenUsed/>
    <w:qFormat/>
    <w:pPr>
      <w:keepNext/>
      <w:keepLines/>
      <w:numPr>
        <w:ilvl w:val="1"/>
        <w:numId w:val="2"/>
      </w:numPr>
      <w:spacing w:before="240" w:after="240" w:line="240" w:lineRule="auto"/>
      <w:ind w:left="907"/>
      <w:outlineLvl w:val="1"/>
    </w:pPr>
    <w:rPr>
      <w:rFonts w:asciiTheme="majorHAnsi" w:eastAsiaTheme="majorEastAsia" w:hAnsiTheme="majorHAnsi" w:cstheme="majorBidi"/>
      <w:color w:val="A5A5A5" w:themeColor="accent3"/>
      <w:sz w:val="28"/>
      <w:szCs w:val="26"/>
    </w:rPr>
  </w:style>
  <w:style w:type="paragraph" w:styleId="Heading3">
    <w:name w:val="heading 3"/>
    <w:next w:val="Normal"/>
    <w:link w:val="Heading3Char"/>
    <w:uiPriority w:val="5"/>
    <w:unhideWhenUsed/>
    <w:qFormat/>
    <w:pPr>
      <w:keepNext/>
      <w:keepLines/>
      <w:numPr>
        <w:ilvl w:val="2"/>
        <w:numId w:val="2"/>
      </w:numPr>
      <w:spacing w:before="240" w:after="240" w:line="240" w:lineRule="auto"/>
      <w:outlineLvl w:val="2"/>
    </w:pPr>
    <w:rPr>
      <w:rFonts w:asciiTheme="majorHAnsi" w:eastAsiaTheme="majorEastAsia" w:hAnsiTheme="majorHAnsi" w:cstheme="majorBidi"/>
      <w:b/>
      <w:color w:val="44546A" w:themeColor="text2"/>
      <w:sz w:val="24"/>
      <w:szCs w:val="24"/>
    </w:rPr>
  </w:style>
  <w:style w:type="paragraph" w:styleId="Heading4">
    <w:name w:val="heading 4"/>
    <w:next w:val="Normal"/>
    <w:link w:val="Heading4Char"/>
    <w:uiPriority w:val="6"/>
    <w:unhideWhenUsed/>
    <w:qFormat/>
    <w:pPr>
      <w:keepNext/>
      <w:keepLines/>
      <w:spacing w:before="240" w:after="240" w:line="240" w:lineRule="auto"/>
      <w:jc w:val="both"/>
      <w:outlineLvl w:val="3"/>
    </w:pPr>
    <w:rPr>
      <w:rFonts w:asciiTheme="majorHAnsi" w:eastAsiaTheme="majorEastAsia" w:hAnsiTheme="majorHAnsi" w:cstheme="majorBidi"/>
      <w:b/>
      <w:i/>
      <w:iCs/>
      <w:color w:val="5B9BD5" w:themeColor="accent1"/>
    </w:rPr>
  </w:style>
  <w:style w:type="paragraph" w:styleId="Heading5">
    <w:name w:val="heading 5"/>
    <w:basedOn w:val="Normal"/>
    <w:next w:val="Normal"/>
    <w:link w:val="Heading5Char"/>
    <w:uiPriority w:val="9"/>
    <w:semiHidden/>
    <w:unhideWhenUse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Pr>
      <w:rFonts w:asciiTheme="majorHAnsi" w:eastAsiaTheme="majorEastAsia" w:hAnsiTheme="majorHAnsi" w:cstheme="majorBidi"/>
      <w:color w:val="A5A5A5" w:themeColor="accent3"/>
      <w:sz w:val="36"/>
      <w:szCs w:val="3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A5A5A5" w:themeColor="accent3"/>
      <w:sz w:val="28"/>
      <w:szCs w:val="26"/>
    </w:rPr>
  </w:style>
  <w:style w:type="character" w:customStyle="1" w:styleId="Heading3Char">
    <w:name w:val="Heading 3 Char"/>
    <w:basedOn w:val="DefaultParagraphFont"/>
    <w:link w:val="Heading3"/>
    <w:uiPriority w:val="5"/>
    <w:rPr>
      <w:rFonts w:asciiTheme="majorHAnsi" w:eastAsiaTheme="majorEastAsia" w:hAnsiTheme="majorHAnsi" w:cstheme="majorBidi"/>
      <w:b/>
      <w:color w:val="44546A" w:themeColor="text2"/>
      <w:sz w:val="24"/>
      <w:szCs w:val="24"/>
    </w:rPr>
  </w:style>
  <w:style w:type="character" w:customStyle="1" w:styleId="Heading4Char">
    <w:name w:val="Heading 4 Char"/>
    <w:basedOn w:val="DefaultParagraphFont"/>
    <w:link w:val="Heading4"/>
    <w:uiPriority w:val="6"/>
    <w:rPr>
      <w:rFonts w:asciiTheme="majorHAnsi" w:eastAsiaTheme="majorEastAsia" w:hAnsiTheme="majorHAnsi" w:cstheme="majorBidi"/>
      <w:b/>
      <w:i/>
      <w:iCs/>
      <w:color w:val="5B9BD5"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WDHeadings">
    <w:name w:val="SWD Headings"/>
    <w:uiPriority w:val="99"/>
    <w:semiHidden/>
    <w:pPr>
      <w:numPr>
        <w:numId w:val="1"/>
      </w:numPr>
    </w:pPr>
  </w:style>
  <w:style w:type="paragraph" w:styleId="TOCHeading">
    <w:name w:val="TOC Heading"/>
    <w:basedOn w:val="Heading1"/>
    <w:next w:val="Normal"/>
    <w:link w:val="TOCHeadingChar"/>
    <w:uiPriority w:val="39"/>
    <w:unhideWhenUsed/>
    <w:pPr>
      <w:numPr>
        <w:numId w:val="0"/>
      </w:numPr>
      <w:outlineLvl w:val="9"/>
    </w:pPr>
    <w:rPr>
      <w:color w:val="2E74B5" w:themeColor="accent1" w:themeShade="BF"/>
      <w:sz w:val="32"/>
      <w:lang w:val="en-US"/>
    </w:rPr>
  </w:style>
  <w:style w:type="paragraph" w:styleId="TOC1">
    <w:name w:val="toc 1"/>
    <w:basedOn w:val="Normal"/>
    <w:next w:val="Normal"/>
    <w:uiPriority w:val="39"/>
    <w:unhideWhenUsed/>
    <w:pPr>
      <w:pBdr>
        <w:bottom w:val="single" w:sz="4" w:space="1" w:color="A5A5A5" w:themeColor="accent3"/>
      </w:pBdr>
      <w:tabs>
        <w:tab w:val="left" w:pos="567"/>
        <w:tab w:val="right" w:pos="9072"/>
      </w:tabs>
      <w:spacing w:before="120" w:after="40"/>
      <w:ind w:left="567" w:hanging="567"/>
    </w:pPr>
    <w:rPr>
      <w:color w:val="A5A5A5" w:themeColor="accent3"/>
      <w:sz w:val="20"/>
    </w:rPr>
  </w:style>
  <w:style w:type="paragraph" w:styleId="TOC2">
    <w:name w:val="toc 2"/>
    <w:next w:val="Normal"/>
    <w:uiPriority w:val="39"/>
    <w:unhideWhenUsed/>
    <w:pPr>
      <w:tabs>
        <w:tab w:val="left" w:pos="567"/>
        <w:tab w:val="right" w:pos="9072"/>
      </w:tabs>
      <w:spacing w:after="40" w:line="240" w:lineRule="auto"/>
      <w:ind w:left="567" w:hanging="567"/>
      <w:jc w:val="both"/>
    </w:pPr>
    <w:rPr>
      <w:sz w:val="20"/>
    </w:rPr>
  </w:style>
  <w:style w:type="paragraph" w:styleId="TOC3">
    <w:name w:val="toc 3"/>
    <w:next w:val="Normal"/>
    <w:autoRedefine/>
    <w:uiPriority w:val="39"/>
    <w:unhideWhenUsed/>
    <w:pPr>
      <w:tabs>
        <w:tab w:val="left" w:pos="1134"/>
        <w:tab w:val="right" w:pos="9072"/>
      </w:tabs>
      <w:spacing w:after="40" w:line="240" w:lineRule="auto"/>
      <w:ind w:left="1134" w:hanging="567"/>
      <w:jc w:val="both"/>
    </w:pPr>
    <w:rPr>
      <w:noProof/>
      <w:color w:val="44546A" w:themeColor="text2"/>
      <w:sz w:val="20"/>
    </w:rPr>
  </w:style>
  <w:style w:type="character" w:styleId="Hyperlink">
    <w:name w:val="Hyperlink"/>
    <w:basedOn w:val="DefaultParagraphFont"/>
    <w:uiPriority w:val="99"/>
    <w:unhideWhenUsed/>
    <w:rPr>
      <w:color w:val="0563C1" w:themeColor="hyperlink"/>
      <w:u w:val="single"/>
    </w:rPr>
  </w:style>
  <w:style w:type="paragraph" w:styleId="Header">
    <w:name w:val="header"/>
    <w:link w:val="HeaderChar"/>
    <w:uiPriority w:val="99"/>
    <w:unhideWhenUsed/>
    <w:pPr>
      <w:pBdr>
        <w:bottom w:val="single" w:sz="4" w:space="1" w:color="A5A5A5" w:themeColor="accent3"/>
      </w:pBdr>
      <w:tabs>
        <w:tab w:val="center" w:pos="4513"/>
        <w:tab w:val="right" w:pos="9026"/>
      </w:tabs>
      <w:spacing w:after="0" w:line="240" w:lineRule="auto"/>
      <w:jc w:val="right"/>
    </w:pPr>
  </w:style>
  <w:style w:type="character" w:customStyle="1" w:styleId="HeaderChar">
    <w:name w:val="Header Char"/>
    <w:basedOn w:val="DefaultParagraphFont"/>
    <w:link w:val="Header"/>
    <w:uiPriority w:val="99"/>
  </w:style>
  <w:style w:type="paragraph" w:styleId="Footer">
    <w:name w:val="footer"/>
    <w:link w:val="FooterChar"/>
    <w:uiPriority w:val="99"/>
    <w:unhideWhenUsed/>
    <w:pPr>
      <w:tabs>
        <w:tab w:val="center" w:pos="4513"/>
        <w:tab w:val="right" w:pos="9026"/>
      </w:tabs>
      <w:spacing w:after="0" w:line="240" w:lineRule="auto"/>
      <w:jc w:val="center"/>
    </w:pPr>
    <w:rPr>
      <w:color w:val="FFFFFF" w:themeColor="background1"/>
    </w:rPr>
  </w:style>
  <w:style w:type="character" w:customStyle="1" w:styleId="FooterChar">
    <w:name w:val="Footer Char"/>
    <w:basedOn w:val="DefaultParagraphFont"/>
    <w:link w:val="Footer"/>
    <w:uiPriority w:val="99"/>
    <w:rPr>
      <w:color w:val="FFFFFF" w:themeColor="background1"/>
    </w:rPr>
  </w:style>
  <w:style w:type="table" w:customStyle="1" w:styleId="TableGridLight1">
    <w:name w:val="Table Grid Light1"/>
    <w:basedOn w:val="TableNormal"/>
    <w:uiPriority w:val="40"/>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WDSimple">
    <w:name w:val="SWD Simple"/>
    <w:basedOn w:val="TableNormal"/>
    <w:uiPriority w:val="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etext">
    <w:name w:val="core text"/>
    <w:basedOn w:val="Normal"/>
    <w:link w:val="coretextChar"/>
    <w:qFormat/>
    <w:rPr>
      <w:rFonts w:ascii="Calibri" w:eastAsia="KaiTi" w:hAnsi="Calibri"/>
      <w:noProof/>
    </w:rPr>
  </w:style>
  <w:style w:type="character" w:customStyle="1" w:styleId="coretextChar">
    <w:name w:val="core text Char"/>
    <w:basedOn w:val="DefaultParagraphFont"/>
    <w:link w:val="coretext"/>
    <w:rPr>
      <w:rFonts w:ascii="Calibri" w:eastAsia="KaiTi" w:hAnsi="Calibri"/>
      <w:noProof/>
    </w:rPr>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Car6,Char,fn,ft"/>
    <w:basedOn w:val="Normal"/>
    <w:link w:val="FootnoteTextChar"/>
    <w:uiPriority w:val="99"/>
    <w:unhideWhenUsed/>
    <w:qFormat/>
    <w:pPr>
      <w:spacing w:after="0"/>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Pr>
      <w:sz w:val="20"/>
      <w:szCs w:val="20"/>
    </w:rPr>
  </w:style>
  <w:style w:type="character" w:styleId="FootnoteReference">
    <w:name w:val="footnote reference"/>
    <w:aliases w:val="-E Fußnotenzeichen,Footnote symbol,Times 10 Point,Exposant 3 Point,SUPERS,number,Footnote reference number,note TESI,EN Footnote Reference,Footnote Reference/,Footnote Reference Number,Footnote Refernece,BVI fnr,stylish, BVI fnr,Nota"/>
    <w:basedOn w:val="DefaultParagraphFont"/>
    <w:uiPriority w:val="99"/>
    <w:unhideWhenUsed/>
    <w:qFormat/>
    <w:rPr>
      <w:vertAlign w:val="superscript"/>
    </w:rPr>
  </w:style>
  <w:style w:type="paragraph" w:customStyle="1" w:styleId="IntroSubHeading">
    <w:name w:val="Intro Sub Heading"/>
    <w:basedOn w:val="Normal"/>
    <w:next w:val="Normal"/>
    <w:uiPriority w:val="2"/>
    <w:qFormat/>
    <w:pPr>
      <w:keepNext/>
      <w:spacing w:before="240" w:after="240"/>
    </w:pPr>
    <w:rPr>
      <w:rFonts w:asciiTheme="majorHAnsi" w:hAnsiTheme="majorHAnsi"/>
      <w:b/>
      <w:color w:val="44546A" w:themeColor="text2"/>
      <w:sz w:val="24"/>
    </w:rPr>
  </w:style>
  <w:style w:type="paragraph" w:customStyle="1" w:styleId="IntroHeading">
    <w:name w:val="Intro Heading"/>
    <w:basedOn w:val="TOCHeading"/>
    <w:next w:val="Normal"/>
    <w:uiPriority w:val="1"/>
    <w:qFormat/>
  </w:style>
  <w:style w:type="paragraph" w:styleId="ListNumber">
    <w:name w:val="List Number"/>
    <w:basedOn w:val="Normal"/>
    <w:uiPriority w:val="8"/>
    <w:unhideWhenUsed/>
    <w:qFormat/>
    <w:pPr>
      <w:numPr>
        <w:numId w:val="4"/>
      </w:numPr>
      <w:spacing w:before="100" w:after="100"/>
    </w:pPr>
  </w:style>
  <w:style w:type="paragraph" w:styleId="ListBullet">
    <w:name w:val="List Bullet"/>
    <w:basedOn w:val="bulletlist"/>
    <w:uiPriority w:val="7"/>
    <w:unhideWhenUsed/>
    <w:qFormat/>
    <w:pPr>
      <w:ind w:left="782"/>
    </w:pPr>
  </w:style>
  <w:style w:type="numbering" w:customStyle="1" w:styleId="BulletList0">
    <w:name w:val="Bullet List"/>
    <w:uiPriority w:val="99"/>
    <w:semiHidden/>
    <w:pPr>
      <w:numPr>
        <w:numId w:val="3"/>
      </w:numPr>
    </w:pPr>
  </w:style>
  <w:style w:type="numbering" w:customStyle="1" w:styleId="NumberList">
    <w:name w:val="Number List"/>
    <w:uiPriority w:val="99"/>
    <w:semiHidden/>
    <w:pPr>
      <w:numPr>
        <w:numId w:val="4"/>
      </w:numPr>
    </w:pPr>
  </w:style>
  <w:style w:type="paragraph" w:styleId="Caption">
    <w:name w:val="caption"/>
    <w:basedOn w:val="Normal"/>
    <w:next w:val="Illustration"/>
    <w:link w:val="CaptionChar"/>
    <w:uiPriority w:val="35"/>
    <w:unhideWhenUsed/>
    <w:qFormat/>
    <w:pPr>
      <w:keepNext/>
      <w:keepLines/>
      <w:widowControl w:val="0"/>
      <w:spacing w:after="100"/>
      <w:ind w:left="907" w:hanging="907"/>
    </w:pPr>
    <w:rPr>
      <w:iCs/>
      <w:color w:val="5B9BD5" w:themeColor="accent1"/>
      <w:sz w:val="20"/>
      <w:szCs w:val="18"/>
    </w:rPr>
  </w:style>
  <w:style w:type="paragraph" w:customStyle="1" w:styleId="Source">
    <w:name w:val="Source"/>
    <w:basedOn w:val="Normal"/>
    <w:next w:val="Normal"/>
    <w:uiPriority w:val="11"/>
    <w:qFormat/>
    <w:pPr>
      <w:spacing w:before="100"/>
    </w:pPr>
    <w:rPr>
      <w:i/>
      <w:sz w:val="20"/>
    </w:rPr>
  </w:style>
  <w:style w:type="paragraph" w:customStyle="1" w:styleId="Illustration">
    <w:name w:val="Illustration"/>
    <w:basedOn w:val="Normal"/>
    <w:uiPriority w:val="10"/>
    <w:qFormat/>
    <w:pPr>
      <w:keepNext/>
    </w:pPr>
  </w:style>
  <w:style w:type="table" w:customStyle="1" w:styleId="GridTable2-Accent31">
    <w:name w:val="Grid Table 2 - Accent 31"/>
    <w:basedOn w:val="TableNormal"/>
    <w:uiPriority w:val="47"/>
    <w:pPr>
      <w:spacing w:after="0" w:line="240" w:lineRule="auto"/>
      <w:jc w:val="both"/>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ofFigures">
    <w:name w:val="table of figures"/>
    <w:basedOn w:val="Normal"/>
    <w:next w:val="Normal"/>
    <w:uiPriority w:val="99"/>
    <w:unhideWhenUsed/>
    <w:pPr>
      <w:spacing w:after="0"/>
    </w:pPr>
  </w:style>
  <w:style w:type="table" w:customStyle="1" w:styleId="Box">
    <w:name w:val="Box"/>
    <w:basedOn w:val="TableNormal"/>
    <w:uiPriority w:val="99"/>
    <w:pPr>
      <w:spacing w:after="200" w:line="240" w:lineRule="auto"/>
    </w:pPr>
    <w:tblPr>
      <w:tblBorders>
        <w:top w:val="single" w:sz="4" w:space="0" w:color="auto"/>
        <w:left w:val="single" w:sz="4" w:space="0" w:color="auto"/>
        <w:bottom w:val="single" w:sz="4" w:space="0" w:color="auto"/>
        <w:right w:val="single" w:sz="4" w:space="0" w:color="auto"/>
      </w:tblBorders>
    </w:tblPr>
    <w:tcPr>
      <w:shd w:val="clear" w:color="auto" w:fill="FBE4D5" w:themeFill="accent2" w:themeFillTint="33"/>
    </w:tcPr>
  </w:style>
  <w:style w:type="numbering" w:styleId="111111">
    <w:name w:val="Outline List 2"/>
    <w:basedOn w:val="NoList"/>
    <w:uiPriority w:val="99"/>
    <w:semiHidden/>
    <w:unhideWhenUsed/>
    <w:pPr>
      <w:numPr>
        <w:numId w:val="5"/>
      </w:numPr>
    </w:pPr>
  </w:style>
  <w:style w:type="numbering" w:styleId="1ai">
    <w:name w:val="Outline List 1"/>
    <w:basedOn w:val="NoList"/>
    <w:uiPriority w:val="99"/>
    <w:semiHidden/>
    <w:unhideWhenUsed/>
    <w:pPr>
      <w:numPr>
        <w:numId w:val="6"/>
      </w:numPr>
    </w:pPr>
  </w:style>
  <w:style w:type="numbering" w:styleId="ArticleSection">
    <w:name w:val="Outline List 3"/>
    <w:basedOn w:val="NoList"/>
    <w:uiPriority w:val="99"/>
    <w:semiHidden/>
    <w:unhideWhenUsed/>
    <w:pPr>
      <w:numPr>
        <w:numId w:val="7"/>
      </w:numPr>
    </w:p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left="360"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character" w:styleId="BookTitle">
    <w:name w:val="Book Title"/>
    <w:basedOn w:val="DefaultParagraphFont"/>
    <w:uiPriority w:val="33"/>
    <w:rPr>
      <w:b/>
      <w:bCs/>
      <w:i/>
      <w:iCs/>
      <w:spacing w:val="5"/>
    </w:rPr>
  </w:style>
  <w:style w:type="paragraph" w:styleId="Closing">
    <w:name w:val="Closing"/>
    <w:basedOn w:val="Normal"/>
    <w:link w:val="ClosingChar"/>
    <w:uiPriority w:val="99"/>
    <w:semiHidden/>
    <w:unhideWhenUsed/>
    <w:pPr>
      <w:spacing w:after="0"/>
      <w:ind w:left="4252"/>
    </w:pPr>
  </w:style>
  <w:style w:type="character" w:customStyle="1" w:styleId="ClosingChar">
    <w:name w:val="Closing Char"/>
    <w:basedOn w:val="DefaultParagraphFont"/>
    <w:link w:val="Closing"/>
    <w:uiPriority w:val="99"/>
    <w:semiHidden/>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E-mailSignature">
    <w:name w:val="E-mail Signature"/>
    <w:basedOn w:val="Normal"/>
    <w:link w:val="E-mailSignatureChar"/>
    <w:uiPriority w:val="99"/>
    <w:semiHidden/>
    <w:unhideWhenUsed/>
    <w:pPr>
      <w:spacing w:after="0"/>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ashtag1">
    <w:name w:val="Hashtag1"/>
    <w:basedOn w:val="DefaultParagraphFont"/>
    <w:uiPriority w:val="99"/>
    <w:semiHidden/>
    <w:unhideWhenUsed/>
    <w:rPr>
      <w:color w:val="2B579A"/>
      <w:shd w:val="clear" w:color="auto" w:fill="E6E6E6"/>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0"/>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0"/>
      <w:szCs w:val="20"/>
    </w:rPr>
  </w:style>
  <w:style w:type="paragraph" w:styleId="HTMLPreformatted">
    <w:name w:val="HTML Preformatted"/>
    <w:basedOn w:val="Normal"/>
    <w:link w:val="HTMLPreformattedChar"/>
    <w:uiPriority w:val="99"/>
    <w:semiHidden/>
    <w:unhideWhenUsed/>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0"/>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after="0"/>
      <w:ind w:left="220" w:hanging="220"/>
    </w:pPr>
  </w:style>
  <w:style w:type="paragraph" w:styleId="Index2">
    <w:name w:val="index 2"/>
    <w:basedOn w:val="Normal"/>
    <w:next w:val="Normal"/>
    <w:autoRedefine/>
    <w:uiPriority w:val="99"/>
    <w:semiHidden/>
    <w:unhideWhenUsed/>
    <w:pPr>
      <w:spacing w:after="0"/>
      <w:ind w:left="440" w:hanging="220"/>
    </w:pPr>
  </w:style>
  <w:style w:type="paragraph" w:styleId="Index3">
    <w:name w:val="index 3"/>
    <w:basedOn w:val="Normal"/>
    <w:next w:val="Normal"/>
    <w:autoRedefine/>
    <w:uiPriority w:val="99"/>
    <w:semiHidden/>
    <w:unhideWhenUsed/>
    <w:pPr>
      <w:spacing w:after="0"/>
      <w:ind w:left="660" w:hanging="220"/>
    </w:pPr>
  </w:style>
  <w:style w:type="paragraph" w:styleId="Index4">
    <w:name w:val="index 4"/>
    <w:basedOn w:val="Normal"/>
    <w:next w:val="Normal"/>
    <w:autoRedefine/>
    <w:uiPriority w:val="99"/>
    <w:semiHidden/>
    <w:unhideWhenUsed/>
    <w:pPr>
      <w:spacing w:after="0"/>
      <w:ind w:left="880" w:hanging="220"/>
    </w:pPr>
  </w:style>
  <w:style w:type="paragraph" w:styleId="Index5">
    <w:name w:val="index 5"/>
    <w:basedOn w:val="Normal"/>
    <w:next w:val="Normal"/>
    <w:autoRedefine/>
    <w:uiPriority w:val="99"/>
    <w:semiHidden/>
    <w:unhideWhenUsed/>
    <w:pPr>
      <w:spacing w:after="0"/>
      <w:ind w:left="1100" w:hanging="220"/>
    </w:pPr>
  </w:style>
  <w:style w:type="paragraph" w:styleId="Index6">
    <w:name w:val="index 6"/>
    <w:basedOn w:val="Normal"/>
    <w:next w:val="Normal"/>
    <w:autoRedefine/>
    <w:uiPriority w:val="99"/>
    <w:semiHidden/>
    <w:unhideWhenUsed/>
    <w:pPr>
      <w:spacing w:after="0"/>
      <w:ind w:left="1320" w:hanging="220"/>
    </w:pPr>
  </w:style>
  <w:style w:type="paragraph" w:styleId="Index7">
    <w:name w:val="index 7"/>
    <w:basedOn w:val="Normal"/>
    <w:next w:val="Normal"/>
    <w:autoRedefine/>
    <w:uiPriority w:val="99"/>
    <w:semiHidden/>
    <w:unhideWhenUsed/>
    <w:pPr>
      <w:spacing w:after="0"/>
      <w:ind w:left="1540" w:hanging="220"/>
    </w:pPr>
  </w:style>
  <w:style w:type="paragraph" w:styleId="Index8">
    <w:name w:val="index 8"/>
    <w:basedOn w:val="Normal"/>
    <w:next w:val="Normal"/>
    <w:autoRedefine/>
    <w:uiPriority w:val="99"/>
    <w:semiHidden/>
    <w:unhideWhenUsed/>
    <w:pPr>
      <w:spacing w:after="0"/>
      <w:ind w:left="1760" w:hanging="220"/>
    </w:pPr>
  </w:style>
  <w:style w:type="paragraph" w:styleId="Index9">
    <w:name w:val="index 9"/>
    <w:basedOn w:val="Normal"/>
    <w:next w:val="Normal"/>
    <w:autoRedefine/>
    <w:uiPriority w:val="99"/>
    <w:semiHidden/>
    <w:unhideWhenUsed/>
    <w:pPr>
      <w:spacing w:after="0"/>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rPr>
      <w:i/>
      <w:iCs/>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IntenseReference">
    <w:name w:val="Intense Reference"/>
    <w:basedOn w:val="DefaultParagraphFont"/>
    <w:uiPriority w:val="32"/>
    <w:rPr>
      <w:b/>
      <w:bCs/>
      <w:smallCaps/>
      <w:color w:val="5B9BD5" w:themeColor="accent1"/>
      <w:spacing w:val="5"/>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2">
    <w:name w:val="List Number 2"/>
    <w:basedOn w:val="Normal"/>
    <w:uiPriority w:val="99"/>
    <w:semiHidden/>
    <w:unhideWhenUsed/>
    <w:pPr>
      <w:numPr>
        <w:numId w:val="12"/>
      </w:numPr>
      <w:contextualSpacing/>
    </w:pPr>
  </w:style>
  <w:style w:type="paragraph" w:styleId="ListNumber3">
    <w:name w:val="List Number 3"/>
    <w:basedOn w:val="Normal"/>
    <w:uiPriority w:val="99"/>
    <w:semiHidden/>
    <w:unhideWhenUsed/>
    <w:pPr>
      <w:numPr>
        <w:numId w:val="13"/>
      </w:numPr>
      <w:contextualSpacing/>
    </w:pPr>
  </w:style>
  <w:style w:type="paragraph" w:styleId="ListNumber4">
    <w:name w:val="List Number 4"/>
    <w:basedOn w:val="Normal"/>
    <w:uiPriority w:val="99"/>
    <w:semiHidden/>
    <w:unhideWhenUsed/>
    <w:pPr>
      <w:numPr>
        <w:numId w:val="14"/>
      </w:numPr>
      <w:contextualSpacing/>
    </w:pPr>
  </w:style>
  <w:style w:type="paragraph" w:styleId="ListNumber5">
    <w:name w:val="List Number 5"/>
    <w:basedOn w:val="Normal"/>
    <w:uiPriority w:val="99"/>
    <w:semiHidden/>
    <w:unhideWhenUsed/>
    <w:pPr>
      <w:numPr>
        <w:numId w:val="15"/>
      </w:numPr>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Pr>
      <w:rFonts w:ascii="Consolas" w:hAnsi="Consolas"/>
      <w:sz w:val="20"/>
      <w:szCs w:val="20"/>
    </w:rPr>
  </w:style>
  <w:style w:type="character" w:customStyle="1" w:styleId="Mention1">
    <w:name w:val="Mention1"/>
    <w:basedOn w:val="DefaultParagraphFont"/>
    <w:uiPriority w:val="99"/>
    <w:semiHidden/>
    <w:unhideWhenUsed/>
    <w:rPr>
      <w:color w:val="2B579A"/>
      <w:shd w:val="clear" w:color="auto" w:fill="E6E6E6"/>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pPr>
      <w:spacing w:after="0" w:line="240" w:lineRule="auto"/>
      <w:jc w:val="both"/>
    </w:pPr>
  </w:style>
  <w:style w:type="paragraph" w:styleId="NormalWeb">
    <w:name w:val="Normal (Web)"/>
    <w:basedOn w:val="Normal"/>
    <w:uiPriority w:val="99"/>
    <w:unhideWhenUsed/>
    <w:rPr>
      <w:rFonts w:ascii="Times New Roman" w:hAnsi="Times New Roman"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sz w:val="21"/>
      <w:szCs w:val="21"/>
    </w:rPr>
  </w:style>
  <w:style w:type="paragraph" w:styleId="Quote">
    <w:name w:val="Quote"/>
    <w:basedOn w:val="Normal"/>
    <w:next w:val="Normal"/>
    <w:link w:val="QuoteChar"/>
    <w:uiPriority w:val="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basedOn w:val="DefaultParagraphFont"/>
    <w:link w:val="Signature"/>
    <w:uiPriority w:val="99"/>
    <w:semiHidden/>
  </w:style>
  <w:style w:type="character" w:customStyle="1" w:styleId="SmartHyperlink1">
    <w:name w:val="Smart Hyperlink1"/>
    <w:basedOn w:val="DefaultParagraphFont"/>
    <w:uiPriority w:val="99"/>
    <w:semiHidden/>
    <w:unhideWhenUsed/>
    <w:rPr>
      <w:u w:val="dotted"/>
    </w:rPr>
  </w:style>
  <w:style w:type="character" w:styleId="Strong">
    <w:name w:val="Strong"/>
    <w:basedOn w:val="DefaultParagraphFont"/>
    <w:uiPriority w:val="22"/>
    <w:rPr>
      <w:b/>
      <w:bCs/>
    </w:rPr>
  </w:style>
  <w:style w:type="paragraph" w:styleId="Subtitle">
    <w:name w:val="Subtitle"/>
    <w:basedOn w:val="Normal"/>
    <w:next w:val="Normal"/>
    <w:link w:val="SubtitleChar"/>
    <w:uiPriority w:val="1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rPr>
      <w:i/>
      <w:iCs/>
      <w:color w:val="404040" w:themeColor="text1" w:themeTint="BF"/>
    </w:rPr>
  </w:style>
  <w:style w:type="character" w:styleId="SubtleReference">
    <w:name w:val="Subtle Reference"/>
    <w:basedOn w:val="DefaultParagraphFont"/>
    <w:uiPriority w:val="31"/>
    <w:rPr>
      <w:smallCaps/>
      <w:color w:val="5A5A5A" w:themeColor="text1" w:themeTint="A5"/>
    </w:rPr>
  </w:style>
  <w:style w:type="paragraph" w:styleId="TableofAuthorities">
    <w:name w:val="table of authorities"/>
    <w:basedOn w:val="Normal"/>
    <w:next w:val="Normal"/>
    <w:uiPriority w:val="99"/>
    <w:semiHidden/>
    <w:unhideWhenUsed/>
    <w:pPr>
      <w:spacing w:after="0"/>
      <w:ind w:left="220" w:hanging="220"/>
    </w:pPr>
  </w:style>
  <w:style w:type="paragraph" w:styleId="Title">
    <w:name w:val="Title"/>
    <w:basedOn w:val="Normal"/>
    <w:next w:val="Normal"/>
    <w:link w:val="TitleChar"/>
    <w:uiPriority w:val="1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customStyle="1" w:styleId="UnresolvedMention1">
    <w:name w:val="Unresolved Mention1"/>
    <w:basedOn w:val="DefaultParagraphFont"/>
    <w:uiPriority w:val="99"/>
    <w:semiHidden/>
    <w:unhideWhenUsed/>
    <w:rPr>
      <w:color w:val="808080"/>
      <w:shd w:val="clear" w:color="auto" w:fill="E6E6E6"/>
    </w:rPr>
  </w:style>
  <w:style w:type="table" w:styleId="LightShading-Accent1">
    <w:name w:val="Light Shading Accent 1"/>
    <w:basedOn w:val="TableNormal"/>
    <w:uiPriority w:val="60"/>
    <w:pPr>
      <w:spacing w:before="140"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vision">
    <w:name w:val="Revision"/>
    <w:hidden/>
    <w:uiPriority w:val="99"/>
    <w:semiHidden/>
    <w:pPr>
      <w:spacing w:after="0" w:line="240" w:lineRule="auto"/>
    </w:pPr>
  </w:style>
  <w:style w:type="paragraph" w:customStyle="1" w:styleId="Figuretabletitle">
    <w:name w:val="Figure table title"/>
    <w:basedOn w:val="Caption"/>
    <w:link w:val="FiguretabletitleChar"/>
    <w:qFormat/>
    <w:pPr>
      <w:widowControl/>
      <w:spacing w:after="120"/>
      <w:ind w:left="960" w:hanging="960"/>
      <w:jc w:val="left"/>
    </w:pPr>
    <w:rPr>
      <w:rFonts w:cs="Tahoma"/>
      <w:b/>
      <w:bCs/>
      <w:iCs w:val="0"/>
      <w:szCs w:val="22"/>
    </w:rPr>
  </w:style>
  <w:style w:type="character" w:customStyle="1" w:styleId="FiguretabletitleChar">
    <w:name w:val="Figure table title Char"/>
    <w:basedOn w:val="DefaultParagraphFont"/>
    <w:link w:val="Figuretabletitle"/>
    <w:rPr>
      <w:rFonts w:cs="Tahoma"/>
      <w:b/>
      <w:bCs/>
      <w:color w:val="5B9BD5" w:themeColor="accent1"/>
      <w:sz w:val="20"/>
    </w:rPr>
  </w:style>
  <w:style w:type="paragraph" w:customStyle="1" w:styleId="Reference">
    <w:name w:val="Reference"/>
    <w:basedOn w:val="Normal"/>
    <w:link w:val="ReferenceChar"/>
    <w:qFormat/>
    <w:pPr>
      <w:framePr w:hSpace="180" w:wrap="around" w:vAnchor="text" w:hAnchor="text" w:xAlign="right" w:y="1"/>
      <w:spacing w:after="0"/>
      <w:suppressOverlap/>
      <w:jc w:val="left"/>
    </w:pPr>
    <w:rPr>
      <w:rFonts w:eastAsia="KaiTi"/>
      <w:bCs/>
      <w:color w:val="000000"/>
      <w:sz w:val="18"/>
      <w:szCs w:val="18"/>
    </w:rPr>
  </w:style>
  <w:style w:type="character" w:customStyle="1" w:styleId="ReferenceChar">
    <w:name w:val="Reference Char"/>
    <w:basedOn w:val="DefaultParagraphFont"/>
    <w:link w:val="Reference"/>
    <w:rPr>
      <w:rFonts w:eastAsia="KaiTi"/>
      <w:bCs/>
      <w:color w:val="000000"/>
      <w:sz w:val="18"/>
      <w:szCs w:val="18"/>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table" w:customStyle="1" w:styleId="SDGTableDefault">
    <w:name w:val="SDG Table Default"/>
    <w:basedOn w:val="TableNormal"/>
    <w:uiPriority w:val="18"/>
    <w:pPr>
      <w:spacing w:before="50" w:after="50" w:line="180" w:lineRule="atLeast"/>
    </w:pPr>
    <w:rPr>
      <w:color w:val="404040" w:themeColor="text1" w:themeTint="BF"/>
      <w:sz w:val="18"/>
    </w:rPr>
    <w:tblPr>
      <w:tblStyleRowBandSize w:val="1"/>
      <w:tblInd w:w="108" w:type="dxa"/>
      <w:tblBorders>
        <w:bottom w:val="single" w:sz="18" w:space="0" w:color="E7E6E6"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cantSplit w:val="0"/>
      </w:trPr>
      <w:tcPr>
        <w:shd w:val="clear" w:color="auto" w:fill="E7E6E6" w:themeFill="background2"/>
      </w:tcPr>
    </w:tblStylePr>
    <w:tblStylePr w:type="lastRow">
      <w:rPr>
        <w:b/>
      </w:rPr>
      <w:tblPr/>
      <w:tcPr>
        <w:tcBorders>
          <w:top w:val="single" w:sz="4" w:space="0" w:color="E7E6E6" w:themeColor="background2"/>
          <w:left w:val="nil"/>
          <w:bottom w:val="single" w:sz="18" w:space="0" w:color="E7E6E6" w:themeColor="background2"/>
          <w:right w:val="nil"/>
          <w:insideH w:val="nil"/>
          <w:insideV w:val="nil"/>
          <w:tl2br w:val="nil"/>
          <w:tr2bl w:val="nil"/>
        </w:tcBorders>
      </w:tcPr>
    </w:tblStylePr>
    <w:tblStylePr w:type="firstCol">
      <w:pPr>
        <w:jc w:val="left"/>
      </w:pPr>
    </w:tblStylePr>
    <w:tblStylePr w:type="band1Horz">
      <w:tblPr/>
      <w:tcPr>
        <w:shd w:val="clear" w:color="auto" w:fill="649B40" w:themeFill="accent6" w:themeFillShade="E6"/>
      </w:tcPr>
    </w:tblStylePr>
  </w:style>
  <w:style w:type="character" w:customStyle="1" w:styleId="CaptionChar">
    <w:name w:val="Caption Char"/>
    <w:basedOn w:val="DefaultParagraphFont"/>
    <w:link w:val="Caption"/>
    <w:uiPriority w:val="35"/>
    <w:rPr>
      <w:iCs/>
      <w:color w:val="5B9BD5" w:themeColor="accent1"/>
      <w:sz w:val="20"/>
      <w:szCs w:val="18"/>
    </w:rPr>
  </w:style>
  <w:style w:type="paragraph" w:customStyle="1" w:styleId="Boxtext">
    <w:name w:val="Box text"/>
    <w:basedOn w:val="Normal"/>
    <w:link w:val="BoxtextChar"/>
    <w:qFormat/>
    <w:pPr>
      <w:autoSpaceDE w:val="0"/>
      <w:autoSpaceDN w:val="0"/>
      <w:adjustRightInd w:val="0"/>
      <w:spacing w:before="120" w:after="0"/>
    </w:pPr>
    <w:rPr>
      <w:sz w:val="20"/>
    </w:rPr>
  </w:style>
  <w:style w:type="paragraph" w:customStyle="1" w:styleId="bulletlist">
    <w:name w:val="bullet list"/>
    <w:basedOn w:val="ListParagraph"/>
    <w:link w:val="bulletlistChar"/>
    <w:qFormat/>
    <w:pPr>
      <w:numPr>
        <w:numId w:val="16"/>
      </w:numPr>
      <w:spacing w:after="320"/>
      <w:ind w:left="765" w:hanging="357"/>
      <w:jc w:val="left"/>
    </w:pPr>
  </w:style>
  <w:style w:type="character" w:customStyle="1" w:styleId="BoxtextChar">
    <w:name w:val="Box text Char"/>
    <w:basedOn w:val="DefaultParagraphFont"/>
    <w:link w:val="Boxtext"/>
    <w:rPr>
      <w:sz w:val="20"/>
    </w:rPr>
  </w:style>
  <w:style w:type="character" w:customStyle="1" w:styleId="bulletlistChar">
    <w:name w:val="bullet list Char"/>
    <w:basedOn w:val="DefaultParagraphFont"/>
    <w:link w:val="bulletlist"/>
  </w:style>
  <w:style w:type="paragraph" w:customStyle="1" w:styleId="Boxinnertitle">
    <w:name w:val="Box inner title"/>
    <w:basedOn w:val="Boxtext"/>
    <w:link w:val="BoxinnertitleChar"/>
    <w:qFormat/>
    <w:rPr>
      <w:b/>
      <w:i/>
      <w:lang w:eastAsia="en-GB"/>
    </w:rPr>
  </w:style>
  <w:style w:type="character" w:customStyle="1" w:styleId="BoxinnertitleChar">
    <w:name w:val="Box inner title Char"/>
    <w:basedOn w:val="BoxtextChar"/>
    <w:link w:val="Boxinnertitle"/>
    <w:rPr>
      <w:b/>
      <w:i/>
      <w:sz w:val="20"/>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eastAsia="en-GB"/>
    </w:rPr>
  </w:style>
  <w:style w:type="paragraph" w:customStyle="1" w:styleId="paragarphtitle">
    <w:name w:val="paragarph title"/>
    <w:basedOn w:val="Normal"/>
    <w:link w:val="paragarphtitleChar"/>
    <w:qFormat/>
    <w:pPr>
      <w:keepNext/>
      <w:spacing w:before="120" w:line="276" w:lineRule="auto"/>
      <w:jc w:val="left"/>
    </w:pPr>
    <w:rPr>
      <w:rFonts w:asciiTheme="majorHAnsi" w:eastAsiaTheme="majorEastAsia" w:hAnsiTheme="majorHAnsi" w:cs="Times New Roman"/>
      <w:b/>
      <w:i/>
      <w:color w:val="323E4F" w:themeColor="text2" w:themeShade="BF"/>
      <w:szCs w:val="20"/>
    </w:rPr>
  </w:style>
  <w:style w:type="character" w:customStyle="1" w:styleId="paragarphtitleChar">
    <w:name w:val="paragarph title Char"/>
    <w:basedOn w:val="DefaultParagraphFont"/>
    <w:link w:val="paragarphtitle"/>
    <w:rPr>
      <w:rFonts w:asciiTheme="majorHAnsi" w:eastAsiaTheme="majorEastAsia" w:hAnsiTheme="majorHAnsi" w:cs="Times New Roman"/>
      <w:b/>
      <w:i/>
      <w:color w:val="323E4F" w:themeColor="text2" w:themeShade="BF"/>
      <w:szCs w:val="20"/>
    </w:rPr>
  </w:style>
  <w:style w:type="paragraph" w:customStyle="1" w:styleId="boxbullet">
    <w:name w:val="box bullet"/>
    <w:basedOn w:val="ListParagraph"/>
    <w:link w:val="boxbulletChar"/>
    <w:qFormat/>
    <w:pPr>
      <w:spacing w:after="120"/>
      <w:ind w:hanging="360"/>
      <w:jc w:val="left"/>
    </w:pPr>
    <w:rPr>
      <w:sz w:val="20"/>
      <w:szCs w:val="20"/>
    </w:rPr>
  </w:style>
  <w:style w:type="character" w:customStyle="1" w:styleId="boxbulletChar">
    <w:name w:val="box bullet Char"/>
    <w:basedOn w:val="DefaultParagraphFont"/>
    <w:link w:val="boxbullet"/>
    <w:rPr>
      <w:sz w:val="20"/>
      <w:szCs w:val="20"/>
    </w:rPr>
  </w:style>
  <w:style w:type="table" w:customStyle="1" w:styleId="GridTable2-Accent311">
    <w:name w:val="Grid Table 2 - Accent 311"/>
    <w:basedOn w:val="TableNormal"/>
    <w:uiPriority w:val="47"/>
    <w:pPr>
      <w:spacing w:after="0" w:line="240" w:lineRule="auto"/>
      <w:jc w:val="both"/>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
    <w:name w:val="Grid Table 2 - Accent 32"/>
    <w:basedOn w:val="TableNormal"/>
    <w:uiPriority w:val="47"/>
    <w:pPr>
      <w:spacing w:after="0" w:line="240" w:lineRule="auto"/>
      <w:jc w:val="both"/>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UnresolvedMention5">
    <w:name w:val="Unresolved Mention5"/>
    <w:basedOn w:val="DefaultParagraphFont"/>
    <w:uiPriority w:val="99"/>
    <w:semiHidden/>
    <w:unhideWhenUsed/>
    <w:rPr>
      <w:color w:val="808080"/>
      <w:shd w:val="clear" w:color="auto" w:fill="E6E6E6"/>
    </w:rPr>
  </w:style>
  <w:style w:type="paragraph" w:customStyle="1" w:styleId="Corpo">
    <w:name w:val="Corpo"/>
    <w:pPr>
      <w:pBdr>
        <w:top w:val="nil"/>
        <w:left w:val="nil"/>
        <w:bottom w:val="nil"/>
        <w:right w:val="nil"/>
        <w:between w:val="nil"/>
        <w:bar w:val="nil"/>
      </w:pBdr>
      <w:spacing w:after="0" w:line="240" w:lineRule="auto"/>
      <w:jc w:val="both"/>
    </w:pPr>
    <w:rPr>
      <w:rFonts w:ascii="Verdana" w:eastAsia="Verdana" w:hAnsi="Verdana" w:cs="Verdana"/>
      <w:color w:val="000000"/>
      <w:sz w:val="18"/>
      <w:szCs w:val="18"/>
      <w:u w:color="000000"/>
      <w:bdr w:val="nil"/>
      <w:lang w:eastAsia="en-GB"/>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TOCHeadingChar">
    <w:name w:val="TOC Heading Char"/>
    <w:basedOn w:val="Heading1Char"/>
    <w:link w:val="TOCHeading"/>
    <w:uiPriority w:val="39"/>
    <w:rPr>
      <w:rFonts w:asciiTheme="majorHAnsi" w:eastAsiaTheme="majorEastAsia" w:hAnsiTheme="majorHAnsi" w:cstheme="majorBidi"/>
      <w:color w:val="2E74B5" w:themeColor="accent1" w:themeShade="BF"/>
      <w:sz w:val="32"/>
      <w:szCs w:val="32"/>
      <w:lang w:val="en-US"/>
    </w:rPr>
  </w:style>
  <w:style w:type="character" w:customStyle="1" w:styleId="FooterCoverPageChar">
    <w:name w:val="Footer Cover Page Char"/>
    <w:basedOn w:val="TOCHeadingChar"/>
    <w:link w:val="FooterCoverPage"/>
    <w:rPr>
      <w:rFonts w:ascii="Times New Roman" w:eastAsiaTheme="majorEastAsia" w:hAnsi="Times New Roman" w:cs="Times New Roman"/>
      <w:color w:val="2E74B5" w:themeColor="accent1" w:themeShade="BF"/>
      <w:sz w:val="24"/>
      <w:szCs w:val="32"/>
      <w:lang w:val="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TOCHeadingChar"/>
    <w:link w:val="FooterSensitivity"/>
    <w:rPr>
      <w:rFonts w:ascii="Times New Roman" w:eastAsiaTheme="majorEastAsia" w:hAnsi="Times New Roman" w:cs="Times New Roman"/>
      <w:b/>
      <w:color w:val="2E74B5" w:themeColor="accent1" w:themeShade="BF"/>
      <w:sz w:val="32"/>
      <w:szCs w:val="32"/>
      <w:lang w:val="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TOCHeadingChar"/>
    <w:link w:val="HeaderCoverPage"/>
    <w:rPr>
      <w:rFonts w:ascii="Times New Roman" w:eastAsiaTheme="majorEastAsia" w:hAnsi="Times New Roman" w:cs="Times New Roman"/>
      <w:color w:val="2E74B5" w:themeColor="accent1" w:themeShade="BF"/>
      <w:sz w:val="24"/>
      <w:szCs w:val="32"/>
      <w:lang w:val="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TOCHeadingChar"/>
    <w:link w:val="HeaderSensitivity"/>
    <w:rPr>
      <w:rFonts w:ascii="Times New Roman" w:eastAsiaTheme="majorEastAsia" w:hAnsi="Times New Roman" w:cs="Times New Roman"/>
      <w:b/>
      <w:color w:val="2E74B5" w:themeColor="accent1" w:themeShade="BF"/>
      <w:sz w:val="32"/>
      <w:szCs w:val="32"/>
      <w:lang w:val="en-US"/>
    </w:rPr>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numbering" w:customStyle="1" w:styleId="4berschriftnummeriert">
    <w:name w:val="4. Überschrift nummeriert"/>
    <w:basedOn w:val="NoList"/>
    <w:uiPriority w:val="99"/>
    <w:pPr>
      <w:numPr>
        <w:numId w:val="17"/>
      </w:numPr>
    </w:pPr>
  </w:style>
  <w:style w:type="paragraph" w:customStyle="1" w:styleId="Briefingtext">
    <w:name w:val="Briefing text"/>
    <w:basedOn w:val="Normal"/>
    <w:link w:val="BriefingtextChar"/>
    <w:pPr>
      <w:spacing w:after="240"/>
    </w:pPr>
    <w:rPr>
      <w:rFonts w:ascii="Arial" w:eastAsia="Times New Roman" w:hAnsi="Arial" w:cs="Arial"/>
      <w:szCs w:val="24"/>
      <w:lang w:val="fr-BE"/>
    </w:rPr>
  </w:style>
  <w:style w:type="character" w:customStyle="1" w:styleId="BriefingtextChar">
    <w:name w:val="Briefing text Char"/>
    <w:link w:val="Briefingtext"/>
    <w:rPr>
      <w:rFonts w:ascii="Arial" w:eastAsia="Times New Roman" w:hAnsi="Arial" w:cs="Arial"/>
      <w:szCs w:val="24"/>
      <w:lang w:val="fr-BE"/>
    </w:rPr>
  </w:style>
  <w:style w:type="character" w:customStyle="1" w:styleId="NichtaufgelsteErwhnung3">
    <w:name w:val="Nicht aufgelöste Erwähnung3"/>
    <w:basedOn w:val="DefaultParagraphFont"/>
    <w:uiPriority w:val="99"/>
    <w:semiHidden/>
    <w:unhideWhenUsed/>
    <w:rPr>
      <w:color w:val="605E5C"/>
      <w:shd w:val="clear" w:color="auto" w:fill="E1DFDD"/>
    </w:rPr>
  </w:style>
  <w:style w:type="character" w:customStyle="1" w:styleId="Hyperlink1">
    <w:name w:val="Hyperlink1"/>
    <w:basedOn w:val="DefaultParagraphFont"/>
    <w:uiPriority w:val="99"/>
    <w:unhideWhenUsed/>
    <w:rPr>
      <w:color w:val="0563C1"/>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TOCHeadingChar"/>
    <w:link w:val="HeaderSensitivityRight"/>
    <w:rPr>
      <w:rFonts w:ascii="Times New Roman" w:eastAsiaTheme="majorEastAsia" w:hAnsi="Times New Roman" w:cs="Times New Roman"/>
      <w:color w:val="2E74B5" w:themeColor="accent1" w:themeShade="BF"/>
      <w:sz w:val="28"/>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5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emf"/><Relationship Id="rId21" Type="http://schemas.openxmlformats.org/officeDocument/2006/relationships/hyperlink" Target="https://www.era.europa.eu/" TargetMode="External"/><Relationship Id="rId42" Type="http://schemas.openxmlformats.org/officeDocument/2006/relationships/image" Target="media/image11.emf"/><Relationship Id="rId63" Type="http://schemas.openxmlformats.org/officeDocument/2006/relationships/image" Target="media/image31.emf"/><Relationship Id="rId84" Type="http://schemas.openxmlformats.org/officeDocument/2006/relationships/image" Target="media/image51.emf"/><Relationship Id="rId138" Type="http://schemas.openxmlformats.org/officeDocument/2006/relationships/hyperlink" Target="https://ec.europa.eu/competition/elojade/isef/case_details.cfm?proc_code=3_SA_32544" TargetMode="External"/><Relationship Id="rId159" Type="http://schemas.openxmlformats.org/officeDocument/2006/relationships/hyperlink" Target="https://ec.europa.eu/competition/state_aid/cases/272954/272954_2028683_135_2.pdf" TargetMode="External"/><Relationship Id="rId170" Type="http://schemas.openxmlformats.org/officeDocument/2006/relationships/image" Target="media/image95.emf"/><Relationship Id="rId191" Type="http://schemas.openxmlformats.org/officeDocument/2006/relationships/image" Target="media/image113.emf"/><Relationship Id="rId205" Type="http://schemas.openxmlformats.org/officeDocument/2006/relationships/header" Target="header10.xml"/><Relationship Id="rId107" Type="http://schemas.openxmlformats.org/officeDocument/2006/relationships/image" Target="media/image74.png"/><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footer" Target="footer9.xml"/><Relationship Id="rId53" Type="http://schemas.openxmlformats.org/officeDocument/2006/relationships/image" Target="media/image21.emf"/><Relationship Id="rId58" Type="http://schemas.openxmlformats.org/officeDocument/2006/relationships/image" Target="media/image26.emf"/><Relationship Id="rId74" Type="http://schemas.openxmlformats.org/officeDocument/2006/relationships/image" Target="media/image42.emf"/><Relationship Id="rId79" Type="http://schemas.openxmlformats.org/officeDocument/2006/relationships/hyperlink" Target="https://railfacilitiesportal.eu" TargetMode="External"/><Relationship Id="rId102" Type="http://schemas.openxmlformats.org/officeDocument/2006/relationships/image" Target="media/image69.emf"/><Relationship Id="rId123" Type="http://schemas.openxmlformats.org/officeDocument/2006/relationships/hyperlink" Target="https://ec.europa.eu/competition/state_aid/cases/256238/256238_1724080_210_2.pdf" TargetMode="External"/><Relationship Id="rId128" Type="http://schemas.openxmlformats.org/officeDocument/2006/relationships/hyperlink" Target="https://ec.europa.eu/competition/state_aid/cases/261435/261435_1834096_110_2.pdf" TargetMode="External"/><Relationship Id="rId144" Type="http://schemas.openxmlformats.org/officeDocument/2006/relationships/hyperlink" Target="https://ec.europa.eu/competition/state_aid/cases/270299/270299_1950845_105_2.pdf" TargetMode="External"/><Relationship Id="rId149" Type="http://schemas.openxmlformats.org/officeDocument/2006/relationships/hyperlink" Target="https://ec.europa.eu/competition/state_aid/cases/270658/270658_1957380_68_2.pdf" TargetMode="External"/><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image" Target="media/image62.emf"/><Relationship Id="rId160" Type="http://schemas.openxmlformats.org/officeDocument/2006/relationships/hyperlink" Target="https://ec.europa.eu/competition/state_aid/cases/275891/275891_2026100_166_2.pdf" TargetMode="External"/><Relationship Id="rId165" Type="http://schemas.openxmlformats.org/officeDocument/2006/relationships/image" Target="media/image90.emf"/><Relationship Id="rId181" Type="http://schemas.openxmlformats.org/officeDocument/2006/relationships/image" Target="media/image105.emf"/><Relationship Id="rId186" Type="http://schemas.openxmlformats.org/officeDocument/2006/relationships/image" Target="media/image110.emf"/><Relationship Id="rId211" Type="http://schemas.openxmlformats.org/officeDocument/2006/relationships/fontTable" Target="fontTable.xml"/><Relationship Id="rId22" Type="http://schemas.openxmlformats.org/officeDocument/2006/relationships/hyperlink" Target="https://shift2rail.org/" TargetMode="External"/><Relationship Id="rId27" Type="http://schemas.openxmlformats.org/officeDocument/2006/relationships/hyperlink" Target="https://ec.europa.eu/info/publications/sustainable-finance-renewed-strategy_en" TargetMode="External"/><Relationship Id="rId43" Type="http://schemas.openxmlformats.org/officeDocument/2006/relationships/hyperlink" Target="https://webgate.ec.europa.eu/multisite/primeinfrastructure/prime-news_en" TargetMode="External"/><Relationship Id="rId48" Type="http://schemas.openxmlformats.org/officeDocument/2006/relationships/image" Target="media/image16.emf"/><Relationship Id="rId64" Type="http://schemas.openxmlformats.org/officeDocument/2006/relationships/image" Target="media/image32.emf"/><Relationship Id="rId69" Type="http://schemas.openxmlformats.org/officeDocument/2006/relationships/image" Target="media/image37.emf"/><Relationship Id="rId113" Type="http://schemas.openxmlformats.org/officeDocument/2006/relationships/image" Target="media/image80.emf"/><Relationship Id="rId118" Type="http://schemas.openxmlformats.org/officeDocument/2006/relationships/image" Target="media/image85.emf"/><Relationship Id="rId134" Type="http://schemas.openxmlformats.org/officeDocument/2006/relationships/hyperlink" Target="https://ec.europa.eu/competition/state_aid/cases/266524/266524_2054545_139_2.pdf" TargetMode="External"/><Relationship Id="rId139" Type="http://schemas.openxmlformats.org/officeDocument/2006/relationships/hyperlink" Target="https://ec.europa.eu/competition/elojade/isef/case_details.cfm?proc_code=3_SA_31250"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https://ec.europa.eu/competition/state_aid/cases/272053/272053_1971630_115_2.pdf" TargetMode="External"/><Relationship Id="rId155" Type="http://schemas.openxmlformats.org/officeDocument/2006/relationships/hyperlink" Target="https://ec.europa.eu/competition/state_aid/cases/271167/271167_1989527_132_3.pdf" TargetMode="External"/><Relationship Id="rId171" Type="http://schemas.openxmlformats.org/officeDocument/2006/relationships/image" Target="media/image96.emf"/><Relationship Id="rId176" Type="http://schemas.openxmlformats.org/officeDocument/2006/relationships/image" Target="media/image100.emf"/><Relationship Id="rId192" Type="http://schemas.openxmlformats.org/officeDocument/2006/relationships/image" Target="media/image114.emf"/><Relationship Id="rId197" Type="http://schemas.openxmlformats.org/officeDocument/2006/relationships/image" Target="media/image119.emf"/><Relationship Id="rId206" Type="http://schemas.openxmlformats.org/officeDocument/2006/relationships/header" Target="header11.xml"/><Relationship Id="rId201" Type="http://schemas.openxmlformats.org/officeDocument/2006/relationships/image" Target="media/image123.e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7.emf"/><Relationship Id="rId59" Type="http://schemas.openxmlformats.org/officeDocument/2006/relationships/image" Target="media/image27.emf"/><Relationship Id="rId103" Type="http://schemas.openxmlformats.org/officeDocument/2006/relationships/image" Target="media/image70.emf"/><Relationship Id="rId108" Type="http://schemas.openxmlformats.org/officeDocument/2006/relationships/image" Target="media/image75.emf"/><Relationship Id="rId124" Type="http://schemas.openxmlformats.org/officeDocument/2006/relationships/hyperlink" Target="http://ec.europa.eu/competition/elojade/isef/case_details.cfm?proc_code=3_SA_38229" TargetMode="External"/><Relationship Id="rId129" Type="http://schemas.openxmlformats.org/officeDocument/2006/relationships/hyperlink" Target="https://ec.europa.eu/competition/state_aid/cases/264873/264873_1872028_67_2.pdf" TargetMode="External"/><Relationship Id="rId54" Type="http://schemas.openxmlformats.org/officeDocument/2006/relationships/image" Target="media/image22.emf"/><Relationship Id="rId70" Type="http://schemas.openxmlformats.org/officeDocument/2006/relationships/image" Target="media/image38.png"/><Relationship Id="rId75" Type="http://schemas.openxmlformats.org/officeDocument/2006/relationships/image" Target="media/image43.emf"/><Relationship Id="rId91" Type="http://schemas.openxmlformats.org/officeDocument/2006/relationships/image" Target="media/image58.emf"/><Relationship Id="rId96" Type="http://schemas.openxmlformats.org/officeDocument/2006/relationships/image" Target="media/image63.emf"/><Relationship Id="rId140" Type="http://schemas.openxmlformats.org/officeDocument/2006/relationships/hyperlink" Target="https://ec.europa.eu/competition/state_aid/cases/268612/268612_1991029_170_4.pdf" TargetMode="External"/><Relationship Id="rId145" Type="http://schemas.openxmlformats.org/officeDocument/2006/relationships/hyperlink" Target="https://ec.europa.eu/competition/state_aid/cases/270506/270506_1946056_102_2.pdf" TargetMode="External"/><Relationship Id="rId161" Type="http://schemas.openxmlformats.org/officeDocument/2006/relationships/hyperlink" Target="https://ec.europa.eu/competition/state_aid/cases/276131/276131_2035014_97_2.pdf" TargetMode="External"/><Relationship Id="rId166" Type="http://schemas.openxmlformats.org/officeDocument/2006/relationships/image" Target="media/image91.emf"/><Relationship Id="rId182" Type="http://schemas.openxmlformats.org/officeDocument/2006/relationships/image" Target="media/image106.emf"/><Relationship Id="rId187" Type="http://schemas.openxmlformats.org/officeDocument/2006/relationships/image" Target="media/image111.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2.emf"/><Relationship Id="rId28" Type="http://schemas.openxmlformats.org/officeDocument/2006/relationships/hyperlink" Target="https://ec.europa.eu/info/publications/sustainable-finance-technical-expert-group_en" TargetMode="External"/><Relationship Id="rId49" Type="http://schemas.openxmlformats.org/officeDocument/2006/relationships/image" Target="media/image17.emf"/><Relationship Id="rId114" Type="http://schemas.openxmlformats.org/officeDocument/2006/relationships/image" Target="media/image81.emf"/><Relationship Id="rId119" Type="http://schemas.openxmlformats.org/officeDocument/2006/relationships/image" Target="media/image86.emf"/><Relationship Id="rId44" Type="http://schemas.openxmlformats.org/officeDocument/2006/relationships/image" Target="media/image12.emf"/><Relationship Id="rId60" Type="http://schemas.openxmlformats.org/officeDocument/2006/relationships/image" Target="media/image28.emf"/><Relationship Id="rId65" Type="http://schemas.openxmlformats.org/officeDocument/2006/relationships/image" Target="media/image33.emf"/><Relationship Id="rId81" Type="http://schemas.openxmlformats.org/officeDocument/2006/relationships/image" Target="media/image48.emf"/><Relationship Id="rId86" Type="http://schemas.openxmlformats.org/officeDocument/2006/relationships/image" Target="media/image53.emf"/><Relationship Id="rId130" Type="http://schemas.openxmlformats.org/officeDocument/2006/relationships/hyperlink" Target="https://ec.europa.eu/competition/state_aid/cases/265803/265803_1871682_140_2.pdf" TargetMode="External"/><Relationship Id="rId135" Type="http://schemas.openxmlformats.org/officeDocument/2006/relationships/hyperlink" Target="https://ec.europa.eu/competition/state_aid/cases/266720/266720_1898414_86_2.pdf" TargetMode="External"/><Relationship Id="rId151" Type="http://schemas.openxmlformats.org/officeDocument/2006/relationships/hyperlink" Target="https://ec.europa.eu/competition/state_aid/cases/270845/270845_1953877_76_2.pdf" TargetMode="External"/><Relationship Id="rId156" Type="http://schemas.openxmlformats.org/officeDocument/2006/relationships/hyperlink" Target="https://ec.europa.eu/competition/state_aid/cases/270577/270577_2007190_113_2.pdf" TargetMode="External"/><Relationship Id="rId177" Type="http://schemas.openxmlformats.org/officeDocument/2006/relationships/image" Target="media/image101.emf"/><Relationship Id="rId198" Type="http://schemas.openxmlformats.org/officeDocument/2006/relationships/image" Target="media/image120.emf"/><Relationship Id="rId172" Type="http://schemas.openxmlformats.org/officeDocument/2006/relationships/image" Target="media/image97.emf"/><Relationship Id="rId193" Type="http://schemas.openxmlformats.org/officeDocument/2006/relationships/image" Target="media/image115.emf"/><Relationship Id="rId202" Type="http://schemas.openxmlformats.org/officeDocument/2006/relationships/image" Target="media/image124.emf"/><Relationship Id="rId207" Type="http://schemas.openxmlformats.org/officeDocument/2006/relationships/footer" Target="footer1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8.emf"/><Relationship Id="rId109" Type="http://schemas.openxmlformats.org/officeDocument/2006/relationships/image" Target="media/image76.emf"/><Relationship Id="rId34" Type="http://schemas.openxmlformats.org/officeDocument/2006/relationships/footer" Target="footer7.xml"/><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image" Target="media/image44.emf"/><Relationship Id="rId97" Type="http://schemas.openxmlformats.org/officeDocument/2006/relationships/image" Target="media/image64.emf"/><Relationship Id="rId104" Type="http://schemas.openxmlformats.org/officeDocument/2006/relationships/image" Target="media/image71.emf"/><Relationship Id="rId120" Type="http://schemas.openxmlformats.org/officeDocument/2006/relationships/image" Target="media/image87.emf"/><Relationship Id="rId125" Type="http://schemas.openxmlformats.org/officeDocument/2006/relationships/hyperlink" Target="https://ec.europa.eu/competition/state_aid/cases/255511/255511_1685635_116_2.pdf" TargetMode="External"/><Relationship Id="rId141" Type="http://schemas.openxmlformats.org/officeDocument/2006/relationships/hyperlink" Target="http://ec.europa.eu/competition/elojade/isef/case_details.cfm?proc_code=3_SA_38283" TargetMode="External"/><Relationship Id="rId146" Type="http://schemas.openxmlformats.org/officeDocument/2006/relationships/hyperlink" Target="https://prodmx.comp.cec.eu.int/isis/case_detail/index.cfm?case_key_value=269739" TargetMode="External"/><Relationship Id="rId167" Type="http://schemas.openxmlformats.org/officeDocument/2006/relationships/image" Target="media/image92.emf"/><Relationship Id="rId188"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image" Target="media/image59.emf"/><Relationship Id="rId162" Type="http://schemas.openxmlformats.org/officeDocument/2006/relationships/hyperlink" Target="https://ec.europa.eu/competition/state_aid/cases/277288/277288_2050978_99_2.pdf" TargetMode="External"/><Relationship Id="rId183" Type="http://schemas.openxmlformats.org/officeDocument/2006/relationships/image" Target="media/image107.emf"/><Relationship Id="rId2" Type="http://schemas.openxmlformats.org/officeDocument/2006/relationships/numbering" Target="numbering.xml"/><Relationship Id="rId29" Type="http://schemas.openxmlformats.org/officeDocument/2006/relationships/hyperlink" Target="https://ec.europa.eu/info/files/200309-sustainable-finance-teg-final-report-taxonomy_en" TargetMode="External"/><Relationship Id="rId24" Type="http://schemas.openxmlformats.org/officeDocument/2006/relationships/image" Target="media/image3.emf"/><Relationship Id="rId40" Type="http://schemas.openxmlformats.org/officeDocument/2006/relationships/image" Target="media/image9.emf"/><Relationship Id="rId45" Type="http://schemas.openxmlformats.org/officeDocument/2006/relationships/image" Target="media/image13.emf"/><Relationship Id="rId66" Type="http://schemas.openxmlformats.org/officeDocument/2006/relationships/image" Target="media/image34.emf"/><Relationship Id="rId87" Type="http://schemas.openxmlformats.org/officeDocument/2006/relationships/image" Target="media/image54.emf"/><Relationship Id="rId110" Type="http://schemas.openxmlformats.org/officeDocument/2006/relationships/image" Target="media/image77.emf"/><Relationship Id="rId115" Type="http://schemas.openxmlformats.org/officeDocument/2006/relationships/image" Target="media/image82.emf"/><Relationship Id="rId131" Type="http://schemas.openxmlformats.org/officeDocument/2006/relationships/hyperlink" Target="https://ec.europa.eu/competition/state_aid/cases/266640/266640_1856227_75_2.pdf" TargetMode="External"/><Relationship Id="rId136" Type="http://schemas.openxmlformats.org/officeDocument/2006/relationships/hyperlink" Target="https://ec.europa.eu/competition/state_aid/cases/266732/266732_1904651_80_2.pdf" TargetMode="External"/><Relationship Id="rId157" Type="http://schemas.openxmlformats.org/officeDocument/2006/relationships/hyperlink" Target="https://ec.europa.eu/competition/state_aid/cases/274522/274522_1991727_80_2.pdf" TargetMode="External"/><Relationship Id="rId178" Type="http://schemas.openxmlformats.org/officeDocument/2006/relationships/image" Target="media/image102.emf"/><Relationship Id="rId61" Type="http://schemas.openxmlformats.org/officeDocument/2006/relationships/image" Target="media/image29.emf"/><Relationship Id="rId82" Type="http://schemas.openxmlformats.org/officeDocument/2006/relationships/image" Target="media/image49.emf"/><Relationship Id="rId152" Type="http://schemas.openxmlformats.org/officeDocument/2006/relationships/hyperlink" Target="https://ec.europa.eu/competition/state_aid/cases/271735/271735_1966772_79_2.pdf" TargetMode="External"/><Relationship Id="rId173" Type="http://schemas.openxmlformats.org/officeDocument/2006/relationships/image" Target="media/image98.emf"/><Relationship Id="rId194" Type="http://schemas.openxmlformats.org/officeDocument/2006/relationships/image" Target="media/image116.emf"/><Relationship Id="rId199" Type="http://schemas.openxmlformats.org/officeDocument/2006/relationships/image" Target="media/image121.emf"/><Relationship Id="rId203" Type="http://schemas.openxmlformats.org/officeDocument/2006/relationships/image" Target="media/image125.emf"/><Relationship Id="rId208" Type="http://schemas.openxmlformats.org/officeDocument/2006/relationships/footer" Target="footer1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eur-lex.europa.eu/legal-content/EN/TXT/?uri=CELEX:32020R0852" TargetMode="External"/><Relationship Id="rId35" Type="http://schemas.openxmlformats.org/officeDocument/2006/relationships/footer" Target="footer8.xml"/><Relationship Id="rId56" Type="http://schemas.openxmlformats.org/officeDocument/2006/relationships/image" Target="media/image24.emf"/><Relationship Id="rId77" Type="http://schemas.openxmlformats.org/officeDocument/2006/relationships/image" Target="media/image45.emf"/><Relationship Id="rId100" Type="http://schemas.openxmlformats.org/officeDocument/2006/relationships/image" Target="media/image67.emf"/><Relationship Id="rId105" Type="http://schemas.openxmlformats.org/officeDocument/2006/relationships/image" Target="media/image72.emf"/><Relationship Id="rId126" Type="http://schemas.openxmlformats.org/officeDocument/2006/relationships/hyperlink" Target="https://ec.europa.eu/competition/state_aid/cases/261568/261568_1830631_109_2.pdf" TargetMode="External"/><Relationship Id="rId147" Type="http://schemas.openxmlformats.org/officeDocument/2006/relationships/hyperlink" Target="https://ec.europa.eu/competition/state_aid/cases/269295/269295_1946510_106_2.pdf" TargetMode="External"/><Relationship Id="rId168"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19.emf"/><Relationship Id="rId72" Type="http://schemas.openxmlformats.org/officeDocument/2006/relationships/image" Target="media/image40.emf"/><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image" Target="media/image88.emf"/><Relationship Id="rId142" Type="http://schemas.openxmlformats.org/officeDocument/2006/relationships/hyperlink" Target="https://ec.europa.eu/competition/state_aid/cases/266882/266882_1931637_96_2.pdf" TargetMode="External"/><Relationship Id="rId163" Type="http://schemas.openxmlformats.org/officeDocument/2006/relationships/hyperlink" Target="https://ec.europa.eu/competition/state_aid/cases/272838/272838_2051050_129_2.pdf" TargetMode="External"/><Relationship Id="rId184" Type="http://schemas.openxmlformats.org/officeDocument/2006/relationships/image" Target="media/image108.emf"/><Relationship Id="rId189" Type="http://schemas.openxmlformats.org/officeDocument/2006/relationships/hyperlink" Target="https://www.dtlf.eu/" TargetMode="Externa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image" Target="media/image14.emf"/><Relationship Id="rId67" Type="http://schemas.openxmlformats.org/officeDocument/2006/relationships/image" Target="media/image35.emf"/><Relationship Id="rId116" Type="http://schemas.openxmlformats.org/officeDocument/2006/relationships/image" Target="media/image83.emf"/><Relationship Id="rId137" Type="http://schemas.openxmlformats.org/officeDocument/2006/relationships/hyperlink" Target="http://ec.europa.eu/competition/elojade/isef/case_details.cfm?proc_code=3_SA_47109" TargetMode="External"/><Relationship Id="rId158" Type="http://schemas.openxmlformats.org/officeDocument/2006/relationships/hyperlink" Target="https://ec.europa.eu/competition/elojade/isef/case_details.cfm?proc_code=3_C5_2010" TargetMode="External"/><Relationship Id="rId20" Type="http://schemas.openxmlformats.org/officeDocument/2006/relationships/footer" Target="footer6.xml"/><Relationship Id="rId41" Type="http://schemas.openxmlformats.org/officeDocument/2006/relationships/image" Target="media/image10.emf"/><Relationship Id="rId62" Type="http://schemas.openxmlformats.org/officeDocument/2006/relationships/image" Target="media/image30.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image" Target="media/image78.emf"/><Relationship Id="rId132" Type="http://schemas.openxmlformats.org/officeDocument/2006/relationships/hyperlink" Target="https://ec.europa.eu/competition/state_aid/cases1/201921/265853_2070613_119_2.pdf" TargetMode="External"/><Relationship Id="rId153" Type="http://schemas.openxmlformats.org/officeDocument/2006/relationships/hyperlink" Target="https://ec.europa.eu/competition/state_aid/cases/273319/273319_1989766_99_2.pdf" TargetMode="External"/><Relationship Id="rId174" Type="http://schemas.openxmlformats.org/officeDocument/2006/relationships/hyperlink" Target="https://translate4rail.eu/" TargetMode="External"/><Relationship Id="rId179" Type="http://schemas.openxmlformats.org/officeDocument/2006/relationships/image" Target="media/image103.emf"/><Relationship Id="rId195" Type="http://schemas.openxmlformats.org/officeDocument/2006/relationships/image" Target="media/image117.emf"/><Relationship Id="rId209" Type="http://schemas.openxmlformats.org/officeDocument/2006/relationships/header" Target="header12.xml"/><Relationship Id="rId190" Type="http://schemas.openxmlformats.org/officeDocument/2006/relationships/hyperlink" Target="https://www.transport-community.org/" TargetMode="External"/><Relationship Id="rId204" Type="http://schemas.openxmlformats.org/officeDocument/2006/relationships/image" Target="media/image126.emf"/><Relationship Id="rId15" Type="http://schemas.openxmlformats.org/officeDocument/2006/relationships/header" Target="header4.xml"/><Relationship Id="rId36" Type="http://schemas.openxmlformats.org/officeDocument/2006/relationships/header" Target="header9.xml"/><Relationship Id="rId57" Type="http://schemas.openxmlformats.org/officeDocument/2006/relationships/image" Target="media/image25.emf"/><Relationship Id="rId106" Type="http://schemas.openxmlformats.org/officeDocument/2006/relationships/image" Target="media/image73.png"/><Relationship Id="rId127" Type="http://schemas.openxmlformats.org/officeDocument/2006/relationships/hyperlink" Target="https://ec.europa.eu/competition/state_aid/cases/263877/263877_1846377_77_2.pdf" TargetMode="External"/><Relationship Id="rId10" Type="http://schemas.openxmlformats.org/officeDocument/2006/relationships/header" Target="header2.xml"/><Relationship Id="rId31" Type="http://schemas.openxmlformats.org/officeDocument/2006/relationships/image" Target="media/image6.emf"/><Relationship Id="rId52" Type="http://schemas.openxmlformats.org/officeDocument/2006/relationships/image" Target="media/image20.emf"/><Relationship Id="rId73" Type="http://schemas.openxmlformats.org/officeDocument/2006/relationships/image" Target="media/image41.emf"/><Relationship Id="rId78" Type="http://schemas.openxmlformats.org/officeDocument/2006/relationships/image" Target="media/image46.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https://ec.europa.eu/competition/state_aid/cases/256142/256142_1724084_217_2.pdf" TargetMode="External"/><Relationship Id="rId143" Type="http://schemas.openxmlformats.org/officeDocument/2006/relationships/hyperlink" Target="https://ec.europa.eu/competition/state_aid/cases/270030/270030_1939480_90_2.pdf" TargetMode="External"/><Relationship Id="rId148" Type="http://schemas.openxmlformats.org/officeDocument/2006/relationships/hyperlink" Target="https://ec.europa.eu/competition/state_aid/cases/267973/267973_1945583_56_2.pdf" TargetMode="External"/><Relationship Id="rId164" Type="http://schemas.openxmlformats.org/officeDocument/2006/relationships/image" Target="media/image89.emf"/><Relationship Id="rId169" Type="http://schemas.openxmlformats.org/officeDocument/2006/relationships/image" Target="media/image94.emf"/><Relationship Id="rId185" Type="http://schemas.openxmlformats.org/officeDocument/2006/relationships/image" Target="media/image10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4.emf"/><Relationship Id="rId210" Type="http://schemas.openxmlformats.org/officeDocument/2006/relationships/footer" Target="footer12.xml"/><Relationship Id="rId26" Type="http://schemas.openxmlformats.org/officeDocument/2006/relationships/image" Target="media/image5.emf"/><Relationship Id="rId47" Type="http://schemas.openxmlformats.org/officeDocument/2006/relationships/image" Target="media/image15.emf"/><Relationship Id="rId68" Type="http://schemas.openxmlformats.org/officeDocument/2006/relationships/image" Target="media/image36.emf"/><Relationship Id="rId89" Type="http://schemas.openxmlformats.org/officeDocument/2006/relationships/image" Target="media/image56.emf"/><Relationship Id="rId112" Type="http://schemas.openxmlformats.org/officeDocument/2006/relationships/image" Target="media/image79.emf"/><Relationship Id="rId133" Type="http://schemas.openxmlformats.org/officeDocument/2006/relationships/hyperlink" Target="https://ec.europa.eu/competition/state_aid/cases/263043/263043_1923128_167_4.pdf" TargetMode="External"/><Relationship Id="rId154" Type="http://schemas.openxmlformats.org/officeDocument/2006/relationships/hyperlink" Target="https://ec.europa.eu/competition/state_aid/cases/272227/272227_1984674_114_2.pdf" TargetMode="External"/><Relationship Id="rId175" Type="http://schemas.openxmlformats.org/officeDocument/2006/relationships/image" Target="media/image99.emf"/><Relationship Id="rId196" Type="http://schemas.openxmlformats.org/officeDocument/2006/relationships/image" Target="media/image118.emf"/><Relationship Id="rId200" Type="http://schemas.openxmlformats.org/officeDocument/2006/relationships/image" Target="media/image122.emf"/><Relationship Id="rId16"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transport/modes/rail/news/2019-06-24-study-rail_en" TargetMode="External"/><Relationship Id="rId18" Type="http://schemas.openxmlformats.org/officeDocument/2006/relationships/hyperlink" Target="https://ec.europa.eu/transport/sites/transport/files/legislation/c20201830_en.pdf" TargetMode="External"/><Relationship Id="rId26" Type="http://schemas.openxmlformats.org/officeDocument/2006/relationships/hyperlink" Target="https://eur-lex.europa.eu/legal-content/EN/AUTO/?uri=OJ:L:2020:165:TOC" TargetMode="External"/><Relationship Id="rId39" Type="http://schemas.openxmlformats.org/officeDocument/2006/relationships/hyperlink" Target="https://ec.europa.eu/transport/themes/infrastructure/cef_en" TargetMode="External"/><Relationship Id="rId21" Type="http://schemas.openxmlformats.org/officeDocument/2006/relationships/hyperlink" Target="https://ec.europa.eu/commission/presscorner/detail/en/ip_20_468" TargetMode="External"/><Relationship Id="rId34" Type="http://schemas.openxmlformats.org/officeDocument/2006/relationships/hyperlink" Target="https://ec.europa.eu/transport/sites/transport/files/2019-09-cbs3-report.pdf" TargetMode="External"/><Relationship Id="rId42" Type="http://schemas.openxmlformats.org/officeDocument/2006/relationships/hyperlink" Target="https://ec.europa.eu/regional_policy/en/funding/cohesion-fund/" TargetMode="External"/><Relationship Id="rId47" Type="http://schemas.openxmlformats.org/officeDocument/2006/relationships/hyperlink" Target="https://shift2rail.org/shift2rail-successor/" TargetMode="External"/><Relationship Id="rId50" Type="http://schemas.openxmlformats.org/officeDocument/2006/relationships/hyperlink" Target="http://www.cer.be/sites/default/files/publication/160520_Sector_Statement_RFC.pdf" TargetMode="External"/><Relationship Id="rId55" Type="http://schemas.openxmlformats.org/officeDocument/2006/relationships/hyperlink" Target="https://ec.europa.eu/transport/home_en" TargetMode="External"/><Relationship Id="rId63" Type="http://schemas.openxmlformats.org/officeDocument/2006/relationships/hyperlink" Target="https://www.permanentrepresentations.nl/permanent-representations/pr-eu-brussels/documents/publications/2020/06/04/political-statement-for-coalition-of-the-willing-development-international-rail-passenger-transport" TargetMode="External"/><Relationship Id="rId68" Type="http://schemas.openxmlformats.org/officeDocument/2006/relationships/hyperlink" Target="https://ec.europa.eu/transport/themes/social/women-transport-eu-platform-change_en" TargetMode="External"/><Relationship Id="rId76" Type="http://schemas.openxmlformats.org/officeDocument/2006/relationships/hyperlink" Target="https://eur-lex.europa.eu/eli/reg/2020/1056/oj" TargetMode="External"/><Relationship Id="rId7" Type="http://schemas.openxmlformats.org/officeDocument/2006/relationships/hyperlink" Target="https://ec.europa.eu/clima/policies/eu-climate-action/2030_ctp_en" TargetMode="External"/><Relationship Id="rId71" Type="http://schemas.openxmlformats.org/officeDocument/2006/relationships/hyperlink" Target="https://op.europa.eu/en/publication-detail/-/publication/101a3662-ced5-11e9-992f-01aa75ed71a1/language-en/format-PDF/source-search" TargetMode="External"/><Relationship Id="rId2" Type="http://schemas.openxmlformats.org/officeDocument/2006/relationships/hyperlink" Target="https://www.era.europa.eu/library/corporate-publications/safety-and-interoperability-progress-reports_en" TargetMode="External"/><Relationship Id="rId16" Type="http://schemas.openxmlformats.org/officeDocument/2006/relationships/hyperlink" Target="https://ec.europa.eu/info/sites/info/files/business_economy_euro/banking_and_finance/documents/200309-sustainable-finance-teg-final-report-taxonomy-annexes_en.pdf" TargetMode="External"/><Relationship Id="rId29" Type="http://schemas.openxmlformats.org/officeDocument/2006/relationships/hyperlink" Target="https://eur-lex.europa.eu/legal-content/EN/TXT/PDF/?uri=CELEX:32020R1429&amp;from=EN" TargetMode="External"/><Relationship Id="rId11" Type="http://schemas.openxmlformats.org/officeDocument/2006/relationships/hyperlink" Target="https://ec.europa.eu/info/publications/sustainable-finance-renewed-strategy_en" TargetMode="External"/><Relationship Id="rId24" Type="http://schemas.openxmlformats.org/officeDocument/2006/relationships/hyperlink" Target="file:///\\net1.cec.eu.int\MOVE\C\3\Folder%20per%20dossier\RMMS%20-%20Rail%20Market%20Monitoring%20Scheme\7th%20RMMS%20Report\02%20Report%20final%20drafts\OJ%20L%20165,%2027.5.2020,%20p.%20" TargetMode="External"/><Relationship Id="rId32" Type="http://schemas.openxmlformats.org/officeDocument/2006/relationships/hyperlink" Target="https://webgate.ec.europa.eu/multisite/primeinfrastructure/content/prime-members-present-third-benchmarking-report_en" TargetMode="External"/><Relationship Id="rId37" Type="http://schemas.openxmlformats.org/officeDocument/2006/relationships/hyperlink" Target="https://ec.europa.eu/transport/modes/rail/market/market_monitoring_en" TargetMode="External"/><Relationship Id="rId40" Type="http://schemas.openxmlformats.org/officeDocument/2006/relationships/hyperlink" Target="https://ec.europa.eu/inea/sites/inea/files/cefpub/cef_implementation_brochure_2019.pdf" TargetMode="External"/><Relationship Id="rId45" Type="http://schemas.openxmlformats.org/officeDocument/2006/relationships/hyperlink" Target="https://shift2rail.org/" TargetMode="External"/><Relationship Id="rId53" Type="http://schemas.openxmlformats.org/officeDocument/2006/relationships/hyperlink" Target="https://op.europa.eu/en/publication-detail/-/publication/37e91145-e14a-11e7-9749-01aa75ed71a1" TargetMode="External"/><Relationship Id="rId58" Type="http://schemas.openxmlformats.org/officeDocument/2006/relationships/hyperlink" Target="https://eur-lex.europa.eu/legal-content/EN/TXT/?uri=CELEX:02014R1302-20200311" TargetMode="External"/><Relationship Id="rId66" Type="http://schemas.openxmlformats.org/officeDocument/2006/relationships/hyperlink" Target="https://eur-lex.europa.eu/legal-content/EN/ALL/?uri=CELEX%3A52008XC0722%2804%29" TargetMode="External"/><Relationship Id="rId74" Type="http://schemas.openxmlformats.org/officeDocument/2006/relationships/hyperlink" Target="https://ec.europa.eu/transport/sites/transport/files/2017-ertms-deployment-action-plan.pdf" TargetMode="External"/><Relationship Id="rId79" Type="http://schemas.openxmlformats.org/officeDocument/2006/relationships/hyperlink" Target="https://www.era.europa.eu/sites/default/files/library/docs/safety_interoperability_progress_reports/report_on_railway_safety_and_interoperability_in_the_eu_2020_en.pdf" TargetMode="External"/><Relationship Id="rId5" Type="http://schemas.openxmlformats.org/officeDocument/2006/relationships/hyperlink" Target="https://ec.europa.eu/transport/modes/rail/market/market_monitoring_en" TargetMode="External"/><Relationship Id="rId61" Type="http://schemas.openxmlformats.org/officeDocument/2006/relationships/hyperlink" Target="https://www.cnmc.es/expedientes/stpdtsp01420" TargetMode="External"/><Relationship Id="rId82" Type="http://schemas.openxmlformats.org/officeDocument/2006/relationships/hyperlink" Target="https://www.europarl.europa.eu/meetdocs/2014_2019/plmrep/COMMITTEES/TRAN/DV/2020/10-28/RAILPAXconsolidatedtextoftheprovisionalagreement_EN.pdf" TargetMode="External"/><Relationship Id="rId10" Type="http://schemas.openxmlformats.org/officeDocument/2006/relationships/hyperlink" Target="https://www.eea.europa.eu/publications/environmental-noise-in-europe" TargetMode="External"/><Relationship Id="rId19" Type="http://schemas.openxmlformats.org/officeDocument/2006/relationships/hyperlink" Target="https://ec.europa.eu/transport/sites/transport/files/green-lanes.pdf" TargetMode="External"/><Relationship Id="rId31" Type="http://schemas.openxmlformats.org/officeDocument/2006/relationships/hyperlink" Target="https://webgate.ec.europa.eu/multisite/primeinfrastructure/sites/primeinfrastructure/files/prime_external_report_200610.pdf" TargetMode="External"/><Relationship Id="rId44" Type="http://schemas.openxmlformats.org/officeDocument/2006/relationships/hyperlink" Target="https://www.eib.org/attachments/documents/efsi_in_2019_en.pdf" TargetMode="External"/><Relationship Id="rId52" Type="http://schemas.openxmlformats.org/officeDocument/2006/relationships/hyperlink" Target="http://rne.eu/wp-content/uploads/International_Contingency_Management_Handbook_final_v1.5.pdf" TargetMode="External"/><Relationship Id="rId60" Type="http://schemas.openxmlformats.org/officeDocument/2006/relationships/hyperlink" Target="https://www.cnmc.es/expedientes/stpdtsp01320" TargetMode="External"/><Relationship Id="rId65" Type="http://schemas.openxmlformats.org/officeDocument/2006/relationships/hyperlink" Target="https://op.europa.eu/en/publication-detail/-/publication/af05b3eb-df43-11e9-9c4e-01aa75ed71a1" TargetMode="External"/><Relationship Id="rId73" Type="http://schemas.openxmlformats.org/officeDocument/2006/relationships/hyperlink" Target="https://eur-lex.europa.eu/legal-content/EN/TXT/?uri=CELEX%3A02016R0919-20200311" TargetMode="External"/><Relationship Id="rId78" Type="http://schemas.openxmlformats.org/officeDocument/2006/relationships/hyperlink" Target="https://www.era.europa.eu/sites/default/files/library/docs/safety_interoperability_progress_reports/report_on_railway_safety_and_interoperability_in_the_eu_2020_en.pdf" TargetMode="External"/><Relationship Id="rId81" Type="http://schemas.openxmlformats.org/officeDocument/2006/relationships/hyperlink" Target="https://developers.google.com/transit/gtfs/reference" TargetMode="External"/><Relationship Id="rId4" Type="http://schemas.openxmlformats.org/officeDocument/2006/relationships/hyperlink" Target="http://ec.europa.eu/eurostat/web/transport/data/database" TargetMode="External"/><Relationship Id="rId9" Type="http://schemas.openxmlformats.org/officeDocument/2006/relationships/hyperlink" Target="http://www.cer.be/sites/default/files/publication/CER%20Factsheet%20Climate%202018.pdf" TargetMode="External"/><Relationship Id="rId14" Type="http://schemas.openxmlformats.org/officeDocument/2006/relationships/hyperlink" Target="https://ec.europa.eu/info/files/200309-sustainable-finance-teg-final-report-taxonomy_en" TargetMode="External"/><Relationship Id="rId22" Type="http://schemas.openxmlformats.org/officeDocument/2006/relationships/hyperlink" Target="https://ec.europa.eu/competition/state_aid/what_is_new/covid_19.html" TargetMode="External"/><Relationship Id="rId27" Type="http://schemas.openxmlformats.org/officeDocument/2006/relationships/hyperlink" Target="https://eur-lex.europa.eu/legal-content/EN/TXT/?uri=uriserv:OJ.L_.2020.165.01.0027.01.ENG&amp;toc=OJ:L:2020:165:TOC" TargetMode="External"/><Relationship Id="rId30" Type="http://schemas.openxmlformats.org/officeDocument/2006/relationships/hyperlink" Target="https://ec.europa.eu/futurium/en/transport/comprehensive-analysis-existing-cross-border-rail-transport-connections-and-missing-links" TargetMode="External"/><Relationship Id="rId35" Type="http://schemas.openxmlformats.org/officeDocument/2006/relationships/hyperlink" Target="https://ec.europa.eu/transport/themes/infrastructure/ten-t/review_en" TargetMode="External"/><Relationship Id="rId43" Type="http://schemas.openxmlformats.org/officeDocument/2006/relationships/hyperlink" Target="https://ec.europa.eu/regional_policy/en/funding/erdf/" TargetMode="External"/><Relationship Id="rId48" Type="http://schemas.openxmlformats.org/officeDocument/2006/relationships/hyperlink" Target="https://www.permanentrepresentations.nl/permanent-representations/pr-eu-brussels/documents/publications/2020/06/04/political-statement-for-coalition-of-the-willing-development-international-rail-passenger-transport" TargetMode="External"/><Relationship Id="rId56" Type="http://schemas.openxmlformats.org/officeDocument/2006/relationships/hyperlink" Target="https://ec.europa.eu/transport/sites/transport/files/workshops/2018-pso-workshop-proceedings.pdf" TargetMode="External"/><Relationship Id="rId64" Type="http://schemas.openxmlformats.org/officeDocument/2006/relationships/hyperlink" Target="https://uic.org/IMG/pdf/2018_report_on_combined_transport_in_europe.pdf" TargetMode="External"/><Relationship Id="rId69" Type="http://schemas.openxmlformats.org/officeDocument/2006/relationships/hyperlink" Target="https://op.europa.eu/en/publication-detail/-/publication/6f833428-54f9-11e9-a8ed-01aa75ed71a1/language-en/format-PDF/source-93300850" TargetMode="External"/><Relationship Id="rId77" Type="http://schemas.openxmlformats.org/officeDocument/2006/relationships/hyperlink" Target="https://www.era.europa.eu/library/corporate-publications/safety-and-interoperability-progress-reports_en" TargetMode="External"/><Relationship Id="rId8" Type="http://schemas.openxmlformats.org/officeDocument/2006/relationships/hyperlink" Target="https://www.eea.europa.eu/" TargetMode="External"/><Relationship Id="rId51" Type="http://schemas.openxmlformats.org/officeDocument/2006/relationships/hyperlink" Target="https://www.cer.be/sites/default/files/publication/200921_Berlin%20Ministerial%20Declaration.pdf" TargetMode="External"/><Relationship Id="rId72" Type="http://schemas.openxmlformats.org/officeDocument/2006/relationships/hyperlink" Target="https://op.europa.eu/en/publication-detail/-/publication/6fd5b502-cecb-11e9-992f-01aa75ed71a1/language-en/format-PDF/source-104143013" TargetMode="External"/><Relationship Id="rId80" Type="http://schemas.openxmlformats.org/officeDocument/2006/relationships/hyperlink" Target="https://safety.networkrail.co.uk/safety/industry-groups/european-safety-culture-twinning-programme/" TargetMode="External"/><Relationship Id="rId3" Type="http://schemas.openxmlformats.org/officeDocument/2006/relationships/hyperlink" Target="https://ec.europa.eu/transport/facts-fundings/statistics/pocketbook-2020_en" TargetMode="External"/><Relationship Id="rId12" Type="http://schemas.openxmlformats.org/officeDocument/2006/relationships/hyperlink" Target="https://ec.europa.eu/info/publications/sustainable-finance-technical-expert-group_en" TargetMode="External"/><Relationship Id="rId17" Type="http://schemas.openxmlformats.org/officeDocument/2006/relationships/hyperlink" Target="https://ec.europa.eu/transport/themes/sustainable/internalisation-transport-external-costs_en" TargetMode="External"/><Relationship Id="rId25" Type="http://schemas.openxmlformats.org/officeDocument/2006/relationships/hyperlink" Target="https://eur-lex.europa.eu/legal-content/EN/TXT/PDF/?uri=CELEX:32020R0698&amp;from=EN" TargetMode="External"/><Relationship Id="rId33" Type="http://schemas.openxmlformats.org/officeDocument/2006/relationships/hyperlink" Target="https://webgate.ec.europa.eu/multisite/primeinfrastructure/prime-news_en" TargetMode="External"/><Relationship Id="rId38" Type="http://schemas.openxmlformats.org/officeDocument/2006/relationships/hyperlink" Target="https://eur-lex.europa.eu/legal-content/EN/TXT/?uri=CELEX%3A32013R1316" TargetMode="External"/><Relationship Id="rId46" Type="http://schemas.openxmlformats.org/officeDocument/2006/relationships/hyperlink" Target="https://shift2rail.org/participate/other-funding-of-interest/" TargetMode="External"/><Relationship Id="rId59" Type="http://schemas.openxmlformats.org/officeDocument/2006/relationships/hyperlink" Target="https://eur-lex.europa.eu/eli/dec_del/2017/2075/oj" TargetMode="External"/><Relationship Id="rId67" Type="http://schemas.openxmlformats.org/officeDocument/2006/relationships/hyperlink" Target="https://ec.europa.eu/transport/themes/social/women-transport-eu-platform-change_en" TargetMode="External"/><Relationship Id="rId20" Type="http://schemas.openxmlformats.org/officeDocument/2006/relationships/hyperlink" Target="https://ec.europa.eu/transport/sites/transport/files/legislation/c20201897_en.pdf" TargetMode="External"/><Relationship Id="rId41" Type="http://schemas.openxmlformats.org/officeDocument/2006/relationships/hyperlink" Target="https://ec.europa.eu/inea/en/connecting-europe-facility/cef-transport/apply-funding/blending-facility" TargetMode="External"/><Relationship Id="rId54" Type="http://schemas.openxmlformats.org/officeDocument/2006/relationships/hyperlink" Target="https://op.europa.eu/en/publication-detail/-/publication/675724ad-969f-11e7-b92d-01aa75ed71a1" TargetMode="External"/><Relationship Id="rId62" Type="http://schemas.openxmlformats.org/officeDocument/2006/relationships/hyperlink" Target="https://www.cnmc.es/expedientes/stpdtsp01520" TargetMode="External"/><Relationship Id="rId70" Type="http://schemas.openxmlformats.org/officeDocument/2006/relationships/hyperlink" Target="https://op.europa.eu/en/publication-detail/-/publication/e904c88d-cec3-11e9-992f-01aa75ed71a1/language-en/format-PDF/source-search" TargetMode="External"/><Relationship Id="rId75" Type="http://schemas.openxmlformats.org/officeDocument/2006/relationships/hyperlink" Target="https://ec.europa.eu/transport/modes/rail/interoperability/interoperability/ope-tsi_en" TargetMode="External"/><Relationship Id="rId1" Type="http://schemas.openxmlformats.org/officeDocument/2006/relationships/hyperlink" Target="http://ec.europa.eu/transport/modes/rail/market/market_monitoring_en" TargetMode="External"/><Relationship Id="rId6" Type="http://schemas.openxmlformats.org/officeDocument/2006/relationships/hyperlink" Target="https://www.eea.europa.eu/data-and-maps/indicators/transport-emissions-of-greenhouse-gases/transport-emissions-of-greenhouse-gases-12" TargetMode="External"/><Relationship Id="rId15" Type="http://schemas.openxmlformats.org/officeDocument/2006/relationships/hyperlink" Target="https://eur-lex.europa.eu/legal-content/EN/TXT/?uri=CELEX:32020R0852" TargetMode="External"/><Relationship Id="rId23" Type="http://schemas.openxmlformats.org/officeDocument/2006/relationships/hyperlink" Target="https://ec.europa.eu/competition/state_aid/what_is_new/land_transport_overview_rules_during_coronavirus.pdf" TargetMode="External"/><Relationship Id="rId28" Type="http://schemas.openxmlformats.org/officeDocument/2006/relationships/hyperlink" Target="https://eur-lex.europa.eu/legal-content/EN/TXT/?uri=CELEX:32020R0782" TargetMode="External"/><Relationship Id="rId36" Type="http://schemas.openxmlformats.org/officeDocument/2006/relationships/hyperlink" Target="http://europa.eu/rapid/press-release_IP-18-2521_en.htm" TargetMode="External"/><Relationship Id="rId49" Type="http://schemas.openxmlformats.org/officeDocument/2006/relationships/hyperlink" Target="https://ec.europa.eu/info/strategy/priorities-2019-2024/european-green-deal_en" TargetMode="External"/><Relationship Id="rId57" Type="http://schemas.openxmlformats.org/officeDocument/2006/relationships/hyperlink" Target="https://eradis.er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D18C0-483B-4AA1-8AC4-85C827C2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191</Pages>
  <Words>50583</Words>
  <Characters>282761</Characters>
  <Application>Microsoft Office Word</Application>
  <DocSecurity>0</DocSecurity>
  <Lines>6575</Lines>
  <Paragraphs>4115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LAGES CARVALHO Patrick (SG)</cp:lastModifiedBy>
  <cp:revision>17</cp:revision>
  <cp:lastPrinted>2020-12-03T11:31:00Z</cp:lastPrinted>
  <dcterms:created xsi:type="dcterms:W3CDTF">2020-12-10T11:15:00Z</dcterms:created>
  <dcterms:modified xsi:type="dcterms:W3CDTF">2021-01-04T09:05:00Z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ies>
</file>