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B549C1EE-BF47-4D76-BE87-5D6420F46108" style="width:450.75pt;height:411pt">
            <v:imagedata r:id="rId9" o:title=""/>
          </v:shape>
        </w:pict>
      </w:r>
    </w:p>
    <w:p>
      <w:pPr>
        <w:rPr>
          <w:noProof/>
        </w:rPr>
        <w:sectPr>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0"/>
          <w:cols w:space="720"/>
          <w:docGrid w:linePitch="360"/>
        </w:sectPr>
      </w:pPr>
    </w:p>
    <w:p>
      <w:pPr>
        <w:pStyle w:val="Annexetitre"/>
        <w:rPr>
          <w:noProof/>
        </w:rPr>
      </w:pPr>
      <w:bookmarkStart w:id="0" w:name="_GoBack"/>
      <w:bookmarkEnd w:id="0"/>
      <w:r>
        <w:rPr>
          <w:noProof/>
        </w:rPr>
        <w:lastRenderedPageBreak/>
        <w:t>ANNEXE</w:t>
      </w:r>
    </w:p>
    <w:p>
      <w:pPr>
        <w:rPr>
          <w:noProof/>
        </w:rPr>
      </w:pPr>
    </w:p>
    <w:p>
      <w:pPr>
        <w:pStyle w:val="SingleTxtG"/>
        <w:ind w:left="1127" w:hanging="560"/>
        <w:rPr>
          <w:b/>
          <w:bCs/>
          <w:noProof/>
        </w:rPr>
      </w:pPr>
      <w:r>
        <w:rPr>
          <w:b/>
          <w:bCs/>
          <w:noProof/>
        </w:rPr>
        <w:t>Annexe 1, VERSION 1, page 2 de la couverture: Modèle du carnet TIR, point 5 des «Règles relatives à l’utilisation du carnet TIR»</w:t>
      </w:r>
    </w:p>
    <w:p>
      <w:pPr>
        <w:pStyle w:val="SingleTxtG"/>
        <w:rPr>
          <w:noProof/>
          <w:color w:val="FF0000"/>
        </w:rPr>
      </w:pPr>
      <w:r>
        <w:rPr>
          <w:i/>
          <w:iCs/>
          <w:noProof/>
        </w:rPr>
        <w:t>Remplacer</w:t>
      </w:r>
      <w:r>
        <w:rPr>
          <w:noProof/>
        </w:rPr>
        <w:t xml:space="preserve"> quatre </w:t>
      </w:r>
      <w:r>
        <w:rPr>
          <w:i/>
          <w:iCs/>
          <w:noProof/>
        </w:rPr>
        <w:t>par</w:t>
      </w:r>
      <w:r>
        <w:rPr>
          <w:noProof/>
        </w:rPr>
        <w:t xml:space="preserve"> huit</w:t>
      </w:r>
    </w:p>
    <w:p>
      <w:pPr>
        <w:pStyle w:val="SingleTxtG"/>
        <w:ind w:left="567"/>
        <w:rPr>
          <w:noProof/>
        </w:rPr>
      </w:pPr>
      <w:r>
        <w:rPr>
          <w:b/>
          <w:bCs/>
          <w:noProof/>
        </w:rPr>
        <w:t>Annexe 1, VERSION 1, page 3 de la couverture: Modèle du carnet TIR version 1, point 5 des «Rules regarding the use of the TIR Carnet»</w:t>
      </w:r>
    </w:p>
    <w:p>
      <w:pPr>
        <w:pStyle w:val="SingleTxtG"/>
        <w:rPr>
          <w:noProof/>
        </w:rPr>
      </w:pPr>
      <w:bookmarkStart w:id="1" w:name="_Hlk52980053"/>
      <w:r>
        <w:rPr>
          <w:i/>
          <w:iCs/>
          <w:noProof/>
        </w:rPr>
        <w:t>Remplacer</w:t>
      </w:r>
      <w:r>
        <w:rPr>
          <w:noProof/>
        </w:rPr>
        <w:t xml:space="preserve"> four </w:t>
      </w:r>
      <w:r>
        <w:rPr>
          <w:i/>
          <w:iCs/>
          <w:noProof/>
        </w:rPr>
        <w:t>par</w:t>
      </w:r>
      <w:r>
        <w:rPr>
          <w:noProof/>
        </w:rPr>
        <w:t xml:space="preserve"> eight</w:t>
      </w:r>
    </w:p>
    <w:p>
      <w:pPr>
        <w:pStyle w:val="SingleTxtG"/>
        <w:rPr>
          <w:noProof/>
        </w:rPr>
      </w:pPr>
    </w:p>
    <w:bookmarkEnd w:id="1"/>
    <w:p>
      <w:pPr>
        <w:pStyle w:val="SingleTxtG"/>
        <w:ind w:left="0" w:firstLine="567"/>
        <w:rPr>
          <w:b/>
          <w:bCs/>
          <w:noProof/>
        </w:rPr>
      </w:pPr>
      <w:r>
        <w:rPr>
          <w:b/>
          <w:bCs/>
          <w:noProof/>
        </w:rPr>
        <w:t>Annexe 1, VERSION 1, page 5 (blanche) du modèle du carnet TIR, volet nº 1</w:t>
      </w:r>
    </w:p>
    <w:p>
      <w:pPr>
        <w:pStyle w:val="SingleTxtG"/>
        <w:rPr>
          <w:i/>
          <w:iCs/>
          <w:noProof/>
        </w:rPr>
      </w:pPr>
      <w:bookmarkStart w:id="2" w:name="_Hlk52980222"/>
      <w:r>
        <w:rPr>
          <w:i/>
          <w:iCs/>
          <w:noProof/>
        </w:rPr>
        <w:t>Remplacer</w:t>
      </w:r>
      <w:r>
        <w:rPr>
          <w:noProof/>
        </w:rPr>
        <w:t xml:space="preserve"> le volet nº 1 existant </w:t>
      </w:r>
      <w:r>
        <w:rPr>
          <w:i/>
          <w:iCs/>
          <w:noProof/>
        </w:rPr>
        <w:t>par</w:t>
      </w:r>
      <w:bookmarkEnd w:id="2"/>
      <w:r>
        <w:rPr>
          <w:rStyle w:val="FootnoteReference"/>
          <w:i/>
          <w:iCs/>
          <w:noProof/>
        </w:rPr>
        <w:footnoteReference w:id="1"/>
      </w:r>
    </w:p>
    <w:p>
      <w:pPr>
        <w:pStyle w:val="SingleTxtG"/>
        <w:ind w:left="1127" w:hanging="560"/>
        <w:rPr>
          <w:b/>
          <w:bCs/>
          <w:i/>
          <w:iCs/>
          <w:noProof/>
        </w:rPr>
      </w:pPr>
      <w:r>
        <w:rPr>
          <w:b/>
          <w:bCs/>
          <w:noProof/>
        </w:rPr>
        <w:t>Annexe 1, VERSION 1, page 6 (verte) du modèle du carnet TIR version 1, volet nº 2</w:t>
      </w:r>
    </w:p>
    <w:p>
      <w:pPr>
        <w:pStyle w:val="SingleTxtG"/>
        <w:rPr>
          <w:i/>
          <w:iCs/>
          <w:noProof/>
        </w:rPr>
      </w:pPr>
      <w:r>
        <w:rPr>
          <w:i/>
          <w:iCs/>
          <w:noProof/>
        </w:rPr>
        <w:t>Remplacer</w:t>
      </w:r>
      <w:r>
        <w:rPr>
          <w:noProof/>
        </w:rPr>
        <w:t xml:space="preserve"> le volet nº 2 existant </w:t>
      </w:r>
      <w:r>
        <w:rPr>
          <w:i/>
          <w:iCs/>
          <w:noProof/>
        </w:rPr>
        <w:t>par</w:t>
      </w:r>
      <w:r>
        <w:rPr>
          <w:rStyle w:val="FootnoteReference"/>
          <w:i/>
          <w:iCs/>
          <w:noProof/>
        </w:rPr>
        <w:footnoteReference w:id="2"/>
      </w:r>
    </w:p>
    <w:p>
      <w:pPr>
        <w:pStyle w:val="SingleTxtG"/>
        <w:rPr>
          <w:noProof/>
        </w:rPr>
      </w:pPr>
    </w:p>
    <w:p>
      <w:pPr>
        <w:pStyle w:val="SingleTxtG"/>
        <w:ind w:left="1127" w:hanging="560"/>
        <w:rPr>
          <w:b/>
          <w:bCs/>
          <w:noProof/>
        </w:rPr>
      </w:pPr>
      <w:r>
        <w:rPr>
          <w:b/>
          <w:bCs/>
          <w:noProof/>
        </w:rPr>
        <w:t>Annexe 1, VERSION 2, page 2 de la couverture: Modèle du carnet TIR, point 5 des «Règles relatives à l’utilisation du carnet TIR»</w:t>
      </w:r>
    </w:p>
    <w:p>
      <w:pPr>
        <w:pStyle w:val="SingleTxtG"/>
        <w:rPr>
          <w:noProof/>
        </w:rPr>
      </w:pPr>
      <w:r>
        <w:rPr>
          <w:i/>
          <w:iCs/>
          <w:noProof/>
        </w:rPr>
        <w:t>Remplacer</w:t>
      </w:r>
      <w:r>
        <w:rPr>
          <w:noProof/>
        </w:rPr>
        <w:t xml:space="preserve"> quatre </w:t>
      </w:r>
      <w:r>
        <w:rPr>
          <w:i/>
          <w:iCs/>
          <w:noProof/>
        </w:rPr>
        <w:t>par</w:t>
      </w:r>
      <w:r>
        <w:rPr>
          <w:noProof/>
        </w:rPr>
        <w:t xml:space="preserve"> huit</w:t>
      </w:r>
    </w:p>
    <w:p>
      <w:pPr>
        <w:pStyle w:val="SingleTxtG"/>
        <w:ind w:left="1127" w:hanging="560"/>
        <w:rPr>
          <w:b/>
          <w:bCs/>
          <w:noProof/>
        </w:rPr>
      </w:pPr>
      <w:r>
        <w:rPr>
          <w:b/>
          <w:bCs/>
          <w:noProof/>
        </w:rPr>
        <w:t>Annexe 1, VERSION 2, page 3 de la couverture: Modèle du carnet TIR version 1, point 5 des «Rules regarding the use of the TIR Carnet»</w:t>
      </w:r>
    </w:p>
    <w:p>
      <w:pPr>
        <w:pStyle w:val="SingleTxtG"/>
        <w:rPr>
          <w:noProof/>
        </w:rPr>
      </w:pPr>
      <w:r>
        <w:rPr>
          <w:i/>
          <w:iCs/>
          <w:noProof/>
        </w:rPr>
        <w:t>Remplacer</w:t>
      </w:r>
      <w:r>
        <w:rPr>
          <w:noProof/>
        </w:rPr>
        <w:t xml:space="preserve"> four </w:t>
      </w:r>
      <w:r>
        <w:rPr>
          <w:i/>
          <w:iCs/>
          <w:noProof/>
        </w:rPr>
        <w:t>par</w:t>
      </w:r>
      <w:r>
        <w:rPr>
          <w:noProof/>
        </w:rPr>
        <w:t xml:space="preserve"> eight</w:t>
      </w:r>
    </w:p>
    <w:p>
      <w:pPr>
        <w:pStyle w:val="SingleTxtG"/>
        <w:rPr>
          <w:noProof/>
        </w:rPr>
      </w:pPr>
    </w:p>
    <w:p>
      <w:pPr>
        <w:pStyle w:val="SingleTxtG"/>
        <w:ind w:left="0" w:firstLine="567"/>
        <w:rPr>
          <w:b/>
          <w:bCs/>
          <w:noProof/>
        </w:rPr>
      </w:pPr>
      <w:r>
        <w:rPr>
          <w:b/>
          <w:bCs/>
          <w:noProof/>
        </w:rPr>
        <w:t>Annexe 1, VERSION 2, page 12 (blanche) du modèle du carnet TIR, volet nº 1</w:t>
      </w:r>
    </w:p>
    <w:p>
      <w:pPr>
        <w:pStyle w:val="SingleTxtG"/>
        <w:rPr>
          <w:i/>
          <w:iCs/>
          <w:noProof/>
        </w:rPr>
      </w:pPr>
      <w:r>
        <w:rPr>
          <w:i/>
          <w:iCs/>
          <w:noProof/>
        </w:rPr>
        <w:t>Remplacer</w:t>
      </w:r>
      <w:r>
        <w:rPr>
          <w:noProof/>
        </w:rPr>
        <w:t xml:space="preserve"> le volet nº 1 existant </w:t>
      </w:r>
      <w:r>
        <w:rPr>
          <w:i/>
          <w:iCs/>
          <w:noProof/>
        </w:rPr>
        <w:t>par</w:t>
      </w:r>
      <w:r>
        <w:rPr>
          <w:rStyle w:val="FootnoteReference"/>
          <w:i/>
          <w:iCs/>
          <w:noProof/>
        </w:rPr>
        <w:footnoteReference w:id="3"/>
      </w:r>
    </w:p>
    <w:p>
      <w:pPr>
        <w:pStyle w:val="SingleTxtG"/>
        <w:ind w:left="0" w:firstLine="567"/>
        <w:rPr>
          <w:b/>
          <w:bCs/>
          <w:noProof/>
        </w:rPr>
      </w:pPr>
      <w:r>
        <w:rPr>
          <w:b/>
          <w:bCs/>
          <w:noProof/>
        </w:rPr>
        <w:t>Annexe 1, VERSION 2, page 13 (verte) du modèle du carnet TIR, volet nº 2</w:t>
      </w:r>
    </w:p>
    <w:p>
      <w:pPr>
        <w:pStyle w:val="SingleTxtG"/>
        <w:rPr>
          <w:i/>
          <w:iCs/>
          <w:noProof/>
        </w:rPr>
      </w:pPr>
      <w:r>
        <w:rPr>
          <w:noProof/>
        </w:rPr>
        <w:tab/>
      </w:r>
      <w:r>
        <w:rPr>
          <w:i/>
          <w:iCs/>
          <w:noProof/>
        </w:rPr>
        <w:t>Remplacer</w:t>
      </w:r>
      <w:r>
        <w:rPr>
          <w:noProof/>
        </w:rPr>
        <w:t xml:space="preserve"> le volet nº 2 existant </w:t>
      </w:r>
      <w:r>
        <w:rPr>
          <w:i/>
          <w:iCs/>
          <w:noProof/>
        </w:rPr>
        <w:t>par</w:t>
      </w:r>
      <w:r>
        <w:rPr>
          <w:rStyle w:val="FootnoteReference"/>
          <w:i/>
          <w:iCs/>
          <w:noProof/>
        </w:rPr>
        <w:footnoteReference w:id="4"/>
      </w:r>
    </w:p>
    <w:p>
      <w:pPr>
        <w:rPr>
          <w:noProof/>
        </w:rPr>
      </w:pPr>
    </w:p>
    <w:p>
      <w:pPr>
        <w:rPr>
          <w:noProof/>
        </w:rPr>
      </w:pPr>
      <w:r>
        <w:rPr>
          <w:noProof/>
          <w:lang w:val="en-GB" w:eastAsia="en-GB"/>
        </w:rPr>
        <w:drawing>
          <wp:inline distT="0" distB="0" distL="0" distR="0">
            <wp:extent cx="5596890" cy="958405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6890" cy="9584055"/>
                    </a:xfrm>
                    <a:prstGeom prst="rect">
                      <a:avLst/>
                    </a:prstGeom>
                    <a:noFill/>
                  </pic:spPr>
                </pic:pic>
              </a:graphicData>
            </a:graphic>
          </wp:inline>
        </w:drawing>
      </w:r>
    </w:p>
    <w:p>
      <w:pPr>
        <w:rPr>
          <w:noProof/>
        </w:rPr>
      </w:pPr>
      <w:r>
        <w:rPr>
          <w:noProof/>
          <w:lang w:val="en-GB" w:eastAsia="en-GB"/>
        </w:rPr>
        <w:drawing>
          <wp:inline distT="0" distB="0" distL="0" distR="0">
            <wp:extent cx="5633085" cy="9443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3085" cy="9443720"/>
                    </a:xfrm>
                    <a:prstGeom prst="rect">
                      <a:avLst/>
                    </a:prstGeom>
                    <a:noFill/>
                  </pic:spPr>
                </pic:pic>
              </a:graphicData>
            </a:graphic>
          </wp:inline>
        </w:drawing>
      </w:r>
    </w:p>
    <w:p>
      <w:pPr>
        <w:rPr>
          <w:noProof/>
        </w:rPr>
      </w:pPr>
      <w:r>
        <w:rPr>
          <w:noProof/>
          <w:lang w:val="en-GB" w:eastAsia="en-GB"/>
        </w:rPr>
        <w:drawing>
          <wp:inline distT="0" distB="0" distL="0" distR="0">
            <wp:extent cx="5547995" cy="9504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995" cy="9504680"/>
                    </a:xfrm>
                    <a:prstGeom prst="rect">
                      <a:avLst/>
                    </a:prstGeom>
                    <a:noFill/>
                  </pic:spPr>
                </pic:pic>
              </a:graphicData>
            </a:graphic>
          </wp:inline>
        </w:drawing>
      </w:r>
    </w:p>
    <w:p>
      <w:pPr>
        <w:rPr>
          <w:noProof/>
        </w:rPr>
      </w:pPr>
      <w:r>
        <w:rPr>
          <w:noProof/>
          <w:lang w:val="en-GB" w:eastAsia="en-GB"/>
        </w:rPr>
        <w:drawing>
          <wp:inline distT="0" distB="0" distL="0" distR="0">
            <wp:extent cx="5602605" cy="94919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2605" cy="9491980"/>
                    </a:xfrm>
                    <a:prstGeom prst="rect">
                      <a:avLst/>
                    </a:prstGeom>
                    <a:noFill/>
                  </pic:spPr>
                </pic:pic>
              </a:graphicData>
            </a:graphic>
          </wp:inline>
        </w:drawing>
      </w:r>
    </w:p>
    <w:sectPr>
      <w:footerReference w:type="default" r:id="rId20"/>
      <w:footerReference w:type="first" r:id="rId21"/>
      <w:pgSz w:w="11907" w:h="16839"/>
      <w:pgMar w:top="1134" w:right="1417" w:bottom="1134"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before="0" w:after="0"/>
      </w:pPr>
      <w:r>
        <w:separator/>
      </w:r>
    </w:p>
  </w:endnote>
  <w:endnote w:type="continuationSeparator" w:id="0">
    <w:p>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Arial" w:hAnsi="Arial" w:cs="Arial"/>
        <w:b/>
        <w:sz w:val="48"/>
      </w:rPr>
    </w:pPr>
    <w:r>
      <w:rPr>
        <w:rFonts w:ascii="Arial" w:hAnsi="Arial" w:cs="Arial"/>
        <w:b/>
        <w:sz w:val="48"/>
      </w:rPr>
      <w:t>FR</w:t>
    </w:r>
    <w:r>
      <w:rPr>
        <w:rFonts w:ascii="Arial" w:hAnsi="Arial" w:cs="Arial"/>
        <w:b/>
        <w:sz w:val="48"/>
      </w:rPr>
      <w:tab/>
    </w:r>
    <w:r>
      <w:fldChar w:fldCharType="begin"/>
    </w:r>
    <w:r>
      <w:instrText xml:space="preserve"> PAGE  \* MERGEFORMAT </w:instrText>
    </w:r>
    <w:r>
      <w:fldChar w:fldCharType="separate"/>
    </w:r>
    <w:r>
      <w:rPr>
        <w:noProof/>
      </w:rPr>
      <w:t>1</w:t>
    </w:r>
    <w:r>
      <w:fldChar w:fldCharType="end"/>
    </w:r>
    <w:r>
      <w:tab/>
    </w:r>
    <w:r>
      <w:tab/>
    </w:r>
    <w:r>
      <w:rPr>
        <w:rFonts w:ascii="Arial" w:hAnsi="Arial" w:cs="Arial"/>
        <w:b/>
        <w:sz w:val="48"/>
      </w:rPr>
      <w:t>FR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before="0" w:after="0"/>
      </w:pPr>
      <w:r>
        <w:separator/>
      </w:r>
    </w:p>
  </w:footnote>
  <w:footnote w:type="continuationSeparator" w:id="0">
    <w:p>
      <w:pPr>
        <w:spacing w:before="0" w:after="0"/>
      </w:pPr>
      <w:r>
        <w:continuationSeparator/>
      </w:r>
    </w:p>
  </w:footnote>
  <w:footnote w:id="1">
    <w:p>
      <w:pPr>
        <w:pStyle w:val="FootnoteText"/>
      </w:pPr>
      <w:r>
        <w:rPr>
          <w:rStyle w:val="FootnoteReference"/>
        </w:rPr>
        <w:footnoteRef/>
      </w:r>
      <w:r>
        <w:tab/>
        <w:t>Voir page 3 du présent document.</w:t>
      </w:r>
    </w:p>
  </w:footnote>
  <w:footnote w:id="2">
    <w:p>
      <w:pPr>
        <w:pStyle w:val="FootnoteText"/>
      </w:pPr>
      <w:r>
        <w:rPr>
          <w:rStyle w:val="FootnoteReference"/>
        </w:rPr>
        <w:footnoteRef/>
      </w:r>
      <w:r>
        <w:tab/>
        <w:t xml:space="preserve">Voir page 4 du présent document. </w:t>
      </w:r>
    </w:p>
  </w:footnote>
  <w:footnote w:id="3">
    <w:p>
      <w:pPr>
        <w:pStyle w:val="FootnoteText"/>
      </w:pPr>
      <w:r>
        <w:rPr>
          <w:rStyle w:val="FootnoteReference"/>
        </w:rPr>
        <w:footnoteRef/>
      </w:r>
      <w:r>
        <w:tab/>
        <w:t>Voir page 5 du présent document.</w:t>
      </w:r>
    </w:p>
  </w:footnote>
  <w:footnote w:id="4">
    <w:p>
      <w:pPr>
        <w:pStyle w:val="FootnoteText"/>
      </w:pPr>
      <w:r>
        <w:rPr>
          <w:rStyle w:val="FootnoteReference"/>
        </w:rPr>
        <w:footnoteRef/>
      </w:r>
      <w:r>
        <w:tab/>
        <w:t>Voir page 6 du présent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98821A8"/>
    <w:lvl w:ilvl="0">
      <w:start w:val="1"/>
      <w:numFmt w:val="decimal"/>
      <w:pStyle w:val="ListNumber4"/>
      <w:lvlText w:val="%1."/>
      <w:lvlJc w:val="left"/>
      <w:pPr>
        <w:tabs>
          <w:tab w:val="num" w:pos="1209"/>
        </w:tabs>
        <w:ind w:left="1209" w:hanging="360"/>
      </w:pPr>
    </w:lvl>
  </w:abstractNum>
  <w:abstractNum w:abstractNumId="1">
    <w:nsid w:val="FFFFFF7E"/>
    <w:multiLevelType w:val="singleLevel"/>
    <w:tmpl w:val="C1B2410C"/>
    <w:lvl w:ilvl="0">
      <w:start w:val="1"/>
      <w:numFmt w:val="decimal"/>
      <w:pStyle w:val="ListNumber3"/>
      <w:lvlText w:val="%1."/>
      <w:lvlJc w:val="left"/>
      <w:pPr>
        <w:tabs>
          <w:tab w:val="num" w:pos="926"/>
        </w:tabs>
        <w:ind w:left="926" w:hanging="360"/>
      </w:pPr>
    </w:lvl>
  </w:abstractNum>
  <w:abstractNum w:abstractNumId="2">
    <w:nsid w:val="FFFFFF7F"/>
    <w:multiLevelType w:val="singleLevel"/>
    <w:tmpl w:val="58C2961C"/>
    <w:lvl w:ilvl="0">
      <w:start w:val="1"/>
      <w:numFmt w:val="decimal"/>
      <w:pStyle w:val="ListNumber2"/>
      <w:lvlText w:val="%1."/>
      <w:lvlJc w:val="left"/>
      <w:pPr>
        <w:tabs>
          <w:tab w:val="num" w:pos="643"/>
        </w:tabs>
        <w:ind w:left="643" w:hanging="360"/>
      </w:pPr>
    </w:lvl>
  </w:abstractNum>
  <w:abstractNum w:abstractNumId="3">
    <w:nsid w:val="FFFFFF81"/>
    <w:multiLevelType w:val="singleLevel"/>
    <w:tmpl w:val="157C9550"/>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E2CC72BA"/>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C6C28A8E"/>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FFFFFF88"/>
    <w:multiLevelType w:val="singleLevel"/>
    <w:tmpl w:val="1DC2E106"/>
    <w:lvl w:ilvl="0">
      <w:start w:val="1"/>
      <w:numFmt w:val="decimal"/>
      <w:pStyle w:val="ListNumber"/>
      <w:lvlText w:val="%1."/>
      <w:lvlJc w:val="left"/>
      <w:pPr>
        <w:tabs>
          <w:tab w:val="num" w:pos="360"/>
        </w:tabs>
        <w:ind w:left="360" w:hanging="360"/>
      </w:pPr>
    </w:lvl>
  </w:abstractNum>
  <w:abstractNum w:abstractNumId="7">
    <w:nsid w:val="FFFFFF89"/>
    <w:multiLevelType w:val="singleLevel"/>
    <w:tmpl w:val="5890051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9">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1">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4">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5">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6">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7">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8">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9">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21">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18"/>
  </w:num>
  <w:num w:numId="10">
    <w:abstractNumId w:val="12"/>
  </w:num>
  <w:num w:numId="11">
    <w:abstractNumId w:val="20"/>
  </w:num>
  <w:num w:numId="12">
    <w:abstractNumId w:val="11"/>
  </w:num>
  <w:num w:numId="13">
    <w:abstractNumId w:val="13"/>
  </w:num>
  <w:num w:numId="14">
    <w:abstractNumId w:val="9"/>
  </w:num>
  <w:num w:numId="15">
    <w:abstractNumId w:val="19"/>
  </w:num>
  <w:num w:numId="16">
    <w:abstractNumId w:val="8"/>
  </w:num>
  <w:num w:numId="17">
    <w:abstractNumId w:val="14"/>
  </w:num>
  <w:num w:numId="18">
    <w:abstractNumId w:val="16"/>
  </w:num>
  <w:num w:numId="19">
    <w:abstractNumId w:val="17"/>
  </w:num>
  <w:num w:numId="20">
    <w:abstractNumId w:val="10"/>
  </w:num>
  <w:num w:numId="21">
    <w:abstractNumId w:val="15"/>
  </w:num>
  <w:num w:numId="22">
    <w:abstractNumId w:val="21"/>
  </w:num>
  <w:num w:numId="23">
    <w:abstractNumId w:val="18"/>
  </w:num>
  <w:num w:numId="24">
    <w:abstractNumId w:val="12"/>
  </w:num>
  <w:num w:numId="25">
    <w:abstractNumId w:val="20"/>
  </w:num>
  <w:num w:numId="26">
    <w:abstractNumId w:val="11"/>
  </w:num>
  <w:num w:numId="27">
    <w:abstractNumId w:val="13"/>
  </w:num>
  <w:num w:numId="28">
    <w:abstractNumId w:val="9"/>
  </w:num>
  <w:num w:numId="29">
    <w:abstractNumId w:val="19"/>
  </w:num>
  <w:num w:numId="30">
    <w:abstractNumId w:val="8"/>
  </w:num>
  <w:num w:numId="31">
    <w:abstractNumId w:val="14"/>
  </w:num>
  <w:num w:numId="32">
    <w:abstractNumId w:val="16"/>
  </w:num>
  <w:num w:numId="33">
    <w:abstractNumId w:val="17"/>
  </w:num>
  <w:num w:numId="34">
    <w:abstractNumId w:val="10"/>
  </w:num>
  <w:num w:numId="35">
    <w:abstractNumId w:val="15"/>
  </w:num>
  <w:num w:numId="36">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revisionView w:markup="0"/>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QCDateTime" w:val="2021-01-21 16:10:23"/>
    <w:docVar w:name="DQCResult_Distribution" w:val="0;0"/>
    <w:docVar w:name="DQCResult_DocumentContent" w:val="0;0"/>
    <w:docVar w:name="DQCResult_DocumentSize" w:val="0;0"/>
    <w:docVar w:name="DQCResult_DocumentVersions" w:val="0;0"/>
    <w:docVar w:name="DQCResult_InvalidFootnotes" w:val="0;0"/>
    <w:docVar w:name="DQCResult_LinkedStyles" w:val="0;0"/>
    <w:docVar w:name="DQCResult_ModifiedMargins" w:val="0;8"/>
    <w:docVar w:name="DQCResult_ModifiedMarkers" w:val="0;0"/>
    <w:docVar w:name="DQCResult_ModifiedNumbering" w:val="0;0"/>
    <w:docVar w:name="DQCResult_Objects" w:val="0;0"/>
    <w:docVar w:name="DQCResult_Sections" w:val="0;0"/>
    <w:docVar w:name="DQCResult_StructureCheck" w:val="0;0"/>
    <w:docVar w:name="DQCResult_SuperfluousWhitespace" w:val="0;5"/>
    <w:docVar w:name="DQCResult_UnknownFonts" w:val="0;0"/>
    <w:docVar w:name="DQCResult_UnknownStyles" w:val="0;19"/>
    <w:docVar w:name="DQCStatus" w:val="Green"/>
    <w:docVar w:name="DQCVersion" w:val="3"/>
    <w:docVar w:name="DQCWithWarnings" w:val="0"/>
    <w:docVar w:name="LW_ACCOMPAGNANT" w:val="de la"/>
    <w:docVar w:name="LW_ACCOMPAGNANT.CP" w:val="de la"/>
    <w:docVar w:name="LW_ANNEX_NBR_FIRST" w:val="1"/>
    <w:docVar w:name="LW_ANNEX_NBR_LAST" w:val="1"/>
    <w:docVar w:name="LW_ANNEX_UNIQUE" w:val="1"/>
    <w:docVar w:name="LW_CORRIGENDUM" w:val="&lt;UNUSED&gt;"/>
    <w:docVar w:name="LW_COVERPAGE_EXISTS" w:val="True"/>
    <w:docVar w:name="LW_COVERPAGE_GUID" w:val="B549C1EE-BF47-4D76-BE87-5D6420F46108"/>
    <w:docVar w:name="LW_COVERPAGE_TYPE" w:val="1"/>
    <w:docVar w:name="LW_CROSSREFERENCE" w:val="&lt;UNUSED&gt;"/>
    <w:docVar w:name="LW_DocType" w:val="ANNEX"/>
    <w:docVar w:name="LW_EMISSION" w:val="22.1.2021"/>
    <w:docVar w:name="LW_EMISSION_ISODATE" w:val="2021-01-22"/>
    <w:docVar w:name="LW_EMISSION_LOCATION" w:val="BRX"/>
    <w:docVar w:name="LW_EMISSION_PREFIX" w:val="Bruxelles, le "/>
    <w:docVar w:name="LW_EMISSION_SUFFIX" w:val=" "/>
    <w:docVar w:name="LW_ID_DOCSTRUCTURE" w:val="COM/ANNEX"/>
    <w:docVar w:name="LW_ID_DOCTYPE" w:val="SG-017"/>
    <w:docVar w:name="LW_LANGUE" w:val="FR"/>
    <w:docVar w:name="LW_LEVEL_OF_SENSITIVITY" w:val="Standard treatment"/>
    <w:docVar w:name="LW_NOM.INST" w:val="COMMISSION EUROPÉENNE"/>
    <w:docVar w:name="LW_NOM.INST_JOINTDOC" w:val="&lt;EMPTY&gt;"/>
    <w:docVar w:name="LW_OBJETACTEPRINCIPAL" w:val="relative à la position à prendre, au nom de l\u8217?Union européenne, au sein du comité de gestion de la convention douanière relative au transport international de marchandises sous le couvert de carnets TIR, en ce qui concerne la proposition d\u8217?amendement à la convention"/>
    <w:docVar w:name="LW_OBJETACTEPRINCIPAL.CP" w:val="relative à la position à prendre, au nom de l\u8217?Union européenne, au sein du comité de gestion de la convention douanière relative au transport international de marchandises sous le couvert de carnets TIR, en ce qui concerne la proposition d\u8217?amendement à la convention"/>
    <w:docVar w:name="LW_PART_NBR" w:val="1"/>
    <w:docVar w:name="LW_PART_NBR_TOTAL" w:val="1"/>
    <w:docVar w:name="LW_REF.INST.NEW" w:val="COM"/>
    <w:docVar w:name="LW_REF.INST.NEW_ADOPTED" w:val="final"/>
    <w:docVar w:name="LW_REF.INST.NEW_TEXT" w:val="(2021) 2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 w:val="ANNEXE"/>
    <w:docVar w:name="LW_TYPE.DOC.CP" w:val="ANNEXE"/>
    <w:docVar w:name="LW_TYPEACTEPRINCIPAL" w:val="proposition de décision du Conseil"/>
    <w:docVar w:name="LW_TYPEACTEPRINCIPAL.CP" w:val="proposition de décision du Conseil"/>
  </w:docVar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fr-FR"/>
    </w:rPr>
  </w:style>
  <w:style w:type="paragraph" w:styleId="Heading1">
    <w:name w:val="heading 1"/>
    <w:basedOn w:val="Normal"/>
    <w:next w:val="Text1"/>
    <w:link w:val="Heading1Char"/>
    <w:uiPriority w:val="9"/>
    <w:qFormat/>
    <w:pPr>
      <w:keepNext/>
      <w:numPr>
        <w:numId w:val="2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2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2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2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uppressAutoHyphens/>
      <w:spacing w:before="0" w:line="240" w:lineRule="atLeast"/>
      <w:ind w:left="1134" w:right="1134"/>
    </w:pPr>
    <w:rPr>
      <w:rFonts w:eastAsia="Times New Roman"/>
      <w:sz w:val="20"/>
      <w:szCs w:val="20"/>
      <w:lang w:eastAsia="fr-FR"/>
    </w:rPr>
  </w:style>
  <w:style w:type="character" w:customStyle="1" w:styleId="SingleTxtGChar">
    <w:name w:val="_ Single Txt_G Char"/>
    <w:link w:val="SingleTxtG"/>
    <w:rPr>
      <w:rFonts w:ascii="Times New Roman" w:eastAsia="Times New Roman" w:hAnsi="Times New Roman" w:cs="Times New Roman"/>
      <w:sz w:val="20"/>
      <w:szCs w:val="20"/>
      <w:lang w:val="fr-FR" w:eastAsia="fr-FR"/>
    </w:rPr>
  </w:style>
  <w:style w:type="paragraph" w:styleId="Caption">
    <w:name w:val="caption"/>
    <w:basedOn w:val="Normal"/>
    <w:next w:val="Normal"/>
    <w:uiPriority w:val="35"/>
    <w:semiHidden/>
    <w:unhideWhenUsed/>
    <w:qFormat/>
    <w:pPr>
      <w:spacing w:before="0" w:after="200"/>
    </w:pPr>
    <w:rPr>
      <w:i/>
      <w:iCs/>
      <w:color w:val="1F497D" w:themeColor="text2"/>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fr-FR"/>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fr-FR"/>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HeaderSensitivityRight">
    <w:name w:val="Header Sensitivity Right"/>
    <w:basedOn w:val="Normal"/>
    <w:pPr>
      <w:spacing w:before="0"/>
      <w:jc w:val="right"/>
    </w:pPr>
    <w:rPr>
      <w:sz w:val="28"/>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3"/>
      </w:numPr>
    </w:pPr>
  </w:style>
  <w:style w:type="paragraph" w:customStyle="1" w:styleId="Tiret1">
    <w:name w:val="Tiret 1"/>
    <w:basedOn w:val="Point1"/>
    <w:pPr>
      <w:numPr>
        <w:numId w:val="24"/>
      </w:numPr>
    </w:pPr>
  </w:style>
  <w:style w:type="paragraph" w:customStyle="1" w:styleId="Tiret2">
    <w:name w:val="Tiret 2"/>
    <w:basedOn w:val="Point2"/>
    <w:pPr>
      <w:numPr>
        <w:numId w:val="25"/>
      </w:numPr>
    </w:pPr>
  </w:style>
  <w:style w:type="paragraph" w:customStyle="1" w:styleId="Tiret3">
    <w:name w:val="Tiret 3"/>
    <w:basedOn w:val="Point3"/>
    <w:pPr>
      <w:numPr>
        <w:numId w:val="26"/>
      </w:numPr>
    </w:pPr>
  </w:style>
  <w:style w:type="paragraph" w:customStyle="1" w:styleId="Tiret4">
    <w:name w:val="Tiret 4"/>
    <w:basedOn w:val="Point4"/>
    <w:pPr>
      <w:numPr>
        <w:numId w:val="2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8"/>
      </w:numPr>
    </w:pPr>
  </w:style>
  <w:style w:type="paragraph" w:customStyle="1" w:styleId="NumPar2">
    <w:name w:val="NumPar 2"/>
    <w:basedOn w:val="Normal"/>
    <w:next w:val="Text1"/>
    <w:pPr>
      <w:numPr>
        <w:ilvl w:val="1"/>
        <w:numId w:val="28"/>
      </w:numPr>
    </w:pPr>
  </w:style>
  <w:style w:type="paragraph" w:customStyle="1" w:styleId="NumPar3">
    <w:name w:val="NumPar 3"/>
    <w:basedOn w:val="Normal"/>
    <w:next w:val="Text1"/>
    <w:pPr>
      <w:numPr>
        <w:ilvl w:val="2"/>
        <w:numId w:val="28"/>
      </w:numPr>
    </w:pPr>
  </w:style>
  <w:style w:type="paragraph" w:customStyle="1" w:styleId="NumPar4">
    <w:name w:val="NumPar 4"/>
    <w:basedOn w:val="Normal"/>
    <w:next w:val="Text1"/>
    <w:pPr>
      <w:numPr>
        <w:ilvl w:val="3"/>
        <w:numId w:val="2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0"/>
      </w:numPr>
    </w:pPr>
  </w:style>
  <w:style w:type="paragraph" w:customStyle="1" w:styleId="Point1number">
    <w:name w:val="Point 1 (number)"/>
    <w:basedOn w:val="Normal"/>
    <w:pPr>
      <w:numPr>
        <w:ilvl w:val="2"/>
        <w:numId w:val="30"/>
      </w:numPr>
    </w:pPr>
  </w:style>
  <w:style w:type="paragraph" w:customStyle="1" w:styleId="Point2number">
    <w:name w:val="Point 2 (number)"/>
    <w:basedOn w:val="Normal"/>
    <w:pPr>
      <w:numPr>
        <w:ilvl w:val="4"/>
        <w:numId w:val="30"/>
      </w:numPr>
    </w:pPr>
  </w:style>
  <w:style w:type="paragraph" w:customStyle="1" w:styleId="Point3number">
    <w:name w:val="Point 3 (number)"/>
    <w:basedOn w:val="Normal"/>
    <w:pPr>
      <w:numPr>
        <w:ilvl w:val="6"/>
        <w:numId w:val="30"/>
      </w:numPr>
    </w:pPr>
  </w:style>
  <w:style w:type="paragraph" w:customStyle="1" w:styleId="Point0letter">
    <w:name w:val="Point 0 (letter)"/>
    <w:basedOn w:val="Normal"/>
    <w:pPr>
      <w:numPr>
        <w:ilvl w:val="1"/>
        <w:numId w:val="30"/>
      </w:numPr>
    </w:pPr>
  </w:style>
  <w:style w:type="paragraph" w:customStyle="1" w:styleId="Point1letter">
    <w:name w:val="Point 1 (letter)"/>
    <w:basedOn w:val="Normal"/>
    <w:pPr>
      <w:numPr>
        <w:ilvl w:val="3"/>
        <w:numId w:val="30"/>
      </w:numPr>
    </w:pPr>
  </w:style>
  <w:style w:type="paragraph" w:customStyle="1" w:styleId="Point2letter">
    <w:name w:val="Point 2 (letter)"/>
    <w:basedOn w:val="Normal"/>
    <w:pPr>
      <w:numPr>
        <w:ilvl w:val="5"/>
        <w:numId w:val="30"/>
      </w:numPr>
    </w:pPr>
  </w:style>
  <w:style w:type="paragraph" w:customStyle="1" w:styleId="Point3letter">
    <w:name w:val="Point 3 (letter)"/>
    <w:basedOn w:val="Normal"/>
    <w:pPr>
      <w:numPr>
        <w:ilvl w:val="7"/>
        <w:numId w:val="30"/>
      </w:numPr>
    </w:pPr>
  </w:style>
  <w:style w:type="paragraph" w:customStyle="1" w:styleId="Point4letter">
    <w:name w:val="Point 4 (letter)"/>
    <w:basedOn w:val="Normal"/>
    <w:pPr>
      <w:numPr>
        <w:ilvl w:val="8"/>
        <w:numId w:val="30"/>
      </w:numPr>
    </w:pPr>
  </w:style>
  <w:style w:type="paragraph" w:customStyle="1" w:styleId="Bullet0">
    <w:name w:val="Bullet 0"/>
    <w:basedOn w:val="Normal"/>
    <w:pPr>
      <w:numPr>
        <w:numId w:val="31"/>
      </w:numPr>
    </w:pPr>
  </w:style>
  <w:style w:type="paragraph" w:customStyle="1" w:styleId="Bullet1">
    <w:name w:val="Bullet 1"/>
    <w:basedOn w:val="Normal"/>
    <w:pPr>
      <w:numPr>
        <w:numId w:val="32"/>
      </w:numPr>
    </w:pPr>
  </w:style>
  <w:style w:type="paragraph" w:customStyle="1" w:styleId="Bullet2">
    <w:name w:val="Bullet 2"/>
    <w:basedOn w:val="Normal"/>
    <w:pPr>
      <w:numPr>
        <w:numId w:val="33"/>
      </w:numPr>
    </w:pPr>
  </w:style>
  <w:style w:type="paragraph" w:customStyle="1" w:styleId="Bullet3">
    <w:name w:val="Bullet 3"/>
    <w:basedOn w:val="Normal"/>
    <w:pPr>
      <w:numPr>
        <w:numId w:val="34"/>
      </w:numPr>
    </w:pPr>
  </w:style>
  <w:style w:type="paragraph" w:customStyle="1" w:styleId="Bullet4">
    <w:name w:val="Bullet 4"/>
    <w:basedOn w:val="Normal"/>
    <w:pPr>
      <w:numPr>
        <w:numId w:val="35"/>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SecurityMarking">
    <w:name w:val="SecurityMarking"/>
    <w:basedOn w:val="Normal"/>
    <w:pPr>
      <w:spacing w:before="0" w:after="0" w:line="276" w:lineRule="auto"/>
      <w:ind w:left="5103"/>
      <w:jc w:val="left"/>
    </w:pPr>
    <w:rPr>
      <w:sz w:val="28"/>
    </w:rPr>
  </w:style>
  <w:style w:type="paragraph" w:customStyle="1" w:styleId="DateMarking">
    <w:name w:val="DateMarking"/>
    <w:basedOn w:val="Normal"/>
    <w:pPr>
      <w:spacing w:before="0" w:after="0" w:line="276" w:lineRule="auto"/>
      <w:ind w:left="5103"/>
      <w:jc w:val="left"/>
    </w:pPr>
    <w:rPr>
      <w:i/>
      <w:sz w:val="28"/>
    </w:rPr>
  </w:style>
  <w:style w:type="paragraph" w:customStyle="1" w:styleId="ReleasableTo">
    <w:name w:val="ReleasableTo"/>
    <w:basedOn w:val="Normal"/>
    <w:pPr>
      <w:spacing w:before="0" w:after="0" w:line="276" w:lineRule="auto"/>
      <w:ind w:left="5103"/>
      <w:jc w:val="left"/>
    </w:pPr>
    <w:rPr>
      <w:i/>
      <w:sz w:val="28"/>
    </w:r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after="120" w:line="240" w:lineRule="auto"/>
      <w:jc w:val="both"/>
    </w:pPr>
    <w:rPr>
      <w:rFonts w:ascii="Times New Roman" w:hAnsi="Times New Roman" w:cs="Times New Roman"/>
      <w:sz w:val="24"/>
      <w:lang w:val="fr-FR"/>
    </w:rPr>
  </w:style>
  <w:style w:type="paragraph" w:styleId="Heading1">
    <w:name w:val="heading 1"/>
    <w:basedOn w:val="Normal"/>
    <w:next w:val="Text1"/>
    <w:link w:val="Heading1Char"/>
    <w:uiPriority w:val="9"/>
    <w:qFormat/>
    <w:pPr>
      <w:keepNext/>
      <w:numPr>
        <w:numId w:val="29"/>
      </w:numPr>
      <w:spacing w:before="360"/>
      <w:outlineLvl w:val="0"/>
    </w:pPr>
    <w:rPr>
      <w:rFonts w:eastAsiaTheme="majorEastAsia"/>
      <w:b/>
      <w:bCs/>
      <w:smallCaps/>
      <w:szCs w:val="28"/>
    </w:rPr>
  </w:style>
  <w:style w:type="paragraph" w:styleId="Heading2">
    <w:name w:val="heading 2"/>
    <w:basedOn w:val="Normal"/>
    <w:next w:val="Text1"/>
    <w:link w:val="Heading2Char"/>
    <w:uiPriority w:val="9"/>
    <w:semiHidden/>
    <w:unhideWhenUsed/>
    <w:qFormat/>
    <w:pPr>
      <w:keepNext/>
      <w:numPr>
        <w:ilvl w:val="1"/>
        <w:numId w:val="29"/>
      </w:numPr>
      <w:outlineLvl w:val="1"/>
    </w:pPr>
    <w:rPr>
      <w:rFonts w:eastAsiaTheme="majorEastAsia"/>
      <w:b/>
      <w:bCs/>
      <w:szCs w:val="26"/>
    </w:rPr>
  </w:style>
  <w:style w:type="paragraph" w:styleId="Heading3">
    <w:name w:val="heading 3"/>
    <w:basedOn w:val="Normal"/>
    <w:next w:val="Text1"/>
    <w:link w:val="Heading3Char"/>
    <w:uiPriority w:val="9"/>
    <w:semiHidden/>
    <w:unhideWhenUsed/>
    <w:qFormat/>
    <w:pPr>
      <w:keepNext/>
      <w:numPr>
        <w:ilvl w:val="2"/>
        <w:numId w:val="29"/>
      </w:numPr>
      <w:outlineLvl w:val="2"/>
    </w:pPr>
    <w:rPr>
      <w:rFonts w:eastAsiaTheme="majorEastAsia"/>
      <w:bCs/>
      <w:i/>
    </w:rPr>
  </w:style>
  <w:style w:type="paragraph" w:styleId="Heading4">
    <w:name w:val="heading 4"/>
    <w:basedOn w:val="Normal"/>
    <w:next w:val="Text1"/>
    <w:link w:val="Heading4Char"/>
    <w:uiPriority w:val="9"/>
    <w:semiHidden/>
    <w:unhideWhenUsed/>
    <w:qFormat/>
    <w:pPr>
      <w:keepNext/>
      <w:numPr>
        <w:ilvl w:val="3"/>
        <w:numId w:val="29"/>
      </w:numPr>
      <w:outlineLvl w:val="3"/>
    </w:pPr>
    <w:rPr>
      <w:rFonts w:eastAsiaTheme="majorEastAsia"/>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uppressAutoHyphens/>
      <w:spacing w:before="0" w:line="240" w:lineRule="atLeast"/>
      <w:ind w:left="1134" w:right="1134"/>
    </w:pPr>
    <w:rPr>
      <w:rFonts w:eastAsia="Times New Roman"/>
      <w:sz w:val="20"/>
      <w:szCs w:val="20"/>
      <w:lang w:eastAsia="fr-FR"/>
    </w:rPr>
  </w:style>
  <w:style w:type="character" w:customStyle="1" w:styleId="SingleTxtGChar">
    <w:name w:val="_ Single Txt_G Char"/>
    <w:link w:val="SingleTxtG"/>
    <w:rPr>
      <w:rFonts w:ascii="Times New Roman" w:eastAsia="Times New Roman" w:hAnsi="Times New Roman" w:cs="Times New Roman"/>
      <w:sz w:val="20"/>
      <w:szCs w:val="20"/>
      <w:lang w:val="fr-FR" w:eastAsia="fr-FR"/>
    </w:rPr>
  </w:style>
  <w:style w:type="paragraph" w:styleId="Caption">
    <w:name w:val="caption"/>
    <w:basedOn w:val="Normal"/>
    <w:next w:val="Normal"/>
    <w:uiPriority w:val="35"/>
    <w:semiHidden/>
    <w:unhideWhenUsed/>
    <w:qFormat/>
    <w:pPr>
      <w:spacing w:before="0" w:after="200"/>
    </w:pPr>
    <w:rPr>
      <w:i/>
      <w:iCs/>
      <w:color w:val="1F497D" w:themeColor="text2"/>
      <w:sz w:val="18"/>
      <w:szCs w:val="18"/>
    </w:rPr>
  </w:style>
  <w:style w:type="paragraph" w:styleId="TableofFigures">
    <w:name w:val="table of figures"/>
    <w:basedOn w:val="Normal"/>
    <w:next w:val="Normal"/>
    <w:uiPriority w:val="99"/>
    <w:semiHidden/>
    <w:unhideWhenUsed/>
    <w:pPr>
      <w:spacing w:after="0"/>
    </w:pPr>
  </w:style>
  <w:style w:type="paragraph" w:styleId="ListBullet">
    <w:name w:val="List Bullet"/>
    <w:basedOn w:val="Normal"/>
    <w:uiPriority w:val="99"/>
    <w:semiHidden/>
    <w:unhideWhenUsed/>
    <w:pPr>
      <w:numPr>
        <w:numId w:val="1"/>
      </w:numPr>
      <w:contextualSpacing/>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Number">
    <w:name w:val="List Number"/>
    <w:basedOn w:val="Normal"/>
    <w:uiPriority w:val="99"/>
    <w:semiHidden/>
    <w:unhideWhenUsed/>
    <w:pPr>
      <w:numPr>
        <w:numId w:val="5"/>
      </w:numPr>
      <w:contextualSpacing/>
    </w:pPr>
  </w:style>
  <w:style w:type="paragraph" w:styleId="ListNumber2">
    <w:name w:val="List Number 2"/>
    <w:basedOn w:val="Normal"/>
    <w:uiPriority w:val="99"/>
    <w:semiHidden/>
    <w:unhideWhenUsed/>
    <w:pPr>
      <w:numPr>
        <w:numId w:val="6"/>
      </w:numPr>
      <w:contextualSpacing/>
    </w:pPr>
  </w:style>
  <w:style w:type="paragraph" w:styleId="ListNumber3">
    <w:name w:val="List Number 3"/>
    <w:basedOn w:val="Normal"/>
    <w:uiPriority w:val="99"/>
    <w:semiHidden/>
    <w:unhideWhenUsed/>
    <w:pPr>
      <w:numPr>
        <w:numId w:val="7"/>
      </w:numPr>
      <w:contextualSpacing/>
    </w:pPr>
  </w:style>
  <w:style w:type="paragraph" w:styleId="ListNumber4">
    <w:name w:val="List Number 4"/>
    <w:basedOn w:val="Normal"/>
    <w:uiPriority w:val="99"/>
    <w:semiHidden/>
    <w:unhideWhenUsed/>
    <w:pPr>
      <w:numPr>
        <w:numId w:val="8"/>
      </w:numPr>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cs="Times New Roman"/>
      <w:b/>
      <w:bCs/>
      <w:sz w:val="20"/>
      <w:szCs w:val="20"/>
      <w:lang w:val="fr-FR"/>
    </w:rPr>
  </w:style>
  <w:style w:type="paragraph" w:styleId="BalloonText">
    <w:name w:val="Balloon Text"/>
    <w:basedOn w:val="Normal"/>
    <w:link w:val="BalloonTextChar"/>
    <w:uiPriority w:val="99"/>
    <w:semiHidden/>
    <w:unhideWhenUse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fr-FR"/>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35"/>
        <w:tab w:val="right" w:pos="9071"/>
      </w:tabs>
      <w:spacing w:before="0"/>
    </w:pPr>
  </w:style>
  <w:style w:type="character" w:customStyle="1" w:styleId="HeaderChar">
    <w:name w:val="Header Char"/>
    <w:basedOn w:val="DefaultParagraphFont"/>
    <w:link w:val="Header"/>
    <w:uiPriority w:val="99"/>
    <w:rPr>
      <w:rFonts w:ascii="Times New Roman" w:hAnsi="Times New Roman" w:cs="Times New Roman"/>
      <w:sz w:val="24"/>
      <w:lang w:val="fr-FR"/>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style>
  <w:style w:type="character" w:customStyle="1" w:styleId="FooterChar">
    <w:name w:val="Footer Char"/>
    <w:basedOn w:val="DefaultParagraphFont"/>
    <w:link w:val="Footer"/>
    <w:uiPriority w:val="99"/>
    <w:rPr>
      <w:rFonts w:ascii="Times New Roman" w:hAnsi="Times New Roman" w:cs="Times New Roman"/>
      <w:sz w:val="24"/>
      <w:lang w:val="fr-FR"/>
    </w:rPr>
  </w:style>
  <w:style w:type="paragraph" w:styleId="FootnoteText">
    <w:name w:val="footnote text"/>
    <w:basedOn w:val="Normal"/>
    <w:link w:val="FootnoteTextChar"/>
    <w:uiPriority w:val="99"/>
    <w:semiHidden/>
    <w:unhideWhenUsed/>
    <w:pPr>
      <w:spacing w:before="0" w:after="0"/>
      <w:ind w:left="720" w:hanging="720"/>
    </w:pPr>
    <w:rPr>
      <w:sz w:val="20"/>
      <w:szCs w:val="20"/>
    </w:rPr>
  </w:style>
  <w:style w:type="character" w:customStyle="1" w:styleId="FootnoteTextChar">
    <w:name w:val="Footnote Text Char"/>
    <w:basedOn w:val="DefaultParagraphFont"/>
    <w:link w:val="FootnoteText"/>
    <w:uiPriority w:val="99"/>
    <w:semiHidden/>
    <w:rPr>
      <w:rFonts w:ascii="Times New Roman" w:hAnsi="Times New Roman" w:cs="Times New Roman"/>
      <w:sz w:val="20"/>
      <w:szCs w:val="20"/>
      <w:shd w:val="clear" w:color="auto" w:fill="auto"/>
      <w:lang w:val="en-GB"/>
    </w:rPr>
  </w:style>
  <w:style w:type="character" w:customStyle="1" w:styleId="Heading1Char">
    <w:name w:val="Heading 1 Char"/>
    <w:basedOn w:val="DefaultParagraphFont"/>
    <w:link w:val="Heading1"/>
    <w:uiPriority w:val="9"/>
    <w:rPr>
      <w:rFonts w:ascii="Times New Roman" w:eastAsiaTheme="majorEastAsia" w:hAnsi="Times New Roman" w:cs="Times New Roman"/>
      <w:b/>
      <w:bCs/>
      <w:smallCaps/>
      <w:sz w:val="24"/>
      <w:szCs w:val="28"/>
      <w:shd w:val="clear" w:color="auto" w:fill="auto"/>
      <w:lang w:val="en-GB"/>
    </w:rPr>
  </w:style>
  <w:style w:type="character" w:customStyle="1" w:styleId="Heading2Char">
    <w:name w:val="Heading 2 Char"/>
    <w:basedOn w:val="DefaultParagraphFont"/>
    <w:link w:val="Heading2"/>
    <w:uiPriority w:val="9"/>
    <w:semiHidden/>
    <w:rPr>
      <w:rFonts w:ascii="Times New Roman" w:eastAsiaTheme="majorEastAsia" w:hAnsi="Times New Roman" w:cs="Times New Roman"/>
      <w:b/>
      <w:bCs/>
      <w:sz w:val="24"/>
      <w:szCs w:val="26"/>
      <w:shd w:val="clear" w:color="auto" w:fill="auto"/>
      <w:lang w:val="en-GB"/>
    </w:rPr>
  </w:style>
  <w:style w:type="character" w:customStyle="1" w:styleId="Heading3Char">
    <w:name w:val="Heading 3 Char"/>
    <w:basedOn w:val="DefaultParagraphFont"/>
    <w:link w:val="Heading3"/>
    <w:uiPriority w:val="9"/>
    <w:semiHidden/>
    <w:rPr>
      <w:rFonts w:ascii="Times New Roman" w:eastAsiaTheme="majorEastAsia" w:hAnsi="Times New Roman" w:cs="Times New Roman"/>
      <w:bCs/>
      <w:i/>
      <w:sz w:val="24"/>
      <w:shd w:val="clear" w:color="auto" w:fill="auto"/>
      <w:lang w:val="en-GB"/>
    </w:rPr>
  </w:style>
  <w:style w:type="character" w:customStyle="1" w:styleId="Heading4Char">
    <w:name w:val="Heading 4 Char"/>
    <w:basedOn w:val="DefaultParagraphFont"/>
    <w:link w:val="Heading4"/>
    <w:uiPriority w:val="9"/>
    <w:semiHidden/>
    <w:rPr>
      <w:rFonts w:ascii="Times New Roman" w:eastAsiaTheme="majorEastAsia" w:hAnsi="Times New Roman" w:cs="Times New Roman"/>
      <w:bCs/>
      <w:iCs/>
      <w:sz w:val="24"/>
      <w:shd w:val="clear" w:color="auto" w:fill="auto"/>
      <w:lang w:val="en-GB"/>
    </w:rPr>
  </w:style>
  <w:style w:type="paragraph" w:styleId="TOCHeading">
    <w:name w:val="TOC Heading"/>
    <w:basedOn w:val="Normal"/>
    <w:next w:val="Normal"/>
    <w:uiPriority w:val="39"/>
    <w:semiHidden/>
    <w:unhideWhenUsed/>
    <w:qFormat/>
    <w:pPr>
      <w:spacing w:after="240"/>
      <w:jc w:val="center"/>
    </w:pPr>
    <w:rPr>
      <w:b/>
      <w:sz w:val="28"/>
    </w:rPr>
  </w:style>
  <w:style w:type="paragraph" w:styleId="TOC1">
    <w:name w:val="toc 1"/>
    <w:basedOn w:val="Normal"/>
    <w:next w:val="Normal"/>
    <w:uiPriority w:val="39"/>
    <w:semiHidden/>
    <w:unhideWhenUsed/>
    <w:pPr>
      <w:tabs>
        <w:tab w:val="right" w:leader="dot" w:pos="9071"/>
      </w:tabs>
      <w:spacing w:before="60"/>
      <w:ind w:left="850" w:hanging="850"/>
      <w:jc w:val="left"/>
    </w:pPr>
  </w:style>
  <w:style w:type="paragraph" w:styleId="TOC2">
    <w:name w:val="toc 2"/>
    <w:basedOn w:val="Normal"/>
    <w:next w:val="Normal"/>
    <w:uiPriority w:val="39"/>
    <w:semiHidden/>
    <w:unhideWhenUsed/>
    <w:pPr>
      <w:tabs>
        <w:tab w:val="right" w:leader="dot" w:pos="9071"/>
      </w:tabs>
      <w:spacing w:before="60"/>
      <w:ind w:left="850" w:hanging="850"/>
      <w:jc w:val="left"/>
    </w:pPr>
  </w:style>
  <w:style w:type="paragraph" w:styleId="TOC3">
    <w:name w:val="toc 3"/>
    <w:basedOn w:val="Normal"/>
    <w:next w:val="Normal"/>
    <w:uiPriority w:val="39"/>
    <w:semiHidden/>
    <w:unhideWhenUsed/>
    <w:pPr>
      <w:tabs>
        <w:tab w:val="right" w:leader="dot" w:pos="9071"/>
      </w:tabs>
      <w:spacing w:before="60"/>
      <w:ind w:left="850" w:hanging="850"/>
      <w:jc w:val="left"/>
    </w:pPr>
  </w:style>
  <w:style w:type="paragraph" w:styleId="TOC4">
    <w:name w:val="toc 4"/>
    <w:basedOn w:val="Normal"/>
    <w:next w:val="Normal"/>
    <w:uiPriority w:val="39"/>
    <w:semiHidden/>
    <w:unhideWhenUsed/>
    <w:pPr>
      <w:tabs>
        <w:tab w:val="right" w:leader="dot" w:pos="9071"/>
      </w:tabs>
      <w:spacing w:before="60"/>
      <w:ind w:left="850" w:hanging="850"/>
      <w:jc w:val="left"/>
    </w:pPr>
  </w:style>
  <w:style w:type="paragraph" w:styleId="TOC5">
    <w:name w:val="toc 5"/>
    <w:basedOn w:val="Normal"/>
    <w:next w:val="Normal"/>
    <w:uiPriority w:val="39"/>
    <w:semiHidden/>
    <w:unhideWhenUsed/>
    <w:pPr>
      <w:tabs>
        <w:tab w:val="right" w:leader="dot" w:pos="9071"/>
      </w:tabs>
      <w:spacing w:before="300"/>
      <w:jc w:val="left"/>
    </w:pPr>
  </w:style>
  <w:style w:type="paragraph" w:styleId="TOC6">
    <w:name w:val="toc 6"/>
    <w:basedOn w:val="Normal"/>
    <w:next w:val="Normal"/>
    <w:uiPriority w:val="39"/>
    <w:semiHidden/>
    <w:unhideWhenUsed/>
    <w:pPr>
      <w:tabs>
        <w:tab w:val="right" w:leader="dot" w:pos="9071"/>
      </w:tabs>
      <w:spacing w:before="240"/>
      <w:jc w:val="left"/>
    </w:pPr>
  </w:style>
  <w:style w:type="paragraph" w:styleId="TOC7">
    <w:name w:val="toc 7"/>
    <w:basedOn w:val="Normal"/>
    <w:next w:val="Normal"/>
    <w:uiPriority w:val="39"/>
    <w:semiHidden/>
    <w:unhideWhenUsed/>
    <w:pPr>
      <w:tabs>
        <w:tab w:val="right" w:leader="dot" w:pos="9071"/>
      </w:tabs>
      <w:spacing w:before="180"/>
      <w:jc w:val="left"/>
    </w:pPr>
  </w:style>
  <w:style w:type="paragraph" w:styleId="TOC8">
    <w:name w:val="toc 8"/>
    <w:basedOn w:val="Normal"/>
    <w:next w:val="Normal"/>
    <w:uiPriority w:val="39"/>
    <w:semiHidden/>
    <w:unhideWhenUsed/>
    <w:pPr>
      <w:tabs>
        <w:tab w:val="right" w:leader="dot" w:pos="9071"/>
      </w:tabs>
      <w:jc w:val="left"/>
    </w:pPr>
  </w:style>
  <w:style w:type="paragraph" w:styleId="TOC9">
    <w:name w:val="toc 9"/>
    <w:basedOn w:val="Normal"/>
    <w:next w:val="Normal"/>
    <w:uiPriority w:val="39"/>
    <w:semiHidden/>
    <w:unhideWhenUsed/>
    <w:pPr>
      <w:tabs>
        <w:tab w:val="right" w:leader="dot" w:pos="9071"/>
      </w:tabs>
    </w:pPr>
  </w:style>
  <w:style w:type="paragraph" w:customStyle="1" w:styleId="HeaderLandscape">
    <w:name w:val="HeaderLandscape"/>
    <w:basedOn w:val="Normal"/>
    <w:pPr>
      <w:tabs>
        <w:tab w:val="center" w:pos="7285"/>
        <w:tab w:val="right" w:pos="14003"/>
      </w:tabs>
      <w:spacing w:before="0"/>
    </w:p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style>
  <w:style w:type="character" w:styleId="FootnoteReference">
    <w:name w:val="footnote reference"/>
    <w:basedOn w:val="DefaultParagraphFont"/>
    <w:uiPriority w:val="99"/>
    <w:semiHidden/>
    <w:unhideWhenUsed/>
    <w:rPr>
      <w:shd w:val="clear" w:color="auto" w:fill="auto"/>
      <w:vertAlign w:val="superscript"/>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HeaderSensitivityRight">
    <w:name w:val="Header Sensitivity Right"/>
    <w:basedOn w:val="Normal"/>
    <w:pPr>
      <w:spacing w:before="0"/>
      <w:jc w:val="right"/>
    </w:pPr>
    <w:rPr>
      <w:sz w:val="28"/>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Text1">
    <w:name w:val="Text 1"/>
    <w:basedOn w:val="Normal"/>
    <w:pPr>
      <w:ind w:left="850"/>
    </w:pPr>
  </w:style>
  <w:style w:type="paragraph" w:customStyle="1" w:styleId="Text2">
    <w:name w:val="Text 2"/>
    <w:basedOn w:val="Normal"/>
    <w:pPr>
      <w:ind w:left="1417"/>
    </w:pPr>
  </w:style>
  <w:style w:type="paragraph" w:customStyle="1" w:styleId="Text3">
    <w:name w:val="Text 3"/>
    <w:basedOn w:val="Normal"/>
    <w:pPr>
      <w:ind w:left="1984"/>
    </w:pPr>
  </w:style>
  <w:style w:type="paragraph" w:customStyle="1" w:styleId="Text4">
    <w:name w:val="Text 4"/>
    <w:basedOn w:val="Normal"/>
    <w:pPr>
      <w:ind w:left="2551"/>
    </w:pPr>
  </w:style>
  <w:style w:type="paragraph" w:customStyle="1" w:styleId="NormalCentered">
    <w:name w:val="Normal Centered"/>
    <w:basedOn w:val="Normal"/>
    <w:pPr>
      <w:jc w:val="center"/>
    </w:pPr>
  </w:style>
  <w:style w:type="paragraph" w:customStyle="1" w:styleId="NormalLeft">
    <w:name w:val="Normal Left"/>
    <w:basedOn w:val="Normal"/>
    <w:pPr>
      <w:jc w:val="left"/>
    </w:pPr>
  </w:style>
  <w:style w:type="paragraph" w:customStyle="1" w:styleId="NormalRight">
    <w:name w:val="Normal Right"/>
    <w:basedOn w:val="Normal"/>
    <w:pPr>
      <w:jc w:val="right"/>
    </w:pPr>
  </w:style>
  <w:style w:type="paragraph" w:customStyle="1" w:styleId="QuotedText">
    <w:name w:val="Quoted Text"/>
    <w:basedOn w:val="Normal"/>
    <w:pPr>
      <w:ind w:left="1417"/>
    </w:pPr>
  </w:style>
  <w:style w:type="paragraph" w:customStyle="1" w:styleId="Point0">
    <w:name w:val="Point 0"/>
    <w:basedOn w:val="Normal"/>
    <w:pPr>
      <w:ind w:left="850" w:hanging="850"/>
    </w:pPr>
  </w:style>
  <w:style w:type="paragraph" w:customStyle="1" w:styleId="Point1">
    <w:name w:val="Point 1"/>
    <w:basedOn w:val="Normal"/>
    <w:pPr>
      <w:ind w:left="1417" w:hanging="567"/>
    </w:pPr>
  </w:style>
  <w:style w:type="paragraph" w:customStyle="1" w:styleId="Point2">
    <w:name w:val="Point 2"/>
    <w:basedOn w:val="Normal"/>
    <w:pPr>
      <w:ind w:left="1984" w:hanging="567"/>
    </w:pPr>
  </w:style>
  <w:style w:type="paragraph" w:customStyle="1" w:styleId="Point3">
    <w:name w:val="Point 3"/>
    <w:basedOn w:val="Normal"/>
    <w:pPr>
      <w:ind w:left="2551" w:hanging="567"/>
    </w:pPr>
  </w:style>
  <w:style w:type="paragraph" w:customStyle="1" w:styleId="Point4">
    <w:name w:val="Point 4"/>
    <w:basedOn w:val="Normal"/>
    <w:pPr>
      <w:ind w:left="3118" w:hanging="567"/>
    </w:pPr>
  </w:style>
  <w:style w:type="paragraph" w:customStyle="1" w:styleId="Tiret0">
    <w:name w:val="Tiret 0"/>
    <w:basedOn w:val="Point0"/>
    <w:pPr>
      <w:numPr>
        <w:numId w:val="23"/>
      </w:numPr>
    </w:pPr>
  </w:style>
  <w:style w:type="paragraph" w:customStyle="1" w:styleId="Tiret1">
    <w:name w:val="Tiret 1"/>
    <w:basedOn w:val="Point1"/>
    <w:pPr>
      <w:numPr>
        <w:numId w:val="24"/>
      </w:numPr>
    </w:pPr>
  </w:style>
  <w:style w:type="paragraph" w:customStyle="1" w:styleId="Tiret2">
    <w:name w:val="Tiret 2"/>
    <w:basedOn w:val="Point2"/>
    <w:pPr>
      <w:numPr>
        <w:numId w:val="25"/>
      </w:numPr>
    </w:pPr>
  </w:style>
  <w:style w:type="paragraph" w:customStyle="1" w:styleId="Tiret3">
    <w:name w:val="Tiret 3"/>
    <w:basedOn w:val="Point3"/>
    <w:pPr>
      <w:numPr>
        <w:numId w:val="26"/>
      </w:numPr>
    </w:pPr>
  </w:style>
  <w:style w:type="paragraph" w:customStyle="1" w:styleId="Tiret4">
    <w:name w:val="Tiret 4"/>
    <w:basedOn w:val="Point4"/>
    <w:pPr>
      <w:numPr>
        <w:numId w:val="27"/>
      </w:numPr>
    </w:pPr>
  </w:style>
  <w:style w:type="paragraph" w:customStyle="1" w:styleId="PointDouble0">
    <w:name w:val="PointDouble 0"/>
    <w:basedOn w:val="Normal"/>
    <w:pPr>
      <w:tabs>
        <w:tab w:val="left" w:pos="850"/>
      </w:tabs>
      <w:ind w:left="1417" w:hanging="1417"/>
    </w:pPr>
  </w:style>
  <w:style w:type="paragraph" w:customStyle="1" w:styleId="PointDouble1">
    <w:name w:val="PointDouble 1"/>
    <w:basedOn w:val="Normal"/>
    <w:pPr>
      <w:tabs>
        <w:tab w:val="left" w:pos="1417"/>
      </w:tabs>
      <w:ind w:left="1984" w:hanging="1134"/>
    </w:pPr>
  </w:style>
  <w:style w:type="paragraph" w:customStyle="1" w:styleId="PointDouble2">
    <w:name w:val="PointDouble 2"/>
    <w:basedOn w:val="Normal"/>
    <w:pPr>
      <w:tabs>
        <w:tab w:val="left" w:pos="1984"/>
      </w:tabs>
      <w:ind w:left="2551" w:hanging="1134"/>
    </w:pPr>
  </w:style>
  <w:style w:type="paragraph" w:customStyle="1" w:styleId="PointDouble3">
    <w:name w:val="PointDouble 3"/>
    <w:basedOn w:val="Normal"/>
    <w:pPr>
      <w:tabs>
        <w:tab w:val="left" w:pos="2551"/>
      </w:tabs>
      <w:ind w:left="3118" w:hanging="1134"/>
    </w:pPr>
  </w:style>
  <w:style w:type="paragraph" w:customStyle="1" w:styleId="PointDouble4">
    <w:name w:val="PointDouble 4"/>
    <w:basedOn w:val="Normal"/>
    <w:pPr>
      <w:tabs>
        <w:tab w:val="left" w:pos="3118"/>
      </w:tabs>
      <w:ind w:left="3685" w:hanging="1134"/>
    </w:pPr>
  </w:style>
  <w:style w:type="paragraph" w:customStyle="1" w:styleId="PointTriple0">
    <w:name w:val="PointTriple 0"/>
    <w:basedOn w:val="Normal"/>
    <w:pPr>
      <w:tabs>
        <w:tab w:val="left" w:pos="850"/>
        <w:tab w:val="left" w:pos="1417"/>
      </w:tabs>
      <w:ind w:left="1984" w:hanging="1984"/>
    </w:pPr>
  </w:style>
  <w:style w:type="paragraph" w:customStyle="1" w:styleId="PointTriple1">
    <w:name w:val="PointTriple 1"/>
    <w:basedOn w:val="Normal"/>
    <w:pPr>
      <w:tabs>
        <w:tab w:val="left" w:pos="1417"/>
        <w:tab w:val="left" w:pos="1984"/>
      </w:tabs>
      <w:ind w:left="2551" w:hanging="1701"/>
    </w:pPr>
  </w:style>
  <w:style w:type="paragraph" w:customStyle="1" w:styleId="PointTriple2">
    <w:name w:val="PointTriple 2"/>
    <w:basedOn w:val="Normal"/>
    <w:pPr>
      <w:tabs>
        <w:tab w:val="left" w:pos="1984"/>
        <w:tab w:val="left" w:pos="2551"/>
      </w:tabs>
      <w:ind w:left="3118" w:hanging="1701"/>
    </w:pPr>
  </w:style>
  <w:style w:type="paragraph" w:customStyle="1" w:styleId="PointTriple3">
    <w:name w:val="PointTriple 3"/>
    <w:basedOn w:val="Normal"/>
    <w:pPr>
      <w:tabs>
        <w:tab w:val="left" w:pos="2551"/>
        <w:tab w:val="left" w:pos="3118"/>
      </w:tabs>
      <w:ind w:left="3685" w:hanging="1701"/>
    </w:pPr>
  </w:style>
  <w:style w:type="paragraph" w:customStyle="1" w:styleId="PointTriple4">
    <w:name w:val="PointTriple 4"/>
    <w:basedOn w:val="Normal"/>
    <w:pPr>
      <w:tabs>
        <w:tab w:val="left" w:pos="3118"/>
        <w:tab w:val="left" w:pos="3685"/>
      </w:tabs>
      <w:ind w:left="4252" w:hanging="1701"/>
    </w:pPr>
  </w:style>
  <w:style w:type="paragraph" w:customStyle="1" w:styleId="NumPar1">
    <w:name w:val="NumPar 1"/>
    <w:basedOn w:val="Normal"/>
    <w:next w:val="Text1"/>
    <w:pPr>
      <w:numPr>
        <w:numId w:val="28"/>
      </w:numPr>
    </w:pPr>
  </w:style>
  <w:style w:type="paragraph" w:customStyle="1" w:styleId="NumPar2">
    <w:name w:val="NumPar 2"/>
    <w:basedOn w:val="Normal"/>
    <w:next w:val="Text1"/>
    <w:pPr>
      <w:numPr>
        <w:ilvl w:val="1"/>
        <w:numId w:val="28"/>
      </w:numPr>
    </w:pPr>
  </w:style>
  <w:style w:type="paragraph" w:customStyle="1" w:styleId="NumPar3">
    <w:name w:val="NumPar 3"/>
    <w:basedOn w:val="Normal"/>
    <w:next w:val="Text1"/>
    <w:pPr>
      <w:numPr>
        <w:ilvl w:val="2"/>
        <w:numId w:val="28"/>
      </w:numPr>
    </w:pPr>
  </w:style>
  <w:style w:type="paragraph" w:customStyle="1" w:styleId="NumPar4">
    <w:name w:val="NumPar 4"/>
    <w:basedOn w:val="Normal"/>
    <w:next w:val="Text1"/>
    <w:pPr>
      <w:numPr>
        <w:ilvl w:val="3"/>
        <w:numId w:val="28"/>
      </w:numPr>
    </w:pPr>
  </w:style>
  <w:style w:type="paragraph" w:customStyle="1" w:styleId="ManualNumPar1">
    <w:name w:val="Manual NumPar 1"/>
    <w:basedOn w:val="Normal"/>
    <w:next w:val="Text1"/>
    <w:pPr>
      <w:ind w:left="850" w:hanging="850"/>
    </w:pPr>
  </w:style>
  <w:style w:type="paragraph" w:customStyle="1" w:styleId="ManualNumPar2">
    <w:name w:val="Manual NumPar 2"/>
    <w:basedOn w:val="Normal"/>
    <w:next w:val="Text1"/>
    <w:pPr>
      <w:ind w:left="850" w:hanging="850"/>
    </w:pPr>
  </w:style>
  <w:style w:type="paragraph" w:customStyle="1" w:styleId="ManualNumPar3">
    <w:name w:val="Manual NumPar 3"/>
    <w:basedOn w:val="Normal"/>
    <w:next w:val="Text1"/>
    <w:pPr>
      <w:ind w:left="850" w:hanging="850"/>
    </w:pPr>
  </w:style>
  <w:style w:type="paragraph" w:customStyle="1" w:styleId="ManualNumPar4">
    <w:name w:val="Manual NumPar 4"/>
    <w:basedOn w:val="Normal"/>
    <w:next w:val="Text1"/>
    <w:pPr>
      <w:ind w:left="850" w:hanging="850"/>
    </w:pPr>
  </w:style>
  <w:style w:type="paragraph" w:customStyle="1" w:styleId="QuotedNumPar">
    <w:name w:val="Quoted NumPar"/>
    <w:basedOn w:val="Normal"/>
    <w:pPr>
      <w:ind w:left="1417" w:hanging="567"/>
    </w:pPr>
  </w:style>
  <w:style w:type="paragraph" w:customStyle="1" w:styleId="ManualHeading1">
    <w:name w:val="Manual Heading 1"/>
    <w:basedOn w:val="Normal"/>
    <w:next w:val="Text1"/>
    <w:pPr>
      <w:keepNext/>
      <w:tabs>
        <w:tab w:val="left" w:pos="850"/>
      </w:tabs>
      <w:spacing w:before="360"/>
      <w:ind w:left="850" w:hanging="850"/>
      <w:outlineLvl w:val="0"/>
    </w:pPr>
    <w:rPr>
      <w:b/>
      <w:smallCaps/>
    </w:rPr>
  </w:style>
  <w:style w:type="paragraph" w:customStyle="1" w:styleId="ManualHeading2">
    <w:name w:val="Manual Heading 2"/>
    <w:basedOn w:val="Normal"/>
    <w:next w:val="Text1"/>
    <w:pPr>
      <w:keepNext/>
      <w:tabs>
        <w:tab w:val="left" w:pos="850"/>
      </w:tabs>
      <w:ind w:left="850" w:hanging="850"/>
      <w:outlineLvl w:val="1"/>
    </w:pPr>
    <w:rPr>
      <w:b/>
    </w:rPr>
  </w:style>
  <w:style w:type="paragraph" w:customStyle="1" w:styleId="ManualHeading3">
    <w:name w:val="Manual Heading 3"/>
    <w:basedOn w:val="Normal"/>
    <w:next w:val="Text1"/>
    <w:pPr>
      <w:keepNext/>
      <w:tabs>
        <w:tab w:val="left" w:pos="850"/>
      </w:tabs>
      <w:ind w:left="850" w:hanging="850"/>
      <w:outlineLvl w:val="2"/>
    </w:pPr>
    <w:rPr>
      <w:i/>
    </w:rPr>
  </w:style>
  <w:style w:type="paragraph" w:customStyle="1" w:styleId="ManualHeading4">
    <w:name w:val="Manual Heading 4"/>
    <w:basedOn w:val="Normal"/>
    <w:next w:val="Text1"/>
    <w:pPr>
      <w:keepNext/>
      <w:tabs>
        <w:tab w:val="left" w:pos="850"/>
      </w:tabs>
      <w:ind w:left="850" w:hanging="850"/>
      <w:outlineLvl w:val="3"/>
    </w:pPr>
  </w:style>
  <w:style w:type="paragraph" w:customStyle="1" w:styleId="ChapterTitle">
    <w:name w:val="ChapterTitle"/>
    <w:basedOn w:val="Normal"/>
    <w:next w:val="Normal"/>
    <w:pPr>
      <w:keepNext/>
      <w:spacing w:after="360"/>
      <w:jc w:val="center"/>
    </w:pPr>
    <w:rPr>
      <w:b/>
      <w:sz w:val="32"/>
    </w:rPr>
  </w:style>
  <w:style w:type="paragraph" w:customStyle="1" w:styleId="PartTitle">
    <w:name w:val="PartTitle"/>
    <w:basedOn w:val="Normal"/>
    <w:next w:val="ChapterTitle"/>
    <w:pPr>
      <w:keepNext/>
      <w:pageBreakBefore/>
      <w:spacing w:after="360"/>
      <w:jc w:val="center"/>
    </w:pPr>
    <w:rPr>
      <w:b/>
      <w:sz w:val="36"/>
    </w:rPr>
  </w:style>
  <w:style w:type="paragraph" w:customStyle="1" w:styleId="SectionTitle">
    <w:name w:val="SectionTitle"/>
    <w:basedOn w:val="Normal"/>
    <w:next w:val="Heading1"/>
    <w:pPr>
      <w:keepNext/>
      <w:spacing w:after="360"/>
      <w:jc w:val="center"/>
    </w:pPr>
    <w:rPr>
      <w:b/>
      <w:smallCaps/>
      <w:sz w:val="28"/>
    </w:rPr>
  </w:style>
  <w:style w:type="paragraph" w:customStyle="1" w:styleId="TableTitle">
    <w:name w:val="Table Title"/>
    <w:basedOn w:val="Normal"/>
    <w:next w:val="Normal"/>
    <w:pPr>
      <w:jc w:val="center"/>
    </w:pPr>
    <w:rPr>
      <w:b/>
    </w:rPr>
  </w:style>
  <w:style w:type="character" w:customStyle="1" w:styleId="Marker">
    <w:name w:val="Marker"/>
    <w:basedOn w:val="DefaultParagraphFont"/>
    <w:rPr>
      <w:color w:val="0000FF"/>
      <w:shd w:val="clear" w:color="auto" w:fill="auto"/>
    </w:rPr>
  </w:style>
  <w:style w:type="character" w:customStyle="1" w:styleId="Marker1">
    <w:name w:val="Marker1"/>
    <w:basedOn w:val="DefaultParagraphFont"/>
    <w:rPr>
      <w:color w:val="008000"/>
      <w:shd w:val="clear" w:color="auto" w:fill="auto"/>
    </w:rPr>
  </w:style>
  <w:style w:type="character" w:customStyle="1" w:styleId="Marker2">
    <w:name w:val="Marker2"/>
    <w:basedOn w:val="DefaultParagraphFont"/>
    <w:rPr>
      <w:color w:val="FF0000"/>
      <w:shd w:val="clear" w:color="auto" w:fill="auto"/>
    </w:rPr>
  </w:style>
  <w:style w:type="paragraph" w:customStyle="1" w:styleId="Point0number">
    <w:name w:val="Point 0 (number)"/>
    <w:basedOn w:val="Normal"/>
    <w:pPr>
      <w:numPr>
        <w:numId w:val="30"/>
      </w:numPr>
    </w:pPr>
  </w:style>
  <w:style w:type="paragraph" w:customStyle="1" w:styleId="Point1number">
    <w:name w:val="Point 1 (number)"/>
    <w:basedOn w:val="Normal"/>
    <w:pPr>
      <w:numPr>
        <w:ilvl w:val="2"/>
        <w:numId w:val="30"/>
      </w:numPr>
    </w:pPr>
  </w:style>
  <w:style w:type="paragraph" w:customStyle="1" w:styleId="Point2number">
    <w:name w:val="Point 2 (number)"/>
    <w:basedOn w:val="Normal"/>
    <w:pPr>
      <w:numPr>
        <w:ilvl w:val="4"/>
        <w:numId w:val="30"/>
      </w:numPr>
    </w:pPr>
  </w:style>
  <w:style w:type="paragraph" w:customStyle="1" w:styleId="Point3number">
    <w:name w:val="Point 3 (number)"/>
    <w:basedOn w:val="Normal"/>
    <w:pPr>
      <w:numPr>
        <w:ilvl w:val="6"/>
        <w:numId w:val="30"/>
      </w:numPr>
    </w:pPr>
  </w:style>
  <w:style w:type="paragraph" w:customStyle="1" w:styleId="Point0letter">
    <w:name w:val="Point 0 (letter)"/>
    <w:basedOn w:val="Normal"/>
    <w:pPr>
      <w:numPr>
        <w:ilvl w:val="1"/>
        <w:numId w:val="30"/>
      </w:numPr>
    </w:pPr>
  </w:style>
  <w:style w:type="paragraph" w:customStyle="1" w:styleId="Point1letter">
    <w:name w:val="Point 1 (letter)"/>
    <w:basedOn w:val="Normal"/>
    <w:pPr>
      <w:numPr>
        <w:ilvl w:val="3"/>
        <w:numId w:val="30"/>
      </w:numPr>
    </w:pPr>
  </w:style>
  <w:style w:type="paragraph" w:customStyle="1" w:styleId="Point2letter">
    <w:name w:val="Point 2 (letter)"/>
    <w:basedOn w:val="Normal"/>
    <w:pPr>
      <w:numPr>
        <w:ilvl w:val="5"/>
        <w:numId w:val="30"/>
      </w:numPr>
    </w:pPr>
  </w:style>
  <w:style w:type="paragraph" w:customStyle="1" w:styleId="Point3letter">
    <w:name w:val="Point 3 (letter)"/>
    <w:basedOn w:val="Normal"/>
    <w:pPr>
      <w:numPr>
        <w:ilvl w:val="7"/>
        <w:numId w:val="30"/>
      </w:numPr>
    </w:pPr>
  </w:style>
  <w:style w:type="paragraph" w:customStyle="1" w:styleId="Point4letter">
    <w:name w:val="Point 4 (letter)"/>
    <w:basedOn w:val="Normal"/>
    <w:pPr>
      <w:numPr>
        <w:ilvl w:val="8"/>
        <w:numId w:val="30"/>
      </w:numPr>
    </w:pPr>
  </w:style>
  <w:style w:type="paragraph" w:customStyle="1" w:styleId="Bullet0">
    <w:name w:val="Bullet 0"/>
    <w:basedOn w:val="Normal"/>
    <w:pPr>
      <w:numPr>
        <w:numId w:val="31"/>
      </w:numPr>
    </w:pPr>
  </w:style>
  <w:style w:type="paragraph" w:customStyle="1" w:styleId="Bullet1">
    <w:name w:val="Bullet 1"/>
    <w:basedOn w:val="Normal"/>
    <w:pPr>
      <w:numPr>
        <w:numId w:val="32"/>
      </w:numPr>
    </w:pPr>
  </w:style>
  <w:style w:type="paragraph" w:customStyle="1" w:styleId="Bullet2">
    <w:name w:val="Bullet 2"/>
    <w:basedOn w:val="Normal"/>
    <w:pPr>
      <w:numPr>
        <w:numId w:val="33"/>
      </w:numPr>
    </w:pPr>
  </w:style>
  <w:style w:type="paragraph" w:customStyle="1" w:styleId="Bullet3">
    <w:name w:val="Bullet 3"/>
    <w:basedOn w:val="Normal"/>
    <w:pPr>
      <w:numPr>
        <w:numId w:val="34"/>
      </w:numPr>
    </w:pPr>
  </w:style>
  <w:style w:type="paragraph" w:customStyle="1" w:styleId="Bullet4">
    <w:name w:val="Bullet 4"/>
    <w:basedOn w:val="Normal"/>
    <w:pPr>
      <w:numPr>
        <w:numId w:val="35"/>
      </w:numPr>
    </w:pPr>
  </w:style>
  <w:style w:type="paragraph" w:customStyle="1" w:styleId="Langue">
    <w:name w:val="Langue"/>
    <w:basedOn w:val="Normal"/>
    <w:next w:val="Rfrenceinterne"/>
    <w:pPr>
      <w:framePr w:wrap="around" w:vAnchor="page" w:hAnchor="text" w:xAlign="center" w:y="14741"/>
      <w:spacing w:before="0" w:after="600"/>
      <w:jc w:val="center"/>
    </w:pPr>
    <w:rPr>
      <w:b/>
      <w:caps/>
    </w:rPr>
  </w:style>
  <w:style w:type="paragraph" w:customStyle="1" w:styleId="Nomdelinstitution">
    <w:name w:val="Nom de l'institution"/>
    <w:basedOn w:val="Normal"/>
    <w:next w:val="Emission"/>
    <w:pPr>
      <w:spacing w:before="0" w:after="0"/>
      <w:jc w:val="left"/>
    </w:pPr>
    <w:rPr>
      <w:rFonts w:ascii="Arial" w:hAnsi="Arial" w:cs="Arial"/>
    </w:rPr>
  </w:style>
  <w:style w:type="paragraph" w:customStyle="1" w:styleId="Emission">
    <w:name w:val="Emission"/>
    <w:basedOn w:val="Normal"/>
    <w:next w:val="Rfrenceinstitutionnelle"/>
    <w:pPr>
      <w:spacing w:before="0" w:after="0"/>
      <w:ind w:left="5103"/>
      <w:jc w:val="left"/>
    </w:pPr>
  </w:style>
  <w:style w:type="paragraph" w:customStyle="1" w:styleId="Rfrenceinstitutionnelle">
    <w:name w:val="Référence institutionnelle"/>
    <w:basedOn w:val="Normal"/>
    <w:next w:val="Confidentialit"/>
    <w:pPr>
      <w:spacing w:before="0" w:after="240"/>
      <w:ind w:left="5103"/>
      <w:jc w:val="left"/>
    </w:pPr>
  </w:style>
  <w:style w:type="paragraph" w:customStyle="1" w:styleId="Pagedecouverture">
    <w:name w:val="Page de couverture"/>
    <w:basedOn w:val="Normal"/>
    <w:next w:val="Normal"/>
    <w:pPr>
      <w:spacing w:before="0" w:after="0"/>
    </w:pPr>
  </w:style>
  <w:style w:type="paragraph" w:customStyle="1" w:styleId="Declassification">
    <w:name w:val="Declassification"/>
    <w:basedOn w:val="Normal"/>
    <w:next w:val="Normal"/>
    <w:pPr>
      <w:spacing w:before="0" w:after="0"/>
    </w:p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style>
  <w:style w:type="paragraph" w:customStyle="1" w:styleId="SecurityMarking">
    <w:name w:val="SecurityMarking"/>
    <w:basedOn w:val="Normal"/>
    <w:pPr>
      <w:spacing w:before="0" w:after="0" w:line="276" w:lineRule="auto"/>
      <w:ind w:left="5103"/>
      <w:jc w:val="left"/>
    </w:pPr>
    <w:rPr>
      <w:sz w:val="28"/>
    </w:rPr>
  </w:style>
  <w:style w:type="paragraph" w:customStyle="1" w:styleId="DateMarking">
    <w:name w:val="DateMarking"/>
    <w:basedOn w:val="Normal"/>
    <w:pPr>
      <w:spacing w:before="0" w:after="0" w:line="276" w:lineRule="auto"/>
      <w:ind w:left="5103"/>
      <w:jc w:val="left"/>
    </w:pPr>
    <w:rPr>
      <w:i/>
      <w:sz w:val="28"/>
    </w:rPr>
  </w:style>
  <w:style w:type="paragraph" w:customStyle="1" w:styleId="ReleasableTo">
    <w:name w:val="ReleasableTo"/>
    <w:basedOn w:val="Normal"/>
    <w:pPr>
      <w:spacing w:before="0" w:after="0" w:line="276" w:lineRule="auto"/>
      <w:ind w:left="5103"/>
      <w:jc w:val="left"/>
    </w:pPr>
    <w:rPr>
      <w:i/>
      <w:sz w:val="28"/>
    </w:rPr>
  </w:style>
  <w:style w:type="paragraph" w:customStyle="1" w:styleId="Annexetitreexpos">
    <w:name w:val="Annexe titre (exposé)"/>
    <w:basedOn w:val="Normal"/>
    <w:next w:val="Normal"/>
    <w:pPr>
      <w:jc w:val="center"/>
    </w:pPr>
    <w:rPr>
      <w:b/>
      <w:u w:val="single"/>
    </w:rPr>
  </w:style>
  <w:style w:type="paragraph" w:customStyle="1" w:styleId="Annexetitre">
    <w:name w:val="Annexe titre"/>
    <w:basedOn w:val="Normal"/>
    <w:next w:val="Normal"/>
    <w:pPr>
      <w:jc w:val="center"/>
    </w:pPr>
    <w:rPr>
      <w:b/>
      <w:u w:val="single"/>
    </w:rPr>
  </w:style>
  <w:style w:type="paragraph" w:customStyle="1" w:styleId="Annexetitrefichefinancire">
    <w:name w:val="Annexe titre (fiche financière)"/>
    <w:basedOn w:val="Normal"/>
    <w:next w:val="Normal"/>
    <w:pPr>
      <w:jc w:val="center"/>
    </w:pPr>
    <w:rPr>
      <w:b/>
      <w:u w:val="single"/>
    </w:rPr>
  </w:style>
  <w:style w:type="paragraph" w:customStyle="1" w:styleId="Applicationdirecte">
    <w:name w:val="Application directe"/>
    <w:basedOn w:val="Normal"/>
    <w:next w:val="Fait"/>
    <w:pPr>
      <w:spacing w:before="480"/>
    </w:pPr>
  </w:style>
  <w:style w:type="paragraph" w:customStyle="1" w:styleId="Avertissementtitre">
    <w:name w:val="Avertissement titre"/>
    <w:basedOn w:val="Normal"/>
    <w:next w:val="Normal"/>
    <w:pPr>
      <w:keepNext/>
      <w:spacing w:before="480"/>
    </w:pPr>
    <w:rPr>
      <w:u w:val="single"/>
    </w:rPr>
  </w:style>
  <w:style w:type="paragraph" w:customStyle="1" w:styleId="Confidence">
    <w:name w:val="Confidence"/>
    <w:basedOn w:val="Normal"/>
    <w:next w:val="Normal"/>
    <w:pPr>
      <w:spacing w:before="360"/>
      <w:jc w:val="center"/>
    </w:pPr>
  </w:style>
  <w:style w:type="paragraph" w:customStyle="1" w:styleId="Confidentialit">
    <w:name w:val="Confidentialité"/>
    <w:basedOn w:val="Normal"/>
    <w:next w:val="TypedudocumentPagedecouverture"/>
    <w:pPr>
      <w:spacing w:before="240" w:after="240"/>
      <w:ind w:left="5103"/>
      <w:jc w:val="left"/>
    </w:pPr>
    <w:rPr>
      <w:i/>
      <w:sz w:val="32"/>
    </w:rPr>
  </w:style>
  <w:style w:type="paragraph" w:customStyle="1" w:styleId="Considrant">
    <w:name w:val="Considérant"/>
    <w:basedOn w:val="Normal"/>
    <w:pPr>
      <w:numPr>
        <w:numId w:val="36"/>
      </w:numPr>
    </w:pPr>
  </w:style>
  <w:style w:type="paragraph" w:customStyle="1" w:styleId="Corrigendum">
    <w:name w:val="Corrigendum"/>
    <w:basedOn w:val="Normal"/>
    <w:next w:val="Normal"/>
    <w:pPr>
      <w:spacing w:before="0" w:after="240"/>
      <w:jc w:val="left"/>
    </w:pPr>
  </w:style>
  <w:style w:type="paragraph" w:customStyle="1" w:styleId="Datedadoption">
    <w:name w:val="Date d'adoption"/>
    <w:basedOn w:val="Normal"/>
    <w:next w:val="IntrtEEE"/>
    <w:pPr>
      <w:spacing w:before="360" w:after="0"/>
      <w:jc w:val="center"/>
    </w:pPr>
    <w:rPr>
      <w:b/>
    </w:rPr>
  </w:style>
  <w:style w:type="paragraph" w:customStyle="1" w:styleId="Exposdesmotifstitre">
    <w:name w:val="Exposé des motifs titre"/>
    <w:basedOn w:val="Normal"/>
    <w:next w:val="Normal"/>
    <w:pPr>
      <w:jc w:val="center"/>
    </w:pPr>
    <w:rPr>
      <w:b/>
      <w:u w:val="single"/>
    </w:rPr>
  </w:style>
  <w:style w:type="paragraph" w:customStyle="1" w:styleId="Fait">
    <w:name w:val="Fait à"/>
    <w:basedOn w:val="Normal"/>
    <w:next w:val="Institutionquisigne"/>
    <w:pPr>
      <w:keepNext/>
      <w:spacing w:after="0"/>
    </w:pPr>
  </w:style>
  <w:style w:type="paragraph" w:customStyle="1" w:styleId="Formuledadoption">
    <w:name w:val="Formule d'adoption"/>
    <w:basedOn w:val="Normal"/>
    <w:next w:val="Titrearticle"/>
    <w:pPr>
      <w:keepNext/>
    </w:pPr>
  </w:style>
  <w:style w:type="paragraph" w:customStyle="1" w:styleId="Institutionquiagit">
    <w:name w:val="Institution qui agit"/>
    <w:basedOn w:val="Normal"/>
    <w:next w:val="Normal"/>
    <w:pPr>
      <w:keepNext/>
      <w:spacing w:before="600"/>
    </w:pPr>
  </w:style>
  <w:style w:type="paragraph" w:customStyle="1" w:styleId="Institutionquisigne">
    <w:name w:val="Institution qui signe"/>
    <w:basedOn w:val="Normal"/>
    <w:next w:val="Personnequisigne"/>
    <w:pPr>
      <w:keepNext/>
      <w:tabs>
        <w:tab w:val="left" w:pos="4252"/>
      </w:tabs>
      <w:spacing w:before="720" w:after="0"/>
    </w:pPr>
    <w:rPr>
      <w:i/>
    </w:rPr>
  </w:style>
  <w:style w:type="paragraph" w:customStyle="1" w:styleId="ManualConsidrant">
    <w:name w:val="Manual Considérant"/>
    <w:basedOn w:val="Normal"/>
    <w:pPr>
      <w:ind w:left="709" w:hanging="709"/>
    </w:pPr>
  </w:style>
  <w:style w:type="paragraph" w:customStyle="1" w:styleId="Personnequisigne">
    <w:name w:val="Personne qui signe"/>
    <w:basedOn w:val="Normal"/>
    <w:next w:val="Institutionquisigne"/>
    <w:pPr>
      <w:tabs>
        <w:tab w:val="left" w:pos="4252"/>
      </w:tabs>
      <w:spacing w:before="0" w:after="0"/>
      <w:jc w:val="left"/>
    </w:pPr>
    <w:rPr>
      <w:i/>
    </w:rPr>
  </w:style>
  <w:style w:type="paragraph" w:customStyle="1" w:styleId="Rfrenceinterinstitutionnelle">
    <w:name w:val="Référence interinstitutionnelle"/>
    <w:basedOn w:val="Normal"/>
    <w:next w:val="Statut"/>
    <w:pPr>
      <w:spacing w:before="0" w:after="0"/>
      <w:ind w:left="5103"/>
      <w:jc w:val="left"/>
    </w:pPr>
  </w:style>
  <w:style w:type="paragraph" w:customStyle="1" w:styleId="Rfrenceinterne">
    <w:name w:val="Référence interne"/>
    <w:basedOn w:val="Normal"/>
    <w:next w:val="Rfrenceinterinstitutionnelle"/>
    <w:pPr>
      <w:spacing w:before="0" w:after="0"/>
      <w:ind w:left="5103"/>
      <w:jc w:val="left"/>
    </w:pPr>
  </w:style>
  <w:style w:type="paragraph" w:customStyle="1" w:styleId="Statut">
    <w:name w:val="Statut"/>
    <w:basedOn w:val="Normal"/>
    <w:next w:val="Typedudocument"/>
    <w:pPr>
      <w:spacing w:before="0" w:after="240"/>
      <w:jc w:val="center"/>
    </w:pPr>
  </w:style>
  <w:style w:type="paragraph" w:customStyle="1" w:styleId="Titrearticle">
    <w:name w:val="Titre article"/>
    <w:basedOn w:val="Normal"/>
    <w:next w:val="Normal"/>
    <w:pPr>
      <w:keepNext/>
      <w:spacing w:before="360"/>
      <w:jc w:val="center"/>
    </w:pPr>
    <w:rPr>
      <w:i/>
    </w:rPr>
  </w:style>
  <w:style w:type="paragraph" w:customStyle="1" w:styleId="Typedudocument">
    <w:name w:val="Type du document"/>
    <w:basedOn w:val="Normal"/>
    <w:next w:val="Accompagnant"/>
    <w:pPr>
      <w:spacing w:before="360" w:after="180"/>
      <w:jc w:val="center"/>
    </w:pPr>
    <w:rPr>
      <w:b/>
    </w:rPr>
  </w:style>
  <w:style w:type="character" w:customStyle="1" w:styleId="Added">
    <w:name w:val="Added"/>
    <w:basedOn w:val="DefaultParagraphFont"/>
    <w:rPr>
      <w:b/>
      <w:u w:val="single"/>
      <w:shd w:val="clear" w:color="auto" w:fill="auto"/>
    </w:rPr>
  </w:style>
  <w:style w:type="character" w:customStyle="1" w:styleId="Deleted">
    <w:name w:val="Deleted"/>
    <w:basedOn w:val="DefaultParagraphFont"/>
    <w:rPr>
      <w:strike/>
      <w:dstrike w:val="0"/>
      <w:shd w:val="clear" w:color="auto" w:fill="auto"/>
    </w:rPr>
  </w:style>
  <w:style w:type="paragraph" w:customStyle="1" w:styleId="Address">
    <w:name w:val="Address"/>
    <w:basedOn w:val="Normal"/>
    <w:next w:val="Normal"/>
    <w:pPr>
      <w:keepLines/>
      <w:spacing w:line="360" w:lineRule="auto"/>
      <w:ind w:left="3402"/>
      <w:jc w:val="left"/>
    </w:pPr>
  </w:style>
  <w:style w:type="paragraph" w:customStyle="1" w:styleId="Objetexterne">
    <w:name w:val="Objet externe"/>
    <w:basedOn w:val="Normal"/>
    <w:next w:val="Normal"/>
    <w:rPr>
      <w:i/>
      <w:caps/>
    </w:rPr>
  </w:style>
  <w:style w:type="paragraph" w:customStyle="1" w:styleId="Supertitre">
    <w:name w:val="Supertitre"/>
    <w:basedOn w:val="Normal"/>
    <w:next w:val="Normal"/>
    <w:pPr>
      <w:spacing w:before="0" w:after="600"/>
      <w:jc w:val="center"/>
    </w:pPr>
    <w:rPr>
      <w:b/>
    </w:rPr>
  </w:style>
  <w:style w:type="paragraph" w:customStyle="1" w:styleId="Languesfaisantfoi">
    <w:name w:val="Langues faisant foi"/>
    <w:basedOn w:val="Normal"/>
    <w:next w:val="Normal"/>
    <w:pPr>
      <w:spacing w:before="360" w:after="0"/>
      <w:jc w:val="center"/>
    </w:pPr>
  </w:style>
  <w:style w:type="paragraph" w:customStyle="1" w:styleId="Rfrencecroise">
    <w:name w:val="Référence croisée"/>
    <w:basedOn w:val="Normal"/>
    <w:pPr>
      <w:spacing w:before="0" w:after="0"/>
      <w:jc w:val="center"/>
    </w:pPr>
  </w:style>
  <w:style w:type="paragraph" w:customStyle="1" w:styleId="Fichefinanciretitre">
    <w:name w:val="Fiche financière titre"/>
    <w:basedOn w:val="Normal"/>
    <w:next w:val="Normal"/>
    <w:pPr>
      <w:jc w:val="center"/>
    </w:pPr>
    <w:rPr>
      <w:b/>
      <w:u w:val="single"/>
    </w:rPr>
  </w:style>
  <w:style w:type="paragraph" w:customStyle="1" w:styleId="DatedadoptionPagedecouverture">
    <w:name w:val="Date d'adoption (Page de couverture)"/>
    <w:basedOn w:val="Datedadoption"/>
    <w:next w:val="IntrtEEEPagedecouverture"/>
  </w:style>
  <w:style w:type="paragraph" w:customStyle="1" w:styleId="RfrenceinterinstitutionnellePagedecouverture">
    <w:name w:val="Référence interinstitutionnelle (Page de couverture)"/>
    <w:basedOn w:val="Rfrenceinterinstitutionnelle"/>
    <w:next w:val="Confidentialit"/>
  </w:style>
  <w:style w:type="paragraph" w:customStyle="1" w:styleId="StatutPagedecouverture">
    <w:name w:val="Statut (Page de couverture)"/>
    <w:basedOn w:val="Statut"/>
    <w:next w:val="TypedudocumentPagedecouverture"/>
  </w:style>
  <w:style w:type="paragraph" w:customStyle="1" w:styleId="TypedudocumentPagedecouverture">
    <w:name w:val="Type du document (Page de couverture)"/>
    <w:basedOn w:val="Typedudocument"/>
    <w:next w:val="AccompagnantPagedecouverture"/>
  </w:style>
  <w:style w:type="paragraph" w:customStyle="1" w:styleId="Volume">
    <w:name w:val="Volume"/>
    <w:basedOn w:val="Normal"/>
    <w:next w:val="Confidentialit"/>
    <w:pPr>
      <w:spacing w:before="0" w:after="240"/>
      <w:ind w:left="5103"/>
      <w:jc w:val="left"/>
    </w:pPr>
  </w:style>
  <w:style w:type="paragraph" w:customStyle="1" w:styleId="IntrtEEE">
    <w:name w:val="Intérêt EEE"/>
    <w:basedOn w:val="Languesfaisantfoi"/>
    <w:next w:val="Normal"/>
    <w:pPr>
      <w:spacing w:after="240"/>
    </w:pPr>
  </w:style>
  <w:style w:type="paragraph" w:customStyle="1" w:styleId="Accompagnant">
    <w:name w:val="Accompagnant"/>
    <w:basedOn w:val="Normal"/>
    <w:next w:val="Typeacteprincipal"/>
    <w:pPr>
      <w:spacing w:before="180" w:after="240"/>
      <w:jc w:val="center"/>
    </w:pPr>
    <w:rPr>
      <w:b/>
    </w:rPr>
  </w:style>
  <w:style w:type="paragraph" w:customStyle="1" w:styleId="Typeacteprincipal">
    <w:name w:val="Type acte principal"/>
    <w:basedOn w:val="Normal"/>
    <w:next w:val="Objetacteprincipal"/>
    <w:pPr>
      <w:spacing w:before="0" w:after="240"/>
      <w:jc w:val="center"/>
    </w:pPr>
    <w:rPr>
      <w:b/>
    </w:rPr>
  </w:style>
  <w:style w:type="paragraph" w:customStyle="1" w:styleId="Objetacteprincipal">
    <w:name w:val="Objet acte principal"/>
    <w:basedOn w:val="Normal"/>
    <w:next w:val="Titrearticle"/>
    <w:pPr>
      <w:spacing w:before="0" w:after="360"/>
      <w:jc w:val="center"/>
    </w:pPr>
    <w:rPr>
      <w:b/>
    </w:rPr>
  </w:style>
  <w:style w:type="paragraph" w:customStyle="1" w:styleId="IntrtEEEPagedecouverture">
    <w:name w:val="Intérêt EEE (Page de couverture)"/>
    <w:basedOn w:val="IntrtEEE"/>
    <w:next w:val="Rfrencecroise"/>
  </w:style>
  <w:style w:type="paragraph" w:customStyle="1" w:styleId="AccompagnantPagedecouverture">
    <w:name w:val="Accompagnant (Page de couverture)"/>
    <w:basedOn w:val="Accompagnant"/>
    <w:next w:val="TypeacteprincipalPagedecouverture"/>
  </w:style>
  <w:style w:type="paragraph" w:customStyle="1" w:styleId="TypeacteprincipalPagedecouverture">
    <w:name w:val="Type acte principal (Page de couverture)"/>
    <w:basedOn w:val="Typeacteprincipal"/>
    <w:next w:val="ObjetacteprincipalPagedecouverture"/>
  </w:style>
  <w:style w:type="paragraph" w:customStyle="1" w:styleId="ObjetacteprincipalPagedecouverture">
    <w:name w:val="Objet acte principal (Page de couverture)"/>
    <w:basedOn w:val="Objetacteprincipal"/>
    <w:next w:val="Rfrencecroise"/>
  </w:style>
  <w:style w:type="paragraph" w:customStyle="1" w:styleId="LanguesfaisantfoiPagedecouverture">
    <w:name w:val="Langues faisant foi (Page de couverture)"/>
    <w:basedOn w:val="Normal"/>
    <w:next w:val="Normal"/>
    <w:pPr>
      <w:spacing w:before="360" w:after="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ANNEX.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DB876-6809-411E-BEAC-EE2595D7B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ANNEX.dotm</Template>
  <TotalTime>2</TotalTime>
  <Pages>6</Pages>
  <Words>208</Words>
  <Characters>900</Characters>
  <Application>Microsoft Office Word</Application>
  <DocSecurity>0</DocSecurity>
  <Lines>33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Pierre-Jean (TAXUD)</dc:creator>
  <cp:keywords/>
  <dc:description/>
  <cp:lastModifiedBy>WES PDFC Administrator</cp:lastModifiedBy>
  <cp:revision>9</cp:revision>
  <cp:lastPrinted>2020-11-20T14:14:00Z</cp:lastPrinted>
  <dcterms:created xsi:type="dcterms:W3CDTF">2021-01-08T07:40:00Z</dcterms:created>
  <dcterms:modified xsi:type="dcterms:W3CDTF">2021-01-21T15:10:00Z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COM/ANNEX</vt:lpwstr>
  </property>
  <property fmtid="{D5CDD505-2E9C-101B-9397-08002B2CF9AE}" pid="3" name="Version">
    <vt:lpwstr>7.0.8.0</vt:lpwstr>
  </property>
  <property fmtid="{D5CDD505-2E9C-101B-9397-08002B2CF9AE}" pid="4" name="Last edited using">
    <vt:lpwstr>LW 7.0.1, Build 20190916</vt:lpwstr>
  </property>
  <property fmtid="{D5CDD505-2E9C-101B-9397-08002B2CF9AE}" pid="5" name="Created using">
    <vt:lpwstr>LW 7.0, Build 20190717</vt:lpwstr>
  </property>
  <property fmtid="{D5CDD505-2E9C-101B-9397-08002B2CF9AE}" pid="6" name="First annex">
    <vt:lpwstr>1</vt:lpwstr>
  </property>
  <property fmtid="{D5CDD505-2E9C-101B-9397-08002B2CF9AE}" pid="7" name="Last annex">
    <vt:lpwstr>1</vt:lpwstr>
  </property>
  <property fmtid="{D5CDD505-2E9C-101B-9397-08002B2CF9AE}" pid="8" name="Unique annex">
    <vt:lpwstr>1</vt:lpwstr>
  </property>
  <property fmtid="{D5CDD505-2E9C-101B-9397-08002B2CF9AE}" pid="9" name="Part">
    <vt:lpwstr>1</vt:lpwstr>
  </property>
  <property fmtid="{D5CDD505-2E9C-101B-9397-08002B2CF9AE}" pid="10" name="Total parts">
    <vt:lpwstr>1</vt:lpwstr>
  </property>
  <property fmtid="{D5CDD505-2E9C-101B-9397-08002B2CF9AE}" pid="11" name="Level of sensitivity">
    <vt:lpwstr>Standard treatment</vt:lpwstr>
  </property>
  <property fmtid="{D5CDD505-2E9C-101B-9397-08002B2CF9AE}" pid="12" name="LWTemplateID">
    <vt:lpwstr>SG-017</vt:lpwstr>
  </property>
  <property fmtid="{D5CDD505-2E9C-101B-9397-08002B2CF9AE}" pid="13" name="DQCStatus">
    <vt:lpwstr>Green (DQC version 03)</vt:lpwstr>
  </property>
</Properties>
</file>