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FE4" w:rsidRDefault="000A3E1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29F7B0D-8119-4649-B9CE-281C199FD63D" style="width:450.55pt;height:352.15pt">
            <v:imagedata r:id="rId8" o:title=""/>
          </v:shape>
        </w:pict>
      </w:r>
    </w:p>
    <w:p w:rsidR="00672FE4" w:rsidRDefault="00672FE4">
      <w:pPr>
        <w:rPr>
          <w:noProof/>
        </w:rPr>
        <w:sectPr w:rsidR="00672FE4">
          <w:footerReference w:type="default" r:id="rId9"/>
          <w:pgSz w:w="11907" w:h="16839"/>
          <w:pgMar w:top="1134" w:right="1417" w:bottom="1134" w:left="1417" w:header="709" w:footer="709" w:gutter="0"/>
          <w:pgNumType w:start="0"/>
          <w:cols w:space="720"/>
          <w:docGrid w:linePitch="360"/>
        </w:sectPr>
      </w:pPr>
    </w:p>
    <w:p w:rsidR="00672FE4" w:rsidRDefault="00E90FBF">
      <w:pPr>
        <w:pStyle w:val="Exposdesmotifstitre"/>
        <w:rPr>
          <w:noProof/>
        </w:rPr>
      </w:pPr>
      <w:r>
        <w:rPr>
          <w:noProof/>
        </w:rPr>
        <w:lastRenderedPageBreak/>
        <w:t>EXPLANATORY MEMORANDUM</w:t>
      </w:r>
    </w:p>
    <w:p w:rsidR="00672FE4" w:rsidRDefault="00E90FBF">
      <w:pPr>
        <w:pStyle w:val="ManualHeading1"/>
        <w:rPr>
          <w:noProof/>
        </w:rPr>
      </w:pPr>
      <w:r>
        <w:rPr>
          <w:noProof/>
        </w:rPr>
        <w:t>1.</w:t>
      </w:r>
      <w:r>
        <w:rPr>
          <w:noProof/>
        </w:rPr>
        <w:tab/>
        <w:t>CONTEXT OF THE PROPOSAL</w:t>
      </w:r>
    </w:p>
    <w:p w:rsidR="00672FE4" w:rsidRDefault="00E90FBF">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672FE4" w:rsidRDefault="00E90FBF">
      <w:pPr>
        <w:rPr>
          <w:noProof/>
        </w:rPr>
      </w:pPr>
      <w:r>
        <w:rPr>
          <w:noProof/>
        </w:rPr>
        <w:t xml:space="preserve">On 15-16 December 2020, the Council reached a political agreement on fishing opportunities for 2021. The Council agreed that provisional TACs for stocks shared with third countries should be set </w:t>
      </w:r>
      <w:r>
        <w:rPr>
          <w:iCs/>
          <w:noProof/>
          <w:szCs w:val="24"/>
          <w:shd w:val="clear" w:color="auto" w:fill="FFFFFF"/>
        </w:rPr>
        <w:t>until those consultations are concluded in compliance with the EU legal framework and international obligations or, if they cannot be concluded successfully, until the Council sets unilateral EU TACs in 2021.</w:t>
      </w:r>
    </w:p>
    <w:p w:rsidR="00672FE4" w:rsidRDefault="00E90FBF">
      <w:pPr>
        <w:rPr>
          <w:noProof/>
        </w:rPr>
      </w:pPr>
      <w:r>
        <w:rPr>
          <w:iCs/>
          <w:noProof/>
          <w:szCs w:val="24"/>
          <w:shd w:val="clear" w:color="auto" w:fill="FFFFFF"/>
        </w:rPr>
        <w:t xml:space="preserve">The provisional TACs aim to ensure continuation of sustainable EU fishing activities. </w:t>
      </w:r>
      <w:r>
        <w:rPr>
          <w:iCs/>
          <w:noProof/>
          <w:szCs w:val="24"/>
        </w:rPr>
        <w:t xml:space="preserve">These provisional fishing opportunities should in no circumstances stand in the way of setting definitive fishing opportunities in </w:t>
      </w:r>
      <w:r>
        <w:rPr>
          <w:bCs/>
          <w:iCs/>
          <w:noProof/>
          <w:szCs w:val="24"/>
        </w:rPr>
        <w:t xml:space="preserve">accordance </w:t>
      </w:r>
      <w:r>
        <w:rPr>
          <w:iCs/>
          <w:noProof/>
          <w:szCs w:val="24"/>
        </w:rPr>
        <w:t xml:space="preserve">with international agreements and </w:t>
      </w:r>
      <w:r>
        <w:rPr>
          <w:bCs/>
          <w:iCs/>
          <w:noProof/>
          <w:szCs w:val="24"/>
        </w:rPr>
        <w:t>the outcome of</w:t>
      </w:r>
      <w:r>
        <w:rPr>
          <w:iCs/>
          <w:noProof/>
          <w:szCs w:val="24"/>
        </w:rPr>
        <w:t xml:space="preserve"> consultations, </w:t>
      </w:r>
      <w:r>
        <w:rPr>
          <w:bCs/>
          <w:iCs/>
          <w:noProof/>
          <w:szCs w:val="24"/>
        </w:rPr>
        <w:t>the</w:t>
      </w:r>
      <w:r>
        <w:rPr>
          <w:iCs/>
          <w:noProof/>
          <w:szCs w:val="24"/>
        </w:rPr>
        <w:t xml:space="preserve"> EU legal framework and the scientific advice. As a general approach, they should correspond to 25% of the Union share </w:t>
      </w:r>
      <w:r>
        <w:rPr>
          <w:bCs/>
          <w:iCs/>
          <w:noProof/>
          <w:szCs w:val="24"/>
        </w:rPr>
        <w:t>of the fishing opportunities set for 2020</w:t>
      </w:r>
      <w:r>
        <w:rPr>
          <w:iCs/>
          <w:noProof/>
          <w:szCs w:val="24"/>
        </w:rPr>
        <w:t xml:space="preserve">. The Union share </w:t>
      </w:r>
      <w:r>
        <w:rPr>
          <w:bCs/>
          <w:iCs/>
          <w:noProof/>
          <w:szCs w:val="24"/>
        </w:rPr>
        <w:t xml:space="preserve">of those fishing opportunities was </w:t>
      </w:r>
      <w:r>
        <w:rPr>
          <w:iCs/>
          <w:noProof/>
          <w:szCs w:val="24"/>
        </w:rPr>
        <w:t>calculated according to the principle of relative stability and The Hague Preferences</w:t>
      </w:r>
      <w:r>
        <w:rPr>
          <w:bCs/>
          <w:iCs/>
          <w:noProof/>
          <w:szCs w:val="24"/>
        </w:rPr>
        <w:t>.</w:t>
      </w:r>
      <w:r>
        <w:rPr>
          <w:iCs/>
          <w:noProof/>
          <w:szCs w:val="24"/>
        </w:rPr>
        <w:t xml:space="preserve"> </w:t>
      </w:r>
      <w:r>
        <w:rPr>
          <w:bCs/>
          <w:iCs/>
          <w:noProof/>
          <w:szCs w:val="24"/>
        </w:rPr>
        <w:t>This approach</w:t>
      </w:r>
      <w:r>
        <w:rPr>
          <w:iCs/>
          <w:noProof/>
          <w:szCs w:val="24"/>
        </w:rPr>
        <w:t xml:space="preserve"> is without prejudice to an approach that may be taken in the future international agreements. It was decided that in a very limited number of cases (for some TACs of mackerel, blue whiting and horse mackerel) a different percentage should be used where the stocks are predominantly fished in the beginning of the year.</w:t>
      </w:r>
    </w:p>
    <w:p w:rsidR="00672FE4" w:rsidRDefault="00E90FBF">
      <w:pPr>
        <w:rPr>
          <w:iCs/>
          <w:noProof/>
          <w:szCs w:val="24"/>
        </w:rPr>
      </w:pPr>
      <w:r>
        <w:rPr>
          <w:iCs/>
          <w:noProof/>
          <w:szCs w:val="24"/>
        </w:rPr>
        <w:t>The monthly catch data of the past years as reported to the Commission indicates that some other pelagic and demersal stocks are predominantly fished in the beginning of the year. Therefore, on the basis of that catch data and in accordance with the scientific advice, a higher percentage corresponding to the Union share of the fishing opportunities set for 2020 should be established for the corresponding TACs, if it is without prejudice to an approach that may be taken in the future international agreements and/or consultations.</w:t>
      </w:r>
    </w:p>
    <w:p w:rsidR="00672FE4" w:rsidRDefault="00E90FBF">
      <w:pPr>
        <w:rPr>
          <w:noProof/>
        </w:rPr>
      </w:pPr>
      <w:r>
        <w:rPr>
          <w:iCs/>
          <w:noProof/>
          <w:szCs w:val="24"/>
        </w:rPr>
        <w:t>The Council on 15-16 December 2020 reached a political agreement on fishing opportunities for 2021. The corresponding Council Regulation is expected to be adopted in mid-January 2021 by written procedure. The publication of that Regulation in the Official Journal usually takes place before the end of January. At this stage it is therefore not possible to include the exact reference to that Council Regulation that will be amended.</w:t>
      </w:r>
    </w:p>
    <w:p w:rsidR="00672FE4" w:rsidRDefault="00E90FBF">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672FE4" w:rsidRDefault="00E90FBF">
      <w:pPr>
        <w:rPr>
          <w:noProof/>
          <w:lang w:val="en-IE"/>
        </w:rPr>
      </w:pPr>
      <w:r>
        <w:rPr>
          <w:noProof/>
          <w:lang w:val="en-IE"/>
        </w:rPr>
        <w:t>The measures proposed are designed in accordance with the objectives and the rules of the Common Fisheries Policy and are consistent with the Union's policy on sustainable development.</w:t>
      </w:r>
    </w:p>
    <w:p w:rsidR="00672FE4" w:rsidRDefault="00E90FBF">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672FE4" w:rsidRDefault="00E90FBF">
      <w:pPr>
        <w:rPr>
          <w:noProof/>
          <w:lang w:val="en-IE"/>
        </w:rPr>
      </w:pPr>
      <w:r>
        <w:rPr>
          <w:noProof/>
          <w:lang w:val="en-IE"/>
        </w:rPr>
        <w:t>The measures proposed are consistent with other Union policies, in particular with the policies in the field of environment.</w:t>
      </w:r>
    </w:p>
    <w:p w:rsidR="00672FE4" w:rsidRDefault="00E90FBF">
      <w:pPr>
        <w:pStyle w:val="ManualHeading1"/>
        <w:rPr>
          <w:noProof/>
        </w:rPr>
      </w:pPr>
      <w:r>
        <w:rPr>
          <w:noProof/>
        </w:rPr>
        <w:t>2.</w:t>
      </w:r>
      <w:r>
        <w:rPr>
          <w:noProof/>
        </w:rPr>
        <w:tab/>
        <w:t>LEGAL BASIS, SUBSIDIARITY AND PROPORTIONALITY</w:t>
      </w:r>
    </w:p>
    <w:p w:rsidR="00672FE4" w:rsidRDefault="00E90FB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672FE4" w:rsidRDefault="00E90FBF">
      <w:pPr>
        <w:rPr>
          <w:noProof/>
          <w:lang w:val="en-IE"/>
        </w:rPr>
      </w:pPr>
      <w:r>
        <w:rPr>
          <w:noProof/>
          <w:lang w:val="en-IE"/>
        </w:rPr>
        <w:t>The legal basis of this proposal is Article 43(3) of the Treaty on the Functioning of the European Union.</w:t>
      </w:r>
    </w:p>
    <w:p w:rsidR="00672FE4" w:rsidRDefault="00E90FBF">
      <w:pPr>
        <w:rPr>
          <w:noProof/>
          <w:lang w:val="en-IE"/>
        </w:rPr>
      </w:pPr>
      <w:r>
        <w:rPr>
          <w:noProof/>
          <w:lang w:val="en-IE"/>
        </w:rPr>
        <w:lastRenderedPageBreak/>
        <w:t>The Union's obligations for sustainable exploitation of living aquatic resources arise from obligations set out in Article 2 of the basic regulation of the CFP and the relevant multiannual plans.</w:t>
      </w:r>
    </w:p>
    <w:p w:rsidR="00672FE4" w:rsidRDefault="00E90FB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672FE4" w:rsidRDefault="00E90FBF">
      <w:pPr>
        <w:spacing w:after="0"/>
        <w:rPr>
          <w:noProof/>
          <w:lang w:val="en-IE"/>
        </w:rPr>
      </w:pPr>
      <w:r>
        <w:rPr>
          <w:noProof/>
          <w:lang w:val="en-IE"/>
        </w:rPr>
        <w:t>The proposal falls under the Union exclusive competence as referred to in Article 3(1)(d) of the Treaty. The subsidiarity principle therefore does not apply.</w:t>
      </w:r>
    </w:p>
    <w:p w:rsidR="00672FE4" w:rsidRDefault="00E90FB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672FE4" w:rsidRDefault="00E90FBF">
      <w:pPr>
        <w:pBdr>
          <w:top w:val="nil"/>
          <w:left w:val="nil"/>
          <w:bottom w:val="nil"/>
          <w:right w:val="nil"/>
          <w:between w:val="nil"/>
          <w:bar w:val="nil"/>
        </w:pBdr>
        <w:spacing w:before="0" w:after="240"/>
        <w:rPr>
          <w:rFonts w:eastAsia="Arial Unicode MS"/>
          <w:noProof/>
          <w:lang w:val="en-IE"/>
        </w:rPr>
      </w:pPr>
      <w:r>
        <w:rPr>
          <w:noProof/>
          <w:lang w:val="en-IE"/>
        </w:rPr>
        <w:t>The proposal complies with the proportionality principle for the following reason: the CFP is a common policy. According to Article 43(3) of the Treaty, it is incumbent upon the Council to adopt the measures on the fixing and allocation of fishing opportunities.</w:t>
      </w:r>
    </w:p>
    <w:p w:rsidR="00672FE4" w:rsidRDefault="00E90FB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672FE4" w:rsidRDefault="00E90FBF">
      <w:pPr>
        <w:spacing w:after="0"/>
        <w:rPr>
          <w:noProof/>
          <w:lang w:val="en-IE"/>
        </w:rPr>
      </w:pPr>
      <w:r>
        <w:rPr>
          <w:noProof/>
          <w:lang w:val="en-IE"/>
        </w:rPr>
        <w:t xml:space="preserve">Proposed instrument: regulation. </w:t>
      </w:r>
    </w:p>
    <w:p w:rsidR="00672FE4" w:rsidRDefault="00E90FBF">
      <w:pPr>
        <w:pStyle w:val="ManualHeading1"/>
        <w:rPr>
          <w:noProof/>
        </w:rPr>
      </w:pPr>
      <w:r>
        <w:rPr>
          <w:noProof/>
        </w:rPr>
        <w:t>3.</w:t>
      </w:r>
      <w:r>
        <w:rPr>
          <w:noProof/>
        </w:rPr>
        <w:tab/>
        <w:t>RESULTS OF EX-POST EVALUATIONS, STAKEHOLDER CONSULTATIONS AND IMPACT ASSESSMENTS</w:t>
      </w:r>
    </w:p>
    <w:p w:rsidR="00672FE4" w:rsidRDefault="00E90FB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672FE4" w:rsidRDefault="00E90FBF">
      <w:pPr>
        <w:pBdr>
          <w:top w:val="nil"/>
          <w:left w:val="nil"/>
          <w:bottom w:val="nil"/>
          <w:right w:val="nil"/>
          <w:between w:val="nil"/>
          <w:bar w:val="nil"/>
        </w:pBdr>
        <w:spacing w:before="0" w:after="240"/>
        <w:rPr>
          <w:rFonts w:eastAsia="Arial Unicode MS"/>
          <w:noProof/>
        </w:rPr>
      </w:pPr>
      <w:r>
        <w:rPr>
          <w:rFonts w:eastAsia="Arial Unicode MS"/>
          <w:noProof/>
        </w:rPr>
        <w:t>Not applicable</w:t>
      </w:r>
    </w:p>
    <w:p w:rsidR="00672FE4" w:rsidRDefault="00E90FB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672FE4" w:rsidRDefault="00E90FBF">
      <w:pPr>
        <w:pBdr>
          <w:top w:val="nil"/>
          <w:left w:val="nil"/>
          <w:bottom w:val="nil"/>
          <w:right w:val="nil"/>
          <w:between w:val="nil"/>
          <w:bar w:val="nil"/>
        </w:pBdr>
        <w:spacing w:before="0" w:after="240"/>
        <w:rPr>
          <w:noProof/>
          <w:lang w:val="en-IE"/>
        </w:rPr>
      </w:pPr>
      <w:r>
        <w:rPr>
          <w:noProof/>
          <w:lang w:val="en-IE"/>
        </w:rPr>
        <w:t>The Proposal takes into account the feedback from the stakeholders, Advisory Councils, the national administrations, fishermen organisations and non-governmental organisations throughout the year and their feedback is taken into account when setting the fishing opportunities.</w:t>
      </w:r>
    </w:p>
    <w:p w:rsidR="00672FE4" w:rsidRDefault="00E90FB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672FE4" w:rsidRDefault="00E90FBF">
      <w:pPr>
        <w:pBdr>
          <w:top w:val="nil"/>
          <w:left w:val="nil"/>
          <w:bottom w:val="nil"/>
          <w:right w:val="nil"/>
          <w:between w:val="nil"/>
          <w:bar w:val="nil"/>
        </w:pBdr>
        <w:spacing w:before="0" w:after="240"/>
        <w:rPr>
          <w:rFonts w:eastAsia="Arial Unicode MS"/>
          <w:noProof/>
          <w:lang w:val="en-IE"/>
        </w:rPr>
      </w:pPr>
      <w:r>
        <w:rPr>
          <w:noProof/>
          <w:lang w:val="en-IE"/>
        </w:rPr>
        <w:t>The Proposal is based on the scientific advice</w:t>
      </w:r>
      <w:r>
        <w:rPr>
          <w:rStyle w:val="FootnoteReference"/>
          <w:noProof/>
          <w:lang w:val="en-IE"/>
        </w:rPr>
        <w:footnoteReference w:id="1"/>
      </w:r>
      <w:r>
        <w:rPr>
          <w:noProof/>
          <w:lang w:val="en-IE"/>
        </w:rPr>
        <w:t xml:space="preserve"> of the International Council for the Exploration of the Sea (ICES) and the Scientific, Technical and Economic Committee for Fisheries (STECF).</w:t>
      </w:r>
    </w:p>
    <w:p w:rsidR="00672FE4" w:rsidRDefault="00E90FB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672FE4" w:rsidRDefault="00E90FBF">
      <w:pPr>
        <w:rPr>
          <w:noProof/>
          <w:lang w:val="en-IE"/>
        </w:rPr>
      </w:pPr>
      <w:r>
        <w:rPr>
          <w:noProof/>
          <w:lang w:val="en-IE"/>
        </w:rPr>
        <w:t>The scope of the fishing opportunities regulation is circumscribed by Article 43(3) of the Treaty.</w:t>
      </w:r>
    </w:p>
    <w:p w:rsidR="00672FE4" w:rsidRDefault="00E90FB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672FE4" w:rsidRDefault="00E90FBF">
      <w:pPr>
        <w:pBdr>
          <w:top w:val="nil"/>
          <w:left w:val="nil"/>
          <w:bottom w:val="nil"/>
          <w:right w:val="nil"/>
          <w:between w:val="nil"/>
          <w:bar w:val="nil"/>
        </w:pBdr>
        <w:spacing w:before="0" w:after="240"/>
        <w:rPr>
          <w:rFonts w:eastAsia="Arial Unicode MS"/>
          <w:noProof/>
        </w:rPr>
      </w:pPr>
      <w:r>
        <w:rPr>
          <w:rFonts w:eastAsia="Arial Unicode MS"/>
          <w:noProof/>
        </w:rPr>
        <w:t>Not applicable.</w:t>
      </w:r>
    </w:p>
    <w:p w:rsidR="00672FE4" w:rsidRDefault="00E90FB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672FE4" w:rsidRDefault="00E90FBF">
      <w:pPr>
        <w:pBdr>
          <w:top w:val="nil"/>
          <w:left w:val="nil"/>
          <w:bottom w:val="nil"/>
          <w:right w:val="nil"/>
          <w:between w:val="nil"/>
          <w:bar w:val="nil"/>
        </w:pBdr>
        <w:spacing w:before="0" w:after="240"/>
        <w:rPr>
          <w:rFonts w:eastAsia="Arial Unicode MS"/>
          <w:noProof/>
        </w:rPr>
      </w:pPr>
      <w:r>
        <w:rPr>
          <w:noProof/>
        </w:rPr>
        <w:t>Not applicable.</w:t>
      </w:r>
    </w:p>
    <w:p w:rsidR="00672FE4" w:rsidRDefault="00E90FBF">
      <w:pPr>
        <w:pStyle w:val="ManualHeading1"/>
        <w:rPr>
          <w:noProof/>
        </w:rPr>
      </w:pPr>
      <w:r>
        <w:rPr>
          <w:noProof/>
        </w:rPr>
        <w:t>4.</w:t>
      </w:r>
      <w:r>
        <w:rPr>
          <w:noProof/>
        </w:rPr>
        <w:tab/>
        <w:t>BUDGETARY IMPLICATIONS</w:t>
      </w:r>
    </w:p>
    <w:p w:rsidR="00672FE4" w:rsidRDefault="00E90FBF">
      <w:pPr>
        <w:pBdr>
          <w:top w:val="nil"/>
          <w:left w:val="nil"/>
          <w:bottom w:val="nil"/>
          <w:right w:val="nil"/>
          <w:between w:val="nil"/>
          <w:bar w:val="nil"/>
        </w:pBdr>
        <w:spacing w:before="0" w:after="240"/>
        <w:rPr>
          <w:noProof/>
          <w:lang w:val="en-IE"/>
        </w:rPr>
      </w:pPr>
      <w:r>
        <w:rPr>
          <w:noProof/>
          <w:lang w:val="en-IE"/>
        </w:rPr>
        <w:t>The proposed measures will have no budgetary implications.</w:t>
      </w:r>
    </w:p>
    <w:p w:rsidR="00672FE4" w:rsidRDefault="00E90FBF">
      <w:pPr>
        <w:pStyle w:val="ManualHeading1"/>
        <w:rPr>
          <w:noProof/>
        </w:rPr>
      </w:pPr>
      <w:r>
        <w:rPr>
          <w:noProof/>
        </w:rPr>
        <w:lastRenderedPageBreak/>
        <w:t>5.</w:t>
      </w:r>
      <w:r>
        <w:rPr>
          <w:noProof/>
        </w:rPr>
        <w:tab/>
        <w:t>OTHER ELEMENTS</w:t>
      </w:r>
    </w:p>
    <w:p w:rsidR="00672FE4" w:rsidRDefault="00E90FBF">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672FE4" w:rsidRDefault="00E90FBF">
      <w:pPr>
        <w:rPr>
          <w:noProof/>
          <w:szCs w:val="24"/>
          <w:lang w:val="en-IE"/>
        </w:rPr>
      </w:pPr>
      <w:r>
        <w:rPr>
          <w:noProof/>
          <w:szCs w:val="24"/>
          <w:lang w:val="en-IE"/>
        </w:rPr>
        <w:t xml:space="preserve">The proposed amendments seek to modify </w:t>
      </w:r>
      <w:r>
        <w:rPr>
          <w:noProof/>
        </w:rPr>
        <w:t xml:space="preserve">Council </w:t>
      </w:r>
      <w:r>
        <w:rPr>
          <w:noProof/>
          <w:szCs w:val="24"/>
          <w:lang w:val="en-IE"/>
        </w:rPr>
        <w:t>Regulation (EU) 2021/XXX</w:t>
      </w:r>
      <w:r>
        <w:rPr>
          <w:rStyle w:val="FootnoteReference"/>
          <w:noProof/>
          <w:szCs w:val="24"/>
          <w:lang w:val="en-IE"/>
        </w:rPr>
        <w:footnoteReference w:id="2"/>
      </w:r>
      <w:r>
        <w:rPr>
          <w:noProof/>
          <w:szCs w:val="24"/>
          <w:lang w:val="en-IE"/>
        </w:rPr>
        <w:t xml:space="preserve"> as explained below. The TACs that Union fishing fleets prodominantly fish in the beginning of the year and for which provisional TACs can be fixed at a higher percentage by applying an exception from a general approach (25% of the TAC fixed for 2020) if it does not prejudge the outcome of international negotiations and/or consultations are listed in the table below:</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395"/>
      </w:tblGrid>
      <w:tr w:rsidR="00672FE4">
        <w:trPr>
          <w:trHeight w:val="510"/>
        </w:trPr>
        <w:tc>
          <w:tcPr>
            <w:tcW w:w="4536" w:type="dxa"/>
            <w:shd w:val="clear" w:color="auto" w:fill="auto"/>
            <w:vAlign w:val="center"/>
          </w:tcPr>
          <w:p w:rsidR="00672FE4" w:rsidRDefault="00E90FBF">
            <w:pPr>
              <w:jc w:val="center"/>
              <w:rPr>
                <w:rFonts w:eastAsia="Times New Roman"/>
                <w:noProof/>
                <w:color w:val="000000"/>
                <w:szCs w:val="24"/>
              </w:rPr>
            </w:pPr>
            <w:bookmarkStart w:id="0" w:name="_GoBack"/>
            <w:bookmarkEnd w:id="0"/>
            <w:r>
              <w:rPr>
                <w:rFonts w:eastAsia="Times New Roman"/>
                <w:noProof/>
                <w:color w:val="000000"/>
                <w:szCs w:val="24"/>
              </w:rPr>
              <w:t>TAC</w:t>
            </w:r>
          </w:p>
        </w:tc>
        <w:tc>
          <w:tcPr>
            <w:tcW w:w="4395" w:type="dxa"/>
            <w:shd w:val="clear" w:color="auto" w:fill="auto"/>
            <w:vAlign w:val="center"/>
          </w:tcPr>
          <w:p w:rsidR="00672FE4" w:rsidRDefault="00E90FBF">
            <w:pPr>
              <w:jc w:val="center"/>
              <w:rPr>
                <w:rFonts w:eastAsia="Times New Roman"/>
                <w:noProof/>
                <w:color w:val="000000"/>
                <w:szCs w:val="24"/>
              </w:rPr>
            </w:pPr>
            <w:r>
              <w:rPr>
                <w:rFonts w:eastAsia="Times New Roman"/>
                <w:noProof/>
                <w:color w:val="000000"/>
                <w:szCs w:val="24"/>
              </w:rPr>
              <w:t>The percentage of the 2020 quotas used as a basis to set a provisional TAC</w:t>
            </w:r>
          </w:p>
        </w:tc>
      </w:tr>
      <w:tr w:rsidR="00672FE4">
        <w:trPr>
          <w:trHeight w:val="510"/>
        </w:trPr>
        <w:tc>
          <w:tcPr>
            <w:tcW w:w="4536" w:type="dxa"/>
            <w:shd w:val="clear" w:color="auto" w:fill="auto"/>
            <w:vAlign w:val="center"/>
            <w:hideMark/>
          </w:tcPr>
          <w:p w:rsidR="00672FE4" w:rsidRDefault="00E90FBF">
            <w:pPr>
              <w:jc w:val="center"/>
              <w:rPr>
                <w:rFonts w:eastAsia="Times New Roman"/>
                <w:noProof/>
                <w:color w:val="000000"/>
                <w:szCs w:val="24"/>
              </w:rPr>
            </w:pPr>
            <w:r>
              <w:rPr>
                <w:rFonts w:eastAsia="Times New Roman"/>
                <w:noProof/>
                <w:color w:val="000000"/>
                <w:szCs w:val="24"/>
              </w:rPr>
              <w:t>Norway lobster in Porcupine Bank</w:t>
            </w:r>
          </w:p>
        </w:tc>
        <w:tc>
          <w:tcPr>
            <w:tcW w:w="4395" w:type="dxa"/>
            <w:shd w:val="clear" w:color="auto" w:fill="auto"/>
            <w:vAlign w:val="center"/>
            <w:hideMark/>
          </w:tcPr>
          <w:p w:rsidR="00672FE4" w:rsidRDefault="00E90FBF">
            <w:pPr>
              <w:jc w:val="center"/>
              <w:rPr>
                <w:rFonts w:eastAsia="Times New Roman"/>
                <w:noProof/>
                <w:color w:val="000000"/>
                <w:szCs w:val="24"/>
              </w:rPr>
            </w:pPr>
            <w:r>
              <w:rPr>
                <w:rFonts w:eastAsia="Times New Roman"/>
                <w:noProof/>
                <w:color w:val="000000"/>
                <w:szCs w:val="24"/>
              </w:rPr>
              <w:t>55%</w:t>
            </w:r>
          </w:p>
        </w:tc>
      </w:tr>
      <w:tr w:rsidR="00672FE4">
        <w:trPr>
          <w:trHeight w:val="300"/>
        </w:trPr>
        <w:tc>
          <w:tcPr>
            <w:tcW w:w="4536" w:type="dxa"/>
            <w:shd w:val="clear" w:color="auto" w:fill="auto"/>
            <w:vAlign w:val="center"/>
            <w:hideMark/>
          </w:tcPr>
          <w:p w:rsidR="00672FE4" w:rsidRDefault="00E90FBF">
            <w:pPr>
              <w:jc w:val="center"/>
              <w:rPr>
                <w:rFonts w:eastAsia="Times New Roman"/>
                <w:noProof/>
                <w:color w:val="000000"/>
                <w:szCs w:val="24"/>
              </w:rPr>
            </w:pPr>
            <w:r>
              <w:rPr>
                <w:rFonts w:eastAsia="Times New Roman"/>
                <w:noProof/>
                <w:color w:val="000000"/>
                <w:szCs w:val="24"/>
              </w:rPr>
              <w:t>Sole in 7d (Eastern Channel)</w:t>
            </w:r>
          </w:p>
        </w:tc>
        <w:tc>
          <w:tcPr>
            <w:tcW w:w="4395" w:type="dxa"/>
            <w:shd w:val="clear" w:color="auto" w:fill="auto"/>
            <w:vAlign w:val="center"/>
            <w:hideMark/>
          </w:tcPr>
          <w:p w:rsidR="00672FE4" w:rsidRDefault="00E90FBF">
            <w:pPr>
              <w:jc w:val="center"/>
              <w:rPr>
                <w:rFonts w:eastAsia="Times New Roman"/>
                <w:noProof/>
                <w:color w:val="000000"/>
                <w:szCs w:val="24"/>
              </w:rPr>
            </w:pPr>
            <w:r>
              <w:rPr>
                <w:rFonts w:eastAsia="Times New Roman"/>
                <w:noProof/>
                <w:color w:val="000000"/>
                <w:szCs w:val="24"/>
              </w:rPr>
              <w:t>40%</w:t>
            </w:r>
          </w:p>
        </w:tc>
      </w:tr>
      <w:tr w:rsidR="00672FE4">
        <w:trPr>
          <w:trHeight w:val="300"/>
        </w:trPr>
        <w:tc>
          <w:tcPr>
            <w:tcW w:w="4536" w:type="dxa"/>
            <w:shd w:val="clear" w:color="auto" w:fill="auto"/>
            <w:vAlign w:val="center"/>
            <w:hideMark/>
          </w:tcPr>
          <w:p w:rsidR="00672FE4" w:rsidRDefault="00E90FBF">
            <w:pPr>
              <w:jc w:val="center"/>
              <w:rPr>
                <w:rFonts w:eastAsia="Times New Roman"/>
                <w:noProof/>
                <w:color w:val="000000"/>
                <w:szCs w:val="24"/>
              </w:rPr>
            </w:pPr>
            <w:r>
              <w:rPr>
                <w:rFonts w:eastAsia="Times New Roman"/>
                <w:noProof/>
                <w:color w:val="000000"/>
                <w:szCs w:val="24"/>
              </w:rPr>
              <w:t>Plaice in 7d and 7e (Channel</w:t>
            </w:r>
          </w:p>
        </w:tc>
        <w:tc>
          <w:tcPr>
            <w:tcW w:w="4395" w:type="dxa"/>
            <w:shd w:val="clear" w:color="auto" w:fill="auto"/>
            <w:vAlign w:val="center"/>
            <w:hideMark/>
          </w:tcPr>
          <w:p w:rsidR="00672FE4" w:rsidRDefault="00E90FBF">
            <w:pPr>
              <w:jc w:val="center"/>
              <w:rPr>
                <w:rFonts w:eastAsia="Times New Roman"/>
                <w:noProof/>
                <w:color w:val="000000"/>
                <w:szCs w:val="24"/>
                <w:highlight w:val="yellow"/>
              </w:rPr>
            </w:pPr>
            <w:r>
              <w:rPr>
                <w:rFonts w:eastAsia="Times New Roman"/>
                <w:noProof/>
                <w:color w:val="000000"/>
                <w:szCs w:val="24"/>
              </w:rPr>
              <w:t>45%</w:t>
            </w:r>
          </w:p>
        </w:tc>
      </w:tr>
      <w:tr w:rsidR="00672FE4">
        <w:trPr>
          <w:trHeight w:val="300"/>
        </w:trPr>
        <w:tc>
          <w:tcPr>
            <w:tcW w:w="4536" w:type="dxa"/>
            <w:shd w:val="clear" w:color="auto" w:fill="auto"/>
            <w:vAlign w:val="center"/>
            <w:hideMark/>
          </w:tcPr>
          <w:p w:rsidR="00672FE4" w:rsidRDefault="00E90FBF">
            <w:pPr>
              <w:jc w:val="center"/>
              <w:rPr>
                <w:rFonts w:eastAsia="Times New Roman"/>
                <w:noProof/>
                <w:color w:val="000000"/>
                <w:szCs w:val="24"/>
              </w:rPr>
            </w:pPr>
            <w:r>
              <w:rPr>
                <w:rFonts w:eastAsia="Times New Roman"/>
                <w:noProof/>
                <w:color w:val="000000"/>
                <w:szCs w:val="24"/>
              </w:rPr>
              <w:t>Undulate ray in 7d and 7e (Channel)</w:t>
            </w:r>
          </w:p>
        </w:tc>
        <w:tc>
          <w:tcPr>
            <w:tcW w:w="4395" w:type="dxa"/>
            <w:shd w:val="clear" w:color="auto" w:fill="auto"/>
            <w:vAlign w:val="center"/>
            <w:hideMark/>
          </w:tcPr>
          <w:p w:rsidR="00672FE4" w:rsidRDefault="00E90FBF">
            <w:pPr>
              <w:jc w:val="center"/>
              <w:rPr>
                <w:rFonts w:eastAsia="Times New Roman"/>
                <w:noProof/>
                <w:color w:val="000000"/>
                <w:szCs w:val="24"/>
              </w:rPr>
            </w:pPr>
            <w:r>
              <w:rPr>
                <w:rFonts w:eastAsia="Times New Roman"/>
                <w:noProof/>
                <w:color w:val="000000"/>
                <w:szCs w:val="24"/>
              </w:rPr>
              <w:t>60%</w:t>
            </w:r>
          </w:p>
        </w:tc>
      </w:tr>
      <w:tr w:rsidR="00672FE4">
        <w:trPr>
          <w:trHeight w:val="300"/>
        </w:trPr>
        <w:tc>
          <w:tcPr>
            <w:tcW w:w="4536" w:type="dxa"/>
            <w:shd w:val="clear" w:color="auto" w:fill="auto"/>
            <w:vAlign w:val="center"/>
            <w:hideMark/>
          </w:tcPr>
          <w:p w:rsidR="00672FE4" w:rsidRDefault="00E90FBF">
            <w:pPr>
              <w:jc w:val="center"/>
              <w:rPr>
                <w:rFonts w:eastAsia="Times New Roman"/>
                <w:noProof/>
                <w:color w:val="000000"/>
                <w:szCs w:val="24"/>
              </w:rPr>
            </w:pPr>
            <w:r>
              <w:rPr>
                <w:rFonts w:eastAsia="Times New Roman"/>
                <w:noProof/>
                <w:color w:val="000000"/>
                <w:szCs w:val="24"/>
              </w:rPr>
              <w:t>Whiting in 7b-k (Celtic Sea)</w:t>
            </w:r>
          </w:p>
        </w:tc>
        <w:tc>
          <w:tcPr>
            <w:tcW w:w="4395" w:type="dxa"/>
            <w:shd w:val="clear" w:color="auto" w:fill="auto"/>
            <w:vAlign w:val="center"/>
            <w:hideMark/>
          </w:tcPr>
          <w:p w:rsidR="00672FE4" w:rsidRDefault="00E90FBF">
            <w:pPr>
              <w:jc w:val="center"/>
              <w:rPr>
                <w:rFonts w:eastAsia="Times New Roman"/>
                <w:noProof/>
                <w:color w:val="000000"/>
                <w:szCs w:val="24"/>
              </w:rPr>
            </w:pPr>
            <w:r>
              <w:rPr>
                <w:rFonts w:eastAsia="Times New Roman"/>
                <w:noProof/>
                <w:color w:val="000000"/>
                <w:szCs w:val="24"/>
              </w:rPr>
              <w:t>40%</w:t>
            </w:r>
          </w:p>
        </w:tc>
      </w:tr>
      <w:tr w:rsidR="00672FE4">
        <w:trPr>
          <w:trHeight w:val="900"/>
        </w:trPr>
        <w:tc>
          <w:tcPr>
            <w:tcW w:w="4536" w:type="dxa"/>
            <w:shd w:val="clear" w:color="auto" w:fill="auto"/>
            <w:vAlign w:val="center"/>
            <w:hideMark/>
          </w:tcPr>
          <w:p w:rsidR="00672FE4" w:rsidRDefault="00E90FBF">
            <w:pPr>
              <w:jc w:val="center"/>
              <w:rPr>
                <w:rFonts w:eastAsia="Times New Roman"/>
                <w:noProof/>
                <w:color w:val="000000"/>
                <w:szCs w:val="24"/>
              </w:rPr>
            </w:pPr>
            <w:r>
              <w:rPr>
                <w:rFonts w:eastAsia="Times New Roman"/>
                <w:noProof/>
                <w:color w:val="000000"/>
                <w:szCs w:val="24"/>
              </w:rPr>
              <w:t>Cod in Norwegian waters of 1 and 2</w:t>
            </w:r>
          </w:p>
        </w:tc>
        <w:tc>
          <w:tcPr>
            <w:tcW w:w="4395" w:type="dxa"/>
            <w:shd w:val="clear" w:color="auto" w:fill="auto"/>
            <w:vAlign w:val="center"/>
            <w:hideMark/>
          </w:tcPr>
          <w:p w:rsidR="00672FE4" w:rsidRDefault="00E90FBF">
            <w:pPr>
              <w:jc w:val="center"/>
              <w:rPr>
                <w:rFonts w:eastAsia="Times New Roman"/>
                <w:noProof/>
                <w:color w:val="000000"/>
                <w:szCs w:val="24"/>
              </w:rPr>
            </w:pPr>
            <w:r>
              <w:rPr>
                <w:rFonts w:eastAsia="Times New Roman"/>
                <w:noProof/>
                <w:color w:val="000000"/>
                <w:szCs w:val="24"/>
              </w:rPr>
              <w:t>50%</w:t>
            </w:r>
          </w:p>
        </w:tc>
      </w:tr>
      <w:tr w:rsidR="00672FE4">
        <w:trPr>
          <w:trHeight w:val="900"/>
        </w:trPr>
        <w:tc>
          <w:tcPr>
            <w:tcW w:w="4536" w:type="dxa"/>
            <w:shd w:val="clear" w:color="auto" w:fill="auto"/>
            <w:vAlign w:val="center"/>
          </w:tcPr>
          <w:p w:rsidR="00672FE4" w:rsidRDefault="00E90FBF">
            <w:pPr>
              <w:jc w:val="center"/>
              <w:rPr>
                <w:rFonts w:eastAsia="Times New Roman"/>
                <w:noProof/>
                <w:color w:val="000000"/>
                <w:szCs w:val="24"/>
              </w:rPr>
            </w:pPr>
            <w:r>
              <w:rPr>
                <w:rFonts w:eastAsia="Times New Roman"/>
                <w:noProof/>
                <w:color w:val="000000"/>
                <w:szCs w:val="24"/>
              </w:rPr>
              <w:t>Blue whiting TACs</w:t>
            </w:r>
          </w:p>
        </w:tc>
        <w:tc>
          <w:tcPr>
            <w:tcW w:w="4395" w:type="dxa"/>
            <w:shd w:val="clear" w:color="auto" w:fill="auto"/>
            <w:vAlign w:val="center"/>
          </w:tcPr>
          <w:p w:rsidR="00672FE4" w:rsidRDefault="00E90FBF">
            <w:pPr>
              <w:jc w:val="center"/>
              <w:rPr>
                <w:rFonts w:eastAsia="Times New Roman"/>
                <w:noProof/>
                <w:color w:val="000000"/>
                <w:szCs w:val="24"/>
              </w:rPr>
            </w:pPr>
            <w:r>
              <w:rPr>
                <w:rFonts w:eastAsia="Times New Roman"/>
                <w:noProof/>
                <w:color w:val="000000"/>
                <w:szCs w:val="24"/>
              </w:rPr>
              <w:t>70%</w:t>
            </w:r>
          </w:p>
        </w:tc>
      </w:tr>
      <w:tr w:rsidR="00672FE4">
        <w:trPr>
          <w:trHeight w:val="510"/>
        </w:trPr>
        <w:tc>
          <w:tcPr>
            <w:tcW w:w="4536" w:type="dxa"/>
            <w:shd w:val="clear" w:color="auto" w:fill="auto"/>
            <w:vAlign w:val="center"/>
            <w:hideMark/>
          </w:tcPr>
          <w:p w:rsidR="00672FE4" w:rsidRDefault="00E90FBF">
            <w:pPr>
              <w:jc w:val="center"/>
              <w:rPr>
                <w:rFonts w:eastAsia="Times New Roman"/>
                <w:noProof/>
                <w:color w:val="000000"/>
                <w:szCs w:val="24"/>
              </w:rPr>
            </w:pPr>
            <w:r>
              <w:rPr>
                <w:rFonts w:eastAsia="Times New Roman"/>
                <w:noProof/>
                <w:color w:val="000000"/>
                <w:szCs w:val="24"/>
              </w:rPr>
              <w:t>Atlanto-scandian herring (subareas 1 and 2)</w:t>
            </w:r>
          </w:p>
        </w:tc>
        <w:tc>
          <w:tcPr>
            <w:tcW w:w="4395" w:type="dxa"/>
            <w:shd w:val="clear" w:color="auto" w:fill="auto"/>
            <w:vAlign w:val="center"/>
            <w:hideMark/>
          </w:tcPr>
          <w:p w:rsidR="00672FE4" w:rsidRDefault="00E90FBF">
            <w:pPr>
              <w:jc w:val="center"/>
              <w:rPr>
                <w:rFonts w:eastAsia="Times New Roman"/>
                <w:noProof/>
                <w:color w:val="000000"/>
                <w:szCs w:val="24"/>
              </w:rPr>
            </w:pPr>
            <w:r>
              <w:rPr>
                <w:rFonts w:eastAsia="Times New Roman"/>
                <w:noProof/>
                <w:color w:val="000000"/>
                <w:szCs w:val="24"/>
              </w:rPr>
              <w:t>85%</w:t>
            </w:r>
          </w:p>
        </w:tc>
      </w:tr>
    </w:tbl>
    <w:p w:rsidR="00672FE4" w:rsidRDefault="00E90FBF">
      <w:pPr>
        <w:rPr>
          <w:noProof/>
          <w:szCs w:val="24"/>
          <w:lang w:val="en-IE"/>
        </w:rPr>
      </w:pPr>
      <w:r>
        <w:rPr>
          <w:noProof/>
          <w:szCs w:val="24"/>
          <w:lang w:val="en-IE"/>
        </w:rPr>
        <w:t xml:space="preserve">In order to establish the list of stocks for which a higher percentage should apply instead of 25%, the Commission has based itself on the requests expressed by Member States and analysed the quota uptake of the Member State concerned in the first quarter of the last three years (2018-2020). The Commission then also compared the increased TACs with the  potential defnitive TACs.  Without prejudice to the upcoming consultations with the third countries, these potential definite TACs have been calculated on the basis of the scientific advice (in cases indicated in the Basic Regulation or the relevant multianual plan – for the MSY, and in other cases – based on the precautionary approach) and taking into account the Union shares established in the EU-UK Trade and Cooperation Agreement (TCA). </w:t>
      </w:r>
    </w:p>
    <w:p w:rsidR="00672FE4" w:rsidRDefault="00E90FBF">
      <w:pPr>
        <w:rPr>
          <w:noProof/>
        </w:rPr>
        <w:sectPr w:rsidR="00672FE4">
          <w:footerReference w:type="default" r:id="rId10"/>
          <w:footerReference w:type="first" r:id="rId11"/>
          <w:pgSz w:w="11907" w:h="16839"/>
          <w:pgMar w:top="1134" w:right="1417" w:bottom="1134" w:left="1417" w:header="709" w:footer="709" w:gutter="0"/>
          <w:cols w:space="708"/>
          <w:docGrid w:linePitch="360"/>
        </w:sectPr>
      </w:pPr>
      <w:r>
        <w:rPr>
          <w:noProof/>
          <w:szCs w:val="24"/>
          <w:lang w:val="en-IE"/>
        </w:rPr>
        <w:t>On the basis of the analysis of all theses elements, it is concluded that the Member States requests to increase the provisinal TACs are justified, as they are in accordance with both the ICES advise, the applicable EU legal framwork and the TCA. These increases will enable EU fishing vessels to use the fishing opportunities to which they are entitled and of which they would be otherwise deprived, due to the seasonality of fishing of the stocks concerned.</w:t>
      </w:r>
    </w:p>
    <w:p w:rsidR="00672FE4" w:rsidRDefault="00E90FBF">
      <w:pPr>
        <w:pStyle w:val="Rfrenceinterinstitutionnelle"/>
        <w:rPr>
          <w:noProof/>
        </w:rPr>
      </w:pPr>
      <w:r>
        <w:rPr>
          <w:noProof/>
        </w:rPr>
        <w:lastRenderedPageBreak/>
        <w:t>2021/0017 (NLE)</w:t>
      </w:r>
    </w:p>
    <w:p w:rsidR="00672FE4" w:rsidRDefault="00E90FBF">
      <w:pPr>
        <w:pStyle w:val="Statut"/>
        <w:rPr>
          <w:noProof/>
        </w:rPr>
      </w:pPr>
      <w:r>
        <w:rPr>
          <w:noProof/>
        </w:rPr>
        <w:t>Proposal for a</w:t>
      </w:r>
    </w:p>
    <w:p w:rsidR="00672FE4" w:rsidRDefault="00E90FBF">
      <w:pPr>
        <w:pStyle w:val="Typedudocument"/>
        <w:rPr>
          <w:noProof/>
        </w:rPr>
      </w:pPr>
      <w:r>
        <w:rPr>
          <w:noProof/>
        </w:rPr>
        <w:t>COUNCIL REGULATION</w:t>
      </w:r>
    </w:p>
    <w:p w:rsidR="00672FE4" w:rsidRDefault="00E90FBF">
      <w:pPr>
        <w:pStyle w:val="Titreobjet"/>
        <w:rPr>
          <w:noProof/>
        </w:rPr>
      </w:pPr>
      <w:r>
        <w:rPr>
          <w:noProof/>
        </w:rPr>
        <w:t>amending Regulation (EU) 2021/XXX as regards certain provisional fishing opportunities for 2021 in Union waters and non-Union waters</w:t>
      </w:r>
    </w:p>
    <w:p w:rsidR="00672FE4" w:rsidRDefault="00E90FBF">
      <w:pPr>
        <w:pStyle w:val="Institutionquiagit"/>
        <w:rPr>
          <w:noProof/>
        </w:rPr>
      </w:pPr>
      <w:r>
        <w:rPr>
          <w:noProof/>
        </w:rPr>
        <w:t>THE COUNCIL OF THE EUROPEAN UNION,</w:t>
      </w:r>
    </w:p>
    <w:p w:rsidR="00672FE4" w:rsidRDefault="00E90FBF">
      <w:pPr>
        <w:rPr>
          <w:noProof/>
        </w:rPr>
      </w:pPr>
      <w:r>
        <w:rPr>
          <w:noProof/>
        </w:rPr>
        <w:t>Having regard to the Treaty on the Functioning of the European Union, and in particular Article 43(3) thereof,</w:t>
      </w:r>
    </w:p>
    <w:p w:rsidR="00672FE4" w:rsidRDefault="00E90FBF">
      <w:pPr>
        <w:rPr>
          <w:noProof/>
        </w:rPr>
      </w:pPr>
      <w:r>
        <w:rPr>
          <w:noProof/>
        </w:rPr>
        <w:t>Having regard to the proposal from the European Commission,</w:t>
      </w:r>
    </w:p>
    <w:p w:rsidR="00672FE4" w:rsidRDefault="00E90FBF">
      <w:pPr>
        <w:rPr>
          <w:noProof/>
        </w:rPr>
      </w:pPr>
      <w:r>
        <w:rPr>
          <w:noProof/>
        </w:rPr>
        <w:t>Whereas:</w:t>
      </w:r>
    </w:p>
    <w:p w:rsidR="00672FE4" w:rsidRDefault="00E90FBF">
      <w:pPr>
        <w:pStyle w:val="ManualConsidrant"/>
        <w:rPr>
          <w:noProof/>
        </w:rPr>
      </w:pPr>
      <w:r>
        <w:t>(1)</w:t>
      </w:r>
      <w:r>
        <w:tab/>
      </w:r>
      <w:r>
        <w:rPr>
          <w:noProof/>
        </w:rPr>
        <w:t>Regulation (EU) No 1380/2013 of the European Parliament and of the Council</w:t>
      </w:r>
      <w:r>
        <w:rPr>
          <w:rStyle w:val="FootnoteReference"/>
          <w:noProof/>
        </w:rPr>
        <w:footnoteReference w:id="3"/>
      </w:r>
      <w:r>
        <w:rPr>
          <w:noProof/>
        </w:rPr>
        <w:t xml:space="preserve"> requires that conservation measures be adopted, taking into account available scientific, technical and economic advice, including, where relevant, reports drawn up by the Scientific, Technical and Economic Committee for Fisheries (STECF) and other advisory bodies, as well as any advice received from advisory councils.</w:t>
      </w:r>
    </w:p>
    <w:p w:rsidR="00672FE4" w:rsidRDefault="00E90FBF">
      <w:pPr>
        <w:pStyle w:val="ManualConsidrant"/>
        <w:rPr>
          <w:noProof/>
        </w:rPr>
      </w:pPr>
      <w:r>
        <w:t>(2)</w:t>
      </w:r>
      <w:r>
        <w:tab/>
      </w:r>
      <w:r>
        <w:rPr>
          <w:noProof/>
        </w:rPr>
        <w:t>It is incumbent upon the Council to adopt measures on the fixing and allocation of fishing opportunities, including certain conditions functionally linked thereto, as appropriate. In accordance with Article 16(4) of Regulation (EU) No 1380/2013, fishing opportunities should be fixed in accordance with the objectives of the Common Fisheries Policy (CFP) established in Article 2(2) of that Regulation and for stocks subject to specific multiannual plans the TACs should be established in accordance with the rules laid down in those plans. In accordance with Article 16(1) of that Regulation, fishing opportunities should be allocated to Member States in such a way as to ensure relative stability of fishing activities of each Member State for each fish stock or fishery.</w:t>
      </w:r>
    </w:p>
    <w:p w:rsidR="00672FE4" w:rsidRDefault="00E90FBF">
      <w:pPr>
        <w:pStyle w:val="ManualConsidrant"/>
        <w:rPr>
          <w:noProof/>
        </w:rPr>
      </w:pPr>
      <w:r>
        <w:t>(3)</w:t>
      </w:r>
      <w:r>
        <w:tab/>
      </w:r>
      <w:r>
        <w:rPr>
          <w:noProof/>
        </w:rPr>
        <w:t>The total allowable catch (TAC) should therefore be established, in line with the CFP legislative framework, on the basis of available scientific advice, taking into account biological and socio</w:t>
      </w:r>
      <w:r>
        <w:rPr>
          <w:noProof/>
        </w:rPr>
        <w:noBreakHyphen/>
        <w:t>economic aspects whilst ensuring fair treatment between fishing sectors, as well as in the light of the opinions expressed during the consultation of stakeholders, in particular at the meetings of the advisory councils.</w:t>
      </w:r>
    </w:p>
    <w:p w:rsidR="00672FE4" w:rsidRDefault="00E90FBF">
      <w:pPr>
        <w:pStyle w:val="ManualConsidrant"/>
        <w:rPr>
          <w:noProof/>
        </w:rPr>
      </w:pPr>
      <w:r>
        <w:t>(4)</w:t>
      </w:r>
      <w:r>
        <w:tab/>
      </w:r>
      <w:r>
        <w:rPr>
          <w:noProof/>
          <w:lang w:val="en-US"/>
        </w:rPr>
        <w:t xml:space="preserve">Due to the withdrawal of the United Kingdom of Great Britain and Northern Ireland  from the Union, a large number of stocks have become shared stocks. </w:t>
      </w:r>
      <w:r>
        <w:rPr>
          <w:bCs/>
          <w:noProof/>
          <w:lang w:val="en-US"/>
        </w:rPr>
        <w:t>T</w:t>
      </w:r>
      <w:r>
        <w:rPr>
          <w:noProof/>
          <w:lang w:val="en-US"/>
        </w:rPr>
        <w:t>he Commission will undertake bilateral consultations with the United Kingdom, bilateral consultations with Norway and trilateral consultations with the United Kingdom and Norway on the basis of the draft Union position to be endorsed by the Council.</w:t>
      </w:r>
      <w:r>
        <w:rPr>
          <w:noProof/>
          <w:shd w:val="clear" w:color="auto" w:fill="FFFFFF"/>
          <w:lang w:val="en-US"/>
        </w:rPr>
        <w:t xml:space="preserve"> As the above-mentioned consultations have not yet been </w:t>
      </w:r>
      <w:r>
        <w:rPr>
          <w:bCs/>
          <w:noProof/>
          <w:shd w:val="clear" w:color="auto" w:fill="FFFFFF"/>
          <w:lang w:val="en-US"/>
        </w:rPr>
        <w:t>concluded</w:t>
      </w:r>
      <w:r>
        <w:rPr>
          <w:noProof/>
          <w:shd w:val="clear" w:color="auto" w:fill="FFFFFF"/>
          <w:lang w:val="en-US"/>
        </w:rPr>
        <w:t xml:space="preserve">, the Council should, in full respect of the United Nations Convention on the Law of the Sea </w:t>
      </w:r>
      <w:r>
        <w:rPr>
          <w:noProof/>
          <w:shd w:val="clear" w:color="auto" w:fill="FFFFFF"/>
          <w:lang w:val="en-US"/>
        </w:rPr>
        <w:lastRenderedPageBreak/>
        <w:t>(UNCLOS),  rights and obligations of the coastal states as well as their sovereignty and jurisdiction, establish provisional TACs to be fished in Union and international waters, and waters to which the Union vessels are granted access by third countries.</w:t>
      </w:r>
    </w:p>
    <w:p w:rsidR="00672FE4" w:rsidRDefault="00E90FBF">
      <w:pPr>
        <w:pStyle w:val="ManualConsidrant"/>
        <w:rPr>
          <w:noProof/>
        </w:rPr>
      </w:pPr>
      <w:r>
        <w:t>(5)</w:t>
      </w:r>
      <w:r>
        <w:tab/>
      </w:r>
      <w:r>
        <w:rPr>
          <w:noProof/>
        </w:rPr>
        <w:t xml:space="preserve">On 15-16 December 2020, the Council reached a political agreement on fishing opportunities for 2021. The Council agreed that provisional TACs for stocks shared with third countries should be set </w:t>
      </w:r>
      <w:r>
        <w:rPr>
          <w:iCs/>
          <w:noProof/>
          <w:szCs w:val="24"/>
          <w:shd w:val="clear" w:color="auto" w:fill="FFFFFF"/>
        </w:rPr>
        <w:t>until those consultations are concluded in compliance with the EU legal framework and international obligations or, if they cannot be concluded successfully, until the Council sets unilateral EU TACs in 2021.</w:t>
      </w:r>
      <w:r>
        <w:rPr>
          <w:noProof/>
        </w:rPr>
        <w:t xml:space="preserve"> </w:t>
      </w:r>
    </w:p>
    <w:p w:rsidR="00672FE4" w:rsidRDefault="00E90FBF">
      <w:pPr>
        <w:pStyle w:val="ManualConsidrant"/>
        <w:rPr>
          <w:i/>
          <w:noProof/>
        </w:rPr>
      </w:pPr>
      <w:r>
        <w:t>(6)</w:t>
      </w:r>
      <w:r>
        <w:tab/>
      </w:r>
      <w:r>
        <w:rPr>
          <w:noProof/>
          <w:shd w:val="clear" w:color="auto" w:fill="FFFFFF"/>
        </w:rPr>
        <w:t xml:space="preserve">The provisional TACs established in Regulation (EU) 2021/XXX that reflects the political agreement reached in the Council aim to ensure continuation of sustainable EU fishing activities. </w:t>
      </w:r>
      <w:r>
        <w:rPr>
          <w:noProof/>
        </w:rPr>
        <w:t xml:space="preserve">These provisional fishing opportunities should in no circumstances stand in the way of setting definitive fishing opportunities in </w:t>
      </w:r>
      <w:r>
        <w:rPr>
          <w:bCs/>
          <w:noProof/>
        </w:rPr>
        <w:t xml:space="preserve">accordance </w:t>
      </w:r>
      <w:r>
        <w:rPr>
          <w:noProof/>
        </w:rPr>
        <w:t xml:space="preserve">with international agreements and </w:t>
      </w:r>
      <w:r>
        <w:rPr>
          <w:bCs/>
          <w:noProof/>
        </w:rPr>
        <w:t>the outcome of</w:t>
      </w:r>
      <w:r>
        <w:rPr>
          <w:noProof/>
        </w:rPr>
        <w:t xml:space="preserve"> consultations, </w:t>
      </w:r>
      <w:r>
        <w:rPr>
          <w:bCs/>
          <w:noProof/>
        </w:rPr>
        <w:t>the</w:t>
      </w:r>
      <w:r>
        <w:rPr>
          <w:noProof/>
        </w:rPr>
        <w:t xml:space="preserve"> EU legal framework and scientific advice. As a general approach, they correspond to 25% of the Union share </w:t>
      </w:r>
      <w:r>
        <w:rPr>
          <w:bCs/>
          <w:noProof/>
        </w:rPr>
        <w:t>of the fishing opportunities set for 2020</w:t>
      </w:r>
      <w:r>
        <w:rPr>
          <w:noProof/>
        </w:rPr>
        <w:t>. However, in a very limited number of cases a different percentage should be used where the stocks are predominantly fished in the beginning of the year</w:t>
      </w:r>
      <w:r>
        <w:rPr>
          <w:bCs/>
          <w:noProof/>
        </w:rPr>
        <w:t>.</w:t>
      </w:r>
      <w:r>
        <w:rPr>
          <w:noProof/>
        </w:rPr>
        <w:t xml:space="preserve"> </w:t>
      </w:r>
      <w:r>
        <w:rPr>
          <w:bCs/>
          <w:noProof/>
        </w:rPr>
        <w:t>This approach</w:t>
      </w:r>
      <w:r>
        <w:rPr>
          <w:noProof/>
        </w:rPr>
        <w:t xml:space="preserve"> is without prejudice to the Union shares etablished in the Trade and Cooperation Agreement between the European Union and the United Kingdom</w:t>
      </w:r>
      <w:r>
        <w:rPr>
          <w:rStyle w:val="FootnoteReference"/>
          <w:iCs/>
          <w:noProof/>
          <w:szCs w:val="24"/>
        </w:rPr>
        <w:footnoteReference w:id="4"/>
      </w:r>
      <w:r>
        <w:rPr>
          <w:noProof/>
        </w:rPr>
        <w:t xml:space="preserve">, which will be used to set definitive TACs. </w:t>
      </w:r>
    </w:p>
    <w:p w:rsidR="00672FE4" w:rsidRDefault="00E90FBF">
      <w:pPr>
        <w:pStyle w:val="ManualConsidrant"/>
        <w:rPr>
          <w:noProof/>
        </w:rPr>
      </w:pPr>
      <w:r>
        <w:t>(7)</w:t>
      </w:r>
      <w:r>
        <w:tab/>
      </w:r>
      <w:r>
        <w:rPr>
          <w:noProof/>
        </w:rPr>
        <w:t xml:space="preserve">The list of stocks, for which a percentage higher than 25% should apply, should be based on the analysis of the quota uptake in the first quarter of the last three years (2018-2020) by the Member States that requsted a higher provisional TAC. </w:t>
      </w:r>
      <w:r>
        <w:rPr>
          <w:noProof/>
          <w:lang w:val="en-IE"/>
        </w:rPr>
        <w:t xml:space="preserve">Provisional TACs should not exceed potential defnitive TACs, which, without prejudice to the upcoming consultations with the third countries, have been assessed in accordance with the scientific advice and taking into account the Union shares established in the Trade and Cooperation Agreement. These increases in provisional TACs are in accordance with the ICES advise, the applicable EU legal framework and the Trade and Cooperation Agreement. </w:t>
      </w:r>
      <w:r>
        <w:rPr>
          <w:noProof/>
          <w:szCs w:val="24"/>
          <w:lang w:val="en-IE"/>
        </w:rPr>
        <w:t>They will enable EU fishing vessels to use the fishing opportunities to which they are entitled and of which they would be otherwise deprived, due to the seasonality of fishing of the stocks concerned.</w:t>
      </w:r>
    </w:p>
    <w:p w:rsidR="00672FE4" w:rsidRDefault="00E90FBF">
      <w:pPr>
        <w:pStyle w:val="ManualConsidrant"/>
        <w:rPr>
          <w:noProof/>
        </w:rPr>
      </w:pPr>
      <w:r>
        <w:t>(8)</w:t>
      </w:r>
      <w:r>
        <w:tab/>
      </w:r>
      <w:r>
        <w:rPr>
          <w:noProof/>
        </w:rPr>
        <w:t>The monthly catch data of the past years as reported to the Commission indicates that some other pelagic and demersal stocks are predominantly fished in the beginning of the year. Therefore, on the basis of that catch data and in accordance with the scientific advice, a higher percentage relative to the Union share of the fishing opportunities set for 2021 should be established for the corresponding TACs, without prejudice to an approach that may be taken in the future international agreements and/or consultations.</w:t>
      </w:r>
    </w:p>
    <w:p w:rsidR="00672FE4" w:rsidRDefault="00E90FBF">
      <w:pPr>
        <w:pStyle w:val="ManualConsidrant"/>
        <w:rPr>
          <w:noProof/>
        </w:rPr>
      </w:pPr>
      <w:r>
        <w:t>(9)</w:t>
      </w:r>
      <w:r>
        <w:tab/>
      </w:r>
      <w:r>
        <w:rPr>
          <w:noProof/>
        </w:rPr>
        <w:t>Regulation (EU) 2021/XXX should therefore be amended accordingly.</w:t>
      </w:r>
    </w:p>
    <w:p w:rsidR="00672FE4" w:rsidRDefault="00E90FBF">
      <w:pPr>
        <w:pStyle w:val="ManualConsidrant"/>
        <w:rPr>
          <w:noProof/>
        </w:rPr>
      </w:pPr>
      <w:r>
        <w:t>(10)</w:t>
      </w:r>
      <w:r>
        <w:tab/>
      </w:r>
      <w:r>
        <w:rPr>
          <w:noProof/>
        </w:rPr>
        <w:t xml:space="preserve">The catch limits provided for in Regulation (EU) 2021/XXX apply from 1 January 2021. The provisions introduced by this Regulation concerning catch limits should therefore enter in force as soon as possible and apply retroactively from 1 January 2021. Such retroactive application does not affect the principles of legal certainty and protection of legitimate expectations as the fishing opportunities concerned are increased and have not yet been exhausted. In view of such urgency, this Regulation should enter into force immediately after its publication, </w:t>
      </w:r>
    </w:p>
    <w:p w:rsidR="00672FE4" w:rsidRDefault="00E90FBF">
      <w:pPr>
        <w:pStyle w:val="Formuledadoption"/>
        <w:rPr>
          <w:noProof/>
        </w:rPr>
      </w:pPr>
      <w:r>
        <w:rPr>
          <w:noProof/>
        </w:rPr>
        <w:lastRenderedPageBreak/>
        <w:t>HAS ADOPTED THIS REGULATION:</w:t>
      </w:r>
    </w:p>
    <w:p w:rsidR="00672FE4" w:rsidRDefault="00E90FBF">
      <w:pPr>
        <w:pStyle w:val="Titrearticle"/>
        <w:rPr>
          <w:noProof/>
        </w:rPr>
      </w:pPr>
      <w:r>
        <w:rPr>
          <w:noProof/>
        </w:rPr>
        <w:t>Article 1</w:t>
      </w:r>
      <w:r>
        <w:rPr>
          <w:noProof/>
        </w:rPr>
        <w:br/>
        <w:t>Amendment of Regulation (EU) 2021/XXX</w:t>
      </w:r>
    </w:p>
    <w:p w:rsidR="00672FE4" w:rsidRDefault="00E90FBF">
      <w:pPr>
        <w:rPr>
          <w:noProof/>
          <w:lang w:val="en-IE"/>
        </w:rPr>
      </w:pPr>
      <w:r>
        <w:rPr>
          <w:noProof/>
          <w:lang w:val="en-IE"/>
        </w:rPr>
        <w:t>Regulation (EU) 2021/XXX is amended as follows:</w:t>
      </w:r>
    </w:p>
    <w:p w:rsidR="00672FE4" w:rsidRDefault="00E90FBF">
      <w:pPr>
        <w:pStyle w:val="Point0"/>
        <w:rPr>
          <w:noProof/>
          <w:lang w:val="en-IE"/>
        </w:rPr>
      </w:pPr>
      <w:r>
        <w:t>(a)</w:t>
      </w:r>
      <w:r>
        <w:tab/>
      </w:r>
      <w:r>
        <w:rPr>
          <w:noProof/>
          <w:lang w:val="en-IE"/>
        </w:rPr>
        <w:t xml:space="preserve">Annex IA is amended in accordance with Part A of the Annex to this Regulation; </w:t>
      </w:r>
    </w:p>
    <w:p w:rsidR="00672FE4" w:rsidRDefault="00E90FBF">
      <w:pPr>
        <w:pStyle w:val="Point0"/>
        <w:rPr>
          <w:noProof/>
          <w:lang w:val="en-IE"/>
        </w:rPr>
      </w:pPr>
      <w:r>
        <w:t>(b)</w:t>
      </w:r>
      <w:r>
        <w:tab/>
      </w:r>
      <w:r>
        <w:rPr>
          <w:noProof/>
          <w:lang w:val="en-IE"/>
        </w:rPr>
        <w:t>Annex IB is amended in accordance with Part B of the Annex to this Regulation.</w:t>
      </w:r>
      <w:r>
        <w:rPr>
          <w:i/>
          <w:noProof/>
          <w:lang w:val="en-IE"/>
        </w:rPr>
        <w:t xml:space="preserve"> </w:t>
      </w:r>
    </w:p>
    <w:p w:rsidR="00672FE4" w:rsidRDefault="00E90FBF">
      <w:pPr>
        <w:pStyle w:val="Titrearticle"/>
        <w:rPr>
          <w:noProof/>
        </w:rPr>
      </w:pPr>
      <w:r>
        <w:rPr>
          <w:noProof/>
        </w:rPr>
        <w:t>Article 2</w:t>
      </w:r>
    </w:p>
    <w:p w:rsidR="00672FE4" w:rsidRDefault="00E90FBF">
      <w:pPr>
        <w:rPr>
          <w:noProof/>
        </w:rPr>
      </w:pPr>
      <w:r>
        <w:rPr>
          <w:noProof/>
        </w:rPr>
        <w:t xml:space="preserve">This Regulation shall enter into force on the day following that of its publication in the </w:t>
      </w:r>
      <w:r>
        <w:rPr>
          <w:i/>
          <w:noProof/>
        </w:rPr>
        <w:t>Official Journal of the European Union</w:t>
      </w:r>
      <w:r>
        <w:rPr>
          <w:noProof/>
        </w:rPr>
        <w:t>.</w:t>
      </w:r>
    </w:p>
    <w:p w:rsidR="00672FE4" w:rsidRDefault="00E90FBF">
      <w:pPr>
        <w:rPr>
          <w:i/>
          <w:noProof/>
        </w:rPr>
      </w:pPr>
      <w:r>
        <w:rPr>
          <w:noProof/>
        </w:rPr>
        <w:t>It shall apply from 1 January 2021.</w:t>
      </w:r>
    </w:p>
    <w:p w:rsidR="00672FE4" w:rsidRDefault="00E90FBF">
      <w:pPr>
        <w:pStyle w:val="Applicationdirecte"/>
        <w:rPr>
          <w:noProof/>
        </w:rPr>
      </w:pPr>
      <w:r>
        <w:rPr>
          <w:noProof/>
        </w:rPr>
        <w:t>This Regulation shall be binding in its entirety and directly applicable in all Member States.</w:t>
      </w:r>
    </w:p>
    <w:p w:rsidR="00672FE4" w:rsidRDefault="00E90FBF">
      <w:pPr>
        <w:pStyle w:val="Fait"/>
        <w:rPr>
          <w:noProof/>
        </w:rPr>
      </w:pPr>
      <w:r>
        <w:t>Done at Brussels,</w:t>
      </w:r>
    </w:p>
    <w:p w:rsidR="00672FE4" w:rsidRDefault="00E90FBF">
      <w:pPr>
        <w:pStyle w:val="Institutionquisigne"/>
        <w:rPr>
          <w:noProof/>
        </w:rPr>
      </w:pPr>
      <w:r>
        <w:rPr>
          <w:noProof/>
        </w:rPr>
        <w:tab/>
        <w:t>For the Council</w:t>
      </w:r>
    </w:p>
    <w:p w:rsidR="00672FE4" w:rsidRDefault="00E90FBF">
      <w:pPr>
        <w:pStyle w:val="Personnequisigne"/>
        <w:rPr>
          <w:noProof/>
        </w:rPr>
      </w:pPr>
      <w:r>
        <w:rPr>
          <w:noProof/>
        </w:rPr>
        <w:tab/>
        <w:t>The President</w:t>
      </w:r>
    </w:p>
    <w:sectPr w:rsidR="00672FE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FE4" w:rsidRDefault="00E90FBF">
      <w:pPr>
        <w:spacing w:before="0" w:after="0"/>
      </w:pPr>
      <w:r>
        <w:separator/>
      </w:r>
    </w:p>
  </w:endnote>
  <w:endnote w:type="continuationSeparator" w:id="0">
    <w:p w:rsidR="00672FE4" w:rsidRDefault="00E90F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E4" w:rsidRDefault="00E90FBF">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E4" w:rsidRDefault="00E90FBF">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0A3E11">
      <w:rPr>
        <w:noProof/>
      </w:rPr>
      <w:t>2</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E4" w:rsidRDefault="00672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FE4" w:rsidRDefault="00E90FBF">
      <w:pPr>
        <w:spacing w:before="0" w:after="0"/>
      </w:pPr>
      <w:r>
        <w:separator/>
      </w:r>
    </w:p>
  </w:footnote>
  <w:footnote w:type="continuationSeparator" w:id="0">
    <w:p w:rsidR="00672FE4" w:rsidRDefault="00E90FBF">
      <w:pPr>
        <w:spacing w:before="0" w:after="0"/>
      </w:pPr>
      <w:r>
        <w:continuationSeparator/>
      </w:r>
    </w:p>
  </w:footnote>
  <w:footnote w:id="1">
    <w:p w:rsidR="00672FE4" w:rsidRDefault="00E90FBF">
      <w:pPr>
        <w:pStyle w:val="FootnoteText"/>
        <w:rPr>
          <w:lang w:val="en-IE"/>
        </w:rPr>
      </w:pPr>
      <w:r>
        <w:rPr>
          <w:rStyle w:val="FootnoteReference"/>
        </w:rPr>
        <w:footnoteRef/>
      </w:r>
      <w:r>
        <w:rPr>
          <w:lang w:val="en-IE"/>
        </w:rPr>
        <w:tab/>
      </w:r>
      <w:hyperlink r:id="rId1" w:history="1">
        <w:r>
          <w:rPr>
            <w:rStyle w:val="Hyperlink"/>
            <w:lang w:val="en-IE"/>
          </w:rPr>
          <w:t>http://www.ices.dk/community/advisory-process/Pages/Latest-advice.aspx</w:t>
        </w:r>
      </w:hyperlink>
      <w:r>
        <w:rPr>
          <w:lang w:val="en-IE"/>
        </w:rPr>
        <w:t xml:space="preserve"> </w:t>
      </w:r>
    </w:p>
  </w:footnote>
  <w:footnote w:id="2">
    <w:p w:rsidR="00672FE4" w:rsidRDefault="00E90FBF">
      <w:pPr>
        <w:pStyle w:val="Statut"/>
        <w:jc w:val="left"/>
        <w:rPr>
          <w:noProof/>
          <w:sz w:val="16"/>
          <w:szCs w:val="16"/>
        </w:rPr>
      </w:pPr>
      <w:r>
        <w:rPr>
          <w:rStyle w:val="FootnoteReference"/>
        </w:rPr>
        <w:footnoteRef/>
      </w:r>
      <w:r>
        <w:t xml:space="preserve"> </w:t>
      </w:r>
      <w:r>
        <w:rPr>
          <w:sz w:val="20"/>
          <w:szCs w:val="20"/>
          <w:lang w:val="en-IE"/>
        </w:rPr>
        <w:t xml:space="preserve">COM(2020)668 </w:t>
      </w:r>
      <w:r>
        <w:rPr>
          <w:noProof/>
          <w:sz w:val="20"/>
          <w:szCs w:val="20"/>
        </w:rPr>
        <w:t>Proposal for a COUNCIL REGULATION fixing for 2021 the fishing opportunities for certain fish stocks and groups of fish stocks, applicable in Union waters and, for Union fishing vessels, in certain non-Union waters</w:t>
      </w:r>
    </w:p>
    <w:p w:rsidR="00672FE4" w:rsidRDefault="00672FE4">
      <w:pPr>
        <w:pStyle w:val="FootnoteText"/>
      </w:pPr>
    </w:p>
  </w:footnote>
  <w:footnote w:id="3">
    <w:p w:rsidR="00672FE4" w:rsidRDefault="00E90FBF">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4">
    <w:p w:rsidR="00672FE4" w:rsidRDefault="00E90FBF">
      <w:pPr>
        <w:pStyle w:val="FootnoteText"/>
      </w:pPr>
      <w:r>
        <w:rPr>
          <w:rStyle w:val="FootnoteReference"/>
        </w:rPr>
        <w:footnoteRef/>
      </w:r>
      <w:r>
        <w:tab/>
        <w:t>Trade and Cooperation Agreement between the European Union and the European Atomic energy Community, of the one part, and the United Kingdom of Great Britain and the Northern Ireland, of the Other Part (OJ L 444, 31.12.2020, p.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D64158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910432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6ACDED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468C70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F0E08E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E22AA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CDC9CD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9C6286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0"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1"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2"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2"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6"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0"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4"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4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3"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4"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5"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46"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7"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8"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9"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50" w15:restartNumberingAfterBreak="0">
    <w:nsid w:val="7CBE4812"/>
    <w:multiLevelType w:val="singleLevel"/>
    <w:tmpl w:val="23C821E4"/>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46"/>
  </w:num>
  <w:num w:numId="10">
    <w:abstractNumId w:val="43"/>
  </w:num>
  <w:num w:numId="11">
    <w:abstractNumId w:val="9"/>
  </w:num>
  <w:num w:numId="12">
    <w:abstractNumId w:val="45"/>
  </w:num>
  <w:num w:numId="13">
    <w:abstractNumId w:val="38"/>
  </w:num>
  <w:num w:numId="14">
    <w:abstractNumId w:val="10"/>
  </w:num>
  <w:num w:numId="15">
    <w:abstractNumId w:val="47"/>
  </w:num>
  <w:num w:numId="16">
    <w:abstractNumId w:val="49"/>
  </w:num>
  <w:num w:numId="17">
    <w:abstractNumId w:val="33"/>
  </w:num>
  <w:num w:numId="18">
    <w:abstractNumId w:val="41"/>
  </w:num>
  <w:num w:numId="19">
    <w:abstractNumId w:val="30"/>
  </w:num>
  <w:num w:numId="20">
    <w:abstractNumId w:val="8"/>
  </w:num>
  <w:num w:numId="21">
    <w:abstractNumId w:val="16"/>
  </w:num>
  <w:num w:numId="22">
    <w:abstractNumId w:val="12"/>
  </w:num>
  <w:num w:numId="23">
    <w:abstractNumId w:val="17"/>
  </w:num>
  <w:num w:numId="24">
    <w:abstractNumId w:val="34"/>
  </w:num>
  <w:num w:numId="25">
    <w:abstractNumId w:val="21"/>
  </w:num>
  <w:num w:numId="26">
    <w:abstractNumId w:val="25"/>
  </w:num>
  <w:num w:numId="27">
    <w:abstractNumId w:val="48"/>
  </w:num>
  <w:num w:numId="28">
    <w:abstractNumId w:val="14"/>
  </w:num>
  <w:num w:numId="29">
    <w:abstractNumId w:val="29"/>
  </w:num>
  <w:num w:numId="30">
    <w:abstractNumId w:val="23"/>
  </w:num>
  <w:num w:numId="31">
    <w:abstractNumId w:val="26"/>
  </w:num>
  <w:num w:numId="32">
    <w:abstractNumId w:val="44"/>
  </w:num>
  <w:num w:numId="33">
    <w:abstractNumId w:val="20"/>
  </w:num>
  <w:num w:numId="34">
    <w:abstractNumId w:val="11"/>
  </w:num>
  <w:num w:numId="35">
    <w:abstractNumId w:val="24"/>
  </w:num>
  <w:num w:numId="36">
    <w:abstractNumId w:val="40"/>
  </w:num>
  <w:num w:numId="37">
    <w:abstractNumId w:val="22"/>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num>
  <w:num w:numId="40">
    <w:abstractNumId w:val="37"/>
  </w:num>
  <w:num w:numId="41">
    <w:abstractNumId w:val="27"/>
  </w:num>
  <w:num w:numId="42">
    <w:abstractNumId w:val="42"/>
  </w:num>
  <w:num w:numId="43">
    <w:abstractNumId w:val="19"/>
  </w:num>
  <w:num w:numId="44">
    <w:abstractNumId w:val="28"/>
  </w:num>
  <w:num w:numId="45">
    <w:abstractNumId w:val="15"/>
  </w:num>
  <w:num w:numId="46">
    <w:abstractNumId w:val="39"/>
  </w:num>
  <w:num w:numId="47">
    <w:abstractNumId w:val="13"/>
  </w:num>
  <w:num w:numId="48">
    <w:abstractNumId w:val="31"/>
  </w:num>
  <w:num w:numId="49">
    <w:abstractNumId w:val="35"/>
  </w:num>
  <w:num w:numId="50">
    <w:abstractNumId w:val="36"/>
  </w:num>
  <w:num w:numId="51">
    <w:abstractNumId w:val="18"/>
  </w:num>
  <w:num w:numId="52">
    <w:abstractNumId w:val="32"/>
  </w:num>
  <w:num w:numId="53">
    <w:abstractNumId w:val="50"/>
  </w:num>
  <w:num w:numId="54">
    <w:abstractNumId w:val="50"/>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ttachedTemplate r:id="rId1"/>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1-19 10:34: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29F7B0D-8119-4649-B9CE-281C199FD63D"/>
    <w:docVar w:name="LW_COVERPAGE_TYPE" w:val="1"/>
    <w:docVar w:name="LW_CROSSREFERENCE" w:val="&lt;UNUSED&gt;"/>
    <w:docVar w:name="LW_DocType" w:val="COM"/>
    <w:docVar w:name="LW_EMISSION" w:val="25.1.2021"/>
    <w:docVar w:name="LW_EMISSION_ISODATE" w:val="2021-01-25"/>
    <w:docVar w:name="LW_EMISSION_LOCATION" w:val="BRX"/>
    <w:docVar w:name="LW_EMISSION_PREFIX" w:val="Brussels,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17"/>
    <w:docVar w:name="LW_REF.II.NEW.CP_YEAR" w:val="2021"/>
    <w:docVar w:name="LW_REF.INST.NEW" w:val="COM"/>
    <w:docVar w:name="LW_REF.INST.NEW_ADOPTED" w:val="final"/>
    <w:docVar w:name="LW_REF.INST.NEW_TEXT" w:val="(2021) 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21/XXX as regards certain provisional fishing opportunities for 2021 in Union waters and non-Union waters"/>
    <w:docVar w:name="LW_TYPE.DOC.CP" w:val="COUNCIL REGULATION"/>
  </w:docVars>
  <w:rsids>
    <w:rsidRoot w:val="00672FE4"/>
    <w:rsid w:val="000A3E11"/>
    <w:rsid w:val="00672FE4"/>
    <w:rsid w:val="00E90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2E2D4B82-10D9-435D-A311-50D08CE6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6"/>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TitrearticleChar">
    <w:name w:val="Titre article Char"/>
    <w:rPr>
      <w:rFonts w:ascii="Times New Roman" w:hAnsi="Times New Roman" w:cs="Times New Roman"/>
      <w:i/>
      <w:sz w:val="24"/>
      <w:lang w:val="en-GB"/>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link w:val="FooterCouncilChar"/>
    <w:pPr>
      <w:spacing w:before="0" w:after="0"/>
      <w:jc w:val="left"/>
    </w:pPr>
    <w:rPr>
      <w:sz w:val="2"/>
    </w:rPr>
  </w:style>
  <w:style w:type="character" w:customStyle="1" w:styleId="FooterCouncilChar">
    <w:name w:val="Footer Council Char"/>
    <w:link w:val="FooterCouncil"/>
    <w:rPr>
      <w:rFonts w:ascii="Times New Roman" w:hAnsi="Times New Roman" w:cs="Times New Roman"/>
      <w:sz w:val="2"/>
      <w:lang w:val="en-GB"/>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Sous-titreobjet">
    <w:name w:val="Sous-titre objet"/>
    <w:basedOn w:val="Normal"/>
    <w:pPr>
      <w:spacing w:before="0" w:after="0" w:line="360" w:lineRule="auto"/>
      <w:jc w:val="center"/>
    </w:pPr>
    <w:rPr>
      <w:b/>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b/>
    </w:rPr>
  </w:style>
  <w:style w:type="character" w:customStyle="1" w:styleId="LignefinalChar">
    <w:name w:val="Ligne final Char"/>
    <w:basedOn w:val="DefaultParagraphFont"/>
    <w:link w:val="Lignefinal"/>
    <w:rPr>
      <w:rFonts w:ascii="Times New Roman" w:hAnsi="Times New Roman" w:cs="Times New Roman"/>
      <w:b/>
      <w:sz w:val="24"/>
      <w:lang w:val="en-G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HeaderCouncilLargeChar">
    <w:name w:val="Header Council Large Char"/>
    <w:basedOn w:val="LignefinalChar"/>
    <w:link w:val="HeaderCouncilLarge"/>
    <w:rPr>
      <w:rFonts w:ascii="Times New Roman" w:hAnsi="Times New Roman" w:cs="Times New Roman"/>
      <w:b w:val="0"/>
      <w:sz w:val="2"/>
      <w:lang w:val="en-GB"/>
    </w:rPr>
  </w:style>
  <w:style w:type="paragraph" w:customStyle="1" w:styleId="FooterText">
    <w:name w:val="Footer Text"/>
    <w:basedOn w:val="Normal"/>
    <w:pPr>
      <w:spacing w:before="0" w:after="0"/>
      <w:jc w:val="left"/>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DashEqual3">
    <w:name w:val="Dash Equal 3"/>
    <w:basedOn w:val="Normal"/>
    <w:pPr>
      <w:numPr>
        <w:numId w:val="9"/>
      </w:numPr>
      <w:spacing w:line="360" w:lineRule="auto"/>
      <w:jc w:val="left"/>
    </w:pPr>
  </w:style>
  <w:style w:type="paragraph" w:styleId="ListParagraph">
    <w:name w:val="List Paragraph"/>
    <w:basedOn w:val="Normal"/>
    <w:uiPriority w:val="34"/>
    <w:qFormat/>
    <w:pPr>
      <w:spacing w:before="0" w:after="0"/>
      <w:ind w:left="720"/>
      <w:jc w:val="left"/>
    </w:pPr>
    <w:rPr>
      <w:rFonts w:ascii="Calibri" w:hAnsi="Calibri" w:cs="Calibri"/>
      <w:sz w:val="22"/>
    </w:rPr>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character" w:customStyle="1" w:styleId="TechnicalBlockChar">
    <w:name w:val="Technical Block Char"/>
    <w:basedOn w:val="DefaultParagraphFont"/>
    <w:rPr>
      <w:rFonts w:ascii="Times New Roman" w:hAnsi="Times New Roman" w:cs="Times New Roman"/>
      <w:sz w:val="24"/>
      <w:lang w:val="en-GB"/>
    </w:rPr>
  </w:style>
  <w:style w:type="character" w:styleId="PlaceholderText">
    <w:name w:val="Placeholder Text"/>
    <w:basedOn w:val="DefaultParagraphFont"/>
    <w:uiPriority w:val="99"/>
    <w:semiHidden/>
    <w:rPr>
      <w:color w:val="808080"/>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pPr>
    <w:rPr>
      <w:rFonts w:eastAsia="Times New Roman"/>
      <w:szCs w:val="24"/>
    </w:rPr>
  </w:style>
  <w:style w:type="paragraph" w:customStyle="1" w:styleId="Text6">
    <w:name w:val="Text 6"/>
    <w:basedOn w:val="Normal"/>
    <w:pPr>
      <w:spacing w:line="360" w:lineRule="auto"/>
      <w:ind w:left="3402"/>
      <w:jc w:val="left"/>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pPr>
    <w:rPr>
      <w:rFonts w:eastAsia="Times New Roman"/>
      <w:szCs w:val="24"/>
    </w:rPr>
  </w:style>
  <w:style w:type="paragraph" w:customStyle="1" w:styleId="PointManual2">
    <w:name w:val="Point Manual (2)"/>
    <w:basedOn w:val="Normal"/>
    <w:pPr>
      <w:spacing w:line="360" w:lineRule="auto"/>
      <w:ind w:left="1701" w:hanging="567"/>
      <w:jc w:val="left"/>
    </w:pPr>
    <w:rPr>
      <w:rFonts w:eastAsia="Times New Roman"/>
      <w:szCs w:val="24"/>
    </w:rPr>
  </w:style>
  <w:style w:type="paragraph" w:customStyle="1" w:styleId="PointManual3">
    <w:name w:val="Point Manual (3)"/>
    <w:basedOn w:val="Normal"/>
    <w:pPr>
      <w:spacing w:line="360" w:lineRule="auto"/>
      <w:ind w:left="2268" w:hanging="567"/>
      <w:jc w:val="left"/>
    </w:pPr>
    <w:rPr>
      <w:rFonts w:eastAsia="Times New Roman"/>
      <w:szCs w:val="24"/>
    </w:rPr>
  </w:style>
  <w:style w:type="paragraph" w:customStyle="1" w:styleId="PointManual4">
    <w:name w:val="Point Manual (4)"/>
    <w:basedOn w:val="Normal"/>
    <w:pPr>
      <w:spacing w:line="360" w:lineRule="auto"/>
      <w:ind w:left="2835" w:hanging="567"/>
      <w:jc w:val="left"/>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pPr>
    <w:rPr>
      <w:rFonts w:eastAsia="Times New Roman"/>
      <w:szCs w:val="24"/>
    </w:rPr>
  </w:style>
  <w:style w:type="paragraph" w:customStyle="1" w:styleId="Pointabc">
    <w:name w:val="Point abc"/>
    <w:basedOn w:val="Normal"/>
    <w:pPr>
      <w:numPr>
        <w:ilvl w:val="1"/>
        <w:numId w:val="20"/>
      </w:numPr>
      <w:spacing w:line="360" w:lineRule="auto"/>
      <w:jc w:val="left"/>
    </w:pPr>
    <w:rPr>
      <w:rFonts w:eastAsia="Times New Roman"/>
      <w:szCs w:val="24"/>
    </w:rPr>
  </w:style>
  <w:style w:type="paragraph" w:customStyle="1" w:styleId="Pointabc1">
    <w:name w:val="Point abc (1)"/>
    <w:basedOn w:val="Normal"/>
    <w:pPr>
      <w:numPr>
        <w:ilvl w:val="3"/>
        <w:numId w:val="20"/>
      </w:numPr>
      <w:spacing w:line="360" w:lineRule="auto"/>
      <w:jc w:val="left"/>
    </w:pPr>
    <w:rPr>
      <w:rFonts w:eastAsia="Times New Roman"/>
      <w:szCs w:val="24"/>
    </w:rPr>
  </w:style>
  <w:style w:type="paragraph" w:customStyle="1" w:styleId="Pointabc2">
    <w:name w:val="Point abc (2)"/>
    <w:basedOn w:val="Normal"/>
    <w:pPr>
      <w:numPr>
        <w:ilvl w:val="5"/>
        <w:numId w:val="20"/>
      </w:numPr>
      <w:spacing w:line="360" w:lineRule="auto"/>
      <w:jc w:val="left"/>
    </w:pPr>
    <w:rPr>
      <w:rFonts w:eastAsia="Times New Roman"/>
      <w:szCs w:val="24"/>
    </w:rPr>
  </w:style>
  <w:style w:type="paragraph" w:customStyle="1" w:styleId="Pointabc3">
    <w:name w:val="Point abc (3)"/>
    <w:basedOn w:val="Normal"/>
    <w:pPr>
      <w:numPr>
        <w:ilvl w:val="7"/>
        <w:numId w:val="20"/>
      </w:numPr>
      <w:spacing w:line="360" w:lineRule="auto"/>
      <w:jc w:val="left"/>
    </w:pPr>
    <w:rPr>
      <w:rFonts w:eastAsia="Times New Roman"/>
      <w:szCs w:val="24"/>
    </w:rPr>
  </w:style>
  <w:style w:type="paragraph" w:customStyle="1" w:styleId="Pointabc4">
    <w:name w:val="Point abc (4)"/>
    <w:basedOn w:val="Normal"/>
    <w:pPr>
      <w:numPr>
        <w:ilvl w:val="8"/>
        <w:numId w:val="20"/>
      </w:numPr>
      <w:spacing w:line="360" w:lineRule="auto"/>
      <w:jc w:val="left"/>
    </w:pPr>
    <w:rPr>
      <w:rFonts w:eastAsia="Times New Roman"/>
      <w:szCs w:val="24"/>
    </w:rPr>
  </w:style>
  <w:style w:type="paragraph" w:customStyle="1" w:styleId="Point123">
    <w:name w:val="Point 123"/>
    <w:basedOn w:val="Normal"/>
    <w:pPr>
      <w:numPr>
        <w:numId w:val="20"/>
      </w:numPr>
      <w:spacing w:line="360" w:lineRule="auto"/>
      <w:jc w:val="left"/>
    </w:pPr>
    <w:rPr>
      <w:rFonts w:eastAsia="Times New Roman"/>
      <w:szCs w:val="24"/>
    </w:rPr>
  </w:style>
  <w:style w:type="paragraph" w:customStyle="1" w:styleId="Point1231">
    <w:name w:val="Point 123 (1)"/>
    <w:basedOn w:val="Normal"/>
    <w:pPr>
      <w:numPr>
        <w:ilvl w:val="2"/>
        <w:numId w:val="20"/>
      </w:numPr>
      <w:spacing w:line="360" w:lineRule="auto"/>
      <w:jc w:val="left"/>
    </w:pPr>
    <w:rPr>
      <w:rFonts w:eastAsia="Times New Roman"/>
      <w:szCs w:val="24"/>
    </w:rPr>
  </w:style>
  <w:style w:type="paragraph" w:customStyle="1" w:styleId="Point1232">
    <w:name w:val="Point 123 (2)"/>
    <w:basedOn w:val="Normal"/>
    <w:pPr>
      <w:numPr>
        <w:ilvl w:val="4"/>
        <w:numId w:val="20"/>
      </w:numPr>
      <w:spacing w:line="360" w:lineRule="auto"/>
      <w:jc w:val="left"/>
    </w:pPr>
    <w:rPr>
      <w:rFonts w:eastAsia="Times New Roman"/>
      <w:szCs w:val="24"/>
    </w:rPr>
  </w:style>
  <w:style w:type="paragraph" w:customStyle="1" w:styleId="Point1233">
    <w:name w:val="Point 123 (3)"/>
    <w:basedOn w:val="Normal"/>
    <w:pPr>
      <w:numPr>
        <w:ilvl w:val="6"/>
        <w:numId w:val="20"/>
      </w:numPr>
      <w:spacing w:line="360" w:lineRule="auto"/>
      <w:jc w:val="left"/>
    </w:pPr>
    <w:rPr>
      <w:rFonts w:eastAsia="Times New Roman"/>
      <w:szCs w:val="24"/>
    </w:rPr>
  </w:style>
  <w:style w:type="paragraph" w:customStyle="1" w:styleId="Pointivx">
    <w:name w:val="Point ivx"/>
    <w:basedOn w:val="Normal"/>
    <w:pPr>
      <w:numPr>
        <w:numId w:val="21"/>
      </w:numPr>
      <w:spacing w:line="360" w:lineRule="auto"/>
      <w:jc w:val="left"/>
    </w:pPr>
    <w:rPr>
      <w:rFonts w:eastAsia="Times New Roman"/>
      <w:szCs w:val="24"/>
    </w:rPr>
  </w:style>
  <w:style w:type="paragraph" w:customStyle="1" w:styleId="Pointivx1">
    <w:name w:val="Point ivx (1)"/>
    <w:basedOn w:val="Normal"/>
    <w:pPr>
      <w:numPr>
        <w:ilvl w:val="1"/>
        <w:numId w:val="21"/>
      </w:numPr>
      <w:spacing w:line="360" w:lineRule="auto"/>
      <w:jc w:val="left"/>
    </w:pPr>
    <w:rPr>
      <w:rFonts w:eastAsia="Times New Roman"/>
      <w:szCs w:val="24"/>
    </w:rPr>
  </w:style>
  <w:style w:type="paragraph" w:customStyle="1" w:styleId="Pointivx2">
    <w:name w:val="Point ivx (2)"/>
    <w:basedOn w:val="Normal"/>
    <w:pPr>
      <w:numPr>
        <w:ilvl w:val="2"/>
        <w:numId w:val="21"/>
      </w:numPr>
      <w:spacing w:line="360" w:lineRule="auto"/>
      <w:jc w:val="left"/>
    </w:pPr>
    <w:rPr>
      <w:rFonts w:eastAsia="Times New Roman"/>
      <w:szCs w:val="24"/>
    </w:rPr>
  </w:style>
  <w:style w:type="paragraph" w:customStyle="1" w:styleId="Pointivx3">
    <w:name w:val="Point ivx (3)"/>
    <w:basedOn w:val="Normal"/>
    <w:pPr>
      <w:numPr>
        <w:ilvl w:val="3"/>
        <w:numId w:val="21"/>
      </w:numPr>
      <w:spacing w:line="360" w:lineRule="auto"/>
      <w:jc w:val="left"/>
    </w:pPr>
    <w:rPr>
      <w:rFonts w:eastAsia="Times New Roman"/>
      <w:szCs w:val="24"/>
    </w:rPr>
  </w:style>
  <w:style w:type="paragraph" w:customStyle="1" w:styleId="Pointivx4">
    <w:name w:val="Point ivx (4)"/>
    <w:basedOn w:val="Normal"/>
    <w:pPr>
      <w:numPr>
        <w:ilvl w:val="4"/>
        <w:numId w:val="21"/>
      </w:numPr>
      <w:spacing w:line="360" w:lineRule="auto"/>
      <w:jc w:val="left"/>
    </w:pPr>
    <w:rPr>
      <w:rFonts w:eastAsia="Times New Roman"/>
      <w:szCs w:val="24"/>
    </w:rPr>
  </w:style>
  <w:style w:type="paragraph" w:customStyle="1" w:styleId="Bullet">
    <w:name w:val="Bullet"/>
    <w:basedOn w:val="Normal"/>
    <w:pPr>
      <w:numPr>
        <w:numId w:val="19"/>
      </w:numPr>
      <w:spacing w:line="360" w:lineRule="auto"/>
      <w:jc w:val="left"/>
    </w:pPr>
    <w:rPr>
      <w:rFonts w:eastAsia="Times New Roman"/>
      <w:szCs w:val="24"/>
    </w:rPr>
  </w:style>
  <w:style w:type="paragraph" w:customStyle="1" w:styleId="Dash">
    <w:name w:val="Dash"/>
    <w:basedOn w:val="Normal"/>
    <w:pPr>
      <w:numPr>
        <w:numId w:val="10"/>
      </w:numPr>
      <w:spacing w:line="360" w:lineRule="auto"/>
      <w:jc w:val="left"/>
    </w:pPr>
    <w:rPr>
      <w:rFonts w:eastAsia="Times New Roman"/>
      <w:szCs w:val="24"/>
    </w:rPr>
  </w:style>
  <w:style w:type="paragraph" w:customStyle="1" w:styleId="Dash1">
    <w:name w:val="Dash 1"/>
    <w:basedOn w:val="Normal"/>
    <w:pPr>
      <w:numPr>
        <w:numId w:val="11"/>
      </w:numPr>
      <w:spacing w:line="360" w:lineRule="auto"/>
      <w:jc w:val="left"/>
    </w:pPr>
    <w:rPr>
      <w:rFonts w:eastAsia="Times New Roman"/>
      <w:szCs w:val="24"/>
    </w:rPr>
  </w:style>
  <w:style w:type="paragraph" w:customStyle="1" w:styleId="Dash2">
    <w:name w:val="Dash 2"/>
    <w:basedOn w:val="Normal"/>
    <w:pPr>
      <w:numPr>
        <w:numId w:val="12"/>
      </w:numPr>
      <w:spacing w:line="360" w:lineRule="auto"/>
      <w:jc w:val="left"/>
    </w:pPr>
    <w:rPr>
      <w:rFonts w:eastAsia="Times New Roman"/>
      <w:szCs w:val="24"/>
    </w:rPr>
  </w:style>
  <w:style w:type="paragraph" w:customStyle="1" w:styleId="Dash3">
    <w:name w:val="Dash 3"/>
    <w:basedOn w:val="Normal"/>
    <w:pPr>
      <w:numPr>
        <w:numId w:val="13"/>
      </w:numPr>
      <w:spacing w:line="360" w:lineRule="auto"/>
      <w:jc w:val="left"/>
    </w:pPr>
    <w:rPr>
      <w:rFonts w:eastAsia="Times New Roman"/>
      <w:szCs w:val="24"/>
    </w:rPr>
  </w:style>
  <w:style w:type="paragraph" w:customStyle="1" w:styleId="Dash4">
    <w:name w:val="Dash 4"/>
    <w:basedOn w:val="Normal"/>
    <w:pPr>
      <w:numPr>
        <w:numId w:val="14"/>
      </w:numPr>
      <w:spacing w:line="360" w:lineRule="auto"/>
      <w:jc w:val="left"/>
    </w:pPr>
    <w:rPr>
      <w:rFonts w:eastAsia="Times New Roman"/>
      <w:szCs w:val="24"/>
    </w:rPr>
  </w:style>
  <w:style w:type="paragraph" w:customStyle="1" w:styleId="DashEqual">
    <w:name w:val="Dash Equal"/>
    <w:basedOn w:val="Dash"/>
    <w:pPr>
      <w:numPr>
        <w:numId w:val="15"/>
      </w:numPr>
    </w:pPr>
  </w:style>
  <w:style w:type="paragraph" w:customStyle="1" w:styleId="DashEqual1">
    <w:name w:val="Dash Equal 1"/>
    <w:basedOn w:val="Dash1"/>
    <w:pPr>
      <w:numPr>
        <w:numId w:val="16"/>
      </w:numPr>
    </w:pPr>
  </w:style>
  <w:style w:type="paragraph" w:customStyle="1" w:styleId="DashEqual2">
    <w:name w:val="Dash Equal 2"/>
    <w:basedOn w:val="Dash2"/>
    <w:pPr>
      <w:numPr>
        <w:numId w:val="17"/>
      </w:numPr>
    </w:pPr>
  </w:style>
  <w:style w:type="paragraph" w:customStyle="1" w:styleId="DashEqual4">
    <w:name w:val="Dash Equal 4"/>
    <w:basedOn w:val="Dash4"/>
    <w:pPr>
      <w:numPr>
        <w:numId w:val="18"/>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rPr>
      <w:rFonts w:eastAsia="Times New Roman"/>
      <w:szCs w:val="24"/>
    </w:r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contextualSpacing/>
      <w:jc w:val="left"/>
    </w:pPr>
    <w:rPr>
      <w:rFonts w:eastAsia="Times New Roman"/>
      <w:szCs w:val="24"/>
    </w:rPr>
  </w:style>
  <w:style w:type="paragraph" w:customStyle="1" w:styleId="NotDeclassified">
    <w:name w:val="Not Declassified"/>
    <w:basedOn w:val="Normal"/>
    <w:next w:val="Normal"/>
    <w:qFormat/>
    <w:pPr>
      <w:spacing w:line="360" w:lineRule="auto"/>
      <w:jc w:val="left"/>
    </w:pPr>
    <w:rPr>
      <w:rFonts w:eastAsia="Times New Roman"/>
      <w:b/>
      <w:szCs w:val="24"/>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rPr>
      <w:rFonts w:eastAsia="Times New Roman"/>
      <w:szCs w:val="24"/>
    </w:rPr>
  </w:style>
  <w:style w:type="paragraph" w:customStyle="1" w:styleId="Considerant">
    <w:name w:val="Considerant"/>
    <w:basedOn w:val="Normal"/>
    <w:pPr>
      <w:spacing w:before="100" w:beforeAutospacing="1" w:after="100" w:afterAutospacing="1"/>
      <w:ind w:left="709" w:hanging="709"/>
    </w:pPr>
    <w:rPr>
      <w:rFonts w:eastAsia="Times New Roman"/>
      <w:szCs w:val="24"/>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en-GB"/>
    </w:rPr>
  </w:style>
  <w:style w:type="paragraph" w:customStyle="1" w:styleId="Manualpar1">
    <w:name w:val="Manualpar 1"/>
    <w:basedOn w:val="Titrearticle"/>
    <w:rPr>
      <w:rFonts w:eastAsia="Calibri"/>
      <w:i w:val="0"/>
      <w:szCs w:val="24"/>
      <w:lang w:eastAsia="en-GB"/>
    </w:rPr>
  </w:style>
  <w:style w:type="paragraph" w:styleId="Revision">
    <w:name w:val="Revision"/>
    <w:hidden/>
    <w:uiPriority w:val="99"/>
    <w:semiHidden/>
    <w:pPr>
      <w:spacing w:after="0" w:line="240" w:lineRule="auto"/>
    </w:pPr>
    <w:rPr>
      <w:rFonts w:ascii="Times New Roman" w:eastAsia="Calibri" w:hAnsi="Times New Roman" w:cs="Times New Roman"/>
      <w:sz w:val="24"/>
      <w:szCs w:val="20"/>
      <w:lang w:val="en-GB" w:eastAsia="de-DE"/>
    </w:rPr>
  </w:style>
  <w:style w:type="paragraph" w:customStyle="1" w:styleId="Sous-titreobjetPagedecouverture">
    <w:name w:val="Sous-titre objet (Page de couverture)"/>
    <w:basedOn w:val="Sous-titreobjet"/>
    <w:pPr>
      <w:spacing w:line="240" w:lineRule="auto"/>
    </w:pPr>
    <w:rPr>
      <w:rFonts w:eastAsia="Calibri"/>
      <w:szCs w:val="24"/>
      <w:lang w:eastAsia="en-GB"/>
    </w:rPr>
  </w:style>
  <w:style w:type="character" w:customStyle="1" w:styleId="ApplicationdirecteChar">
    <w:name w:val="Application directe Char"/>
    <w:rPr>
      <w:rFonts w:ascii="Times New Roman" w:hAnsi="Times New Roman" w:cs="Times New Roman"/>
      <w:sz w:val="24"/>
      <w:lang w:val="en-GB"/>
    </w:rPr>
  </w:style>
  <w:style w:type="paragraph" w:customStyle="1" w:styleId="pj">
    <w:name w:val="p.j."/>
    <w:basedOn w:val="Normal"/>
    <w:link w:val="pjChar"/>
    <w:pPr>
      <w:spacing w:before="1200"/>
      <w:ind w:left="1440" w:hanging="1440"/>
      <w:jc w:val="left"/>
    </w:pPr>
    <w:rPr>
      <w:rFonts w:eastAsia="Calibri"/>
      <w:szCs w:val="24"/>
      <w:lang w:eastAsia="en-GB"/>
    </w:rPr>
  </w:style>
  <w:style w:type="character" w:customStyle="1" w:styleId="pjChar">
    <w:name w:val="p.j. Char"/>
    <w:link w:val="pj"/>
    <w:rPr>
      <w:rFonts w:ascii="Times New Roman" w:eastAsia="Calibri" w:hAnsi="Times New Roman" w:cs="Times New Roman"/>
      <w:sz w:val="24"/>
      <w:szCs w:val="24"/>
      <w:lang w:val="en-GB" w:eastAsia="en-GB"/>
    </w:rPr>
  </w:style>
  <w:style w:type="character" w:customStyle="1" w:styleId="HeaderCouncilChar">
    <w:name w:val="Header Council Char"/>
    <w:rPr>
      <w:rFonts w:ascii="Times New Roman" w:hAnsi="Times New Roman" w:cs="Times New Roman"/>
      <w:sz w:val="2"/>
      <w:lang w:val="en-GB"/>
    </w:rPr>
  </w:style>
  <w:style w:type="paragraph" w:customStyle="1" w:styleId="ListNumber2Level2">
    <w:name w:val="List Number 2 (Level 2)"/>
    <w:basedOn w:val="Text2"/>
    <w:pPr>
      <w:tabs>
        <w:tab w:val="num" w:pos="2619"/>
      </w:tabs>
      <w:spacing w:before="0" w:after="240"/>
      <w:ind w:left="2619" w:hanging="708"/>
      <w:outlineLvl w:val="1"/>
    </w:pPr>
    <w:rPr>
      <w:rFonts w:eastAsia="Times New Roman"/>
      <w:szCs w:val="20"/>
    </w:rPr>
  </w:style>
  <w:style w:type="paragraph" w:customStyle="1" w:styleId="ListNumber2Level3">
    <w:name w:val="List Number 2 (Level 3)"/>
    <w:basedOn w:val="Text2"/>
    <w:pPr>
      <w:tabs>
        <w:tab w:val="num" w:pos="3328"/>
      </w:tabs>
      <w:spacing w:before="0" w:after="240"/>
      <w:ind w:left="3328" w:hanging="709"/>
      <w:outlineLvl w:val="1"/>
    </w:pPr>
    <w:rPr>
      <w:rFonts w:eastAsia="Times New Roman"/>
      <w:szCs w:val="20"/>
    </w:rPr>
  </w:style>
  <w:style w:type="paragraph" w:customStyle="1" w:styleId="ListNumber2Level4">
    <w:name w:val="List Number 2 (Level 4)"/>
    <w:basedOn w:val="Text2"/>
    <w:pPr>
      <w:tabs>
        <w:tab w:val="num" w:pos="4037"/>
      </w:tabs>
      <w:spacing w:before="0" w:after="240"/>
      <w:ind w:left="4037" w:hanging="709"/>
      <w:outlineLvl w:val="1"/>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angueoriginale">
    <w:name w:val="Langue originale"/>
    <w:basedOn w:val="Normal"/>
    <w:next w:val="Normal"/>
    <w:pPr>
      <w:spacing w:before="360"/>
      <w:jc w:val="center"/>
    </w:pPr>
    <w:rPr>
      <w:rFonts w:eastAsia="Times New Roman"/>
      <w:caps/>
      <w:szCs w:val="24"/>
      <w:lang w:eastAsia="de-DE"/>
    </w:rPr>
  </w:style>
  <w:style w:type="paragraph" w:customStyle="1" w:styleId="Par-number10">
    <w:name w:val="Par-number 1)"/>
    <w:basedOn w:val="Normal"/>
    <w:next w:val="Normal"/>
    <w:pPr>
      <w:widowControl w:val="0"/>
      <w:numPr>
        <w:numId w:val="31"/>
      </w:numPr>
      <w:spacing w:before="0" w:after="0" w:line="360" w:lineRule="auto"/>
      <w:jc w:val="left"/>
    </w:pPr>
    <w:rPr>
      <w:rFonts w:eastAsia="Times New Roman"/>
      <w:szCs w:val="20"/>
      <w:lang w:eastAsia="fr-BE"/>
    </w:rPr>
  </w:style>
  <w:style w:type="paragraph" w:customStyle="1" w:styleId="Par-bullet">
    <w:name w:val="Par-bullet"/>
    <w:basedOn w:val="Normal"/>
    <w:next w:val="Normal"/>
    <w:pPr>
      <w:widowControl w:val="0"/>
      <w:numPr>
        <w:numId w:val="27"/>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29"/>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30"/>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32"/>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34"/>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28"/>
      </w:numPr>
      <w:spacing w:before="0" w:after="0" w:line="360" w:lineRule="auto"/>
      <w:jc w:val="left"/>
    </w:pPr>
    <w:rPr>
      <w:rFonts w:eastAsia="Times New Roman"/>
      <w:szCs w:val="20"/>
      <w:lang w:eastAsia="fr-BE"/>
    </w:rPr>
  </w:style>
  <w:style w:type="paragraph" w:customStyle="1" w:styleId="Par-numberA">
    <w:name w:val="Par-number A."/>
    <w:basedOn w:val="Normal"/>
    <w:next w:val="Normal"/>
    <w:pPr>
      <w:widowControl w:val="0"/>
      <w:numPr>
        <w:numId w:val="33"/>
      </w:numPr>
      <w:spacing w:before="0" w:after="0" w:line="360" w:lineRule="auto"/>
      <w:jc w:val="left"/>
    </w:pPr>
    <w:rPr>
      <w:rFonts w:eastAsia="Times New Roman"/>
      <w:szCs w:val="20"/>
      <w:lang w:eastAsia="fr-BE"/>
    </w:rPr>
  </w:style>
  <w:style w:type="paragraph" w:styleId="EndnoteText">
    <w:name w:val="endnote text"/>
    <w:basedOn w:val="Normal"/>
    <w:link w:val="EndnoteTextChar"/>
    <w:uiPriority w:val="99"/>
    <w:semiHidden/>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4"/>
      <w:szCs w:val="20"/>
      <w:lang w:val="en-GB" w:eastAsia="fr-BE"/>
    </w:rPr>
  </w:style>
  <w:style w:type="character" w:styleId="EndnoteReference">
    <w:name w:val="endnote reference"/>
    <w:uiPriority w:val="99"/>
    <w:semiHidden/>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style>
  <w:style w:type="paragraph" w:customStyle="1" w:styleId="Par-numberi0">
    <w:name w:val="Par-number (i)"/>
    <w:basedOn w:val="Normal"/>
    <w:next w:val="Normal"/>
    <w:pPr>
      <w:widowControl w:val="0"/>
      <w:numPr>
        <w:numId w:val="25"/>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26"/>
      </w:numPr>
      <w:spacing w:before="0" w:after="0" w:line="360" w:lineRule="auto"/>
      <w:jc w:val="left"/>
    </w:pPr>
    <w:rPr>
      <w:rFonts w:eastAsia="Times New Roman"/>
      <w:szCs w:val="20"/>
      <w:lang w:eastAsia="fr-BE"/>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lang w:eastAsia="fr-BE"/>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en-GB" w:eastAsia="fr-BE"/>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lang w:eastAsia="fr-BE"/>
    </w:rPr>
  </w:style>
  <w:style w:type="paragraph" w:customStyle="1" w:styleId="ZDGName">
    <w:name w:val="Z_DGName"/>
    <w:basedOn w:val="Normal"/>
    <w:pPr>
      <w:widowControl w:val="0"/>
      <w:spacing w:before="0" w:after="0"/>
      <w:ind w:right="85"/>
    </w:pPr>
    <w:rPr>
      <w:rFonts w:ascii="Arial" w:eastAsia="Times New Roman" w:hAnsi="Arial"/>
      <w:snapToGrid w:val="0"/>
      <w:sz w:val="16"/>
      <w:szCs w:val="20"/>
      <w:lang w:eastAsia="fr-BE"/>
    </w:rPr>
  </w:style>
  <w:style w:type="paragraph" w:styleId="BodyText">
    <w:name w:val="Body Text"/>
    <w:basedOn w:val="Normal"/>
    <w:link w:val="BodyTextChar"/>
    <w:pPr>
      <w:spacing w:before="0"/>
    </w:pPr>
    <w:rPr>
      <w:rFonts w:eastAsia="Times New Roman"/>
      <w:szCs w:val="20"/>
      <w:lang w:eastAsia="fr-BE"/>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eastAsia="fr-BE"/>
    </w:rPr>
  </w:style>
  <w:style w:type="paragraph" w:styleId="BodyText2">
    <w:name w:val="Body Text 2"/>
    <w:basedOn w:val="Normal"/>
    <w:link w:val="BodyText2Char"/>
    <w:pPr>
      <w:spacing w:before="0" w:line="480" w:lineRule="auto"/>
    </w:pPr>
    <w:rPr>
      <w:rFonts w:eastAsia="Times New Roman"/>
      <w:szCs w:val="20"/>
      <w:lang w:eastAsia="fr-BE"/>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eastAsia="fr-BE"/>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eastAsia="fr-BE"/>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eastAsia="fr-BE"/>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styleId="Date">
    <w:name w:val="Date"/>
    <w:basedOn w:val="Normal"/>
    <w:next w:val="References"/>
    <w:link w:val="DateChar"/>
    <w:pPr>
      <w:spacing w:before="0" w:after="0"/>
      <w:ind w:left="5103" w:right="-567"/>
      <w:jc w:val="left"/>
    </w:pPr>
    <w:rPr>
      <w:rFonts w:eastAsia="Times New Roman"/>
      <w:szCs w:val="20"/>
      <w:lang w:eastAsia="fr-BE"/>
    </w:r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fr-BE"/>
    </w:rPr>
  </w:style>
  <w:style w:type="paragraph" w:customStyle="1" w:styleId="References">
    <w:name w:val="References"/>
    <w:basedOn w:val="Normal"/>
    <w:next w:val="Normal"/>
    <w:pPr>
      <w:spacing w:before="0" w:after="240"/>
      <w:ind w:left="5103"/>
      <w:jc w:val="left"/>
    </w:pPr>
    <w:rPr>
      <w:rFonts w:eastAsia="Times New Roman"/>
      <w:sz w:val="20"/>
      <w:szCs w:val="20"/>
      <w:lang w:eastAsia="fr-BE"/>
    </w:rPr>
  </w:style>
  <w:style w:type="paragraph" w:customStyle="1" w:styleId="NoteHead">
    <w:name w:val="NoteHead"/>
    <w:basedOn w:val="Normal"/>
    <w:next w:val="Subject"/>
    <w:pPr>
      <w:spacing w:before="720" w:after="720"/>
      <w:jc w:val="center"/>
    </w:pPr>
    <w:rPr>
      <w:rFonts w:eastAsia="Times New Roman"/>
      <w:b/>
      <w:smallCaps/>
      <w:szCs w:val="20"/>
      <w:lang w:eastAsia="fr-BE"/>
    </w:rPr>
  </w:style>
  <w:style w:type="paragraph" w:customStyle="1" w:styleId="Subject">
    <w:name w:val="Subject"/>
    <w:basedOn w:val="Normal"/>
    <w:next w:val="Normal"/>
    <w:pPr>
      <w:spacing w:before="0" w:after="480"/>
      <w:ind w:left="1191" w:hanging="1191"/>
      <w:jc w:val="left"/>
    </w:pPr>
    <w:rPr>
      <w:rFonts w:eastAsia="Times New Roman"/>
      <w:b/>
      <w:szCs w:val="20"/>
      <w:lang w:eastAsia="fr-BE"/>
    </w:rPr>
  </w:style>
  <w:style w:type="paragraph" w:customStyle="1" w:styleId="ListBullet1">
    <w:name w:val="List Bullet 1"/>
    <w:basedOn w:val="Text1"/>
    <w:pPr>
      <w:numPr>
        <w:numId w:val="35"/>
      </w:numPr>
      <w:spacing w:before="0" w:after="240"/>
      <w:outlineLvl w:val="0"/>
    </w:pPr>
    <w:rPr>
      <w:rFonts w:eastAsia="Times New Roman"/>
      <w:szCs w:val="20"/>
      <w:lang w:eastAsia="fr-BE"/>
    </w:rPr>
  </w:style>
  <w:style w:type="paragraph" w:customStyle="1" w:styleId="Contact">
    <w:name w:val="Contact"/>
    <w:basedOn w:val="Normal"/>
    <w:next w:val="Normal"/>
    <w:pPr>
      <w:spacing w:before="480" w:after="0"/>
      <w:ind w:left="567" w:hanging="567"/>
      <w:jc w:val="left"/>
    </w:pPr>
    <w:rPr>
      <w:rFonts w:eastAsia="Times New Roman"/>
      <w:szCs w:val="20"/>
      <w:lang w:eastAsia="fr-BE"/>
    </w:rPr>
  </w:style>
  <w:style w:type="paragraph" w:styleId="BodyText3">
    <w:name w:val="Body Text 3"/>
    <w:basedOn w:val="Normal"/>
    <w:link w:val="BodyText3Char"/>
    <w:pPr>
      <w:widowControl w:val="0"/>
      <w:spacing w:before="0" w:after="0" w:line="312" w:lineRule="auto"/>
      <w:jc w:val="left"/>
    </w:pPr>
    <w:rPr>
      <w:rFonts w:eastAsia="Times New Roman"/>
      <w:b/>
      <w:i/>
      <w:szCs w:val="20"/>
      <w:lang w:eastAsia="fr-BE"/>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en-GB" w:eastAsia="fr-BE"/>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paragraph" w:customStyle="1" w:styleId="ListDash1">
    <w:name w:val="List Dash 1"/>
    <w:basedOn w:val="Text1"/>
    <w:pPr>
      <w:numPr>
        <w:numId w:val="36"/>
      </w:numPr>
      <w:spacing w:before="0" w:after="240"/>
      <w:outlineLvl w:val="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lang w:val="fi-FI"/>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ListNumber1">
    <w:name w:val="List Number 1"/>
    <w:basedOn w:val="Text1"/>
    <w:pPr>
      <w:numPr>
        <w:numId w:val="37"/>
      </w:numPr>
      <w:spacing w:before="0" w:after="240"/>
      <w:outlineLvl w:val="0"/>
    </w:pPr>
    <w:rPr>
      <w:rFonts w:eastAsia="Times New Roman"/>
      <w:szCs w:val="20"/>
    </w:rPr>
  </w:style>
  <w:style w:type="paragraph" w:customStyle="1" w:styleId="ListNumber1Level2">
    <w:name w:val="List Number 1 (Level 2)"/>
    <w:basedOn w:val="Text1"/>
    <w:pPr>
      <w:numPr>
        <w:ilvl w:val="1"/>
        <w:numId w:val="37"/>
      </w:numPr>
      <w:spacing w:before="0" w:after="240"/>
      <w:outlineLvl w:val="0"/>
    </w:pPr>
    <w:rPr>
      <w:rFonts w:eastAsia="Times New Roman"/>
      <w:szCs w:val="20"/>
    </w:rPr>
  </w:style>
  <w:style w:type="paragraph" w:customStyle="1" w:styleId="ListNumber1Level3">
    <w:name w:val="List Number 1 (Level 3)"/>
    <w:basedOn w:val="Text1"/>
    <w:pPr>
      <w:numPr>
        <w:ilvl w:val="2"/>
        <w:numId w:val="37"/>
      </w:numPr>
      <w:spacing w:before="0" w:after="240"/>
      <w:outlineLvl w:val="0"/>
    </w:pPr>
    <w:rPr>
      <w:rFonts w:eastAsia="Times New Roman"/>
      <w:szCs w:val="20"/>
    </w:rPr>
  </w:style>
  <w:style w:type="paragraph" w:customStyle="1" w:styleId="ListNumber1Level4">
    <w:name w:val="List Number 1 (Level 4)"/>
    <w:basedOn w:val="Text1"/>
    <w:pPr>
      <w:numPr>
        <w:ilvl w:val="3"/>
        <w:numId w:val="37"/>
      </w:numPr>
      <w:spacing w:before="0" w:after="240"/>
      <w:outlineLvl w:val="0"/>
    </w:pPr>
    <w:rPr>
      <w:rFonts w:eastAsia="Times New Roman"/>
      <w:szCs w:val="20"/>
    </w:rPr>
  </w:style>
  <w:style w:type="character" w:styleId="Emphasis">
    <w:name w:val="Emphasis"/>
    <w:basedOn w:val="DefaultParagraphFont"/>
    <w:uiPriority w:val="20"/>
    <w:qFormat/>
    <w:rPr>
      <w:i/>
      <w:iCs/>
    </w:rPr>
  </w:style>
  <w:style w:type="paragraph" w:customStyle="1" w:styleId="hidden">
    <w:name w:val="hidden"/>
    <w:basedOn w:val="Normal"/>
    <w:pPr>
      <w:spacing w:before="0" w:after="150"/>
      <w:jc w:val="left"/>
    </w:pPr>
    <w:rPr>
      <w:rFonts w:eastAsia="Times New Roman"/>
      <w:vanish/>
      <w:szCs w:val="24"/>
      <w:lang w:eastAsia="en-GB"/>
    </w:rPr>
  </w:style>
  <w:style w:type="paragraph" w:customStyle="1" w:styleId="Tiret00">
    <w:name w:val="Tiret 00"/>
    <w:basedOn w:val="Normal"/>
    <w:autoRedefine/>
    <w:qFormat/>
    <w:pPr>
      <w:tabs>
        <w:tab w:val="num" w:pos="1417"/>
      </w:tabs>
      <w:spacing w:line="360" w:lineRule="auto"/>
      <w:ind w:left="1417" w:hanging="567"/>
      <w:jc w:val="left"/>
      <w:outlineLvl w:val="0"/>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5"/>
      </w:numPr>
    </w:pPr>
  </w:style>
  <w:style w:type="paragraph" w:customStyle="1" w:styleId="NumPar2">
    <w:name w:val="NumPar 2"/>
    <w:basedOn w:val="Normal"/>
    <w:next w:val="Text1"/>
    <w:pPr>
      <w:numPr>
        <w:ilvl w:val="1"/>
        <w:numId w:val="45"/>
      </w:numPr>
    </w:pPr>
  </w:style>
  <w:style w:type="paragraph" w:customStyle="1" w:styleId="NumPar3">
    <w:name w:val="NumPar 3"/>
    <w:basedOn w:val="Normal"/>
    <w:next w:val="Text1"/>
    <w:pPr>
      <w:numPr>
        <w:ilvl w:val="2"/>
        <w:numId w:val="45"/>
      </w:numPr>
    </w:pPr>
  </w:style>
  <w:style w:type="paragraph" w:customStyle="1" w:styleId="NumPar4">
    <w:name w:val="NumPar 4"/>
    <w:basedOn w:val="Normal"/>
    <w:next w:val="Text1"/>
    <w:pPr>
      <w:numPr>
        <w:ilvl w:val="3"/>
        <w:numId w:val="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7"/>
      </w:numPr>
    </w:pPr>
  </w:style>
  <w:style w:type="paragraph" w:customStyle="1" w:styleId="Point1number">
    <w:name w:val="Point 1 (number)"/>
    <w:basedOn w:val="Normal"/>
    <w:pPr>
      <w:numPr>
        <w:ilvl w:val="2"/>
        <w:numId w:val="47"/>
      </w:numPr>
    </w:pPr>
  </w:style>
  <w:style w:type="paragraph" w:customStyle="1" w:styleId="Point2number">
    <w:name w:val="Point 2 (number)"/>
    <w:basedOn w:val="Normal"/>
    <w:pPr>
      <w:numPr>
        <w:ilvl w:val="4"/>
        <w:numId w:val="47"/>
      </w:numPr>
    </w:pPr>
  </w:style>
  <w:style w:type="paragraph" w:customStyle="1" w:styleId="Point3number">
    <w:name w:val="Point 3 (number)"/>
    <w:basedOn w:val="Normal"/>
    <w:pPr>
      <w:numPr>
        <w:ilvl w:val="6"/>
        <w:numId w:val="47"/>
      </w:numPr>
    </w:pPr>
  </w:style>
  <w:style w:type="paragraph" w:customStyle="1" w:styleId="Point0letter">
    <w:name w:val="Point 0 (letter)"/>
    <w:basedOn w:val="Normal"/>
    <w:pPr>
      <w:numPr>
        <w:ilvl w:val="1"/>
        <w:numId w:val="47"/>
      </w:numPr>
    </w:pPr>
  </w:style>
  <w:style w:type="paragraph" w:customStyle="1" w:styleId="Point1letter">
    <w:name w:val="Point 1 (letter)"/>
    <w:basedOn w:val="Normal"/>
    <w:pPr>
      <w:numPr>
        <w:ilvl w:val="3"/>
        <w:numId w:val="47"/>
      </w:numPr>
    </w:pPr>
  </w:style>
  <w:style w:type="paragraph" w:customStyle="1" w:styleId="Point2letter">
    <w:name w:val="Point 2 (letter)"/>
    <w:basedOn w:val="Normal"/>
    <w:pPr>
      <w:numPr>
        <w:ilvl w:val="5"/>
        <w:numId w:val="47"/>
      </w:numPr>
    </w:pPr>
  </w:style>
  <w:style w:type="paragraph" w:customStyle="1" w:styleId="Point3letter">
    <w:name w:val="Point 3 (letter)"/>
    <w:basedOn w:val="Normal"/>
    <w:pPr>
      <w:numPr>
        <w:ilvl w:val="7"/>
        <w:numId w:val="47"/>
      </w:numPr>
    </w:pPr>
  </w:style>
  <w:style w:type="paragraph" w:customStyle="1" w:styleId="Point4letter">
    <w:name w:val="Point 4 (letter)"/>
    <w:basedOn w:val="Normal"/>
    <w:pPr>
      <w:numPr>
        <w:ilvl w:val="8"/>
        <w:numId w:val="47"/>
      </w:numPr>
    </w:pPr>
  </w:style>
  <w:style w:type="paragraph" w:customStyle="1" w:styleId="Bullet0">
    <w:name w:val="Bullet 0"/>
    <w:basedOn w:val="Normal"/>
    <w:pPr>
      <w:numPr>
        <w:numId w:val="48"/>
      </w:numPr>
    </w:pPr>
  </w:style>
  <w:style w:type="paragraph" w:customStyle="1" w:styleId="Bullet1">
    <w:name w:val="Bullet 1"/>
    <w:basedOn w:val="Normal"/>
    <w:pPr>
      <w:numPr>
        <w:numId w:val="49"/>
      </w:numPr>
    </w:pPr>
  </w:style>
  <w:style w:type="paragraph" w:customStyle="1" w:styleId="Bullet2">
    <w:name w:val="Bullet 2"/>
    <w:basedOn w:val="Normal"/>
    <w:pPr>
      <w:numPr>
        <w:numId w:val="50"/>
      </w:numPr>
    </w:pPr>
  </w:style>
  <w:style w:type="paragraph" w:customStyle="1" w:styleId="Bullet3">
    <w:name w:val="Bullet 3"/>
    <w:basedOn w:val="Normal"/>
    <w:pPr>
      <w:numPr>
        <w:numId w:val="51"/>
      </w:numPr>
    </w:pPr>
  </w:style>
  <w:style w:type="paragraph" w:customStyle="1" w:styleId="Bullet4">
    <w:name w:val="Bullet 4"/>
    <w:basedOn w:val="Normal"/>
    <w:pPr>
      <w:numPr>
        <w:numId w:val="5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8418">
      <w:bodyDiv w:val="1"/>
      <w:marLeft w:val="0"/>
      <w:marRight w:val="0"/>
      <w:marTop w:val="0"/>
      <w:marBottom w:val="0"/>
      <w:divBdr>
        <w:top w:val="none" w:sz="0" w:space="0" w:color="auto"/>
        <w:left w:val="none" w:sz="0" w:space="0" w:color="auto"/>
        <w:bottom w:val="none" w:sz="0" w:space="0" w:color="auto"/>
        <w:right w:val="none" w:sz="0" w:space="0" w:color="auto"/>
      </w:divBdr>
    </w:div>
    <w:div w:id="514031082">
      <w:bodyDiv w:val="1"/>
      <w:marLeft w:val="0"/>
      <w:marRight w:val="0"/>
      <w:marTop w:val="0"/>
      <w:marBottom w:val="0"/>
      <w:divBdr>
        <w:top w:val="none" w:sz="0" w:space="0" w:color="auto"/>
        <w:left w:val="none" w:sz="0" w:space="0" w:color="auto"/>
        <w:bottom w:val="none" w:sz="0" w:space="0" w:color="auto"/>
        <w:right w:val="none" w:sz="0" w:space="0" w:color="auto"/>
      </w:divBdr>
    </w:div>
    <w:div w:id="628168638">
      <w:bodyDiv w:val="1"/>
      <w:marLeft w:val="0"/>
      <w:marRight w:val="0"/>
      <w:marTop w:val="0"/>
      <w:marBottom w:val="0"/>
      <w:divBdr>
        <w:top w:val="none" w:sz="0" w:space="0" w:color="auto"/>
        <w:left w:val="none" w:sz="0" w:space="0" w:color="auto"/>
        <w:bottom w:val="none" w:sz="0" w:space="0" w:color="auto"/>
        <w:right w:val="none" w:sz="0" w:space="0" w:color="auto"/>
      </w:divBdr>
    </w:div>
    <w:div w:id="998729076">
      <w:bodyDiv w:val="1"/>
      <w:marLeft w:val="0"/>
      <w:marRight w:val="0"/>
      <w:marTop w:val="0"/>
      <w:marBottom w:val="0"/>
      <w:divBdr>
        <w:top w:val="none" w:sz="0" w:space="0" w:color="auto"/>
        <w:left w:val="none" w:sz="0" w:space="0" w:color="auto"/>
        <w:bottom w:val="none" w:sz="0" w:space="0" w:color="auto"/>
        <w:right w:val="none" w:sz="0" w:space="0" w:color="auto"/>
      </w:divBdr>
    </w:div>
    <w:div w:id="1161309152">
      <w:bodyDiv w:val="1"/>
      <w:marLeft w:val="0"/>
      <w:marRight w:val="0"/>
      <w:marTop w:val="0"/>
      <w:marBottom w:val="0"/>
      <w:divBdr>
        <w:top w:val="none" w:sz="0" w:space="0" w:color="auto"/>
        <w:left w:val="none" w:sz="0" w:space="0" w:color="auto"/>
        <w:bottom w:val="none" w:sz="0" w:space="0" w:color="auto"/>
        <w:right w:val="none" w:sz="0" w:space="0" w:color="auto"/>
      </w:divBdr>
      <w:divsChild>
        <w:div w:id="1157764983">
          <w:marLeft w:val="0"/>
          <w:marRight w:val="0"/>
          <w:marTop w:val="0"/>
          <w:marBottom w:val="0"/>
          <w:divBdr>
            <w:top w:val="none" w:sz="0" w:space="0" w:color="auto"/>
            <w:left w:val="none" w:sz="0" w:space="0" w:color="auto"/>
            <w:bottom w:val="none" w:sz="0" w:space="0" w:color="auto"/>
            <w:right w:val="none" w:sz="0" w:space="0" w:color="auto"/>
          </w:divBdr>
          <w:divsChild>
            <w:div w:id="580719782">
              <w:marLeft w:val="0"/>
              <w:marRight w:val="0"/>
              <w:marTop w:val="0"/>
              <w:marBottom w:val="0"/>
              <w:divBdr>
                <w:top w:val="none" w:sz="0" w:space="0" w:color="auto"/>
                <w:left w:val="none" w:sz="0" w:space="0" w:color="auto"/>
                <w:bottom w:val="none" w:sz="0" w:space="0" w:color="auto"/>
                <w:right w:val="none" w:sz="0" w:space="0" w:color="auto"/>
              </w:divBdr>
              <w:divsChild>
                <w:div w:id="1768454637">
                  <w:marLeft w:val="0"/>
                  <w:marRight w:val="0"/>
                  <w:marTop w:val="0"/>
                  <w:marBottom w:val="0"/>
                  <w:divBdr>
                    <w:top w:val="none" w:sz="0" w:space="0" w:color="auto"/>
                    <w:left w:val="none" w:sz="0" w:space="0" w:color="auto"/>
                    <w:bottom w:val="none" w:sz="0" w:space="0" w:color="auto"/>
                    <w:right w:val="none" w:sz="0" w:space="0" w:color="auto"/>
                  </w:divBdr>
                  <w:divsChild>
                    <w:div w:id="1629164418">
                      <w:marLeft w:val="0"/>
                      <w:marRight w:val="0"/>
                      <w:marTop w:val="0"/>
                      <w:marBottom w:val="0"/>
                      <w:divBdr>
                        <w:top w:val="none" w:sz="0" w:space="0" w:color="auto"/>
                        <w:left w:val="none" w:sz="0" w:space="0" w:color="auto"/>
                        <w:bottom w:val="none" w:sz="0" w:space="0" w:color="auto"/>
                        <w:right w:val="none" w:sz="0" w:space="0" w:color="auto"/>
                      </w:divBdr>
                      <w:divsChild>
                        <w:div w:id="597367786">
                          <w:marLeft w:val="0"/>
                          <w:marRight w:val="0"/>
                          <w:marTop w:val="0"/>
                          <w:marBottom w:val="0"/>
                          <w:divBdr>
                            <w:top w:val="none" w:sz="0" w:space="0" w:color="auto"/>
                            <w:left w:val="none" w:sz="0" w:space="0" w:color="auto"/>
                            <w:bottom w:val="none" w:sz="0" w:space="0" w:color="auto"/>
                            <w:right w:val="none" w:sz="0" w:space="0" w:color="auto"/>
                          </w:divBdr>
                          <w:divsChild>
                            <w:div w:id="326517589">
                              <w:marLeft w:val="0"/>
                              <w:marRight w:val="0"/>
                              <w:marTop w:val="15"/>
                              <w:marBottom w:val="0"/>
                              <w:divBdr>
                                <w:top w:val="none" w:sz="0" w:space="0" w:color="auto"/>
                                <w:left w:val="none" w:sz="0" w:space="0" w:color="auto"/>
                                <w:bottom w:val="none" w:sz="0" w:space="0" w:color="auto"/>
                                <w:right w:val="none" w:sz="0" w:space="0" w:color="auto"/>
                              </w:divBdr>
                              <w:divsChild>
                                <w:div w:id="867714997">
                                  <w:marLeft w:val="0"/>
                                  <w:marRight w:val="0"/>
                                  <w:marTop w:val="0"/>
                                  <w:marBottom w:val="0"/>
                                  <w:divBdr>
                                    <w:top w:val="none" w:sz="0" w:space="0" w:color="auto"/>
                                    <w:left w:val="none" w:sz="0" w:space="0" w:color="auto"/>
                                    <w:bottom w:val="none" w:sz="0" w:space="0" w:color="auto"/>
                                    <w:right w:val="none" w:sz="0" w:space="0" w:color="auto"/>
                                  </w:divBdr>
                                  <w:divsChild>
                                    <w:div w:id="772898622">
                                      <w:marLeft w:val="0"/>
                                      <w:marRight w:val="0"/>
                                      <w:marTop w:val="0"/>
                                      <w:marBottom w:val="0"/>
                                      <w:divBdr>
                                        <w:top w:val="none" w:sz="0" w:space="0" w:color="auto"/>
                                        <w:left w:val="none" w:sz="0" w:space="0" w:color="auto"/>
                                        <w:bottom w:val="none" w:sz="0" w:space="0" w:color="auto"/>
                                        <w:right w:val="none" w:sz="0" w:space="0" w:color="auto"/>
                                      </w:divBdr>
                                    </w:div>
                                    <w:div w:id="388724131">
                                      <w:marLeft w:val="0"/>
                                      <w:marRight w:val="0"/>
                                      <w:marTop w:val="0"/>
                                      <w:marBottom w:val="0"/>
                                      <w:divBdr>
                                        <w:top w:val="none" w:sz="0" w:space="0" w:color="auto"/>
                                        <w:left w:val="none" w:sz="0" w:space="0" w:color="auto"/>
                                        <w:bottom w:val="none" w:sz="0" w:space="0" w:color="auto"/>
                                        <w:right w:val="none" w:sz="0" w:space="0" w:color="auto"/>
                                      </w:divBdr>
                                    </w:div>
                                    <w:div w:id="262498875">
                                      <w:marLeft w:val="0"/>
                                      <w:marRight w:val="0"/>
                                      <w:marTop w:val="0"/>
                                      <w:marBottom w:val="0"/>
                                      <w:divBdr>
                                        <w:top w:val="none" w:sz="0" w:space="0" w:color="auto"/>
                                        <w:left w:val="none" w:sz="0" w:space="0" w:color="auto"/>
                                        <w:bottom w:val="none" w:sz="0" w:space="0" w:color="auto"/>
                                        <w:right w:val="none" w:sz="0" w:space="0" w:color="auto"/>
                                      </w:divBdr>
                                    </w:div>
                                    <w:div w:id="2049258082">
                                      <w:marLeft w:val="0"/>
                                      <w:marRight w:val="0"/>
                                      <w:marTop w:val="0"/>
                                      <w:marBottom w:val="0"/>
                                      <w:divBdr>
                                        <w:top w:val="none" w:sz="0" w:space="0" w:color="auto"/>
                                        <w:left w:val="none" w:sz="0" w:space="0" w:color="auto"/>
                                        <w:bottom w:val="none" w:sz="0" w:space="0" w:color="auto"/>
                                        <w:right w:val="none" w:sz="0" w:space="0" w:color="auto"/>
                                      </w:divBdr>
                                    </w:div>
                                    <w:div w:id="2063940796">
                                      <w:marLeft w:val="0"/>
                                      <w:marRight w:val="0"/>
                                      <w:marTop w:val="0"/>
                                      <w:marBottom w:val="0"/>
                                      <w:divBdr>
                                        <w:top w:val="none" w:sz="0" w:space="0" w:color="auto"/>
                                        <w:left w:val="none" w:sz="0" w:space="0" w:color="auto"/>
                                        <w:bottom w:val="none" w:sz="0" w:space="0" w:color="auto"/>
                                        <w:right w:val="none" w:sz="0" w:space="0" w:color="auto"/>
                                      </w:divBdr>
                                    </w:div>
                                    <w:div w:id="132795837">
                                      <w:marLeft w:val="0"/>
                                      <w:marRight w:val="0"/>
                                      <w:marTop w:val="0"/>
                                      <w:marBottom w:val="0"/>
                                      <w:divBdr>
                                        <w:top w:val="none" w:sz="0" w:space="0" w:color="auto"/>
                                        <w:left w:val="none" w:sz="0" w:space="0" w:color="auto"/>
                                        <w:bottom w:val="none" w:sz="0" w:space="0" w:color="auto"/>
                                        <w:right w:val="none" w:sz="0" w:space="0" w:color="auto"/>
                                      </w:divBdr>
                                    </w:div>
                                    <w:div w:id="1775130436">
                                      <w:marLeft w:val="0"/>
                                      <w:marRight w:val="0"/>
                                      <w:marTop w:val="0"/>
                                      <w:marBottom w:val="0"/>
                                      <w:divBdr>
                                        <w:top w:val="none" w:sz="0" w:space="0" w:color="auto"/>
                                        <w:left w:val="none" w:sz="0" w:space="0" w:color="auto"/>
                                        <w:bottom w:val="none" w:sz="0" w:space="0" w:color="auto"/>
                                        <w:right w:val="none" w:sz="0" w:space="0" w:color="auto"/>
                                      </w:divBdr>
                                    </w:div>
                                    <w:div w:id="1941376116">
                                      <w:marLeft w:val="0"/>
                                      <w:marRight w:val="0"/>
                                      <w:marTop w:val="0"/>
                                      <w:marBottom w:val="0"/>
                                      <w:divBdr>
                                        <w:top w:val="none" w:sz="0" w:space="0" w:color="auto"/>
                                        <w:left w:val="none" w:sz="0" w:space="0" w:color="auto"/>
                                        <w:bottom w:val="none" w:sz="0" w:space="0" w:color="auto"/>
                                        <w:right w:val="none" w:sz="0" w:space="0" w:color="auto"/>
                                      </w:divBdr>
                                    </w:div>
                                    <w:div w:id="1479952778">
                                      <w:marLeft w:val="0"/>
                                      <w:marRight w:val="0"/>
                                      <w:marTop w:val="0"/>
                                      <w:marBottom w:val="0"/>
                                      <w:divBdr>
                                        <w:top w:val="none" w:sz="0" w:space="0" w:color="auto"/>
                                        <w:left w:val="none" w:sz="0" w:space="0" w:color="auto"/>
                                        <w:bottom w:val="none" w:sz="0" w:space="0" w:color="auto"/>
                                        <w:right w:val="none" w:sz="0" w:space="0" w:color="auto"/>
                                      </w:divBdr>
                                    </w:div>
                                    <w:div w:id="1278682711">
                                      <w:marLeft w:val="0"/>
                                      <w:marRight w:val="0"/>
                                      <w:marTop w:val="0"/>
                                      <w:marBottom w:val="0"/>
                                      <w:divBdr>
                                        <w:top w:val="none" w:sz="0" w:space="0" w:color="auto"/>
                                        <w:left w:val="none" w:sz="0" w:space="0" w:color="auto"/>
                                        <w:bottom w:val="none" w:sz="0" w:space="0" w:color="auto"/>
                                        <w:right w:val="none" w:sz="0" w:space="0" w:color="auto"/>
                                      </w:divBdr>
                                    </w:div>
                                    <w:div w:id="1631472173">
                                      <w:marLeft w:val="0"/>
                                      <w:marRight w:val="0"/>
                                      <w:marTop w:val="0"/>
                                      <w:marBottom w:val="0"/>
                                      <w:divBdr>
                                        <w:top w:val="none" w:sz="0" w:space="0" w:color="auto"/>
                                        <w:left w:val="none" w:sz="0" w:space="0" w:color="auto"/>
                                        <w:bottom w:val="none" w:sz="0" w:space="0" w:color="auto"/>
                                        <w:right w:val="none" w:sz="0" w:space="0" w:color="auto"/>
                                      </w:divBdr>
                                    </w:div>
                                    <w:div w:id="1201288547">
                                      <w:marLeft w:val="0"/>
                                      <w:marRight w:val="0"/>
                                      <w:marTop w:val="0"/>
                                      <w:marBottom w:val="0"/>
                                      <w:divBdr>
                                        <w:top w:val="none" w:sz="0" w:space="0" w:color="auto"/>
                                        <w:left w:val="none" w:sz="0" w:space="0" w:color="auto"/>
                                        <w:bottom w:val="none" w:sz="0" w:space="0" w:color="auto"/>
                                        <w:right w:val="none" w:sz="0" w:space="0" w:color="auto"/>
                                      </w:divBdr>
                                    </w:div>
                                    <w:div w:id="634139014">
                                      <w:marLeft w:val="0"/>
                                      <w:marRight w:val="0"/>
                                      <w:marTop w:val="0"/>
                                      <w:marBottom w:val="0"/>
                                      <w:divBdr>
                                        <w:top w:val="none" w:sz="0" w:space="0" w:color="auto"/>
                                        <w:left w:val="none" w:sz="0" w:space="0" w:color="auto"/>
                                        <w:bottom w:val="none" w:sz="0" w:space="0" w:color="auto"/>
                                        <w:right w:val="none" w:sz="0" w:space="0" w:color="auto"/>
                                      </w:divBdr>
                                    </w:div>
                                    <w:div w:id="44916017">
                                      <w:marLeft w:val="0"/>
                                      <w:marRight w:val="0"/>
                                      <w:marTop w:val="0"/>
                                      <w:marBottom w:val="0"/>
                                      <w:divBdr>
                                        <w:top w:val="none" w:sz="0" w:space="0" w:color="auto"/>
                                        <w:left w:val="none" w:sz="0" w:space="0" w:color="auto"/>
                                        <w:bottom w:val="none" w:sz="0" w:space="0" w:color="auto"/>
                                        <w:right w:val="none" w:sz="0" w:space="0" w:color="auto"/>
                                      </w:divBdr>
                                    </w:div>
                                    <w:div w:id="1435319309">
                                      <w:marLeft w:val="0"/>
                                      <w:marRight w:val="0"/>
                                      <w:marTop w:val="0"/>
                                      <w:marBottom w:val="0"/>
                                      <w:divBdr>
                                        <w:top w:val="none" w:sz="0" w:space="0" w:color="auto"/>
                                        <w:left w:val="none" w:sz="0" w:space="0" w:color="auto"/>
                                        <w:bottom w:val="none" w:sz="0" w:space="0" w:color="auto"/>
                                        <w:right w:val="none" w:sz="0" w:space="0" w:color="auto"/>
                                      </w:divBdr>
                                    </w:div>
                                    <w:div w:id="1502811240">
                                      <w:marLeft w:val="0"/>
                                      <w:marRight w:val="0"/>
                                      <w:marTop w:val="0"/>
                                      <w:marBottom w:val="0"/>
                                      <w:divBdr>
                                        <w:top w:val="none" w:sz="0" w:space="0" w:color="auto"/>
                                        <w:left w:val="none" w:sz="0" w:space="0" w:color="auto"/>
                                        <w:bottom w:val="none" w:sz="0" w:space="0" w:color="auto"/>
                                        <w:right w:val="none" w:sz="0" w:space="0" w:color="auto"/>
                                      </w:divBdr>
                                    </w:div>
                                    <w:div w:id="1452357157">
                                      <w:marLeft w:val="0"/>
                                      <w:marRight w:val="0"/>
                                      <w:marTop w:val="0"/>
                                      <w:marBottom w:val="0"/>
                                      <w:divBdr>
                                        <w:top w:val="none" w:sz="0" w:space="0" w:color="auto"/>
                                        <w:left w:val="none" w:sz="0" w:space="0" w:color="auto"/>
                                        <w:bottom w:val="none" w:sz="0" w:space="0" w:color="auto"/>
                                        <w:right w:val="none" w:sz="0" w:space="0" w:color="auto"/>
                                      </w:divBdr>
                                    </w:div>
                                    <w:div w:id="956719547">
                                      <w:marLeft w:val="0"/>
                                      <w:marRight w:val="0"/>
                                      <w:marTop w:val="0"/>
                                      <w:marBottom w:val="0"/>
                                      <w:divBdr>
                                        <w:top w:val="none" w:sz="0" w:space="0" w:color="auto"/>
                                        <w:left w:val="none" w:sz="0" w:space="0" w:color="auto"/>
                                        <w:bottom w:val="none" w:sz="0" w:space="0" w:color="auto"/>
                                        <w:right w:val="none" w:sz="0" w:space="0" w:color="auto"/>
                                      </w:divBdr>
                                    </w:div>
                                    <w:div w:id="1932620396">
                                      <w:marLeft w:val="0"/>
                                      <w:marRight w:val="0"/>
                                      <w:marTop w:val="0"/>
                                      <w:marBottom w:val="0"/>
                                      <w:divBdr>
                                        <w:top w:val="none" w:sz="0" w:space="0" w:color="auto"/>
                                        <w:left w:val="none" w:sz="0" w:space="0" w:color="auto"/>
                                        <w:bottom w:val="none" w:sz="0" w:space="0" w:color="auto"/>
                                        <w:right w:val="none" w:sz="0" w:space="0" w:color="auto"/>
                                      </w:divBdr>
                                    </w:div>
                                    <w:div w:id="1368942942">
                                      <w:marLeft w:val="0"/>
                                      <w:marRight w:val="0"/>
                                      <w:marTop w:val="0"/>
                                      <w:marBottom w:val="0"/>
                                      <w:divBdr>
                                        <w:top w:val="none" w:sz="0" w:space="0" w:color="auto"/>
                                        <w:left w:val="none" w:sz="0" w:space="0" w:color="auto"/>
                                        <w:bottom w:val="none" w:sz="0" w:space="0" w:color="auto"/>
                                        <w:right w:val="none" w:sz="0" w:space="0" w:color="auto"/>
                                      </w:divBdr>
                                    </w:div>
                                    <w:div w:id="1475833809">
                                      <w:marLeft w:val="0"/>
                                      <w:marRight w:val="0"/>
                                      <w:marTop w:val="0"/>
                                      <w:marBottom w:val="0"/>
                                      <w:divBdr>
                                        <w:top w:val="none" w:sz="0" w:space="0" w:color="auto"/>
                                        <w:left w:val="none" w:sz="0" w:space="0" w:color="auto"/>
                                        <w:bottom w:val="none" w:sz="0" w:space="0" w:color="auto"/>
                                        <w:right w:val="none" w:sz="0" w:space="0" w:color="auto"/>
                                      </w:divBdr>
                                    </w:div>
                                    <w:div w:id="1013415913">
                                      <w:marLeft w:val="0"/>
                                      <w:marRight w:val="0"/>
                                      <w:marTop w:val="0"/>
                                      <w:marBottom w:val="0"/>
                                      <w:divBdr>
                                        <w:top w:val="none" w:sz="0" w:space="0" w:color="auto"/>
                                        <w:left w:val="none" w:sz="0" w:space="0" w:color="auto"/>
                                        <w:bottom w:val="none" w:sz="0" w:space="0" w:color="auto"/>
                                        <w:right w:val="none" w:sz="0" w:space="0" w:color="auto"/>
                                      </w:divBdr>
                                    </w:div>
                                    <w:div w:id="1107235030">
                                      <w:marLeft w:val="0"/>
                                      <w:marRight w:val="0"/>
                                      <w:marTop w:val="0"/>
                                      <w:marBottom w:val="0"/>
                                      <w:divBdr>
                                        <w:top w:val="none" w:sz="0" w:space="0" w:color="auto"/>
                                        <w:left w:val="none" w:sz="0" w:space="0" w:color="auto"/>
                                        <w:bottom w:val="none" w:sz="0" w:space="0" w:color="auto"/>
                                        <w:right w:val="none" w:sz="0" w:space="0" w:color="auto"/>
                                      </w:divBdr>
                                    </w:div>
                                    <w:div w:id="2048867281">
                                      <w:marLeft w:val="0"/>
                                      <w:marRight w:val="0"/>
                                      <w:marTop w:val="0"/>
                                      <w:marBottom w:val="0"/>
                                      <w:divBdr>
                                        <w:top w:val="none" w:sz="0" w:space="0" w:color="auto"/>
                                        <w:left w:val="none" w:sz="0" w:space="0" w:color="auto"/>
                                        <w:bottom w:val="none" w:sz="0" w:space="0" w:color="auto"/>
                                        <w:right w:val="none" w:sz="0" w:space="0" w:color="auto"/>
                                      </w:divBdr>
                                    </w:div>
                                    <w:div w:id="1511791584">
                                      <w:marLeft w:val="0"/>
                                      <w:marRight w:val="0"/>
                                      <w:marTop w:val="0"/>
                                      <w:marBottom w:val="0"/>
                                      <w:divBdr>
                                        <w:top w:val="none" w:sz="0" w:space="0" w:color="auto"/>
                                        <w:left w:val="none" w:sz="0" w:space="0" w:color="auto"/>
                                        <w:bottom w:val="none" w:sz="0" w:space="0" w:color="auto"/>
                                        <w:right w:val="none" w:sz="0" w:space="0" w:color="auto"/>
                                      </w:divBdr>
                                    </w:div>
                                    <w:div w:id="1813013338">
                                      <w:marLeft w:val="0"/>
                                      <w:marRight w:val="0"/>
                                      <w:marTop w:val="0"/>
                                      <w:marBottom w:val="0"/>
                                      <w:divBdr>
                                        <w:top w:val="none" w:sz="0" w:space="0" w:color="auto"/>
                                        <w:left w:val="none" w:sz="0" w:space="0" w:color="auto"/>
                                        <w:bottom w:val="none" w:sz="0" w:space="0" w:color="auto"/>
                                        <w:right w:val="none" w:sz="0" w:space="0" w:color="auto"/>
                                      </w:divBdr>
                                    </w:div>
                                    <w:div w:id="389499911">
                                      <w:marLeft w:val="0"/>
                                      <w:marRight w:val="0"/>
                                      <w:marTop w:val="0"/>
                                      <w:marBottom w:val="0"/>
                                      <w:divBdr>
                                        <w:top w:val="none" w:sz="0" w:space="0" w:color="auto"/>
                                        <w:left w:val="none" w:sz="0" w:space="0" w:color="auto"/>
                                        <w:bottom w:val="none" w:sz="0" w:space="0" w:color="auto"/>
                                        <w:right w:val="none" w:sz="0" w:space="0" w:color="auto"/>
                                      </w:divBdr>
                                    </w:div>
                                    <w:div w:id="1182547327">
                                      <w:marLeft w:val="0"/>
                                      <w:marRight w:val="0"/>
                                      <w:marTop w:val="0"/>
                                      <w:marBottom w:val="0"/>
                                      <w:divBdr>
                                        <w:top w:val="none" w:sz="0" w:space="0" w:color="auto"/>
                                        <w:left w:val="none" w:sz="0" w:space="0" w:color="auto"/>
                                        <w:bottom w:val="none" w:sz="0" w:space="0" w:color="auto"/>
                                        <w:right w:val="none" w:sz="0" w:space="0" w:color="auto"/>
                                      </w:divBdr>
                                    </w:div>
                                    <w:div w:id="1415668856">
                                      <w:marLeft w:val="0"/>
                                      <w:marRight w:val="0"/>
                                      <w:marTop w:val="0"/>
                                      <w:marBottom w:val="0"/>
                                      <w:divBdr>
                                        <w:top w:val="none" w:sz="0" w:space="0" w:color="auto"/>
                                        <w:left w:val="none" w:sz="0" w:space="0" w:color="auto"/>
                                        <w:bottom w:val="none" w:sz="0" w:space="0" w:color="auto"/>
                                        <w:right w:val="none" w:sz="0" w:space="0" w:color="auto"/>
                                      </w:divBdr>
                                    </w:div>
                                    <w:div w:id="2106461432">
                                      <w:marLeft w:val="0"/>
                                      <w:marRight w:val="0"/>
                                      <w:marTop w:val="0"/>
                                      <w:marBottom w:val="0"/>
                                      <w:divBdr>
                                        <w:top w:val="none" w:sz="0" w:space="0" w:color="auto"/>
                                        <w:left w:val="none" w:sz="0" w:space="0" w:color="auto"/>
                                        <w:bottom w:val="none" w:sz="0" w:space="0" w:color="auto"/>
                                        <w:right w:val="none" w:sz="0" w:space="0" w:color="auto"/>
                                      </w:divBdr>
                                    </w:div>
                                    <w:div w:id="478963025">
                                      <w:marLeft w:val="0"/>
                                      <w:marRight w:val="0"/>
                                      <w:marTop w:val="0"/>
                                      <w:marBottom w:val="0"/>
                                      <w:divBdr>
                                        <w:top w:val="none" w:sz="0" w:space="0" w:color="auto"/>
                                        <w:left w:val="none" w:sz="0" w:space="0" w:color="auto"/>
                                        <w:bottom w:val="none" w:sz="0" w:space="0" w:color="auto"/>
                                        <w:right w:val="none" w:sz="0" w:space="0" w:color="auto"/>
                                      </w:divBdr>
                                    </w:div>
                                    <w:div w:id="1880777192">
                                      <w:marLeft w:val="0"/>
                                      <w:marRight w:val="0"/>
                                      <w:marTop w:val="0"/>
                                      <w:marBottom w:val="0"/>
                                      <w:divBdr>
                                        <w:top w:val="none" w:sz="0" w:space="0" w:color="auto"/>
                                        <w:left w:val="none" w:sz="0" w:space="0" w:color="auto"/>
                                        <w:bottom w:val="none" w:sz="0" w:space="0" w:color="auto"/>
                                        <w:right w:val="none" w:sz="0" w:space="0" w:color="auto"/>
                                      </w:divBdr>
                                    </w:div>
                                    <w:div w:id="784614685">
                                      <w:marLeft w:val="0"/>
                                      <w:marRight w:val="0"/>
                                      <w:marTop w:val="0"/>
                                      <w:marBottom w:val="0"/>
                                      <w:divBdr>
                                        <w:top w:val="none" w:sz="0" w:space="0" w:color="auto"/>
                                        <w:left w:val="none" w:sz="0" w:space="0" w:color="auto"/>
                                        <w:bottom w:val="none" w:sz="0" w:space="0" w:color="auto"/>
                                        <w:right w:val="none" w:sz="0" w:space="0" w:color="auto"/>
                                      </w:divBdr>
                                    </w:div>
                                    <w:div w:id="2032880628">
                                      <w:marLeft w:val="0"/>
                                      <w:marRight w:val="0"/>
                                      <w:marTop w:val="0"/>
                                      <w:marBottom w:val="0"/>
                                      <w:divBdr>
                                        <w:top w:val="none" w:sz="0" w:space="0" w:color="auto"/>
                                        <w:left w:val="none" w:sz="0" w:space="0" w:color="auto"/>
                                        <w:bottom w:val="none" w:sz="0" w:space="0" w:color="auto"/>
                                        <w:right w:val="none" w:sz="0" w:space="0" w:color="auto"/>
                                      </w:divBdr>
                                    </w:div>
                                    <w:div w:id="1857649494">
                                      <w:marLeft w:val="0"/>
                                      <w:marRight w:val="0"/>
                                      <w:marTop w:val="0"/>
                                      <w:marBottom w:val="0"/>
                                      <w:divBdr>
                                        <w:top w:val="none" w:sz="0" w:space="0" w:color="auto"/>
                                        <w:left w:val="none" w:sz="0" w:space="0" w:color="auto"/>
                                        <w:bottom w:val="none" w:sz="0" w:space="0" w:color="auto"/>
                                        <w:right w:val="none" w:sz="0" w:space="0" w:color="auto"/>
                                      </w:divBdr>
                                    </w:div>
                                    <w:div w:id="1195924699">
                                      <w:marLeft w:val="0"/>
                                      <w:marRight w:val="0"/>
                                      <w:marTop w:val="0"/>
                                      <w:marBottom w:val="0"/>
                                      <w:divBdr>
                                        <w:top w:val="none" w:sz="0" w:space="0" w:color="auto"/>
                                        <w:left w:val="none" w:sz="0" w:space="0" w:color="auto"/>
                                        <w:bottom w:val="none" w:sz="0" w:space="0" w:color="auto"/>
                                        <w:right w:val="none" w:sz="0" w:space="0" w:color="auto"/>
                                      </w:divBdr>
                                    </w:div>
                                    <w:div w:id="1845390238">
                                      <w:marLeft w:val="0"/>
                                      <w:marRight w:val="0"/>
                                      <w:marTop w:val="0"/>
                                      <w:marBottom w:val="0"/>
                                      <w:divBdr>
                                        <w:top w:val="none" w:sz="0" w:space="0" w:color="auto"/>
                                        <w:left w:val="none" w:sz="0" w:space="0" w:color="auto"/>
                                        <w:bottom w:val="none" w:sz="0" w:space="0" w:color="auto"/>
                                        <w:right w:val="none" w:sz="0" w:space="0" w:color="auto"/>
                                      </w:divBdr>
                                    </w:div>
                                    <w:div w:id="579287940">
                                      <w:marLeft w:val="0"/>
                                      <w:marRight w:val="0"/>
                                      <w:marTop w:val="0"/>
                                      <w:marBottom w:val="0"/>
                                      <w:divBdr>
                                        <w:top w:val="none" w:sz="0" w:space="0" w:color="auto"/>
                                        <w:left w:val="none" w:sz="0" w:space="0" w:color="auto"/>
                                        <w:bottom w:val="none" w:sz="0" w:space="0" w:color="auto"/>
                                        <w:right w:val="none" w:sz="0" w:space="0" w:color="auto"/>
                                      </w:divBdr>
                                    </w:div>
                                    <w:div w:id="1120564917">
                                      <w:marLeft w:val="0"/>
                                      <w:marRight w:val="0"/>
                                      <w:marTop w:val="0"/>
                                      <w:marBottom w:val="0"/>
                                      <w:divBdr>
                                        <w:top w:val="none" w:sz="0" w:space="0" w:color="auto"/>
                                        <w:left w:val="none" w:sz="0" w:space="0" w:color="auto"/>
                                        <w:bottom w:val="none" w:sz="0" w:space="0" w:color="auto"/>
                                        <w:right w:val="none" w:sz="0" w:space="0" w:color="auto"/>
                                      </w:divBdr>
                                    </w:div>
                                    <w:div w:id="395249432">
                                      <w:marLeft w:val="0"/>
                                      <w:marRight w:val="0"/>
                                      <w:marTop w:val="0"/>
                                      <w:marBottom w:val="0"/>
                                      <w:divBdr>
                                        <w:top w:val="none" w:sz="0" w:space="0" w:color="auto"/>
                                        <w:left w:val="none" w:sz="0" w:space="0" w:color="auto"/>
                                        <w:bottom w:val="none" w:sz="0" w:space="0" w:color="auto"/>
                                        <w:right w:val="none" w:sz="0" w:space="0" w:color="auto"/>
                                      </w:divBdr>
                                    </w:div>
                                    <w:div w:id="571743500">
                                      <w:marLeft w:val="0"/>
                                      <w:marRight w:val="0"/>
                                      <w:marTop w:val="0"/>
                                      <w:marBottom w:val="0"/>
                                      <w:divBdr>
                                        <w:top w:val="none" w:sz="0" w:space="0" w:color="auto"/>
                                        <w:left w:val="none" w:sz="0" w:space="0" w:color="auto"/>
                                        <w:bottom w:val="none" w:sz="0" w:space="0" w:color="auto"/>
                                        <w:right w:val="none" w:sz="0" w:space="0" w:color="auto"/>
                                      </w:divBdr>
                                    </w:div>
                                    <w:div w:id="1461801012">
                                      <w:marLeft w:val="0"/>
                                      <w:marRight w:val="0"/>
                                      <w:marTop w:val="0"/>
                                      <w:marBottom w:val="0"/>
                                      <w:divBdr>
                                        <w:top w:val="none" w:sz="0" w:space="0" w:color="auto"/>
                                        <w:left w:val="none" w:sz="0" w:space="0" w:color="auto"/>
                                        <w:bottom w:val="none" w:sz="0" w:space="0" w:color="auto"/>
                                        <w:right w:val="none" w:sz="0" w:space="0" w:color="auto"/>
                                      </w:divBdr>
                                    </w:div>
                                    <w:div w:id="38821990">
                                      <w:marLeft w:val="0"/>
                                      <w:marRight w:val="0"/>
                                      <w:marTop w:val="0"/>
                                      <w:marBottom w:val="0"/>
                                      <w:divBdr>
                                        <w:top w:val="none" w:sz="0" w:space="0" w:color="auto"/>
                                        <w:left w:val="none" w:sz="0" w:space="0" w:color="auto"/>
                                        <w:bottom w:val="none" w:sz="0" w:space="0" w:color="auto"/>
                                        <w:right w:val="none" w:sz="0" w:space="0" w:color="auto"/>
                                      </w:divBdr>
                                    </w:div>
                                    <w:div w:id="1379428009">
                                      <w:marLeft w:val="0"/>
                                      <w:marRight w:val="0"/>
                                      <w:marTop w:val="0"/>
                                      <w:marBottom w:val="0"/>
                                      <w:divBdr>
                                        <w:top w:val="none" w:sz="0" w:space="0" w:color="auto"/>
                                        <w:left w:val="none" w:sz="0" w:space="0" w:color="auto"/>
                                        <w:bottom w:val="none" w:sz="0" w:space="0" w:color="auto"/>
                                        <w:right w:val="none" w:sz="0" w:space="0" w:color="auto"/>
                                      </w:divBdr>
                                    </w:div>
                                    <w:div w:id="416555962">
                                      <w:marLeft w:val="0"/>
                                      <w:marRight w:val="0"/>
                                      <w:marTop w:val="0"/>
                                      <w:marBottom w:val="0"/>
                                      <w:divBdr>
                                        <w:top w:val="none" w:sz="0" w:space="0" w:color="auto"/>
                                        <w:left w:val="none" w:sz="0" w:space="0" w:color="auto"/>
                                        <w:bottom w:val="none" w:sz="0" w:space="0" w:color="auto"/>
                                        <w:right w:val="none" w:sz="0" w:space="0" w:color="auto"/>
                                      </w:divBdr>
                                    </w:div>
                                    <w:div w:id="997419585">
                                      <w:marLeft w:val="0"/>
                                      <w:marRight w:val="0"/>
                                      <w:marTop w:val="0"/>
                                      <w:marBottom w:val="0"/>
                                      <w:divBdr>
                                        <w:top w:val="none" w:sz="0" w:space="0" w:color="auto"/>
                                        <w:left w:val="none" w:sz="0" w:space="0" w:color="auto"/>
                                        <w:bottom w:val="none" w:sz="0" w:space="0" w:color="auto"/>
                                        <w:right w:val="none" w:sz="0" w:space="0" w:color="auto"/>
                                      </w:divBdr>
                                    </w:div>
                                    <w:div w:id="1758986876">
                                      <w:marLeft w:val="0"/>
                                      <w:marRight w:val="0"/>
                                      <w:marTop w:val="0"/>
                                      <w:marBottom w:val="0"/>
                                      <w:divBdr>
                                        <w:top w:val="none" w:sz="0" w:space="0" w:color="auto"/>
                                        <w:left w:val="none" w:sz="0" w:space="0" w:color="auto"/>
                                        <w:bottom w:val="none" w:sz="0" w:space="0" w:color="auto"/>
                                        <w:right w:val="none" w:sz="0" w:space="0" w:color="auto"/>
                                      </w:divBdr>
                                    </w:div>
                                    <w:div w:id="1186089705">
                                      <w:marLeft w:val="0"/>
                                      <w:marRight w:val="0"/>
                                      <w:marTop w:val="0"/>
                                      <w:marBottom w:val="0"/>
                                      <w:divBdr>
                                        <w:top w:val="none" w:sz="0" w:space="0" w:color="auto"/>
                                        <w:left w:val="none" w:sz="0" w:space="0" w:color="auto"/>
                                        <w:bottom w:val="none" w:sz="0" w:space="0" w:color="auto"/>
                                        <w:right w:val="none" w:sz="0" w:space="0" w:color="auto"/>
                                      </w:divBdr>
                                    </w:div>
                                    <w:div w:id="1646272622">
                                      <w:marLeft w:val="0"/>
                                      <w:marRight w:val="0"/>
                                      <w:marTop w:val="0"/>
                                      <w:marBottom w:val="0"/>
                                      <w:divBdr>
                                        <w:top w:val="none" w:sz="0" w:space="0" w:color="auto"/>
                                        <w:left w:val="none" w:sz="0" w:space="0" w:color="auto"/>
                                        <w:bottom w:val="none" w:sz="0" w:space="0" w:color="auto"/>
                                        <w:right w:val="none" w:sz="0" w:space="0" w:color="auto"/>
                                      </w:divBdr>
                                    </w:div>
                                    <w:div w:id="490802688">
                                      <w:marLeft w:val="0"/>
                                      <w:marRight w:val="0"/>
                                      <w:marTop w:val="0"/>
                                      <w:marBottom w:val="0"/>
                                      <w:divBdr>
                                        <w:top w:val="none" w:sz="0" w:space="0" w:color="auto"/>
                                        <w:left w:val="none" w:sz="0" w:space="0" w:color="auto"/>
                                        <w:bottom w:val="none" w:sz="0" w:space="0" w:color="auto"/>
                                        <w:right w:val="none" w:sz="0" w:space="0" w:color="auto"/>
                                      </w:divBdr>
                                    </w:div>
                                    <w:div w:id="473059065">
                                      <w:marLeft w:val="0"/>
                                      <w:marRight w:val="0"/>
                                      <w:marTop w:val="0"/>
                                      <w:marBottom w:val="0"/>
                                      <w:divBdr>
                                        <w:top w:val="none" w:sz="0" w:space="0" w:color="auto"/>
                                        <w:left w:val="none" w:sz="0" w:space="0" w:color="auto"/>
                                        <w:bottom w:val="none" w:sz="0" w:space="0" w:color="auto"/>
                                        <w:right w:val="none" w:sz="0" w:space="0" w:color="auto"/>
                                      </w:divBdr>
                                    </w:div>
                                    <w:div w:id="865949486">
                                      <w:marLeft w:val="0"/>
                                      <w:marRight w:val="0"/>
                                      <w:marTop w:val="0"/>
                                      <w:marBottom w:val="0"/>
                                      <w:divBdr>
                                        <w:top w:val="none" w:sz="0" w:space="0" w:color="auto"/>
                                        <w:left w:val="none" w:sz="0" w:space="0" w:color="auto"/>
                                        <w:bottom w:val="none" w:sz="0" w:space="0" w:color="auto"/>
                                        <w:right w:val="none" w:sz="0" w:space="0" w:color="auto"/>
                                      </w:divBdr>
                                    </w:div>
                                    <w:div w:id="467867511">
                                      <w:marLeft w:val="0"/>
                                      <w:marRight w:val="0"/>
                                      <w:marTop w:val="0"/>
                                      <w:marBottom w:val="0"/>
                                      <w:divBdr>
                                        <w:top w:val="none" w:sz="0" w:space="0" w:color="auto"/>
                                        <w:left w:val="none" w:sz="0" w:space="0" w:color="auto"/>
                                        <w:bottom w:val="none" w:sz="0" w:space="0" w:color="auto"/>
                                        <w:right w:val="none" w:sz="0" w:space="0" w:color="auto"/>
                                      </w:divBdr>
                                    </w:div>
                                    <w:div w:id="979112916">
                                      <w:marLeft w:val="0"/>
                                      <w:marRight w:val="0"/>
                                      <w:marTop w:val="0"/>
                                      <w:marBottom w:val="0"/>
                                      <w:divBdr>
                                        <w:top w:val="none" w:sz="0" w:space="0" w:color="auto"/>
                                        <w:left w:val="none" w:sz="0" w:space="0" w:color="auto"/>
                                        <w:bottom w:val="none" w:sz="0" w:space="0" w:color="auto"/>
                                        <w:right w:val="none" w:sz="0" w:space="0" w:color="auto"/>
                                      </w:divBdr>
                                    </w:div>
                                    <w:div w:id="1146505854">
                                      <w:marLeft w:val="0"/>
                                      <w:marRight w:val="0"/>
                                      <w:marTop w:val="0"/>
                                      <w:marBottom w:val="0"/>
                                      <w:divBdr>
                                        <w:top w:val="none" w:sz="0" w:space="0" w:color="auto"/>
                                        <w:left w:val="none" w:sz="0" w:space="0" w:color="auto"/>
                                        <w:bottom w:val="none" w:sz="0" w:space="0" w:color="auto"/>
                                        <w:right w:val="none" w:sz="0" w:space="0" w:color="auto"/>
                                      </w:divBdr>
                                    </w:div>
                                    <w:div w:id="1828856984">
                                      <w:marLeft w:val="0"/>
                                      <w:marRight w:val="0"/>
                                      <w:marTop w:val="0"/>
                                      <w:marBottom w:val="0"/>
                                      <w:divBdr>
                                        <w:top w:val="none" w:sz="0" w:space="0" w:color="auto"/>
                                        <w:left w:val="none" w:sz="0" w:space="0" w:color="auto"/>
                                        <w:bottom w:val="none" w:sz="0" w:space="0" w:color="auto"/>
                                        <w:right w:val="none" w:sz="0" w:space="0" w:color="auto"/>
                                      </w:divBdr>
                                    </w:div>
                                    <w:div w:id="2008316789">
                                      <w:marLeft w:val="0"/>
                                      <w:marRight w:val="0"/>
                                      <w:marTop w:val="0"/>
                                      <w:marBottom w:val="0"/>
                                      <w:divBdr>
                                        <w:top w:val="none" w:sz="0" w:space="0" w:color="auto"/>
                                        <w:left w:val="none" w:sz="0" w:space="0" w:color="auto"/>
                                        <w:bottom w:val="none" w:sz="0" w:space="0" w:color="auto"/>
                                        <w:right w:val="none" w:sz="0" w:space="0" w:color="auto"/>
                                      </w:divBdr>
                                    </w:div>
                                    <w:div w:id="1991329329">
                                      <w:marLeft w:val="0"/>
                                      <w:marRight w:val="0"/>
                                      <w:marTop w:val="0"/>
                                      <w:marBottom w:val="0"/>
                                      <w:divBdr>
                                        <w:top w:val="none" w:sz="0" w:space="0" w:color="auto"/>
                                        <w:left w:val="none" w:sz="0" w:space="0" w:color="auto"/>
                                        <w:bottom w:val="none" w:sz="0" w:space="0" w:color="auto"/>
                                        <w:right w:val="none" w:sz="0" w:space="0" w:color="auto"/>
                                      </w:divBdr>
                                    </w:div>
                                    <w:div w:id="1459685326">
                                      <w:marLeft w:val="0"/>
                                      <w:marRight w:val="0"/>
                                      <w:marTop w:val="0"/>
                                      <w:marBottom w:val="0"/>
                                      <w:divBdr>
                                        <w:top w:val="none" w:sz="0" w:space="0" w:color="auto"/>
                                        <w:left w:val="none" w:sz="0" w:space="0" w:color="auto"/>
                                        <w:bottom w:val="none" w:sz="0" w:space="0" w:color="auto"/>
                                        <w:right w:val="none" w:sz="0" w:space="0" w:color="auto"/>
                                      </w:divBdr>
                                    </w:div>
                                    <w:div w:id="1840001343">
                                      <w:marLeft w:val="0"/>
                                      <w:marRight w:val="0"/>
                                      <w:marTop w:val="0"/>
                                      <w:marBottom w:val="0"/>
                                      <w:divBdr>
                                        <w:top w:val="none" w:sz="0" w:space="0" w:color="auto"/>
                                        <w:left w:val="none" w:sz="0" w:space="0" w:color="auto"/>
                                        <w:bottom w:val="none" w:sz="0" w:space="0" w:color="auto"/>
                                        <w:right w:val="none" w:sz="0" w:space="0" w:color="auto"/>
                                      </w:divBdr>
                                    </w:div>
                                    <w:div w:id="1486627385">
                                      <w:marLeft w:val="0"/>
                                      <w:marRight w:val="0"/>
                                      <w:marTop w:val="0"/>
                                      <w:marBottom w:val="0"/>
                                      <w:divBdr>
                                        <w:top w:val="none" w:sz="0" w:space="0" w:color="auto"/>
                                        <w:left w:val="none" w:sz="0" w:space="0" w:color="auto"/>
                                        <w:bottom w:val="none" w:sz="0" w:space="0" w:color="auto"/>
                                        <w:right w:val="none" w:sz="0" w:space="0" w:color="auto"/>
                                      </w:divBdr>
                                    </w:div>
                                    <w:div w:id="1824397018">
                                      <w:marLeft w:val="0"/>
                                      <w:marRight w:val="0"/>
                                      <w:marTop w:val="0"/>
                                      <w:marBottom w:val="0"/>
                                      <w:divBdr>
                                        <w:top w:val="none" w:sz="0" w:space="0" w:color="auto"/>
                                        <w:left w:val="none" w:sz="0" w:space="0" w:color="auto"/>
                                        <w:bottom w:val="none" w:sz="0" w:space="0" w:color="auto"/>
                                        <w:right w:val="none" w:sz="0" w:space="0" w:color="auto"/>
                                      </w:divBdr>
                                    </w:div>
                                    <w:div w:id="709766613">
                                      <w:marLeft w:val="0"/>
                                      <w:marRight w:val="0"/>
                                      <w:marTop w:val="0"/>
                                      <w:marBottom w:val="0"/>
                                      <w:divBdr>
                                        <w:top w:val="none" w:sz="0" w:space="0" w:color="auto"/>
                                        <w:left w:val="none" w:sz="0" w:space="0" w:color="auto"/>
                                        <w:bottom w:val="none" w:sz="0" w:space="0" w:color="auto"/>
                                        <w:right w:val="none" w:sz="0" w:space="0" w:color="auto"/>
                                      </w:divBdr>
                                    </w:div>
                                    <w:div w:id="1593246657">
                                      <w:marLeft w:val="0"/>
                                      <w:marRight w:val="0"/>
                                      <w:marTop w:val="0"/>
                                      <w:marBottom w:val="0"/>
                                      <w:divBdr>
                                        <w:top w:val="none" w:sz="0" w:space="0" w:color="auto"/>
                                        <w:left w:val="none" w:sz="0" w:space="0" w:color="auto"/>
                                        <w:bottom w:val="none" w:sz="0" w:space="0" w:color="auto"/>
                                        <w:right w:val="none" w:sz="0" w:space="0" w:color="auto"/>
                                      </w:divBdr>
                                    </w:div>
                                    <w:div w:id="134838187">
                                      <w:marLeft w:val="0"/>
                                      <w:marRight w:val="0"/>
                                      <w:marTop w:val="0"/>
                                      <w:marBottom w:val="0"/>
                                      <w:divBdr>
                                        <w:top w:val="none" w:sz="0" w:space="0" w:color="auto"/>
                                        <w:left w:val="none" w:sz="0" w:space="0" w:color="auto"/>
                                        <w:bottom w:val="none" w:sz="0" w:space="0" w:color="auto"/>
                                        <w:right w:val="none" w:sz="0" w:space="0" w:color="auto"/>
                                      </w:divBdr>
                                    </w:div>
                                    <w:div w:id="2076465881">
                                      <w:marLeft w:val="0"/>
                                      <w:marRight w:val="0"/>
                                      <w:marTop w:val="0"/>
                                      <w:marBottom w:val="0"/>
                                      <w:divBdr>
                                        <w:top w:val="none" w:sz="0" w:space="0" w:color="auto"/>
                                        <w:left w:val="none" w:sz="0" w:space="0" w:color="auto"/>
                                        <w:bottom w:val="none" w:sz="0" w:space="0" w:color="auto"/>
                                        <w:right w:val="none" w:sz="0" w:space="0" w:color="auto"/>
                                      </w:divBdr>
                                    </w:div>
                                    <w:div w:id="1699702266">
                                      <w:marLeft w:val="0"/>
                                      <w:marRight w:val="0"/>
                                      <w:marTop w:val="0"/>
                                      <w:marBottom w:val="0"/>
                                      <w:divBdr>
                                        <w:top w:val="none" w:sz="0" w:space="0" w:color="auto"/>
                                        <w:left w:val="none" w:sz="0" w:space="0" w:color="auto"/>
                                        <w:bottom w:val="none" w:sz="0" w:space="0" w:color="auto"/>
                                        <w:right w:val="none" w:sz="0" w:space="0" w:color="auto"/>
                                      </w:divBdr>
                                    </w:div>
                                    <w:div w:id="1098478530">
                                      <w:marLeft w:val="0"/>
                                      <w:marRight w:val="0"/>
                                      <w:marTop w:val="0"/>
                                      <w:marBottom w:val="0"/>
                                      <w:divBdr>
                                        <w:top w:val="none" w:sz="0" w:space="0" w:color="auto"/>
                                        <w:left w:val="none" w:sz="0" w:space="0" w:color="auto"/>
                                        <w:bottom w:val="none" w:sz="0" w:space="0" w:color="auto"/>
                                        <w:right w:val="none" w:sz="0" w:space="0" w:color="auto"/>
                                      </w:divBdr>
                                    </w:div>
                                    <w:div w:id="361397513">
                                      <w:marLeft w:val="0"/>
                                      <w:marRight w:val="0"/>
                                      <w:marTop w:val="0"/>
                                      <w:marBottom w:val="0"/>
                                      <w:divBdr>
                                        <w:top w:val="none" w:sz="0" w:space="0" w:color="auto"/>
                                        <w:left w:val="none" w:sz="0" w:space="0" w:color="auto"/>
                                        <w:bottom w:val="none" w:sz="0" w:space="0" w:color="auto"/>
                                        <w:right w:val="none" w:sz="0" w:space="0" w:color="auto"/>
                                      </w:divBdr>
                                    </w:div>
                                    <w:div w:id="1970089978">
                                      <w:marLeft w:val="0"/>
                                      <w:marRight w:val="0"/>
                                      <w:marTop w:val="0"/>
                                      <w:marBottom w:val="0"/>
                                      <w:divBdr>
                                        <w:top w:val="none" w:sz="0" w:space="0" w:color="auto"/>
                                        <w:left w:val="none" w:sz="0" w:space="0" w:color="auto"/>
                                        <w:bottom w:val="none" w:sz="0" w:space="0" w:color="auto"/>
                                        <w:right w:val="none" w:sz="0" w:space="0" w:color="auto"/>
                                      </w:divBdr>
                                    </w:div>
                                    <w:div w:id="661396557">
                                      <w:marLeft w:val="0"/>
                                      <w:marRight w:val="0"/>
                                      <w:marTop w:val="0"/>
                                      <w:marBottom w:val="0"/>
                                      <w:divBdr>
                                        <w:top w:val="none" w:sz="0" w:space="0" w:color="auto"/>
                                        <w:left w:val="none" w:sz="0" w:space="0" w:color="auto"/>
                                        <w:bottom w:val="none" w:sz="0" w:space="0" w:color="auto"/>
                                        <w:right w:val="none" w:sz="0" w:space="0" w:color="auto"/>
                                      </w:divBdr>
                                    </w:div>
                                    <w:div w:id="1219365604">
                                      <w:marLeft w:val="0"/>
                                      <w:marRight w:val="0"/>
                                      <w:marTop w:val="0"/>
                                      <w:marBottom w:val="0"/>
                                      <w:divBdr>
                                        <w:top w:val="none" w:sz="0" w:space="0" w:color="auto"/>
                                        <w:left w:val="none" w:sz="0" w:space="0" w:color="auto"/>
                                        <w:bottom w:val="none" w:sz="0" w:space="0" w:color="auto"/>
                                        <w:right w:val="none" w:sz="0" w:space="0" w:color="auto"/>
                                      </w:divBdr>
                                    </w:div>
                                    <w:div w:id="15632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4750">
      <w:bodyDiv w:val="1"/>
      <w:marLeft w:val="0"/>
      <w:marRight w:val="0"/>
      <w:marTop w:val="0"/>
      <w:marBottom w:val="0"/>
      <w:divBdr>
        <w:top w:val="none" w:sz="0" w:space="0" w:color="auto"/>
        <w:left w:val="none" w:sz="0" w:space="0" w:color="auto"/>
        <w:bottom w:val="none" w:sz="0" w:space="0" w:color="auto"/>
        <w:right w:val="none" w:sz="0" w:space="0" w:color="auto"/>
      </w:divBdr>
    </w:div>
    <w:div w:id="1456869232">
      <w:bodyDiv w:val="1"/>
      <w:marLeft w:val="0"/>
      <w:marRight w:val="0"/>
      <w:marTop w:val="0"/>
      <w:marBottom w:val="0"/>
      <w:divBdr>
        <w:top w:val="none" w:sz="0" w:space="0" w:color="auto"/>
        <w:left w:val="none" w:sz="0" w:space="0" w:color="auto"/>
        <w:bottom w:val="none" w:sz="0" w:space="0" w:color="auto"/>
        <w:right w:val="none" w:sz="0" w:space="0" w:color="auto"/>
      </w:divBdr>
    </w:div>
    <w:div w:id="1461151940">
      <w:bodyDiv w:val="1"/>
      <w:marLeft w:val="0"/>
      <w:marRight w:val="0"/>
      <w:marTop w:val="0"/>
      <w:marBottom w:val="0"/>
      <w:divBdr>
        <w:top w:val="none" w:sz="0" w:space="0" w:color="auto"/>
        <w:left w:val="none" w:sz="0" w:space="0" w:color="auto"/>
        <w:bottom w:val="none" w:sz="0" w:space="0" w:color="auto"/>
        <w:right w:val="none" w:sz="0" w:space="0" w:color="auto"/>
      </w:divBdr>
    </w:div>
    <w:div w:id="1516188101">
      <w:bodyDiv w:val="1"/>
      <w:marLeft w:val="0"/>
      <w:marRight w:val="0"/>
      <w:marTop w:val="0"/>
      <w:marBottom w:val="0"/>
      <w:divBdr>
        <w:top w:val="none" w:sz="0" w:space="0" w:color="auto"/>
        <w:left w:val="none" w:sz="0" w:space="0" w:color="auto"/>
        <w:bottom w:val="none" w:sz="0" w:space="0" w:color="auto"/>
        <w:right w:val="none" w:sz="0" w:space="0" w:color="auto"/>
      </w:divBdr>
    </w:div>
    <w:div w:id="1660958428">
      <w:bodyDiv w:val="1"/>
      <w:marLeft w:val="0"/>
      <w:marRight w:val="0"/>
      <w:marTop w:val="0"/>
      <w:marBottom w:val="0"/>
      <w:divBdr>
        <w:top w:val="none" w:sz="0" w:space="0" w:color="auto"/>
        <w:left w:val="none" w:sz="0" w:space="0" w:color="auto"/>
        <w:bottom w:val="none" w:sz="0" w:space="0" w:color="auto"/>
        <w:right w:val="none" w:sz="0" w:space="0" w:color="auto"/>
      </w:divBdr>
    </w:div>
    <w:div w:id="1839923466">
      <w:bodyDiv w:val="1"/>
      <w:marLeft w:val="0"/>
      <w:marRight w:val="0"/>
      <w:marTop w:val="0"/>
      <w:marBottom w:val="0"/>
      <w:divBdr>
        <w:top w:val="none" w:sz="0" w:space="0" w:color="auto"/>
        <w:left w:val="none" w:sz="0" w:space="0" w:color="auto"/>
        <w:bottom w:val="none" w:sz="0" w:space="0" w:color="auto"/>
        <w:right w:val="none" w:sz="0" w:space="0" w:color="auto"/>
      </w:divBdr>
    </w:div>
    <w:div w:id="1865903049">
      <w:bodyDiv w:val="1"/>
      <w:marLeft w:val="0"/>
      <w:marRight w:val="0"/>
      <w:marTop w:val="0"/>
      <w:marBottom w:val="0"/>
      <w:divBdr>
        <w:top w:val="none" w:sz="0" w:space="0" w:color="auto"/>
        <w:left w:val="none" w:sz="0" w:space="0" w:color="auto"/>
        <w:bottom w:val="none" w:sz="0" w:space="0" w:color="auto"/>
        <w:right w:val="none" w:sz="0" w:space="0" w:color="auto"/>
      </w:divBdr>
    </w:div>
    <w:div w:id="1920560527">
      <w:bodyDiv w:val="1"/>
      <w:marLeft w:val="0"/>
      <w:marRight w:val="0"/>
      <w:marTop w:val="0"/>
      <w:marBottom w:val="0"/>
      <w:divBdr>
        <w:top w:val="none" w:sz="0" w:space="0" w:color="auto"/>
        <w:left w:val="none" w:sz="0" w:space="0" w:color="auto"/>
        <w:bottom w:val="none" w:sz="0" w:space="0" w:color="auto"/>
        <w:right w:val="none" w:sz="0" w:space="0" w:color="auto"/>
      </w:divBdr>
    </w:div>
    <w:div w:id="1942565380">
      <w:bodyDiv w:val="1"/>
      <w:marLeft w:val="0"/>
      <w:marRight w:val="0"/>
      <w:marTop w:val="0"/>
      <w:marBottom w:val="0"/>
      <w:divBdr>
        <w:top w:val="none" w:sz="0" w:space="0" w:color="auto"/>
        <w:left w:val="none" w:sz="0" w:space="0" w:color="auto"/>
        <w:bottom w:val="none" w:sz="0" w:space="0" w:color="auto"/>
        <w:right w:val="none" w:sz="0" w:space="0" w:color="auto"/>
      </w:divBdr>
    </w:div>
    <w:div w:id="1982420436">
      <w:bodyDiv w:val="1"/>
      <w:marLeft w:val="0"/>
      <w:marRight w:val="0"/>
      <w:marTop w:val="0"/>
      <w:marBottom w:val="0"/>
      <w:divBdr>
        <w:top w:val="none" w:sz="0" w:space="0" w:color="auto"/>
        <w:left w:val="none" w:sz="0" w:space="0" w:color="auto"/>
        <w:bottom w:val="none" w:sz="0" w:space="0" w:color="auto"/>
        <w:right w:val="none" w:sz="0" w:space="0" w:color="auto"/>
      </w:divBdr>
      <w:divsChild>
        <w:div w:id="14691854">
          <w:marLeft w:val="0"/>
          <w:marRight w:val="0"/>
          <w:marTop w:val="0"/>
          <w:marBottom w:val="0"/>
          <w:divBdr>
            <w:top w:val="none" w:sz="0" w:space="0" w:color="auto"/>
            <w:left w:val="none" w:sz="0" w:space="0" w:color="auto"/>
            <w:bottom w:val="none" w:sz="0" w:space="0" w:color="auto"/>
            <w:right w:val="none" w:sz="0" w:space="0" w:color="auto"/>
          </w:divBdr>
          <w:divsChild>
            <w:div w:id="1156067545">
              <w:marLeft w:val="0"/>
              <w:marRight w:val="0"/>
              <w:marTop w:val="0"/>
              <w:marBottom w:val="0"/>
              <w:divBdr>
                <w:top w:val="none" w:sz="0" w:space="0" w:color="auto"/>
                <w:left w:val="none" w:sz="0" w:space="0" w:color="auto"/>
                <w:bottom w:val="none" w:sz="0" w:space="0" w:color="auto"/>
                <w:right w:val="none" w:sz="0" w:space="0" w:color="auto"/>
              </w:divBdr>
              <w:divsChild>
                <w:div w:id="1358044941">
                  <w:marLeft w:val="0"/>
                  <w:marRight w:val="0"/>
                  <w:marTop w:val="0"/>
                  <w:marBottom w:val="0"/>
                  <w:divBdr>
                    <w:top w:val="none" w:sz="0" w:space="0" w:color="auto"/>
                    <w:left w:val="none" w:sz="0" w:space="0" w:color="auto"/>
                    <w:bottom w:val="none" w:sz="0" w:space="0" w:color="auto"/>
                    <w:right w:val="none" w:sz="0" w:space="0" w:color="auto"/>
                  </w:divBdr>
                  <w:divsChild>
                    <w:div w:id="1366178946">
                      <w:marLeft w:val="0"/>
                      <w:marRight w:val="0"/>
                      <w:marTop w:val="0"/>
                      <w:marBottom w:val="0"/>
                      <w:divBdr>
                        <w:top w:val="none" w:sz="0" w:space="0" w:color="auto"/>
                        <w:left w:val="none" w:sz="0" w:space="0" w:color="auto"/>
                        <w:bottom w:val="none" w:sz="0" w:space="0" w:color="auto"/>
                        <w:right w:val="none" w:sz="0" w:space="0" w:color="auto"/>
                      </w:divBdr>
                      <w:divsChild>
                        <w:div w:id="1551695964">
                          <w:marLeft w:val="0"/>
                          <w:marRight w:val="0"/>
                          <w:marTop w:val="0"/>
                          <w:marBottom w:val="0"/>
                          <w:divBdr>
                            <w:top w:val="none" w:sz="0" w:space="0" w:color="auto"/>
                            <w:left w:val="none" w:sz="0" w:space="0" w:color="auto"/>
                            <w:bottom w:val="none" w:sz="0" w:space="0" w:color="auto"/>
                            <w:right w:val="none" w:sz="0" w:space="0" w:color="auto"/>
                          </w:divBdr>
                          <w:divsChild>
                            <w:div w:id="1108889791">
                              <w:marLeft w:val="0"/>
                              <w:marRight w:val="0"/>
                              <w:marTop w:val="15"/>
                              <w:marBottom w:val="0"/>
                              <w:divBdr>
                                <w:top w:val="none" w:sz="0" w:space="0" w:color="auto"/>
                                <w:left w:val="none" w:sz="0" w:space="0" w:color="auto"/>
                                <w:bottom w:val="none" w:sz="0" w:space="0" w:color="auto"/>
                                <w:right w:val="none" w:sz="0" w:space="0" w:color="auto"/>
                              </w:divBdr>
                              <w:divsChild>
                                <w:div w:id="303238060">
                                  <w:marLeft w:val="0"/>
                                  <w:marRight w:val="0"/>
                                  <w:marTop w:val="0"/>
                                  <w:marBottom w:val="0"/>
                                  <w:divBdr>
                                    <w:top w:val="none" w:sz="0" w:space="0" w:color="auto"/>
                                    <w:left w:val="none" w:sz="0" w:space="0" w:color="auto"/>
                                    <w:bottom w:val="none" w:sz="0" w:space="0" w:color="auto"/>
                                    <w:right w:val="none" w:sz="0" w:space="0" w:color="auto"/>
                                  </w:divBdr>
                                  <w:divsChild>
                                    <w:div w:id="1966807319">
                                      <w:marLeft w:val="0"/>
                                      <w:marRight w:val="0"/>
                                      <w:marTop w:val="0"/>
                                      <w:marBottom w:val="0"/>
                                      <w:divBdr>
                                        <w:top w:val="none" w:sz="0" w:space="0" w:color="auto"/>
                                        <w:left w:val="none" w:sz="0" w:space="0" w:color="auto"/>
                                        <w:bottom w:val="none" w:sz="0" w:space="0" w:color="auto"/>
                                        <w:right w:val="none" w:sz="0" w:space="0" w:color="auto"/>
                                      </w:divBdr>
                                    </w:div>
                                    <w:div w:id="679701800">
                                      <w:marLeft w:val="0"/>
                                      <w:marRight w:val="0"/>
                                      <w:marTop w:val="0"/>
                                      <w:marBottom w:val="0"/>
                                      <w:divBdr>
                                        <w:top w:val="none" w:sz="0" w:space="0" w:color="auto"/>
                                        <w:left w:val="none" w:sz="0" w:space="0" w:color="auto"/>
                                        <w:bottom w:val="none" w:sz="0" w:space="0" w:color="auto"/>
                                        <w:right w:val="none" w:sz="0" w:space="0" w:color="auto"/>
                                      </w:divBdr>
                                    </w:div>
                                    <w:div w:id="886799172">
                                      <w:marLeft w:val="0"/>
                                      <w:marRight w:val="0"/>
                                      <w:marTop w:val="0"/>
                                      <w:marBottom w:val="0"/>
                                      <w:divBdr>
                                        <w:top w:val="none" w:sz="0" w:space="0" w:color="auto"/>
                                        <w:left w:val="none" w:sz="0" w:space="0" w:color="auto"/>
                                        <w:bottom w:val="none" w:sz="0" w:space="0" w:color="auto"/>
                                        <w:right w:val="none" w:sz="0" w:space="0" w:color="auto"/>
                                      </w:divBdr>
                                    </w:div>
                                    <w:div w:id="500657176">
                                      <w:marLeft w:val="0"/>
                                      <w:marRight w:val="0"/>
                                      <w:marTop w:val="0"/>
                                      <w:marBottom w:val="0"/>
                                      <w:divBdr>
                                        <w:top w:val="none" w:sz="0" w:space="0" w:color="auto"/>
                                        <w:left w:val="none" w:sz="0" w:space="0" w:color="auto"/>
                                        <w:bottom w:val="none" w:sz="0" w:space="0" w:color="auto"/>
                                        <w:right w:val="none" w:sz="0" w:space="0" w:color="auto"/>
                                      </w:divBdr>
                                    </w:div>
                                    <w:div w:id="1798454179">
                                      <w:marLeft w:val="0"/>
                                      <w:marRight w:val="0"/>
                                      <w:marTop w:val="0"/>
                                      <w:marBottom w:val="0"/>
                                      <w:divBdr>
                                        <w:top w:val="none" w:sz="0" w:space="0" w:color="auto"/>
                                        <w:left w:val="none" w:sz="0" w:space="0" w:color="auto"/>
                                        <w:bottom w:val="none" w:sz="0" w:space="0" w:color="auto"/>
                                        <w:right w:val="none" w:sz="0" w:space="0" w:color="auto"/>
                                      </w:divBdr>
                                    </w:div>
                                    <w:div w:id="75832704">
                                      <w:marLeft w:val="0"/>
                                      <w:marRight w:val="0"/>
                                      <w:marTop w:val="0"/>
                                      <w:marBottom w:val="0"/>
                                      <w:divBdr>
                                        <w:top w:val="none" w:sz="0" w:space="0" w:color="auto"/>
                                        <w:left w:val="none" w:sz="0" w:space="0" w:color="auto"/>
                                        <w:bottom w:val="none" w:sz="0" w:space="0" w:color="auto"/>
                                        <w:right w:val="none" w:sz="0" w:space="0" w:color="auto"/>
                                      </w:divBdr>
                                    </w:div>
                                    <w:div w:id="1298073484">
                                      <w:marLeft w:val="0"/>
                                      <w:marRight w:val="0"/>
                                      <w:marTop w:val="0"/>
                                      <w:marBottom w:val="0"/>
                                      <w:divBdr>
                                        <w:top w:val="none" w:sz="0" w:space="0" w:color="auto"/>
                                        <w:left w:val="none" w:sz="0" w:space="0" w:color="auto"/>
                                        <w:bottom w:val="none" w:sz="0" w:space="0" w:color="auto"/>
                                        <w:right w:val="none" w:sz="0" w:space="0" w:color="auto"/>
                                      </w:divBdr>
                                    </w:div>
                                    <w:div w:id="268243066">
                                      <w:marLeft w:val="0"/>
                                      <w:marRight w:val="0"/>
                                      <w:marTop w:val="0"/>
                                      <w:marBottom w:val="0"/>
                                      <w:divBdr>
                                        <w:top w:val="none" w:sz="0" w:space="0" w:color="auto"/>
                                        <w:left w:val="none" w:sz="0" w:space="0" w:color="auto"/>
                                        <w:bottom w:val="none" w:sz="0" w:space="0" w:color="auto"/>
                                        <w:right w:val="none" w:sz="0" w:space="0" w:color="auto"/>
                                      </w:divBdr>
                                    </w:div>
                                    <w:div w:id="875704616">
                                      <w:marLeft w:val="0"/>
                                      <w:marRight w:val="0"/>
                                      <w:marTop w:val="0"/>
                                      <w:marBottom w:val="0"/>
                                      <w:divBdr>
                                        <w:top w:val="none" w:sz="0" w:space="0" w:color="auto"/>
                                        <w:left w:val="none" w:sz="0" w:space="0" w:color="auto"/>
                                        <w:bottom w:val="none" w:sz="0" w:space="0" w:color="auto"/>
                                        <w:right w:val="none" w:sz="0" w:space="0" w:color="auto"/>
                                      </w:divBdr>
                                    </w:div>
                                    <w:div w:id="1940406906">
                                      <w:marLeft w:val="0"/>
                                      <w:marRight w:val="0"/>
                                      <w:marTop w:val="0"/>
                                      <w:marBottom w:val="0"/>
                                      <w:divBdr>
                                        <w:top w:val="none" w:sz="0" w:space="0" w:color="auto"/>
                                        <w:left w:val="none" w:sz="0" w:space="0" w:color="auto"/>
                                        <w:bottom w:val="none" w:sz="0" w:space="0" w:color="auto"/>
                                        <w:right w:val="none" w:sz="0" w:space="0" w:color="auto"/>
                                      </w:divBdr>
                                    </w:div>
                                    <w:div w:id="1820152138">
                                      <w:marLeft w:val="0"/>
                                      <w:marRight w:val="0"/>
                                      <w:marTop w:val="0"/>
                                      <w:marBottom w:val="0"/>
                                      <w:divBdr>
                                        <w:top w:val="none" w:sz="0" w:space="0" w:color="auto"/>
                                        <w:left w:val="none" w:sz="0" w:space="0" w:color="auto"/>
                                        <w:bottom w:val="none" w:sz="0" w:space="0" w:color="auto"/>
                                        <w:right w:val="none" w:sz="0" w:space="0" w:color="auto"/>
                                      </w:divBdr>
                                    </w:div>
                                    <w:div w:id="315838994">
                                      <w:marLeft w:val="0"/>
                                      <w:marRight w:val="0"/>
                                      <w:marTop w:val="0"/>
                                      <w:marBottom w:val="0"/>
                                      <w:divBdr>
                                        <w:top w:val="none" w:sz="0" w:space="0" w:color="auto"/>
                                        <w:left w:val="none" w:sz="0" w:space="0" w:color="auto"/>
                                        <w:bottom w:val="none" w:sz="0" w:space="0" w:color="auto"/>
                                        <w:right w:val="none" w:sz="0" w:space="0" w:color="auto"/>
                                      </w:divBdr>
                                    </w:div>
                                    <w:div w:id="750932672">
                                      <w:marLeft w:val="0"/>
                                      <w:marRight w:val="0"/>
                                      <w:marTop w:val="0"/>
                                      <w:marBottom w:val="0"/>
                                      <w:divBdr>
                                        <w:top w:val="none" w:sz="0" w:space="0" w:color="auto"/>
                                        <w:left w:val="none" w:sz="0" w:space="0" w:color="auto"/>
                                        <w:bottom w:val="none" w:sz="0" w:space="0" w:color="auto"/>
                                        <w:right w:val="none" w:sz="0" w:space="0" w:color="auto"/>
                                      </w:divBdr>
                                    </w:div>
                                    <w:div w:id="936598026">
                                      <w:marLeft w:val="0"/>
                                      <w:marRight w:val="0"/>
                                      <w:marTop w:val="0"/>
                                      <w:marBottom w:val="0"/>
                                      <w:divBdr>
                                        <w:top w:val="none" w:sz="0" w:space="0" w:color="auto"/>
                                        <w:left w:val="none" w:sz="0" w:space="0" w:color="auto"/>
                                        <w:bottom w:val="none" w:sz="0" w:space="0" w:color="auto"/>
                                        <w:right w:val="none" w:sz="0" w:space="0" w:color="auto"/>
                                      </w:divBdr>
                                    </w:div>
                                    <w:div w:id="1263799497">
                                      <w:marLeft w:val="0"/>
                                      <w:marRight w:val="0"/>
                                      <w:marTop w:val="0"/>
                                      <w:marBottom w:val="0"/>
                                      <w:divBdr>
                                        <w:top w:val="none" w:sz="0" w:space="0" w:color="auto"/>
                                        <w:left w:val="none" w:sz="0" w:space="0" w:color="auto"/>
                                        <w:bottom w:val="none" w:sz="0" w:space="0" w:color="auto"/>
                                        <w:right w:val="none" w:sz="0" w:space="0" w:color="auto"/>
                                      </w:divBdr>
                                    </w:div>
                                    <w:div w:id="57290965">
                                      <w:marLeft w:val="0"/>
                                      <w:marRight w:val="0"/>
                                      <w:marTop w:val="0"/>
                                      <w:marBottom w:val="0"/>
                                      <w:divBdr>
                                        <w:top w:val="none" w:sz="0" w:space="0" w:color="auto"/>
                                        <w:left w:val="none" w:sz="0" w:space="0" w:color="auto"/>
                                        <w:bottom w:val="none" w:sz="0" w:space="0" w:color="auto"/>
                                        <w:right w:val="none" w:sz="0" w:space="0" w:color="auto"/>
                                      </w:divBdr>
                                    </w:div>
                                    <w:div w:id="1790272407">
                                      <w:marLeft w:val="0"/>
                                      <w:marRight w:val="0"/>
                                      <w:marTop w:val="0"/>
                                      <w:marBottom w:val="0"/>
                                      <w:divBdr>
                                        <w:top w:val="none" w:sz="0" w:space="0" w:color="auto"/>
                                        <w:left w:val="none" w:sz="0" w:space="0" w:color="auto"/>
                                        <w:bottom w:val="none" w:sz="0" w:space="0" w:color="auto"/>
                                        <w:right w:val="none" w:sz="0" w:space="0" w:color="auto"/>
                                      </w:divBdr>
                                    </w:div>
                                    <w:div w:id="1066298477">
                                      <w:marLeft w:val="0"/>
                                      <w:marRight w:val="0"/>
                                      <w:marTop w:val="0"/>
                                      <w:marBottom w:val="0"/>
                                      <w:divBdr>
                                        <w:top w:val="none" w:sz="0" w:space="0" w:color="auto"/>
                                        <w:left w:val="none" w:sz="0" w:space="0" w:color="auto"/>
                                        <w:bottom w:val="none" w:sz="0" w:space="0" w:color="auto"/>
                                        <w:right w:val="none" w:sz="0" w:space="0" w:color="auto"/>
                                      </w:divBdr>
                                    </w:div>
                                    <w:div w:id="1131896178">
                                      <w:marLeft w:val="0"/>
                                      <w:marRight w:val="0"/>
                                      <w:marTop w:val="0"/>
                                      <w:marBottom w:val="0"/>
                                      <w:divBdr>
                                        <w:top w:val="none" w:sz="0" w:space="0" w:color="auto"/>
                                        <w:left w:val="none" w:sz="0" w:space="0" w:color="auto"/>
                                        <w:bottom w:val="none" w:sz="0" w:space="0" w:color="auto"/>
                                        <w:right w:val="none" w:sz="0" w:space="0" w:color="auto"/>
                                      </w:divBdr>
                                    </w:div>
                                    <w:div w:id="100998162">
                                      <w:marLeft w:val="0"/>
                                      <w:marRight w:val="0"/>
                                      <w:marTop w:val="0"/>
                                      <w:marBottom w:val="0"/>
                                      <w:divBdr>
                                        <w:top w:val="none" w:sz="0" w:space="0" w:color="auto"/>
                                        <w:left w:val="none" w:sz="0" w:space="0" w:color="auto"/>
                                        <w:bottom w:val="none" w:sz="0" w:space="0" w:color="auto"/>
                                        <w:right w:val="none" w:sz="0" w:space="0" w:color="auto"/>
                                      </w:divBdr>
                                    </w:div>
                                    <w:div w:id="1895044494">
                                      <w:marLeft w:val="0"/>
                                      <w:marRight w:val="0"/>
                                      <w:marTop w:val="0"/>
                                      <w:marBottom w:val="0"/>
                                      <w:divBdr>
                                        <w:top w:val="none" w:sz="0" w:space="0" w:color="auto"/>
                                        <w:left w:val="none" w:sz="0" w:space="0" w:color="auto"/>
                                        <w:bottom w:val="none" w:sz="0" w:space="0" w:color="auto"/>
                                        <w:right w:val="none" w:sz="0" w:space="0" w:color="auto"/>
                                      </w:divBdr>
                                    </w:div>
                                    <w:div w:id="1764565081">
                                      <w:marLeft w:val="0"/>
                                      <w:marRight w:val="0"/>
                                      <w:marTop w:val="0"/>
                                      <w:marBottom w:val="0"/>
                                      <w:divBdr>
                                        <w:top w:val="none" w:sz="0" w:space="0" w:color="auto"/>
                                        <w:left w:val="none" w:sz="0" w:space="0" w:color="auto"/>
                                        <w:bottom w:val="none" w:sz="0" w:space="0" w:color="auto"/>
                                        <w:right w:val="none" w:sz="0" w:space="0" w:color="auto"/>
                                      </w:divBdr>
                                    </w:div>
                                    <w:div w:id="116416556">
                                      <w:marLeft w:val="0"/>
                                      <w:marRight w:val="0"/>
                                      <w:marTop w:val="0"/>
                                      <w:marBottom w:val="0"/>
                                      <w:divBdr>
                                        <w:top w:val="none" w:sz="0" w:space="0" w:color="auto"/>
                                        <w:left w:val="none" w:sz="0" w:space="0" w:color="auto"/>
                                        <w:bottom w:val="none" w:sz="0" w:space="0" w:color="auto"/>
                                        <w:right w:val="none" w:sz="0" w:space="0" w:color="auto"/>
                                      </w:divBdr>
                                    </w:div>
                                    <w:div w:id="311373741">
                                      <w:marLeft w:val="0"/>
                                      <w:marRight w:val="0"/>
                                      <w:marTop w:val="0"/>
                                      <w:marBottom w:val="0"/>
                                      <w:divBdr>
                                        <w:top w:val="none" w:sz="0" w:space="0" w:color="auto"/>
                                        <w:left w:val="none" w:sz="0" w:space="0" w:color="auto"/>
                                        <w:bottom w:val="none" w:sz="0" w:space="0" w:color="auto"/>
                                        <w:right w:val="none" w:sz="0" w:space="0" w:color="auto"/>
                                      </w:divBdr>
                                    </w:div>
                                    <w:div w:id="544025546">
                                      <w:marLeft w:val="0"/>
                                      <w:marRight w:val="0"/>
                                      <w:marTop w:val="0"/>
                                      <w:marBottom w:val="0"/>
                                      <w:divBdr>
                                        <w:top w:val="none" w:sz="0" w:space="0" w:color="auto"/>
                                        <w:left w:val="none" w:sz="0" w:space="0" w:color="auto"/>
                                        <w:bottom w:val="none" w:sz="0" w:space="0" w:color="auto"/>
                                        <w:right w:val="none" w:sz="0" w:space="0" w:color="auto"/>
                                      </w:divBdr>
                                    </w:div>
                                    <w:div w:id="60257011">
                                      <w:marLeft w:val="0"/>
                                      <w:marRight w:val="0"/>
                                      <w:marTop w:val="0"/>
                                      <w:marBottom w:val="0"/>
                                      <w:divBdr>
                                        <w:top w:val="none" w:sz="0" w:space="0" w:color="auto"/>
                                        <w:left w:val="none" w:sz="0" w:space="0" w:color="auto"/>
                                        <w:bottom w:val="none" w:sz="0" w:space="0" w:color="auto"/>
                                        <w:right w:val="none" w:sz="0" w:space="0" w:color="auto"/>
                                      </w:divBdr>
                                    </w:div>
                                    <w:div w:id="17707461">
                                      <w:marLeft w:val="0"/>
                                      <w:marRight w:val="0"/>
                                      <w:marTop w:val="0"/>
                                      <w:marBottom w:val="0"/>
                                      <w:divBdr>
                                        <w:top w:val="none" w:sz="0" w:space="0" w:color="auto"/>
                                        <w:left w:val="none" w:sz="0" w:space="0" w:color="auto"/>
                                        <w:bottom w:val="none" w:sz="0" w:space="0" w:color="auto"/>
                                        <w:right w:val="none" w:sz="0" w:space="0" w:color="auto"/>
                                      </w:divBdr>
                                    </w:div>
                                    <w:div w:id="1889340449">
                                      <w:marLeft w:val="0"/>
                                      <w:marRight w:val="0"/>
                                      <w:marTop w:val="0"/>
                                      <w:marBottom w:val="0"/>
                                      <w:divBdr>
                                        <w:top w:val="none" w:sz="0" w:space="0" w:color="auto"/>
                                        <w:left w:val="none" w:sz="0" w:space="0" w:color="auto"/>
                                        <w:bottom w:val="none" w:sz="0" w:space="0" w:color="auto"/>
                                        <w:right w:val="none" w:sz="0" w:space="0" w:color="auto"/>
                                      </w:divBdr>
                                    </w:div>
                                    <w:div w:id="1654721340">
                                      <w:marLeft w:val="0"/>
                                      <w:marRight w:val="0"/>
                                      <w:marTop w:val="0"/>
                                      <w:marBottom w:val="0"/>
                                      <w:divBdr>
                                        <w:top w:val="none" w:sz="0" w:space="0" w:color="auto"/>
                                        <w:left w:val="none" w:sz="0" w:space="0" w:color="auto"/>
                                        <w:bottom w:val="none" w:sz="0" w:space="0" w:color="auto"/>
                                        <w:right w:val="none" w:sz="0" w:space="0" w:color="auto"/>
                                      </w:divBdr>
                                    </w:div>
                                    <w:div w:id="2100520977">
                                      <w:marLeft w:val="0"/>
                                      <w:marRight w:val="0"/>
                                      <w:marTop w:val="0"/>
                                      <w:marBottom w:val="0"/>
                                      <w:divBdr>
                                        <w:top w:val="none" w:sz="0" w:space="0" w:color="auto"/>
                                        <w:left w:val="none" w:sz="0" w:space="0" w:color="auto"/>
                                        <w:bottom w:val="none" w:sz="0" w:space="0" w:color="auto"/>
                                        <w:right w:val="none" w:sz="0" w:space="0" w:color="auto"/>
                                      </w:divBdr>
                                    </w:div>
                                    <w:div w:id="1863781437">
                                      <w:marLeft w:val="0"/>
                                      <w:marRight w:val="0"/>
                                      <w:marTop w:val="0"/>
                                      <w:marBottom w:val="0"/>
                                      <w:divBdr>
                                        <w:top w:val="none" w:sz="0" w:space="0" w:color="auto"/>
                                        <w:left w:val="none" w:sz="0" w:space="0" w:color="auto"/>
                                        <w:bottom w:val="none" w:sz="0" w:space="0" w:color="auto"/>
                                        <w:right w:val="none" w:sz="0" w:space="0" w:color="auto"/>
                                      </w:divBdr>
                                    </w:div>
                                    <w:div w:id="489101640">
                                      <w:marLeft w:val="0"/>
                                      <w:marRight w:val="0"/>
                                      <w:marTop w:val="0"/>
                                      <w:marBottom w:val="0"/>
                                      <w:divBdr>
                                        <w:top w:val="none" w:sz="0" w:space="0" w:color="auto"/>
                                        <w:left w:val="none" w:sz="0" w:space="0" w:color="auto"/>
                                        <w:bottom w:val="none" w:sz="0" w:space="0" w:color="auto"/>
                                        <w:right w:val="none" w:sz="0" w:space="0" w:color="auto"/>
                                      </w:divBdr>
                                    </w:div>
                                    <w:div w:id="2041006796">
                                      <w:marLeft w:val="0"/>
                                      <w:marRight w:val="0"/>
                                      <w:marTop w:val="0"/>
                                      <w:marBottom w:val="0"/>
                                      <w:divBdr>
                                        <w:top w:val="none" w:sz="0" w:space="0" w:color="auto"/>
                                        <w:left w:val="none" w:sz="0" w:space="0" w:color="auto"/>
                                        <w:bottom w:val="none" w:sz="0" w:space="0" w:color="auto"/>
                                        <w:right w:val="none" w:sz="0" w:space="0" w:color="auto"/>
                                      </w:divBdr>
                                    </w:div>
                                    <w:div w:id="4133683">
                                      <w:marLeft w:val="0"/>
                                      <w:marRight w:val="0"/>
                                      <w:marTop w:val="0"/>
                                      <w:marBottom w:val="0"/>
                                      <w:divBdr>
                                        <w:top w:val="none" w:sz="0" w:space="0" w:color="auto"/>
                                        <w:left w:val="none" w:sz="0" w:space="0" w:color="auto"/>
                                        <w:bottom w:val="none" w:sz="0" w:space="0" w:color="auto"/>
                                        <w:right w:val="none" w:sz="0" w:space="0" w:color="auto"/>
                                      </w:divBdr>
                                    </w:div>
                                    <w:div w:id="734930782">
                                      <w:marLeft w:val="0"/>
                                      <w:marRight w:val="0"/>
                                      <w:marTop w:val="0"/>
                                      <w:marBottom w:val="0"/>
                                      <w:divBdr>
                                        <w:top w:val="none" w:sz="0" w:space="0" w:color="auto"/>
                                        <w:left w:val="none" w:sz="0" w:space="0" w:color="auto"/>
                                        <w:bottom w:val="none" w:sz="0" w:space="0" w:color="auto"/>
                                        <w:right w:val="none" w:sz="0" w:space="0" w:color="auto"/>
                                      </w:divBdr>
                                    </w:div>
                                    <w:div w:id="1151558938">
                                      <w:marLeft w:val="0"/>
                                      <w:marRight w:val="0"/>
                                      <w:marTop w:val="0"/>
                                      <w:marBottom w:val="0"/>
                                      <w:divBdr>
                                        <w:top w:val="none" w:sz="0" w:space="0" w:color="auto"/>
                                        <w:left w:val="none" w:sz="0" w:space="0" w:color="auto"/>
                                        <w:bottom w:val="none" w:sz="0" w:space="0" w:color="auto"/>
                                        <w:right w:val="none" w:sz="0" w:space="0" w:color="auto"/>
                                      </w:divBdr>
                                    </w:div>
                                    <w:div w:id="1058434648">
                                      <w:marLeft w:val="0"/>
                                      <w:marRight w:val="0"/>
                                      <w:marTop w:val="0"/>
                                      <w:marBottom w:val="0"/>
                                      <w:divBdr>
                                        <w:top w:val="none" w:sz="0" w:space="0" w:color="auto"/>
                                        <w:left w:val="none" w:sz="0" w:space="0" w:color="auto"/>
                                        <w:bottom w:val="none" w:sz="0" w:space="0" w:color="auto"/>
                                        <w:right w:val="none" w:sz="0" w:space="0" w:color="auto"/>
                                      </w:divBdr>
                                    </w:div>
                                    <w:div w:id="1326939152">
                                      <w:marLeft w:val="0"/>
                                      <w:marRight w:val="0"/>
                                      <w:marTop w:val="0"/>
                                      <w:marBottom w:val="0"/>
                                      <w:divBdr>
                                        <w:top w:val="none" w:sz="0" w:space="0" w:color="auto"/>
                                        <w:left w:val="none" w:sz="0" w:space="0" w:color="auto"/>
                                        <w:bottom w:val="none" w:sz="0" w:space="0" w:color="auto"/>
                                        <w:right w:val="none" w:sz="0" w:space="0" w:color="auto"/>
                                      </w:divBdr>
                                    </w:div>
                                    <w:div w:id="710497629">
                                      <w:marLeft w:val="0"/>
                                      <w:marRight w:val="0"/>
                                      <w:marTop w:val="0"/>
                                      <w:marBottom w:val="0"/>
                                      <w:divBdr>
                                        <w:top w:val="none" w:sz="0" w:space="0" w:color="auto"/>
                                        <w:left w:val="none" w:sz="0" w:space="0" w:color="auto"/>
                                        <w:bottom w:val="none" w:sz="0" w:space="0" w:color="auto"/>
                                        <w:right w:val="none" w:sz="0" w:space="0" w:color="auto"/>
                                      </w:divBdr>
                                    </w:div>
                                    <w:div w:id="1742865675">
                                      <w:marLeft w:val="0"/>
                                      <w:marRight w:val="0"/>
                                      <w:marTop w:val="0"/>
                                      <w:marBottom w:val="0"/>
                                      <w:divBdr>
                                        <w:top w:val="none" w:sz="0" w:space="0" w:color="auto"/>
                                        <w:left w:val="none" w:sz="0" w:space="0" w:color="auto"/>
                                        <w:bottom w:val="none" w:sz="0" w:space="0" w:color="auto"/>
                                        <w:right w:val="none" w:sz="0" w:space="0" w:color="auto"/>
                                      </w:divBdr>
                                    </w:div>
                                    <w:div w:id="280461186">
                                      <w:marLeft w:val="0"/>
                                      <w:marRight w:val="0"/>
                                      <w:marTop w:val="0"/>
                                      <w:marBottom w:val="0"/>
                                      <w:divBdr>
                                        <w:top w:val="none" w:sz="0" w:space="0" w:color="auto"/>
                                        <w:left w:val="none" w:sz="0" w:space="0" w:color="auto"/>
                                        <w:bottom w:val="none" w:sz="0" w:space="0" w:color="auto"/>
                                        <w:right w:val="none" w:sz="0" w:space="0" w:color="auto"/>
                                      </w:divBdr>
                                    </w:div>
                                    <w:div w:id="1124158408">
                                      <w:marLeft w:val="0"/>
                                      <w:marRight w:val="0"/>
                                      <w:marTop w:val="0"/>
                                      <w:marBottom w:val="0"/>
                                      <w:divBdr>
                                        <w:top w:val="none" w:sz="0" w:space="0" w:color="auto"/>
                                        <w:left w:val="none" w:sz="0" w:space="0" w:color="auto"/>
                                        <w:bottom w:val="none" w:sz="0" w:space="0" w:color="auto"/>
                                        <w:right w:val="none" w:sz="0" w:space="0" w:color="auto"/>
                                      </w:divBdr>
                                    </w:div>
                                    <w:div w:id="1515682398">
                                      <w:marLeft w:val="0"/>
                                      <w:marRight w:val="0"/>
                                      <w:marTop w:val="0"/>
                                      <w:marBottom w:val="0"/>
                                      <w:divBdr>
                                        <w:top w:val="none" w:sz="0" w:space="0" w:color="auto"/>
                                        <w:left w:val="none" w:sz="0" w:space="0" w:color="auto"/>
                                        <w:bottom w:val="none" w:sz="0" w:space="0" w:color="auto"/>
                                        <w:right w:val="none" w:sz="0" w:space="0" w:color="auto"/>
                                      </w:divBdr>
                                    </w:div>
                                    <w:div w:id="398794160">
                                      <w:marLeft w:val="0"/>
                                      <w:marRight w:val="0"/>
                                      <w:marTop w:val="0"/>
                                      <w:marBottom w:val="0"/>
                                      <w:divBdr>
                                        <w:top w:val="none" w:sz="0" w:space="0" w:color="auto"/>
                                        <w:left w:val="none" w:sz="0" w:space="0" w:color="auto"/>
                                        <w:bottom w:val="none" w:sz="0" w:space="0" w:color="auto"/>
                                        <w:right w:val="none" w:sz="0" w:space="0" w:color="auto"/>
                                      </w:divBdr>
                                    </w:div>
                                    <w:div w:id="2126581512">
                                      <w:marLeft w:val="0"/>
                                      <w:marRight w:val="0"/>
                                      <w:marTop w:val="0"/>
                                      <w:marBottom w:val="0"/>
                                      <w:divBdr>
                                        <w:top w:val="none" w:sz="0" w:space="0" w:color="auto"/>
                                        <w:left w:val="none" w:sz="0" w:space="0" w:color="auto"/>
                                        <w:bottom w:val="none" w:sz="0" w:space="0" w:color="auto"/>
                                        <w:right w:val="none" w:sz="0" w:space="0" w:color="auto"/>
                                      </w:divBdr>
                                    </w:div>
                                    <w:div w:id="1159350495">
                                      <w:marLeft w:val="0"/>
                                      <w:marRight w:val="0"/>
                                      <w:marTop w:val="0"/>
                                      <w:marBottom w:val="0"/>
                                      <w:divBdr>
                                        <w:top w:val="none" w:sz="0" w:space="0" w:color="auto"/>
                                        <w:left w:val="none" w:sz="0" w:space="0" w:color="auto"/>
                                        <w:bottom w:val="none" w:sz="0" w:space="0" w:color="auto"/>
                                        <w:right w:val="none" w:sz="0" w:space="0" w:color="auto"/>
                                      </w:divBdr>
                                    </w:div>
                                    <w:div w:id="831021395">
                                      <w:marLeft w:val="0"/>
                                      <w:marRight w:val="0"/>
                                      <w:marTop w:val="0"/>
                                      <w:marBottom w:val="0"/>
                                      <w:divBdr>
                                        <w:top w:val="none" w:sz="0" w:space="0" w:color="auto"/>
                                        <w:left w:val="none" w:sz="0" w:space="0" w:color="auto"/>
                                        <w:bottom w:val="none" w:sz="0" w:space="0" w:color="auto"/>
                                        <w:right w:val="none" w:sz="0" w:space="0" w:color="auto"/>
                                      </w:divBdr>
                                    </w:div>
                                    <w:div w:id="1118178953">
                                      <w:marLeft w:val="0"/>
                                      <w:marRight w:val="0"/>
                                      <w:marTop w:val="0"/>
                                      <w:marBottom w:val="0"/>
                                      <w:divBdr>
                                        <w:top w:val="none" w:sz="0" w:space="0" w:color="auto"/>
                                        <w:left w:val="none" w:sz="0" w:space="0" w:color="auto"/>
                                        <w:bottom w:val="none" w:sz="0" w:space="0" w:color="auto"/>
                                        <w:right w:val="none" w:sz="0" w:space="0" w:color="auto"/>
                                      </w:divBdr>
                                    </w:div>
                                    <w:div w:id="692848376">
                                      <w:marLeft w:val="0"/>
                                      <w:marRight w:val="0"/>
                                      <w:marTop w:val="0"/>
                                      <w:marBottom w:val="0"/>
                                      <w:divBdr>
                                        <w:top w:val="none" w:sz="0" w:space="0" w:color="auto"/>
                                        <w:left w:val="none" w:sz="0" w:space="0" w:color="auto"/>
                                        <w:bottom w:val="none" w:sz="0" w:space="0" w:color="auto"/>
                                        <w:right w:val="none" w:sz="0" w:space="0" w:color="auto"/>
                                      </w:divBdr>
                                    </w:div>
                                    <w:div w:id="1693454500">
                                      <w:marLeft w:val="0"/>
                                      <w:marRight w:val="0"/>
                                      <w:marTop w:val="0"/>
                                      <w:marBottom w:val="0"/>
                                      <w:divBdr>
                                        <w:top w:val="none" w:sz="0" w:space="0" w:color="auto"/>
                                        <w:left w:val="none" w:sz="0" w:space="0" w:color="auto"/>
                                        <w:bottom w:val="none" w:sz="0" w:space="0" w:color="auto"/>
                                        <w:right w:val="none" w:sz="0" w:space="0" w:color="auto"/>
                                      </w:divBdr>
                                    </w:div>
                                    <w:div w:id="1738429395">
                                      <w:marLeft w:val="0"/>
                                      <w:marRight w:val="0"/>
                                      <w:marTop w:val="0"/>
                                      <w:marBottom w:val="0"/>
                                      <w:divBdr>
                                        <w:top w:val="none" w:sz="0" w:space="0" w:color="auto"/>
                                        <w:left w:val="none" w:sz="0" w:space="0" w:color="auto"/>
                                        <w:bottom w:val="none" w:sz="0" w:space="0" w:color="auto"/>
                                        <w:right w:val="none" w:sz="0" w:space="0" w:color="auto"/>
                                      </w:divBdr>
                                    </w:div>
                                    <w:div w:id="1618948388">
                                      <w:marLeft w:val="0"/>
                                      <w:marRight w:val="0"/>
                                      <w:marTop w:val="0"/>
                                      <w:marBottom w:val="0"/>
                                      <w:divBdr>
                                        <w:top w:val="none" w:sz="0" w:space="0" w:color="auto"/>
                                        <w:left w:val="none" w:sz="0" w:space="0" w:color="auto"/>
                                        <w:bottom w:val="none" w:sz="0" w:space="0" w:color="auto"/>
                                        <w:right w:val="none" w:sz="0" w:space="0" w:color="auto"/>
                                      </w:divBdr>
                                    </w:div>
                                    <w:div w:id="1148011060">
                                      <w:marLeft w:val="0"/>
                                      <w:marRight w:val="0"/>
                                      <w:marTop w:val="0"/>
                                      <w:marBottom w:val="0"/>
                                      <w:divBdr>
                                        <w:top w:val="none" w:sz="0" w:space="0" w:color="auto"/>
                                        <w:left w:val="none" w:sz="0" w:space="0" w:color="auto"/>
                                        <w:bottom w:val="none" w:sz="0" w:space="0" w:color="auto"/>
                                        <w:right w:val="none" w:sz="0" w:space="0" w:color="auto"/>
                                      </w:divBdr>
                                    </w:div>
                                    <w:div w:id="1803112281">
                                      <w:marLeft w:val="0"/>
                                      <w:marRight w:val="0"/>
                                      <w:marTop w:val="0"/>
                                      <w:marBottom w:val="0"/>
                                      <w:divBdr>
                                        <w:top w:val="none" w:sz="0" w:space="0" w:color="auto"/>
                                        <w:left w:val="none" w:sz="0" w:space="0" w:color="auto"/>
                                        <w:bottom w:val="none" w:sz="0" w:space="0" w:color="auto"/>
                                        <w:right w:val="none" w:sz="0" w:space="0" w:color="auto"/>
                                      </w:divBdr>
                                    </w:div>
                                    <w:div w:id="877355841">
                                      <w:marLeft w:val="0"/>
                                      <w:marRight w:val="0"/>
                                      <w:marTop w:val="0"/>
                                      <w:marBottom w:val="0"/>
                                      <w:divBdr>
                                        <w:top w:val="none" w:sz="0" w:space="0" w:color="auto"/>
                                        <w:left w:val="none" w:sz="0" w:space="0" w:color="auto"/>
                                        <w:bottom w:val="none" w:sz="0" w:space="0" w:color="auto"/>
                                        <w:right w:val="none" w:sz="0" w:space="0" w:color="auto"/>
                                      </w:divBdr>
                                    </w:div>
                                    <w:div w:id="1260064700">
                                      <w:marLeft w:val="0"/>
                                      <w:marRight w:val="0"/>
                                      <w:marTop w:val="0"/>
                                      <w:marBottom w:val="0"/>
                                      <w:divBdr>
                                        <w:top w:val="none" w:sz="0" w:space="0" w:color="auto"/>
                                        <w:left w:val="none" w:sz="0" w:space="0" w:color="auto"/>
                                        <w:bottom w:val="none" w:sz="0" w:space="0" w:color="auto"/>
                                        <w:right w:val="none" w:sz="0" w:space="0" w:color="auto"/>
                                      </w:divBdr>
                                    </w:div>
                                    <w:div w:id="795756814">
                                      <w:marLeft w:val="0"/>
                                      <w:marRight w:val="0"/>
                                      <w:marTop w:val="0"/>
                                      <w:marBottom w:val="0"/>
                                      <w:divBdr>
                                        <w:top w:val="none" w:sz="0" w:space="0" w:color="auto"/>
                                        <w:left w:val="none" w:sz="0" w:space="0" w:color="auto"/>
                                        <w:bottom w:val="none" w:sz="0" w:space="0" w:color="auto"/>
                                        <w:right w:val="none" w:sz="0" w:space="0" w:color="auto"/>
                                      </w:divBdr>
                                    </w:div>
                                    <w:div w:id="876963897">
                                      <w:marLeft w:val="0"/>
                                      <w:marRight w:val="0"/>
                                      <w:marTop w:val="0"/>
                                      <w:marBottom w:val="0"/>
                                      <w:divBdr>
                                        <w:top w:val="none" w:sz="0" w:space="0" w:color="auto"/>
                                        <w:left w:val="none" w:sz="0" w:space="0" w:color="auto"/>
                                        <w:bottom w:val="none" w:sz="0" w:space="0" w:color="auto"/>
                                        <w:right w:val="none" w:sz="0" w:space="0" w:color="auto"/>
                                      </w:divBdr>
                                    </w:div>
                                    <w:div w:id="104810803">
                                      <w:marLeft w:val="0"/>
                                      <w:marRight w:val="0"/>
                                      <w:marTop w:val="0"/>
                                      <w:marBottom w:val="0"/>
                                      <w:divBdr>
                                        <w:top w:val="none" w:sz="0" w:space="0" w:color="auto"/>
                                        <w:left w:val="none" w:sz="0" w:space="0" w:color="auto"/>
                                        <w:bottom w:val="none" w:sz="0" w:space="0" w:color="auto"/>
                                        <w:right w:val="none" w:sz="0" w:space="0" w:color="auto"/>
                                      </w:divBdr>
                                    </w:div>
                                    <w:div w:id="932712800">
                                      <w:marLeft w:val="0"/>
                                      <w:marRight w:val="0"/>
                                      <w:marTop w:val="0"/>
                                      <w:marBottom w:val="0"/>
                                      <w:divBdr>
                                        <w:top w:val="none" w:sz="0" w:space="0" w:color="auto"/>
                                        <w:left w:val="none" w:sz="0" w:space="0" w:color="auto"/>
                                        <w:bottom w:val="none" w:sz="0" w:space="0" w:color="auto"/>
                                        <w:right w:val="none" w:sz="0" w:space="0" w:color="auto"/>
                                      </w:divBdr>
                                    </w:div>
                                    <w:div w:id="222757430">
                                      <w:marLeft w:val="0"/>
                                      <w:marRight w:val="0"/>
                                      <w:marTop w:val="0"/>
                                      <w:marBottom w:val="0"/>
                                      <w:divBdr>
                                        <w:top w:val="none" w:sz="0" w:space="0" w:color="auto"/>
                                        <w:left w:val="none" w:sz="0" w:space="0" w:color="auto"/>
                                        <w:bottom w:val="none" w:sz="0" w:space="0" w:color="auto"/>
                                        <w:right w:val="none" w:sz="0" w:space="0" w:color="auto"/>
                                      </w:divBdr>
                                    </w:div>
                                    <w:div w:id="1791507779">
                                      <w:marLeft w:val="0"/>
                                      <w:marRight w:val="0"/>
                                      <w:marTop w:val="0"/>
                                      <w:marBottom w:val="0"/>
                                      <w:divBdr>
                                        <w:top w:val="none" w:sz="0" w:space="0" w:color="auto"/>
                                        <w:left w:val="none" w:sz="0" w:space="0" w:color="auto"/>
                                        <w:bottom w:val="none" w:sz="0" w:space="0" w:color="auto"/>
                                        <w:right w:val="none" w:sz="0" w:space="0" w:color="auto"/>
                                      </w:divBdr>
                                    </w:div>
                                    <w:div w:id="1147236172">
                                      <w:marLeft w:val="0"/>
                                      <w:marRight w:val="0"/>
                                      <w:marTop w:val="0"/>
                                      <w:marBottom w:val="0"/>
                                      <w:divBdr>
                                        <w:top w:val="none" w:sz="0" w:space="0" w:color="auto"/>
                                        <w:left w:val="none" w:sz="0" w:space="0" w:color="auto"/>
                                        <w:bottom w:val="none" w:sz="0" w:space="0" w:color="auto"/>
                                        <w:right w:val="none" w:sz="0" w:space="0" w:color="auto"/>
                                      </w:divBdr>
                                    </w:div>
                                    <w:div w:id="1887178652">
                                      <w:marLeft w:val="0"/>
                                      <w:marRight w:val="0"/>
                                      <w:marTop w:val="0"/>
                                      <w:marBottom w:val="0"/>
                                      <w:divBdr>
                                        <w:top w:val="none" w:sz="0" w:space="0" w:color="auto"/>
                                        <w:left w:val="none" w:sz="0" w:space="0" w:color="auto"/>
                                        <w:bottom w:val="none" w:sz="0" w:space="0" w:color="auto"/>
                                        <w:right w:val="none" w:sz="0" w:space="0" w:color="auto"/>
                                      </w:divBdr>
                                    </w:div>
                                    <w:div w:id="1790972714">
                                      <w:marLeft w:val="0"/>
                                      <w:marRight w:val="0"/>
                                      <w:marTop w:val="0"/>
                                      <w:marBottom w:val="0"/>
                                      <w:divBdr>
                                        <w:top w:val="none" w:sz="0" w:space="0" w:color="auto"/>
                                        <w:left w:val="none" w:sz="0" w:space="0" w:color="auto"/>
                                        <w:bottom w:val="none" w:sz="0" w:space="0" w:color="auto"/>
                                        <w:right w:val="none" w:sz="0" w:space="0" w:color="auto"/>
                                      </w:divBdr>
                                    </w:div>
                                    <w:div w:id="1312559437">
                                      <w:marLeft w:val="0"/>
                                      <w:marRight w:val="0"/>
                                      <w:marTop w:val="0"/>
                                      <w:marBottom w:val="0"/>
                                      <w:divBdr>
                                        <w:top w:val="none" w:sz="0" w:space="0" w:color="auto"/>
                                        <w:left w:val="none" w:sz="0" w:space="0" w:color="auto"/>
                                        <w:bottom w:val="none" w:sz="0" w:space="0" w:color="auto"/>
                                        <w:right w:val="none" w:sz="0" w:space="0" w:color="auto"/>
                                      </w:divBdr>
                                    </w:div>
                                    <w:div w:id="1377313393">
                                      <w:marLeft w:val="0"/>
                                      <w:marRight w:val="0"/>
                                      <w:marTop w:val="0"/>
                                      <w:marBottom w:val="0"/>
                                      <w:divBdr>
                                        <w:top w:val="none" w:sz="0" w:space="0" w:color="auto"/>
                                        <w:left w:val="none" w:sz="0" w:space="0" w:color="auto"/>
                                        <w:bottom w:val="none" w:sz="0" w:space="0" w:color="auto"/>
                                        <w:right w:val="none" w:sz="0" w:space="0" w:color="auto"/>
                                      </w:divBdr>
                                    </w:div>
                                    <w:div w:id="1450971850">
                                      <w:marLeft w:val="0"/>
                                      <w:marRight w:val="0"/>
                                      <w:marTop w:val="0"/>
                                      <w:marBottom w:val="0"/>
                                      <w:divBdr>
                                        <w:top w:val="none" w:sz="0" w:space="0" w:color="auto"/>
                                        <w:left w:val="none" w:sz="0" w:space="0" w:color="auto"/>
                                        <w:bottom w:val="none" w:sz="0" w:space="0" w:color="auto"/>
                                        <w:right w:val="none" w:sz="0" w:space="0" w:color="auto"/>
                                      </w:divBdr>
                                    </w:div>
                                    <w:div w:id="1323461154">
                                      <w:marLeft w:val="0"/>
                                      <w:marRight w:val="0"/>
                                      <w:marTop w:val="0"/>
                                      <w:marBottom w:val="0"/>
                                      <w:divBdr>
                                        <w:top w:val="none" w:sz="0" w:space="0" w:color="auto"/>
                                        <w:left w:val="none" w:sz="0" w:space="0" w:color="auto"/>
                                        <w:bottom w:val="none" w:sz="0" w:space="0" w:color="auto"/>
                                        <w:right w:val="none" w:sz="0" w:space="0" w:color="auto"/>
                                      </w:divBdr>
                                    </w:div>
                                    <w:div w:id="956372998">
                                      <w:marLeft w:val="0"/>
                                      <w:marRight w:val="0"/>
                                      <w:marTop w:val="0"/>
                                      <w:marBottom w:val="0"/>
                                      <w:divBdr>
                                        <w:top w:val="none" w:sz="0" w:space="0" w:color="auto"/>
                                        <w:left w:val="none" w:sz="0" w:space="0" w:color="auto"/>
                                        <w:bottom w:val="none" w:sz="0" w:space="0" w:color="auto"/>
                                        <w:right w:val="none" w:sz="0" w:space="0" w:color="auto"/>
                                      </w:divBdr>
                                    </w:div>
                                    <w:div w:id="788359764">
                                      <w:marLeft w:val="0"/>
                                      <w:marRight w:val="0"/>
                                      <w:marTop w:val="0"/>
                                      <w:marBottom w:val="0"/>
                                      <w:divBdr>
                                        <w:top w:val="none" w:sz="0" w:space="0" w:color="auto"/>
                                        <w:left w:val="none" w:sz="0" w:space="0" w:color="auto"/>
                                        <w:bottom w:val="none" w:sz="0" w:space="0" w:color="auto"/>
                                        <w:right w:val="none" w:sz="0" w:space="0" w:color="auto"/>
                                      </w:divBdr>
                                    </w:div>
                                    <w:div w:id="1374426094">
                                      <w:marLeft w:val="0"/>
                                      <w:marRight w:val="0"/>
                                      <w:marTop w:val="0"/>
                                      <w:marBottom w:val="0"/>
                                      <w:divBdr>
                                        <w:top w:val="none" w:sz="0" w:space="0" w:color="auto"/>
                                        <w:left w:val="none" w:sz="0" w:space="0" w:color="auto"/>
                                        <w:bottom w:val="none" w:sz="0" w:space="0" w:color="auto"/>
                                        <w:right w:val="none" w:sz="0" w:space="0" w:color="auto"/>
                                      </w:divBdr>
                                    </w:div>
                                    <w:div w:id="3138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457141">
      <w:bodyDiv w:val="1"/>
      <w:marLeft w:val="0"/>
      <w:marRight w:val="0"/>
      <w:marTop w:val="0"/>
      <w:marBottom w:val="0"/>
      <w:divBdr>
        <w:top w:val="none" w:sz="0" w:space="0" w:color="auto"/>
        <w:left w:val="none" w:sz="0" w:space="0" w:color="auto"/>
        <w:bottom w:val="none" w:sz="0" w:space="0" w:color="auto"/>
        <w:right w:val="none" w:sz="0" w:space="0" w:color="auto"/>
      </w:divBdr>
      <w:divsChild>
        <w:div w:id="343702290">
          <w:marLeft w:val="0"/>
          <w:marRight w:val="0"/>
          <w:marTop w:val="0"/>
          <w:marBottom w:val="0"/>
          <w:divBdr>
            <w:top w:val="none" w:sz="0" w:space="0" w:color="auto"/>
            <w:left w:val="none" w:sz="0" w:space="0" w:color="auto"/>
            <w:bottom w:val="none" w:sz="0" w:space="0" w:color="auto"/>
            <w:right w:val="none" w:sz="0" w:space="0" w:color="auto"/>
          </w:divBdr>
          <w:divsChild>
            <w:div w:id="929894999">
              <w:marLeft w:val="0"/>
              <w:marRight w:val="0"/>
              <w:marTop w:val="0"/>
              <w:marBottom w:val="0"/>
              <w:divBdr>
                <w:top w:val="none" w:sz="0" w:space="0" w:color="auto"/>
                <w:left w:val="none" w:sz="0" w:space="0" w:color="auto"/>
                <w:bottom w:val="none" w:sz="0" w:space="0" w:color="auto"/>
                <w:right w:val="none" w:sz="0" w:space="0" w:color="auto"/>
              </w:divBdr>
              <w:divsChild>
                <w:div w:id="377246834">
                  <w:marLeft w:val="0"/>
                  <w:marRight w:val="0"/>
                  <w:marTop w:val="0"/>
                  <w:marBottom w:val="0"/>
                  <w:divBdr>
                    <w:top w:val="none" w:sz="0" w:space="0" w:color="auto"/>
                    <w:left w:val="none" w:sz="0" w:space="0" w:color="auto"/>
                    <w:bottom w:val="none" w:sz="0" w:space="0" w:color="auto"/>
                    <w:right w:val="none" w:sz="0" w:space="0" w:color="auto"/>
                  </w:divBdr>
                  <w:divsChild>
                    <w:div w:id="1635404255">
                      <w:marLeft w:val="-150"/>
                      <w:marRight w:val="-150"/>
                      <w:marTop w:val="0"/>
                      <w:marBottom w:val="0"/>
                      <w:divBdr>
                        <w:top w:val="none" w:sz="0" w:space="0" w:color="auto"/>
                        <w:left w:val="none" w:sz="0" w:space="0" w:color="auto"/>
                        <w:bottom w:val="none" w:sz="0" w:space="0" w:color="auto"/>
                        <w:right w:val="none" w:sz="0" w:space="0" w:color="auto"/>
                      </w:divBdr>
                      <w:divsChild>
                        <w:div w:id="1134907670">
                          <w:marLeft w:val="0"/>
                          <w:marRight w:val="0"/>
                          <w:marTop w:val="0"/>
                          <w:marBottom w:val="0"/>
                          <w:divBdr>
                            <w:top w:val="none" w:sz="0" w:space="0" w:color="auto"/>
                            <w:left w:val="none" w:sz="0" w:space="0" w:color="auto"/>
                            <w:bottom w:val="none" w:sz="0" w:space="0" w:color="auto"/>
                            <w:right w:val="none" w:sz="0" w:space="0" w:color="auto"/>
                          </w:divBdr>
                          <w:divsChild>
                            <w:div w:id="330253312">
                              <w:marLeft w:val="0"/>
                              <w:marRight w:val="0"/>
                              <w:marTop w:val="0"/>
                              <w:marBottom w:val="0"/>
                              <w:divBdr>
                                <w:top w:val="none" w:sz="0" w:space="0" w:color="auto"/>
                                <w:left w:val="none" w:sz="0" w:space="0" w:color="auto"/>
                                <w:bottom w:val="none" w:sz="0" w:space="0" w:color="auto"/>
                                <w:right w:val="none" w:sz="0" w:space="0" w:color="auto"/>
                              </w:divBdr>
                              <w:divsChild>
                                <w:div w:id="1065949500">
                                  <w:marLeft w:val="0"/>
                                  <w:marRight w:val="0"/>
                                  <w:marTop w:val="0"/>
                                  <w:marBottom w:val="300"/>
                                  <w:divBdr>
                                    <w:top w:val="none" w:sz="0" w:space="0" w:color="auto"/>
                                    <w:left w:val="none" w:sz="0" w:space="0" w:color="auto"/>
                                    <w:bottom w:val="none" w:sz="0" w:space="0" w:color="auto"/>
                                    <w:right w:val="none" w:sz="0" w:space="0" w:color="auto"/>
                                  </w:divBdr>
                                  <w:divsChild>
                                    <w:div w:id="773788798">
                                      <w:marLeft w:val="0"/>
                                      <w:marRight w:val="0"/>
                                      <w:marTop w:val="0"/>
                                      <w:marBottom w:val="0"/>
                                      <w:divBdr>
                                        <w:top w:val="none" w:sz="0" w:space="0" w:color="auto"/>
                                        <w:left w:val="none" w:sz="0" w:space="0" w:color="auto"/>
                                        <w:bottom w:val="none" w:sz="0" w:space="0" w:color="auto"/>
                                        <w:right w:val="none" w:sz="0" w:space="0" w:color="auto"/>
                                      </w:divBdr>
                                      <w:divsChild>
                                        <w:div w:id="128130425">
                                          <w:marLeft w:val="0"/>
                                          <w:marRight w:val="0"/>
                                          <w:marTop w:val="0"/>
                                          <w:marBottom w:val="0"/>
                                          <w:divBdr>
                                            <w:top w:val="none" w:sz="0" w:space="0" w:color="auto"/>
                                            <w:left w:val="none" w:sz="0" w:space="0" w:color="auto"/>
                                            <w:bottom w:val="none" w:sz="0" w:space="0" w:color="auto"/>
                                            <w:right w:val="none" w:sz="0" w:space="0" w:color="auto"/>
                                          </w:divBdr>
                                          <w:divsChild>
                                            <w:div w:id="1492330659">
                                              <w:marLeft w:val="0"/>
                                              <w:marRight w:val="0"/>
                                              <w:marTop w:val="0"/>
                                              <w:marBottom w:val="0"/>
                                              <w:divBdr>
                                                <w:top w:val="none" w:sz="0" w:space="0" w:color="auto"/>
                                                <w:left w:val="none" w:sz="0" w:space="0" w:color="auto"/>
                                                <w:bottom w:val="none" w:sz="0" w:space="0" w:color="auto"/>
                                                <w:right w:val="none" w:sz="0" w:space="0" w:color="auto"/>
                                              </w:divBdr>
                                              <w:divsChild>
                                                <w:div w:id="1758863561">
                                                  <w:marLeft w:val="0"/>
                                                  <w:marRight w:val="0"/>
                                                  <w:marTop w:val="0"/>
                                                  <w:marBottom w:val="0"/>
                                                  <w:divBdr>
                                                    <w:top w:val="none" w:sz="0" w:space="0" w:color="auto"/>
                                                    <w:left w:val="none" w:sz="0" w:space="0" w:color="auto"/>
                                                    <w:bottom w:val="none" w:sz="0" w:space="0" w:color="auto"/>
                                                    <w:right w:val="none" w:sz="0" w:space="0" w:color="auto"/>
                                                  </w:divBdr>
                                                  <w:divsChild>
                                                    <w:div w:id="1123428344">
                                                      <w:marLeft w:val="0"/>
                                                      <w:marRight w:val="0"/>
                                                      <w:marTop w:val="0"/>
                                                      <w:marBottom w:val="0"/>
                                                      <w:divBdr>
                                                        <w:top w:val="none" w:sz="0" w:space="0" w:color="auto"/>
                                                        <w:left w:val="none" w:sz="0" w:space="0" w:color="auto"/>
                                                        <w:bottom w:val="none" w:sz="0" w:space="0" w:color="auto"/>
                                                        <w:right w:val="none" w:sz="0" w:space="0" w:color="auto"/>
                                                      </w:divBdr>
                                                      <w:divsChild>
                                                        <w:div w:id="1067849181">
                                                          <w:marLeft w:val="0"/>
                                                          <w:marRight w:val="0"/>
                                                          <w:marTop w:val="0"/>
                                                          <w:marBottom w:val="0"/>
                                                          <w:divBdr>
                                                            <w:top w:val="none" w:sz="0" w:space="0" w:color="auto"/>
                                                            <w:left w:val="none" w:sz="0" w:space="0" w:color="auto"/>
                                                            <w:bottom w:val="none" w:sz="0" w:space="0" w:color="auto"/>
                                                            <w:right w:val="none" w:sz="0" w:space="0" w:color="auto"/>
                                                          </w:divBdr>
                                                          <w:divsChild>
                                                            <w:div w:id="475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ces.dk/community/advisory-process/Pages/Latest-advic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5C754-E778-42FF-AB60-D720B644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37</TotalTime>
  <Pages>7</Pages>
  <Words>2112</Words>
  <Characters>11558</Characters>
  <Application>Microsoft Office Word</Application>
  <DocSecurity>0</DocSecurity>
  <Lines>218</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PASCUAL IBANEZ Noelia (SG)</cp:lastModifiedBy>
  <cp:revision>23</cp:revision>
  <cp:lastPrinted>2018-10-24T08:32:00Z</cp:lastPrinted>
  <dcterms:created xsi:type="dcterms:W3CDTF">2021-01-20T16:53:00Z</dcterms:created>
  <dcterms:modified xsi:type="dcterms:W3CDTF">2021-01-25T10:11:00Z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Yellow (DQC version 03)</vt:lpwstr>
  </property>
</Properties>
</file>