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40" w:type="dxa"/>
          <w:right w:w="40" w:type="dxa"/>
        </w:tblCellMar>
        <w:tblLook w:val="0000" w:firstRow="0" w:lastRow="0" w:firstColumn="0" w:lastColumn="0" w:noHBand="0" w:noVBand="0"/>
      </w:tblPr>
      <w:tblGrid>
        <w:gridCol w:w="5132"/>
        <w:gridCol w:w="5132"/>
      </w:tblGrid>
      <w:tr w:rsidR="004005C2">
        <w:tblPrEx>
          <w:tblCellMar>
            <w:top w:w="0" w:type="dxa"/>
            <w:bottom w:w="0" w:type="dxa"/>
          </w:tblCellMar>
        </w:tblPrEx>
        <w:tc>
          <w:tcPr>
            <w:tcW w:w="5132" w:type="dxa"/>
            <w:tcBorders>
              <w:top w:val="nil"/>
              <w:left w:val="nil"/>
              <w:bottom w:val="nil"/>
              <w:right w:val="nil"/>
            </w:tcBorders>
            <w:vAlign w:val="center"/>
          </w:tcPr>
          <w:p w:rsidR="004005C2" w:rsidRDefault="004005C2">
            <w:pPr>
              <w:spacing w:before="30" w:after="30"/>
              <w:jc w:val="left"/>
              <w:rPr>
                <w:sz w:val="15"/>
                <w:szCs w:val="15"/>
              </w:rPr>
            </w:pPr>
            <w:bookmarkStart w:id="0" w:name="_GoBack"/>
            <w:bookmarkEnd w:id="0"/>
            <w:r>
              <w:rPr>
                <w:rFonts w:ascii="Arial" w:hAnsi="Arial" w:cs="Arial"/>
                <w:b/>
                <w:bCs/>
                <w:sz w:val="15"/>
                <w:szCs w:val="15"/>
              </w:rPr>
              <w:t>Европейски парламент</w:t>
            </w:r>
          </w:p>
          <w:p w:rsidR="004005C2" w:rsidRDefault="004005C2">
            <w:pPr>
              <w:spacing w:before="30" w:after="30"/>
              <w:jc w:val="left"/>
              <w:rPr>
                <w:sz w:val="15"/>
                <w:szCs w:val="15"/>
              </w:rPr>
            </w:pPr>
            <w:r>
              <w:rPr>
                <w:rFonts w:ascii="Arial" w:hAnsi="Arial" w:cs="Arial"/>
                <w:sz w:val="15"/>
                <w:szCs w:val="15"/>
              </w:rPr>
              <w:t>2019-2024</w:t>
            </w:r>
            <w:r>
              <w:rPr>
                <w:rFonts w:ascii="Arial" w:hAnsi="Arial" w:cs="Arial"/>
                <w:sz w:val="15"/>
                <w:szCs w:val="15"/>
              </w:rPr>
              <w:br/>
            </w:r>
            <w:r>
              <w:rPr>
                <w:rFonts w:ascii="Arial" w:hAnsi="Arial" w:cs="Arial"/>
                <w:sz w:val="15"/>
                <w:szCs w:val="15"/>
              </w:rPr>
              <w:br/>
            </w:r>
          </w:p>
        </w:tc>
        <w:tc>
          <w:tcPr>
            <w:tcW w:w="5132" w:type="dxa"/>
            <w:tcBorders>
              <w:top w:val="nil"/>
              <w:left w:val="nil"/>
              <w:bottom w:val="nil"/>
              <w:right w:val="nil"/>
            </w:tcBorders>
          </w:tcPr>
          <w:p w:rsidR="004005C2" w:rsidRDefault="0081123E">
            <w:pPr>
              <w:spacing w:before="30" w:after="30"/>
              <w:jc w:val="left"/>
              <w:rPr>
                <w:sz w:val="15"/>
                <w:szCs w:val="15"/>
              </w:rPr>
            </w:pPr>
            <w:r>
              <w:rPr>
                <w:noProof/>
                <w:sz w:val="15"/>
                <w:szCs w:val="15"/>
                <w:lang w:val="pt-PT" w:eastAsia="pt-PT"/>
              </w:rPr>
              <w:drawing>
                <wp:inline distT="0" distB="0" distL="0" distR="0">
                  <wp:extent cx="114808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28650"/>
                          </a:xfrm>
                          <a:prstGeom prst="rect">
                            <a:avLst/>
                          </a:prstGeom>
                          <a:noFill/>
                          <a:ln>
                            <a:noFill/>
                          </a:ln>
                        </pic:spPr>
                      </pic:pic>
                    </a:graphicData>
                  </a:graphic>
                </wp:inline>
              </w:drawing>
            </w:r>
          </w:p>
        </w:tc>
      </w:tr>
      <w:tr w:rsidR="004005C2">
        <w:tblPrEx>
          <w:tblCellMar>
            <w:top w:w="0" w:type="dxa"/>
            <w:bottom w:w="0" w:type="dxa"/>
          </w:tblCellMar>
        </w:tblPrEx>
        <w:tc>
          <w:tcPr>
            <w:tcW w:w="10264" w:type="dxa"/>
            <w:gridSpan w:val="2"/>
            <w:tcBorders>
              <w:top w:val="nil"/>
              <w:left w:val="nil"/>
              <w:bottom w:val="nil"/>
              <w:right w:val="nil"/>
            </w:tcBorders>
          </w:tcPr>
          <w:p w:rsidR="004005C2" w:rsidRDefault="004005C2">
            <w:pPr>
              <w:spacing w:before="30" w:after="30"/>
              <w:jc w:val="left"/>
              <w:rPr>
                <w:sz w:val="15"/>
                <w:szCs w:val="15"/>
              </w:rPr>
            </w:pPr>
          </w:p>
        </w:tc>
      </w:tr>
      <w:tr w:rsidR="004005C2">
        <w:tblPrEx>
          <w:tblCellMar>
            <w:top w:w="0" w:type="dxa"/>
            <w:bottom w:w="0" w:type="dxa"/>
          </w:tblCellMar>
        </w:tblPrEx>
        <w:tc>
          <w:tcPr>
            <w:tcW w:w="10264" w:type="dxa"/>
            <w:gridSpan w:val="2"/>
            <w:tcBorders>
              <w:top w:val="nil"/>
              <w:left w:val="nil"/>
              <w:bottom w:val="nil"/>
              <w:right w:val="nil"/>
            </w:tcBorders>
          </w:tcPr>
          <w:p w:rsidR="004005C2" w:rsidRDefault="004005C2">
            <w:pPr>
              <w:spacing w:before="30" w:after="30"/>
              <w:jc w:val="left"/>
              <w:rPr>
                <w:sz w:val="15"/>
                <w:szCs w:val="15"/>
              </w:rPr>
            </w:pPr>
          </w:p>
        </w:tc>
      </w:tr>
      <w:tr w:rsidR="004005C2">
        <w:tblPrEx>
          <w:tblCellMar>
            <w:top w:w="0" w:type="dxa"/>
            <w:bottom w:w="0" w:type="dxa"/>
          </w:tblCellMar>
        </w:tblPrEx>
        <w:tc>
          <w:tcPr>
            <w:tcW w:w="10264" w:type="dxa"/>
            <w:gridSpan w:val="2"/>
            <w:tcBorders>
              <w:top w:val="nil"/>
              <w:left w:val="nil"/>
              <w:bottom w:val="nil"/>
              <w:right w:val="nil"/>
            </w:tcBorders>
          </w:tcPr>
          <w:p w:rsidR="004005C2" w:rsidRDefault="004005C2">
            <w:pPr>
              <w:spacing w:before="30" w:after="30"/>
              <w:jc w:val="left"/>
              <w:rPr>
                <w:sz w:val="15"/>
                <w:szCs w:val="15"/>
              </w:rPr>
            </w:pPr>
          </w:p>
        </w:tc>
      </w:tr>
      <w:tr w:rsidR="004005C2">
        <w:tblPrEx>
          <w:tblCellMar>
            <w:top w:w="0" w:type="dxa"/>
            <w:bottom w:w="0" w:type="dxa"/>
          </w:tblCellMar>
        </w:tblPrEx>
        <w:tc>
          <w:tcPr>
            <w:tcW w:w="10264" w:type="dxa"/>
            <w:gridSpan w:val="2"/>
            <w:tcBorders>
              <w:top w:val="nil"/>
              <w:left w:val="nil"/>
              <w:bottom w:val="nil"/>
              <w:right w:val="nil"/>
            </w:tcBorders>
          </w:tcPr>
          <w:p w:rsidR="004005C2" w:rsidRDefault="004005C2">
            <w:pPr>
              <w:spacing w:before="30" w:after="30"/>
              <w:jc w:val="center"/>
              <w:rPr>
                <w:sz w:val="15"/>
                <w:szCs w:val="15"/>
              </w:rPr>
            </w:pPr>
            <w:r>
              <w:rPr>
                <w:sz w:val="60"/>
                <w:szCs w:val="60"/>
              </w:rPr>
              <w:t>ПРИЛОЖЕНИЕ</w:t>
            </w:r>
            <w:r>
              <w:rPr>
                <w:sz w:val="60"/>
                <w:szCs w:val="60"/>
              </w:rPr>
              <w:br/>
            </w:r>
            <w:r>
              <w:rPr>
                <w:sz w:val="60"/>
                <w:szCs w:val="60"/>
              </w:rPr>
              <w:br/>
            </w:r>
            <w:r>
              <w:rPr>
                <w:sz w:val="32"/>
                <w:szCs w:val="32"/>
              </w:rPr>
              <w:t>към</w:t>
            </w:r>
            <w:r>
              <w:rPr>
                <w:sz w:val="32"/>
                <w:szCs w:val="32"/>
              </w:rPr>
              <w:br/>
            </w:r>
            <w:r>
              <w:rPr>
                <w:sz w:val="32"/>
                <w:szCs w:val="32"/>
              </w:rPr>
              <w:br/>
            </w:r>
            <w:r>
              <w:rPr>
                <w:b/>
                <w:bCs/>
                <w:sz w:val="60"/>
                <w:szCs w:val="60"/>
              </w:rPr>
              <w:t>ПРИЕТИ ТЕКСТОВЕ</w:t>
            </w:r>
            <w:r>
              <w:rPr>
                <w:b/>
                <w:bCs/>
                <w:sz w:val="60"/>
                <w:szCs w:val="60"/>
              </w:rPr>
              <w:br/>
            </w:r>
            <w:r>
              <w:rPr>
                <w:b/>
                <w:bCs/>
                <w:sz w:val="60"/>
                <w:szCs w:val="60"/>
              </w:rPr>
              <w:br/>
            </w:r>
            <w:r>
              <w:rPr>
                <w:sz w:val="32"/>
                <w:szCs w:val="32"/>
              </w:rPr>
              <w:t>на заседанието от</w:t>
            </w:r>
            <w:r>
              <w:rPr>
                <w:sz w:val="32"/>
                <w:szCs w:val="32"/>
              </w:rPr>
              <w:br/>
            </w:r>
            <w:r>
              <w:rPr>
                <w:sz w:val="32"/>
                <w:szCs w:val="32"/>
              </w:rPr>
              <w:br/>
            </w:r>
            <w:r>
              <w:rPr>
                <w:sz w:val="40"/>
                <w:szCs w:val="40"/>
              </w:rPr>
              <w:t xml:space="preserve">четвъртък </w:t>
            </w:r>
            <w:r>
              <w:rPr>
                <w:sz w:val="40"/>
                <w:szCs w:val="40"/>
              </w:rPr>
              <w:br/>
              <w:t>12 ноември 2020</w:t>
            </w:r>
          </w:p>
        </w:tc>
      </w:tr>
      <w:tr w:rsidR="004005C2">
        <w:tblPrEx>
          <w:tblCellMar>
            <w:top w:w="0" w:type="dxa"/>
            <w:bottom w:w="0" w:type="dxa"/>
          </w:tblCellMar>
        </w:tblPrEx>
        <w:tc>
          <w:tcPr>
            <w:tcW w:w="10264" w:type="dxa"/>
            <w:gridSpan w:val="2"/>
            <w:tcBorders>
              <w:top w:val="nil"/>
              <w:left w:val="nil"/>
              <w:bottom w:val="nil"/>
              <w:right w:val="nil"/>
            </w:tcBorders>
          </w:tcPr>
          <w:p w:rsidR="004005C2" w:rsidRDefault="004005C2">
            <w:pPr>
              <w:spacing w:before="30" w:after="30"/>
              <w:jc w:val="left"/>
              <w:rPr>
                <w:sz w:val="15"/>
                <w:szCs w:val="15"/>
              </w:rPr>
            </w:pPr>
          </w:p>
        </w:tc>
      </w:tr>
      <w:tr w:rsidR="004005C2">
        <w:tblPrEx>
          <w:tblCellMar>
            <w:top w:w="0" w:type="dxa"/>
            <w:bottom w:w="0" w:type="dxa"/>
          </w:tblCellMar>
        </w:tblPrEx>
        <w:tc>
          <w:tcPr>
            <w:tcW w:w="10264" w:type="dxa"/>
            <w:gridSpan w:val="2"/>
            <w:tcBorders>
              <w:top w:val="nil"/>
              <w:left w:val="nil"/>
              <w:bottom w:val="nil"/>
              <w:right w:val="nil"/>
            </w:tcBorders>
          </w:tcPr>
          <w:p w:rsidR="004005C2" w:rsidRDefault="004005C2">
            <w:pPr>
              <w:spacing w:before="360" w:after="360"/>
              <w:jc w:val="center"/>
              <w:rPr>
                <w:b/>
                <w:bCs/>
                <w:sz w:val="32"/>
                <w:szCs w:val="32"/>
              </w:rPr>
            </w:pPr>
            <w:r>
              <w:rPr>
                <w:b/>
                <w:bCs/>
                <w:sz w:val="32"/>
                <w:szCs w:val="32"/>
              </w:rPr>
              <w:t>Изменения</w:t>
            </w:r>
            <w:r>
              <w:rPr>
                <w:b/>
                <w:bCs/>
                <w:sz w:val="32"/>
                <w:szCs w:val="32"/>
              </w:rPr>
              <w:br/>
              <w:t>към проекта на общ бюджет на Европейския съюз</w:t>
            </w:r>
            <w:r>
              <w:rPr>
                <w:b/>
                <w:bCs/>
                <w:sz w:val="32"/>
                <w:szCs w:val="32"/>
              </w:rPr>
              <w:br/>
              <w:t>за финансовата 2021 година</w:t>
            </w:r>
          </w:p>
        </w:tc>
      </w:tr>
      <w:tr w:rsidR="004005C2">
        <w:tblPrEx>
          <w:tblCellMar>
            <w:top w:w="0" w:type="dxa"/>
            <w:bottom w:w="0" w:type="dxa"/>
          </w:tblCellMar>
        </w:tblPrEx>
        <w:tc>
          <w:tcPr>
            <w:tcW w:w="10264" w:type="dxa"/>
            <w:gridSpan w:val="2"/>
            <w:tcBorders>
              <w:top w:val="nil"/>
              <w:left w:val="nil"/>
              <w:bottom w:val="nil"/>
              <w:right w:val="nil"/>
            </w:tcBorders>
          </w:tcPr>
          <w:p w:rsidR="004005C2" w:rsidRDefault="004005C2">
            <w:pPr>
              <w:spacing w:before="30" w:after="30"/>
              <w:jc w:val="left"/>
              <w:rPr>
                <w:sz w:val="15"/>
                <w:szCs w:val="15"/>
              </w:rPr>
            </w:pPr>
          </w:p>
        </w:tc>
      </w:tr>
      <w:tr w:rsidR="004005C2">
        <w:tblPrEx>
          <w:tblCellMar>
            <w:top w:w="0" w:type="dxa"/>
            <w:bottom w:w="0" w:type="dxa"/>
          </w:tblCellMar>
        </w:tblPrEx>
        <w:tc>
          <w:tcPr>
            <w:tcW w:w="10264" w:type="dxa"/>
            <w:gridSpan w:val="2"/>
            <w:tcBorders>
              <w:top w:val="nil"/>
              <w:left w:val="nil"/>
              <w:bottom w:val="nil"/>
              <w:right w:val="nil"/>
            </w:tcBorders>
          </w:tcPr>
          <w:p w:rsidR="004005C2" w:rsidRDefault="004005C2">
            <w:pPr>
              <w:spacing w:before="30" w:after="30"/>
              <w:jc w:val="center"/>
              <w:rPr>
                <w:sz w:val="15"/>
                <w:szCs w:val="15"/>
              </w:rPr>
            </w:pPr>
            <w:r>
              <w:rPr>
                <w:b/>
                <w:bCs/>
                <w:sz w:val="32"/>
                <w:szCs w:val="32"/>
              </w:rPr>
              <w:t xml:space="preserve">Част </w:t>
            </w:r>
            <w:r w:rsidR="005916F2">
              <w:rPr>
                <w:b/>
                <w:bCs/>
                <w:sz w:val="32"/>
                <w:szCs w:val="32"/>
              </w:rPr>
              <w:t>1</w:t>
            </w:r>
            <w:r>
              <w:rPr>
                <w:b/>
                <w:bCs/>
                <w:sz w:val="32"/>
                <w:szCs w:val="32"/>
              </w:rPr>
              <w:t>/</w:t>
            </w:r>
            <w:r w:rsidR="005916F2">
              <w:rPr>
                <w:b/>
                <w:bCs/>
                <w:sz w:val="32"/>
                <w:szCs w:val="32"/>
              </w:rPr>
              <w:t>1</w:t>
            </w:r>
          </w:p>
        </w:tc>
      </w:tr>
    </w:tbl>
    <w:p w:rsidR="004005C2" w:rsidRDefault="004005C2">
      <w:pPr>
        <w:sectPr w:rsidR="004005C2">
          <w:pgSz w:w="11907" w:h="16839"/>
          <w:pgMar w:top="1417" w:right="567" w:bottom="1417" w:left="567" w:header="1021" w:footer="709" w:gutter="0"/>
          <w:cols w:space="708"/>
          <w:docGrid w:linePitch="360"/>
        </w:sectPr>
      </w:pPr>
    </w:p>
    <w:p w:rsidR="004005C2" w:rsidRDefault="004005C2">
      <w:pPr>
        <w:keepNext/>
        <w:spacing w:before="360" w:after="360"/>
        <w:jc w:val="center"/>
        <w:rPr>
          <w:b/>
          <w:bCs/>
        </w:rPr>
      </w:pPr>
      <w:r>
        <w:rPr>
          <w:b/>
          <w:bCs/>
        </w:rPr>
        <w:lastRenderedPageBreak/>
        <w:t>Изменения</w:t>
      </w:r>
      <w:r>
        <w:rPr>
          <w:b/>
          <w:bCs/>
        </w:rPr>
        <w:br/>
        <w:t>към проекта на общ бюджет на Европейския съюз</w:t>
      </w:r>
      <w:r>
        <w:rPr>
          <w:b/>
          <w:bCs/>
        </w:rPr>
        <w:br/>
        <w:t>за финансовата 2021 година</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 w:name="StartOfBody"/>
            <w:bookmarkStart w:id="2" w:name="Amd_30627748027385269_01_02_01_01"/>
            <w:bookmarkEnd w:id="1"/>
            <w:bookmarkEnd w:id="2"/>
            <w:r>
              <w:rPr>
                <w:b/>
                <w:bCs/>
                <w:sz w:val="28"/>
                <w:szCs w:val="28"/>
              </w:rPr>
              <w:t>Изменение 1061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BUDG/3566 ===</w:t>
            </w:r>
          </w:p>
        </w:tc>
      </w:tr>
    </w:tbl>
    <w:p w:rsidR="004005C2" w:rsidRDefault="004005C2">
      <w:pPr>
        <w:keepNext/>
      </w:pPr>
      <w:r>
        <w:t>BUDG/3566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01 02 01 01 — </w:t>
      </w:r>
      <w:r>
        <w:t>Европейски научноизследователски съвет</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2 049 643 016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10 644 657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1 913 991 982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9 940 164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435 651 034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150 704 493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2 349 643 016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160 644 657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2 049 643 016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10 644 657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1 913 991 982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9 940 164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435 651 034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150 704 493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2 349 643 016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160 644 657</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Текстът се изменя, както следва</w:t>
      </w:r>
      <w:r>
        <w:t>:</w:t>
      </w:r>
    </w:p>
    <w:p w:rsidR="004005C2" w:rsidRDefault="004005C2">
      <w:r>
        <w:t xml:space="preserve">Този бюджетен кредит е предназначен за осигуряване на привлекателно и гъвкаво финансиране, за да се даде възможност на талантливи изследователи с творчески характер, като се обръща специално внимание на изследователите, които са в начален етап на кариерата си, и на техните екипи да следват най-перспективните направления на </w:t>
      </w:r>
      <w:r>
        <w:rPr>
          <w:b/>
          <w:bCs/>
          <w:i/>
          <w:iCs/>
        </w:rPr>
        <w:t>предната линия</w:t>
      </w:r>
      <w:r>
        <w:rPr>
          <w:strike/>
        </w:rPr>
        <w:t>границата</w:t>
      </w:r>
      <w:r>
        <w:t xml:space="preserve"> на науката, независимо от тяхната националност и държава на произход и въз основа на конкуренция </w:t>
      </w:r>
      <w:r>
        <w:rPr>
          <w:b/>
          <w:bCs/>
          <w:i/>
          <w:iCs/>
        </w:rPr>
        <w:t>от</w:t>
      </w:r>
      <w:r>
        <w:rPr>
          <w:strike/>
        </w:rPr>
        <w:t>в</w:t>
      </w:r>
      <w:r>
        <w:t xml:space="preserve"> целия Съюз, основаваща се единствено на критерия за високи постижения.</w:t>
      </w:r>
      <w:r>
        <w:rPr>
          <w:b/>
          <w:bCs/>
          <w:i/>
          <w:iCs/>
        </w:rPr>
        <w:t xml:space="preserve"> Той ще предостави привлекателно дългосрочно финансиране на отлични изследователи и техните екипи, за да ги подпомага в извършването на новаторски, високорискови, но многообещаващи научни изследвания. Ще подкрепи възникващи нови методи на работа в научната област с потенциал за постигане на революционни постижения и ще улесни проучването на търговския и социалния иновационен потенциал на научните изследвания, финансирани от него. Също така ще гарантира наличието на достатъчно средства за провеждане на биомедицински научни изследвания, които са от съществено значение за борбата с пандемията от COVID-19.</w:t>
      </w:r>
    </w:p>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Европейският научноизследователски съвет е водещата програма на Съюза за върхови научни постижения: почти една пета от проектите докладват за пробив и повече от половината водят до голям научен напредък. Като се има предвид, че за 180 съществуващи проекта на ЕНС е установено, че са от голямо значение с оглед на кризата, е наложително да не се намалява финансирането му. Необходими са много повече изследвания, за да се разбере и победи вирусът, както и за да се подпомогне възстановяването.</w:t>
      </w:r>
    </w:p>
    <w:p w:rsidR="004005C2" w:rsidRDefault="004005C2">
      <w:r>
        <w:t>Компромисно изменение между R-E//7479, ITRE/5051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 w:name="Amd_30627748027361463_01_02_01_02"/>
            <w:bookmarkEnd w:id="3"/>
            <w:r>
              <w:rPr>
                <w:b/>
                <w:bCs/>
                <w:sz w:val="28"/>
                <w:szCs w:val="28"/>
              </w:rPr>
              <w:t>Изменение 1062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BUDG/3567 ===</w:t>
            </w:r>
          </w:p>
        </w:tc>
      </w:tr>
    </w:tbl>
    <w:p w:rsidR="004005C2" w:rsidRDefault="004005C2">
      <w:pPr>
        <w:keepNext/>
      </w:pPr>
      <w:r>
        <w:t>BUDG/3567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01 02 01 02 — </w:t>
      </w:r>
      <w:r>
        <w:t>Действия „Мария Склодовска-Кюри“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833 420 883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145 808 900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778 262 788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136 158 864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175 158 095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69 650 036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953 420 883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205 808 900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833 420 883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145 808 900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778 262 788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136 158 864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175 158 095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69 650 036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953 420 883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205 808 900</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ITRE/5001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4" w:name="Amd_306277480273109921_01_02_01_03"/>
            <w:bookmarkEnd w:id="4"/>
            <w:r>
              <w:rPr>
                <w:b/>
                <w:bCs/>
                <w:sz w:val="28"/>
                <w:szCs w:val="28"/>
              </w:rPr>
              <w:t>Изменение 1063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BUDG/3568 ===</w:t>
            </w:r>
          </w:p>
        </w:tc>
      </w:tr>
    </w:tbl>
    <w:p w:rsidR="004005C2" w:rsidRDefault="004005C2">
      <w:pPr>
        <w:keepNext/>
      </w:pPr>
      <w:r>
        <w:t>BUDG/3568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01 02 01 03 — </w:t>
      </w:r>
      <w:r>
        <w:t>Научноизследователски инфраструктури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294 148 708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5 207 957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274 681 134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4 863 280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59 467 574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20 344 677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334 148 708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25 207 957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294 148 708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5 207 957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274 681 134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4 863 280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59 467 574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20 344 677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334 148 708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25 207 957</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ITRE/5002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5" w:name="Amd_3062774802731699710_01_02_02_20"/>
            <w:bookmarkEnd w:id="5"/>
            <w:r>
              <w:rPr>
                <w:b/>
                <w:bCs/>
                <w:sz w:val="28"/>
                <w:szCs w:val="28"/>
              </w:rPr>
              <w:t>Изменение 1065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BUDG/3570 ===</w:t>
            </w:r>
          </w:p>
        </w:tc>
      </w:tr>
    </w:tbl>
    <w:p w:rsidR="004005C2" w:rsidRDefault="004005C2">
      <w:pPr>
        <w:keepNext/>
      </w:pPr>
      <w:r>
        <w:t>BUDG/3570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Позиция 01 02 02 20 — </w:t>
      </w:r>
      <w:r>
        <w:t>Клъстер „Култура, творчество и приобщаващо общество“</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01 02 02 20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343 173 036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21 529 562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320 460 897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20 104 676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92 712 139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36 424 886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413 173 036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56 529 562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343 173 036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21 529 562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320 460 897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20 104 676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92 712 139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36 424 886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413 173 036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56 529 562</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Клъстер Култура, творчество и приобщаващо общество .......... управление на миграцията и интеграция на мигрантите.</w:t>
      </w:r>
    </w:p>
    <w:p w:rsidR="004005C2" w:rsidRDefault="004005C2">
      <w:pPr>
        <w:keepNext/>
      </w:pPr>
      <w:r>
        <w:rPr>
          <w:u w:val="single"/>
        </w:rPr>
        <w:t>Добавя се следният текст</w:t>
      </w:r>
      <w:r>
        <w:t>:</w:t>
      </w:r>
    </w:p>
    <w:p w:rsidR="004005C2" w:rsidRDefault="004005C2">
      <w:r>
        <w:rPr>
          <w:b/>
          <w:bCs/>
          <w:i/>
          <w:iCs/>
        </w:rPr>
        <w:t>Необходимо увеличение за по-добро интегриране на аспекта равенство между половете.</w:t>
      </w:r>
    </w:p>
    <w:p w:rsidR="004005C2" w:rsidRDefault="004005C2">
      <w:pPr>
        <w:keepNext/>
      </w:pPr>
      <w:r>
        <w:rPr>
          <w:b/>
          <w:bCs/>
          <w:sz w:val="28"/>
          <w:szCs w:val="28"/>
        </w:rPr>
        <w:t>Обосновка:</w:t>
      </w:r>
    </w:p>
    <w:p w:rsidR="004005C2" w:rsidRDefault="004005C2">
      <w:r>
        <w:t>Допълнителните бюджетни кредити са предназначени за по-добро интегриране на свързаните с пола аспекти във всяка програма, както и за подпомагане на изследванията на пола и научните изследвания на въпроси, свързани с жените, отношенията между половете и структурите в обществото.</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FEMM/6200, ITRE/5004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6" w:name="Amd_3062774802731721662_01_02_02_40"/>
            <w:bookmarkEnd w:id="6"/>
            <w:r>
              <w:rPr>
                <w:b/>
                <w:bCs/>
                <w:sz w:val="28"/>
                <w:szCs w:val="28"/>
              </w:rPr>
              <w:t>Изменение 1066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BUDG/3571 ===</w:t>
            </w:r>
          </w:p>
        </w:tc>
      </w:tr>
    </w:tbl>
    <w:p w:rsidR="004005C2" w:rsidRDefault="004005C2">
      <w:pPr>
        <w:keepNext/>
      </w:pPr>
      <w:r>
        <w:t>BUDG/3571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01 02 02 40 — </w:t>
      </w:r>
      <w:r>
        <w:t>Клъстер „Цифрова сфера, промишленост и космическо пространство“</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01 02 02 40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1 838 428 284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181 917 598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1 716 756 024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169 877 789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581 208 086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380 478 422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2 297 964 110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550 356 211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1 838 428 284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181 917 598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1 716 756 024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169 877 789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581 208 086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380 478 422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2 297 964 110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550 356 211</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Клъстер Цифрова сфера, промишленост и космическо пространство .......... отношение на глобалните обществени предизвикателства.</w:t>
      </w:r>
    </w:p>
    <w:p w:rsidR="004005C2" w:rsidRDefault="004005C2">
      <w:pPr>
        <w:keepNext/>
      </w:pPr>
      <w:r>
        <w:rPr>
          <w:u w:val="single"/>
        </w:rPr>
        <w:lastRenderedPageBreak/>
        <w:t>Добавя се следният текст</w:t>
      </w:r>
      <w:r>
        <w:t>:</w:t>
      </w:r>
    </w:p>
    <w:p w:rsidR="004005C2" w:rsidRDefault="004005C2">
      <w:r>
        <w:rPr>
          <w:b/>
          <w:bCs/>
          <w:i/>
          <w:iCs/>
        </w:rPr>
        <w:t>В съответствие с член 15, параграф 3 от Финансовия регламент бюджетни кредити за поети задължения в размер на 277 341 400 EUR са налични за тази бюджетна позиция вследствие на отменени бюджетни кредити поради пълно или частично неизпълнение на научноизследователски проекти.</w:t>
      </w:r>
    </w:p>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Увеличение, съответстващо на дела на отменените бюджетни кредити от предходни години по съответните бюджетни редове.</w:t>
      </w:r>
    </w:p>
    <w:p w:rsidR="004005C2" w:rsidRDefault="004005C2">
      <w:r>
        <w:t>Компромисно изменение между S&amp;D//7305, ITRE/5005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7" w:name="Amd_3062774802731752144_01_02_02_50"/>
            <w:bookmarkEnd w:id="7"/>
            <w:r>
              <w:rPr>
                <w:b/>
                <w:bCs/>
                <w:sz w:val="28"/>
                <w:szCs w:val="28"/>
              </w:rPr>
              <w:t>Изменение 1067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BUDG/3572 ===</w:t>
            </w:r>
          </w:p>
        </w:tc>
      </w:tr>
    </w:tbl>
    <w:p w:rsidR="004005C2" w:rsidRDefault="004005C2">
      <w:pPr>
        <w:keepNext/>
      </w:pPr>
      <w:r>
        <w:t>BUDG/3572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01 02 02 50 — </w:t>
      </w:r>
      <w:r>
        <w:t>Клъстер „Климат, енергия и мобилност“</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01 02 02 50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1 838 428 284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26 636 825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1 716 756 024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24 873 926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621 672 260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520 947 199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2 338 428 284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545 821 125</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1 838 428 284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26 636 825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1 716 756 024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24 873 926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621 672 260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520 947 199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2 338 428 284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545 821 125</w:t>
            </w:r>
          </w:p>
        </w:tc>
      </w:tr>
    </w:tbl>
    <w:p w:rsidR="004005C2" w:rsidRDefault="004005C2">
      <w:pPr>
        <w:keepNext/>
      </w:pPr>
      <w:r>
        <w:rPr>
          <w:b/>
          <w:bCs/>
          <w:sz w:val="28"/>
          <w:szCs w:val="28"/>
        </w:rPr>
        <w:t>Забележки:</w:t>
      </w:r>
    </w:p>
    <w:p w:rsidR="004005C2" w:rsidRDefault="004005C2">
      <w:pPr>
        <w:keepNext/>
      </w:pPr>
      <w:r>
        <w:rPr>
          <w:u w:val="double"/>
        </w:rPr>
        <w:t>Преди параграф</w:t>
      </w:r>
      <w:r>
        <w:t>:</w:t>
      </w:r>
    </w:p>
    <w:p w:rsidR="004005C2" w:rsidRDefault="004005C2">
      <w:r>
        <w:t>Този бюджетен кредит е предназначен за покриване на .......... по-конкурентоспособни, по-интелигентни, по-безопасни и по-устойчиви.</w:t>
      </w:r>
    </w:p>
    <w:p w:rsidR="004005C2" w:rsidRDefault="004005C2">
      <w:pPr>
        <w:keepNext/>
      </w:pPr>
      <w:r>
        <w:rPr>
          <w:u w:val="single"/>
        </w:rPr>
        <w:t>Текстът се изменя, както следва</w:t>
      </w:r>
      <w:r>
        <w:t>:</w:t>
      </w:r>
    </w:p>
    <w:p w:rsidR="004005C2" w:rsidRDefault="004005C2">
      <w:r>
        <w:rPr>
          <w:b/>
          <w:bCs/>
          <w:i/>
          <w:iCs/>
        </w:rPr>
        <w:t>Нова позиция</w:t>
      </w:r>
      <w:r>
        <w:rPr>
          <w:i/>
          <w:iCs/>
          <w:strike/>
        </w:rPr>
        <w:t>Нова позиция</w:t>
      </w:r>
    </w:p>
    <w:p w:rsidR="004005C2" w:rsidRDefault="004005C2">
      <w:pPr>
        <w:keepNext/>
      </w:pPr>
      <w:r>
        <w:rPr>
          <w:u w:val="double"/>
        </w:rPr>
        <w:t>След параграф</w:t>
      </w:r>
      <w:r>
        <w:t>:</w:t>
      </w:r>
    </w:p>
    <w:p w:rsidR="004005C2" w:rsidRDefault="004005C2">
      <w:r>
        <w:t>Този бюджетен кредит е предназначен за покриване на .......... по-конкурентоспособни, по-интелигентни, по-безопасни и по-устойчиви.</w:t>
      </w:r>
    </w:p>
    <w:p w:rsidR="004005C2" w:rsidRDefault="004005C2">
      <w:pPr>
        <w:keepNext/>
      </w:pPr>
      <w:r>
        <w:rPr>
          <w:u w:val="single"/>
        </w:rPr>
        <w:t>Добавя се следният текст</w:t>
      </w:r>
      <w:r>
        <w:t>:</w:t>
      </w:r>
    </w:p>
    <w:p w:rsidR="004005C2" w:rsidRDefault="004005C2">
      <w:r>
        <w:rPr>
          <w:b/>
          <w:bCs/>
          <w:i/>
          <w:iCs/>
        </w:rPr>
        <w:t>В съответствие с член 15, параграф 3 от Финансовия регламент бюджетни кредити за поети задължения в размер на 538 368 600 EUR са налични за тази бюджетна позиция вследствие на отменени бюджетни кредити поради пълно или частично неизпълнение на научноизследователски проекти.</w:t>
      </w:r>
    </w:p>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lastRenderedPageBreak/>
        <w:t>Увеличение, съответстващо на дела на отменените бюджетни кредити от предходни години по съответните бюджетни редове.</w:t>
      </w:r>
    </w:p>
    <w:p w:rsidR="004005C2" w:rsidRDefault="004005C2">
      <w:r>
        <w:t>Компромисно изменение между ITRE/5006, S&amp;D//7306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8" w:name="Amd_3062774802731806805_01_02_02_60"/>
            <w:bookmarkEnd w:id="8"/>
            <w:r>
              <w:rPr>
                <w:b/>
                <w:bCs/>
                <w:sz w:val="28"/>
                <w:szCs w:val="28"/>
              </w:rPr>
              <w:t>Изменение 1068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BUDG/3573 ===</w:t>
            </w:r>
          </w:p>
        </w:tc>
      </w:tr>
    </w:tbl>
    <w:p w:rsidR="004005C2" w:rsidRDefault="004005C2">
      <w:pPr>
        <w:keepNext/>
      </w:pPr>
      <w:r>
        <w:t>BUDG/3573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01 02 02 60 — </w:t>
      </w:r>
      <w:r>
        <w:t>Клъстер „Храни, биоикономика, природни ресурси, селско стопанство и околна среда“</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01 02 02 60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1 226 451 688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23 134 998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1 145 281 729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21 603 860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381 169 959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420 715 438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1 526 451 688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442 319 298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1 226 451 688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23 134 998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1 145 281 729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21 603 860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381 169 959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420 715 438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1 526 451 688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442 319 298</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Тези дейности ще спомагат за поддържането на биологично .......... местно, регионално, национално и европейско равнище.</w:t>
      </w:r>
    </w:p>
    <w:p w:rsidR="004005C2" w:rsidRDefault="004005C2">
      <w:pPr>
        <w:keepNext/>
      </w:pPr>
      <w:r>
        <w:rPr>
          <w:u w:val="single"/>
        </w:rPr>
        <w:t>Добавя се следният текст</w:t>
      </w:r>
      <w:r>
        <w:t>:</w:t>
      </w:r>
    </w:p>
    <w:p w:rsidR="004005C2" w:rsidRDefault="004005C2">
      <w:r>
        <w:rPr>
          <w:b/>
          <w:bCs/>
          <w:i/>
          <w:iCs/>
        </w:rPr>
        <w:t>В съответствие с член 15, параграф 3 от Финансовия регламент бюджетни кредити за поети задължения в размер на 538 368 600 EUR са налични за тази бюджетна позиция вследствие на отменени бюджетни кредити поради пълно или частично неизпълнение на научноизследователски проекти.</w:t>
      </w:r>
    </w:p>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Увеличение, съответстващо на дела на отменените бюджетни кредити от предходни години по съответните бюджетни редове.</w:t>
      </w:r>
    </w:p>
    <w:p w:rsidR="004005C2" w:rsidRDefault="004005C2">
      <w:r>
        <w:t>Компромисно изменение между ITRE/5007, S&amp;D//7307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9" w:name="Amd_3062774802731861657_01_02_02_70"/>
            <w:bookmarkEnd w:id="9"/>
            <w:r>
              <w:rPr>
                <w:b/>
                <w:bCs/>
                <w:sz w:val="28"/>
                <w:szCs w:val="28"/>
              </w:rPr>
              <w:t>Изменение 1069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BUDG/3574 ===</w:t>
            </w:r>
          </w:p>
        </w:tc>
      </w:tr>
    </w:tbl>
    <w:p w:rsidR="004005C2" w:rsidRDefault="004005C2">
      <w:pPr>
        <w:keepNext/>
      </w:pPr>
      <w:r>
        <w:t>BUDG/3574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Позиция 01 02 02 70 — </w:t>
      </w:r>
      <w:r>
        <w:t>Преки действия на Съвместния изследователски център (JRC) извън ядрената област</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01 02 02 70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38 536 734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14 128 362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35 986 267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13 193 308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22 550 467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10 935 054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58 536 734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24 128 362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38 536 734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14 128 362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35 986 267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13 193 308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22 550 467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10 935 054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58 536 734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24 128 362</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ITRE/5008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0" w:name="Amd_3062774802731890898_01_02_03_01"/>
            <w:bookmarkEnd w:id="10"/>
            <w:r>
              <w:rPr>
                <w:b/>
                <w:bCs/>
                <w:sz w:val="28"/>
                <w:szCs w:val="28"/>
              </w:rPr>
              <w:t>Изменение 1070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BUDG/3575 ===</w:t>
            </w:r>
          </w:p>
        </w:tc>
      </w:tr>
    </w:tbl>
    <w:p w:rsidR="004005C2" w:rsidRDefault="004005C2">
      <w:pPr>
        <w:keepNext/>
      </w:pPr>
      <w:r>
        <w:t>BUDG/3575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01 02 03 01 — </w:t>
      </w:r>
      <w:r>
        <w:t>Европейски съвет по иновациите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01 02 03 01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1 225 618 852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209 022 348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1 144 504 012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195 188 672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281 114 840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113 833 676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1 425 618 852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309 022 348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1 225 618 852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209 022 348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1 144 504 012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195 188 672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281 114 840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113 833 676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1 425 618 852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309 022 348</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ITRE/5009</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1" w:name="Amd_3062774802731915302_01_02_03_02"/>
            <w:bookmarkEnd w:id="11"/>
            <w:r>
              <w:rPr>
                <w:b/>
                <w:bCs/>
                <w:sz w:val="28"/>
                <w:szCs w:val="28"/>
              </w:rPr>
              <w:t>Изменение 1071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BUDG/3576 ===</w:t>
            </w:r>
          </w:p>
        </w:tc>
      </w:tr>
    </w:tbl>
    <w:p w:rsidR="004005C2" w:rsidRDefault="004005C2">
      <w:pPr>
        <w:keepNext/>
      </w:pPr>
      <w:r>
        <w:t>BUDG/3576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01 02 03 02 — </w:t>
      </w:r>
      <w:r>
        <w:t>Европейски иновационни екосистеми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01 02 03 02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61 280 946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18 386 225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57 225 204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17 169 374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14 055 742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6 216 851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71 280 946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23 386 225</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lastRenderedPageBreak/>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61 280 946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18 386 225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57 225 204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17 169 374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14 055 742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6 216 851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71 280 946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23 386 225</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ITRE/5010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2" w:name="Amd_3062774802732121986_01_02_03_03"/>
            <w:bookmarkEnd w:id="12"/>
            <w:r>
              <w:rPr>
                <w:b/>
                <w:bCs/>
                <w:sz w:val="28"/>
                <w:szCs w:val="28"/>
              </w:rPr>
              <w:t>Изменение 1072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BUDG/3577 ===</w:t>
            </w:r>
          </w:p>
        </w:tc>
      </w:tr>
    </w:tbl>
    <w:p w:rsidR="004005C2" w:rsidRDefault="004005C2">
      <w:pPr>
        <w:keepNext/>
      </w:pPr>
      <w:r>
        <w:t>BUDG/3577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01 02 03 03 — </w:t>
      </w:r>
      <w:r>
        <w:t>Европейски институт за иновации и технологии (EIT)</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01 02 03 03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380 445 204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263 221 552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355 266 290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245 800 823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125 178 914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67 420 729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480 445 204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313 221 552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380 445 204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263 221 552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355 266 290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245 800 823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125 178 914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67 420 729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480 445 204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313 221 552</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Основната цел на Европейския институт за иновации .......... ОЗИ и разпространява резултатите и добрите практики.</w:t>
      </w:r>
    </w:p>
    <w:p w:rsidR="004005C2" w:rsidRDefault="004005C2">
      <w:pPr>
        <w:keepNext/>
      </w:pPr>
      <w:r>
        <w:rPr>
          <w:u w:val="single"/>
        </w:rPr>
        <w:t>Добавя се следният текст</w:t>
      </w:r>
      <w:r>
        <w:t>:</w:t>
      </w:r>
    </w:p>
    <w:p w:rsidR="004005C2" w:rsidRDefault="004005C2">
      <w:r>
        <w:rPr>
          <w:b/>
          <w:bCs/>
          <w:i/>
          <w:iCs/>
        </w:rPr>
        <w:t>Добавят се следните договорно наети служители: +5 договорно наети служители (ФГ IV).</w:t>
      </w:r>
    </w:p>
    <w:p w:rsidR="004005C2" w:rsidRDefault="004005C2">
      <w:pPr>
        <w:keepNext/>
      </w:pPr>
      <w:r>
        <w:rPr>
          <w:b/>
          <w:bCs/>
          <w:sz w:val="28"/>
          <w:szCs w:val="28"/>
        </w:rPr>
        <w:t>Обосновка:</w:t>
      </w:r>
    </w:p>
    <w:p w:rsidR="004005C2" w:rsidRDefault="004005C2">
      <w:r>
        <w:t>Една от 15-те водещи програми на ЕП, посочени в резолюцията на ЕП през юли 2020 г. след заседанието на Европейския съвет относно МФР.</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ITRE/5011, EPP//7018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3" w:name="Amd_3062774802732132880_01_02_04_01"/>
            <w:bookmarkEnd w:id="13"/>
            <w:r>
              <w:rPr>
                <w:b/>
                <w:bCs/>
                <w:sz w:val="28"/>
                <w:szCs w:val="28"/>
              </w:rPr>
              <w:t>Изменение 1073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BUDG/3578 ===</w:t>
            </w:r>
          </w:p>
        </w:tc>
      </w:tr>
    </w:tbl>
    <w:p w:rsidR="004005C2" w:rsidRDefault="004005C2">
      <w:pPr>
        <w:keepNext/>
      </w:pPr>
      <w:r>
        <w:t>BUDG/3578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Позиция 01 02 04 01 — </w:t>
      </w:r>
      <w:r>
        <w:t>Разширяване на участието и разпространяване на високите научни постижения</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208 355 053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59 835 910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194 565 540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55 875 804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53 789 513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23 960 106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248 355 053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79 835 910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208 355 053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59 835 910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194 565 540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55 875 804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53 789 513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23 960 106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248 355 053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79 835 910</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ITRE/5012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4" w:name="Amd_3062774802732143716_01_02_04_02"/>
            <w:bookmarkEnd w:id="14"/>
            <w:r>
              <w:rPr>
                <w:b/>
                <w:bCs/>
                <w:sz w:val="28"/>
                <w:szCs w:val="28"/>
              </w:rPr>
              <w:t>Изменение 1074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BUDG/3579 ===</w:t>
            </w:r>
          </w:p>
        </w:tc>
      </w:tr>
    </w:tbl>
    <w:p w:rsidR="004005C2" w:rsidRDefault="004005C2">
      <w:pPr>
        <w:keepNext/>
      </w:pPr>
      <w:r>
        <w:t>BUDG/3579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01 02 04 02 — </w:t>
      </w:r>
      <w:r>
        <w:t>Реформиране и засилване на европейската система за научни изследвания и иновации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01 02 04 02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49 024 725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3 409 564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45 780 133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3 183 910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13 244 592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5 225 654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59 024 725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8 409 564</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49 024 725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3 409 564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45 780 133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3 183 910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13 244 592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5 225 654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59 024 725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8 409 564</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ITRE/5013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5" w:name="Amd_3062774802732161063_01_02_05"/>
            <w:bookmarkEnd w:id="15"/>
            <w:r>
              <w:rPr>
                <w:b/>
                <w:bCs/>
                <w:sz w:val="28"/>
                <w:szCs w:val="28"/>
              </w:rPr>
              <w:t>Изменение 1075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BUDG/3580 ===</w:t>
            </w:r>
          </w:p>
        </w:tc>
      </w:tr>
    </w:tbl>
    <w:p w:rsidR="004005C2" w:rsidRDefault="004005C2">
      <w:pPr>
        <w:keepNext/>
      </w:pPr>
      <w:r>
        <w:t>BUDG/3580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01 02 05 — </w:t>
      </w:r>
      <w:r>
        <w:t>Хоризонтални оперативни дейности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122 537 672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56 630 710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114 427 791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52 882 733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28 109 881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13 747 977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142 537 672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66 630 710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lastRenderedPageBreak/>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122 537 672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56 630 710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114 427 791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52 882 733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28 109 881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13 747 977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142 537 672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66 630 710</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ITRE/5014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6" w:name="Amd_3062774802732208100_02_02_02"/>
            <w:bookmarkEnd w:id="16"/>
            <w:r>
              <w:rPr>
                <w:b/>
                <w:bCs/>
                <w:sz w:val="28"/>
                <w:szCs w:val="28"/>
              </w:rPr>
              <w:t>Изменение 1076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BUDG/3581 ===</w:t>
            </w:r>
          </w:p>
        </w:tc>
      </w:tr>
    </w:tbl>
    <w:p w:rsidR="004005C2" w:rsidRDefault="004005C2">
      <w:pPr>
        <w:keepNext/>
      </w:pPr>
      <w:r>
        <w:t>BUDG/3581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02 02 02 — </w:t>
      </w:r>
      <w:r>
        <w:t>Гаранция за InvestEU - провизиране на общия фонд „Провизии“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404 322 000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200 036 000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871 398 609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431 119 485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1 458 285 391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731 597 515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2 329 684 000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1 162 717 000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404 322 000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200 036 000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871 398 609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431 119 485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1 458 285 391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731 597 515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2 329 684 000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1 162 717 000</w:t>
            </w:r>
          </w:p>
        </w:tc>
      </w:tr>
    </w:tbl>
    <w:p w:rsidR="004005C2" w:rsidRDefault="004005C2">
      <w:pPr>
        <w:keepNext/>
      </w:pPr>
      <w:r>
        <w:rPr>
          <w:b/>
          <w:bCs/>
          <w:sz w:val="28"/>
          <w:szCs w:val="28"/>
        </w:rPr>
        <w:t>Обосновка:</w:t>
      </w:r>
    </w:p>
    <w:p w:rsidR="004005C2" w:rsidRDefault="004005C2">
      <w:r>
        <w:t>Една от 15-те водещи програми на ЕП, посочени в резолюцията на ЕП през юли 2020 г. след заседанието на Европейския съвет относно МФР.</w:t>
      </w:r>
    </w:p>
    <w:p w:rsidR="004005C2" w:rsidRDefault="004005C2">
      <w:r>
        <w:t>Компромисно изменение между EPP//7000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7" w:name="Amd_3062774802732222025_02_02_03"/>
            <w:bookmarkEnd w:id="17"/>
            <w:r>
              <w:rPr>
                <w:b/>
                <w:bCs/>
                <w:sz w:val="28"/>
                <w:szCs w:val="28"/>
              </w:rPr>
              <w:t>Изменение 1077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BUDG/3582 ===</w:t>
            </w:r>
          </w:p>
        </w:tc>
      </w:tr>
    </w:tbl>
    <w:p w:rsidR="004005C2" w:rsidRDefault="004005C2">
      <w:pPr>
        <w:keepNext/>
      </w:pPr>
      <w:r>
        <w:t>BUDG/3582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02 02 03 — </w:t>
      </w:r>
      <w:r>
        <w:t>Консултантски център InvestEU, портал InvestEU и съпътстващи мерки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02 02 03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72 658 000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38 172 000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156 593 211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82 268 656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16 064 789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5 903 344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172 658 000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88 172 000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72 658 000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38 172 000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156 593 211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82 268 656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16 064 789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5 903 344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172 658 000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88 172 000</w:t>
            </w:r>
          </w:p>
        </w:tc>
      </w:tr>
    </w:tbl>
    <w:p w:rsidR="004005C2" w:rsidRDefault="004005C2">
      <w:pPr>
        <w:keepNext/>
      </w:pPr>
      <w:r>
        <w:rPr>
          <w:b/>
          <w:bCs/>
          <w:sz w:val="28"/>
          <w:szCs w:val="28"/>
        </w:rPr>
        <w:lastRenderedPageBreak/>
        <w:t>Обосновка:</w:t>
      </w:r>
    </w:p>
    <w:p w:rsidR="004005C2" w:rsidRDefault="004005C2">
      <w:r>
        <w:t>Една от 15-те водещи програми на ЕП, посочени в резолюцията на ЕП през юли 2020 г. след заседанието на Европейския съвет относно МФР.</w:t>
      </w:r>
    </w:p>
    <w:p w:rsidR="004005C2" w:rsidRDefault="004005C2">
      <w:r>
        <w:t>Компромисно изменение между EPP//7001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8" w:name="Amd_3062774802732235956_02_03_01"/>
            <w:bookmarkEnd w:id="18"/>
            <w:r>
              <w:rPr>
                <w:b/>
                <w:bCs/>
                <w:sz w:val="28"/>
                <w:szCs w:val="28"/>
              </w:rPr>
              <w:t>Изменение 1078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BUDG/3583 ===</w:t>
            </w:r>
          </w:p>
        </w:tc>
      </w:tr>
    </w:tbl>
    <w:p w:rsidR="004005C2" w:rsidRDefault="004005C2">
      <w:pPr>
        <w:keepNext/>
      </w:pPr>
      <w:r>
        <w:t>BUDG/3583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02 03 01 — </w:t>
      </w:r>
      <w:r>
        <w:t>Механизъм за свързване на Европа (МСЕ) — транспорт</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02 03 01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1 945 158 163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1 717 857 849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44 157 279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1 282 142 151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533 263 640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577 420 919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1 945 158 163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1 717 857 849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44 157 279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1 282 142 151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533 263 640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577 420 919</w:t>
            </w:r>
          </w:p>
        </w:tc>
      </w:tr>
    </w:tbl>
    <w:p w:rsidR="004005C2" w:rsidRDefault="004005C2">
      <w:pPr>
        <w:keepNext/>
      </w:pPr>
      <w:r>
        <w:rPr>
          <w:b/>
          <w:bCs/>
          <w:sz w:val="28"/>
          <w:szCs w:val="28"/>
        </w:rPr>
        <w:t>Обосновка:</w:t>
      </w:r>
    </w:p>
    <w:p w:rsidR="004005C2" w:rsidRDefault="004005C2">
      <w:r>
        <w:t>Мандатът на ЕП предвижда сума, която е с 50% по-висока от предложената от Комисията.</w:t>
      </w:r>
    </w:p>
    <w:p w:rsidR="004005C2" w:rsidRDefault="004005C2">
      <w:r>
        <w:t>Компромисно изменение между TRAN/5504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9" w:name="Amd_3062774802732251506_02_03_02"/>
            <w:bookmarkEnd w:id="19"/>
            <w:r>
              <w:rPr>
                <w:b/>
                <w:bCs/>
                <w:sz w:val="28"/>
                <w:szCs w:val="28"/>
              </w:rPr>
              <w:t>Изменение 1079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BUDG/3584 ===</w:t>
            </w:r>
          </w:p>
        </w:tc>
      </w:tr>
    </w:tbl>
    <w:p w:rsidR="004005C2" w:rsidRDefault="004005C2">
      <w:pPr>
        <w:keepNext/>
      </w:pPr>
      <w:r>
        <w:t>BUDG/3584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02 03 02 — </w:t>
      </w:r>
      <w:r>
        <w:t>Механизъм за свързване на Европа (МСЕ) - енергетика</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02 03 02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779 949 971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779 949 971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253 483 741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126 741 871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1 033 433 712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176 741 871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779 949 971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779 949 971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253 483 741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126 741 871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1 033 433 712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176 741 871</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статия</w:t>
      </w:r>
    </w:p>
    <w:p w:rsidR="004005C2" w:rsidRDefault="004005C2">
      <w:pPr>
        <w:keepNext/>
      </w:pPr>
      <w:r>
        <w:rPr>
          <w:u w:val="single"/>
        </w:rPr>
        <w:lastRenderedPageBreak/>
        <w:t>Текстът се изменя, както следва</w:t>
      </w:r>
      <w:r>
        <w:t>:</w:t>
      </w:r>
    </w:p>
    <w:p w:rsidR="004005C2" w:rsidRDefault="004005C2">
      <w:r>
        <w:t xml:space="preserve">Този бюджетен кредит е предназначен за покриване на разходите за проекти от общ интерес, свързани с по-нататъшната интеграция на ефективен и конкурентоспособен вътрешен енергиен пазар, трансграничната и междусекторната оперативна съвместимост на енергийните мрежи, улесняването на декарбонизацията на икономиката, насърчаването на енергийната ефективност и гарантирането на сигурността на енергийните доставки, и за улесняване на трансграничното сътрудничество в областта на енергетиката, включително енергията от възобновяеми източници. </w:t>
      </w:r>
      <w:r>
        <w:rPr>
          <w:b/>
          <w:bCs/>
          <w:i/>
          <w:iCs/>
        </w:rPr>
        <w:t>Този бюджетен кредит е предназначен за покриване на разходите за междусистемните връзки, по-конкретно в областта на енергетиката.</w:t>
      </w:r>
    </w:p>
    <w:p w:rsidR="004005C2" w:rsidRDefault="004005C2">
      <w:pPr>
        <w:keepNext/>
      </w:pPr>
      <w:r>
        <w:rPr>
          <w:b/>
          <w:bCs/>
          <w:sz w:val="28"/>
          <w:szCs w:val="28"/>
        </w:rPr>
        <w:t>Обосновка:</w:t>
      </w:r>
    </w:p>
    <w:p w:rsidR="004005C2" w:rsidRDefault="004005C2">
      <w:r>
        <w:t>Една от 15-те водещи програми на ЕП, посочени в резолюцията на ЕП през юли 2020 г. след заседанието на Европейския съвет относно МФР.</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ITRE/5015, EPP//7004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0" w:name="Amd_3062774802732265524_02_03_03"/>
            <w:bookmarkEnd w:id="20"/>
            <w:r>
              <w:rPr>
                <w:b/>
                <w:bCs/>
                <w:sz w:val="28"/>
                <w:szCs w:val="28"/>
              </w:rPr>
              <w:t>Изменение 1080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BUDG/3585 ===</w:t>
            </w:r>
          </w:p>
        </w:tc>
      </w:tr>
    </w:tbl>
    <w:p w:rsidR="004005C2" w:rsidRDefault="004005C2">
      <w:pPr>
        <w:keepNext/>
      </w:pPr>
      <w:r>
        <w:t>BUDG/3585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02 03 03 — </w:t>
      </w:r>
      <w:r>
        <w:t>Механизъм за свързване на Европа (МСЕ) - цифрови технологии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02 03 03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269 176 211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3 972 872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269 176 211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3 972 872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89 635 678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44 817 839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358 811 889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48 790 711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269 176 211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3 972 872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269 176 211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3 972 872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89 635 678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44 817 839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358 811 889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48 790 711</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ITRE/5016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1" w:name="Amd_3062774802732279492_02_04_01_11"/>
            <w:bookmarkEnd w:id="21"/>
            <w:r>
              <w:rPr>
                <w:b/>
                <w:bCs/>
                <w:sz w:val="28"/>
                <w:szCs w:val="28"/>
              </w:rPr>
              <w:t>Изменение 1081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BUDG/3586 ===</w:t>
            </w:r>
          </w:p>
        </w:tc>
      </w:tr>
    </w:tbl>
    <w:p w:rsidR="004005C2" w:rsidRDefault="004005C2">
      <w:pPr>
        <w:keepNext/>
      </w:pPr>
      <w:r>
        <w:t>BUDG/3586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Позиция 02 04 01 11 — </w:t>
      </w:r>
      <w:r>
        <w:t>Съвместно предприятие „Cybersecurity Centre“ (CYBER)</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02 04 01 11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284 972 124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21 226 646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234 106 832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17 437 856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79 362 504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18 037 396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313 469 336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35 475 252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284 972 124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21 226 646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234 106 832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17 437 856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79 362 504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18 037 396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313 469 336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35 475 252</w:t>
            </w:r>
          </w:p>
        </w:tc>
      </w:tr>
    </w:tbl>
    <w:p w:rsidR="004005C2" w:rsidRDefault="004005C2">
      <w:pPr>
        <w:keepNext/>
      </w:pPr>
      <w:r>
        <w:rPr>
          <w:b/>
          <w:bCs/>
          <w:sz w:val="28"/>
          <w:szCs w:val="28"/>
        </w:rPr>
        <w:t>Обосновка:</w:t>
      </w:r>
    </w:p>
    <w:p w:rsidR="004005C2" w:rsidRDefault="004005C2">
      <w:r>
        <w:t>Hеобходими са допълнителни средства за изграждането на устойчивост за потенциални бъдещи кризи вследствие на натрупания с COVID-19 опит.</w:t>
      </w:r>
    </w:p>
    <w:p w:rsidR="004005C2" w:rsidRDefault="004005C2">
      <w:r>
        <w:t>Компромисно изменение между ITRE/5017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2" w:name="Amd_3062774802732293482_02_04_02"/>
            <w:bookmarkEnd w:id="22"/>
            <w:r>
              <w:rPr>
                <w:b/>
                <w:bCs/>
                <w:sz w:val="28"/>
                <w:szCs w:val="28"/>
              </w:rPr>
              <w:t>Изменение 1082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BUDG/3587 ===</w:t>
            </w:r>
          </w:p>
        </w:tc>
      </w:tr>
    </w:tbl>
    <w:p w:rsidR="004005C2" w:rsidRDefault="004005C2">
      <w:pPr>
        <w:keepNext/>
      </w:pPr>
      <w:r>
        <w:t>BUDG/3587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02 04 02 — </w:t>
      </w:r>
      <w:r>
        <w:t>Високопроизводителни изчислителни технологии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02 04 02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384 712 640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28 656 092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316 044 447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23 541 204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107 139 457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24 350 520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423 183 904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47 891 724</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384 712 640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28 656 092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316 044 447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23 541 204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107 139 457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24 350 520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423 183 904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47 891 724</w:t>
            </w:r>
          </w:p>
        </w:tc>
      </w:tr>
    </w:tbl>
    <w:p w:rsidR="004005C2" w:rsidRDefault="004005C2">
      <w:pPr>
        <w:keepNext/>
      </w:pPr>
      <w:r>
        <w:rPr>
          <w:b/>
          <w:bCs/>
          <w:sz w:val="28"/>
          <w:szCs w:val="28"/>
        </w:rPr>
        <w:t>Обосновка:</w:t>
      </w:r>
    </w:p>
    <w:p w:rsidR="004005C2" w:rsidRDefault="004005C2">
      <w:r>
        <w:t>Продължаващата криза с COVID показа, че е необходимо Европейският съюз да инвестира спешно в своя цифров капацитет и способности. Програмата „Цифрова Европа“ следва да получи допълнително финансиране още през 2021 г. с оглед на осигуряването на по-добра защита на европейската цифрова инфраструктура, гарантирането на водещата роля на Съюза в областта на стратегическите технологии и развиването на необходимите за бъдещето умения.</w:t>
      </w:r>
    </w:p>
    <w:p w:rsidR="004005C2" w:rsidRDefault="004005C2">
      <w:r>
        <w:t>Компромисно изменение между ITRE/5018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3" w:name="Amd_3062774802732304378_02_04_03"/>
            <w:bookmarkEnd w:id="23"/>
            <w:r>
              <w:rPr>
                <w:b/>
                <w:bCs/>
                <w:sz w:val="28"/>
                <w:szCs w:val="28"/>
              </w:rPr>
              <w:t>Изменение 1083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BUDG/3588 ===</w:t>
            </w:r>
          </w:p>
        </w:tc>
      </w:tr>
    </w:tbl>
    <w:p w:rsidR="004005C2" w:rsidRDefault="004005C2">
      <w:pPr>
        <w:keepNext/>
      </w:pPr>
      <w:r>
        <w:t>BUDG/3588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02 04 03 — </w:t>
      </w:r>
      <w:r>
        <w:t>Изкуствен интелект</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02 04 03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356 215 593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26 533 493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292 633 899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21 797 472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99 203 253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22 546 801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391 837 152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44 344 273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356 215 593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26 533 493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292 633 899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21 797 472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99 203 253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22 546 801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391 837 152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44 344 273</w:t>
            </w:r>
          </w:p>
        </w:tc>
      </w:tr>
    </w:tbl>
    <w:p w:rsidR="004005C2" w:rsidRDefault="004005C2">
      <w:pPr>
        <w:keepNext/>
      </w:pPr>
      <w:r>
        <w:rPr>
          <w:b/>
          <w:bCs/>
          <w:sz w:val="28"/>
          <w:szCs w:val="28"/>
        </w:rPr>
        <w:t>Обосновка:</w:t>
      </w:r>
    </w:p>
    <w:p w:rsidR="004005C2" w:rsidRDefault="004005C2">
      <w:r>
        <w:t>Продължаващата криза с COVID показа, че е необходимо Европейският съюз да инвестира спешно в своя цифров капацитет и способности. Програмата „Цифрова Европа“ следва да получи допълнително финансиране още през 2021 г. с оглед на осигуряването на по-добра защита на европейската цифрова инфраструктура, гарантирането на водещата роля на Съюза в областта на стратегическите технологии и развиването на необходимите за бъдещето умения.</w:t>
      </w:r>
    </w:p>
    <w:p w:rsidR="004005C2" w:rsidRDefault="004005C2">
      <w:r>
        <w:t>Компромисно изменение между ITRE/5019</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4" w:name="Amd_3062774802732357277_02_04_04"/>
            <w:bookmarkEnd w:id="24"/>
            <w:r>
              <w:rPr>
                <w:b/>
                <w:bCs/>
                <w:sz w:val="28"/>
                <w:szCs w:val="28"/>
              </w:rPr>
              <w:t>Изменение 1084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BUDG/3589 ===</w:t>
            </w:r>
          </w:p>
        </w:tc>
      </w:tr>
    </w:tbl>
    <w:p w:rsidR="004005C2" w:rsidRDefault="004005C2">
      <w:pPr>
        <w:keepNext/>
      </w:pPr>
      <w:r>
        <w:t>BUDG/3589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02 04 04 — </w:t>
      </w:r>
      <w:r>
        <w:t>Умения</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02 04 04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99 740 166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7 430 098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81 937 328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6 103 884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27 776 855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6 313 223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109 714 183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12 417 107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99 740 166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7 430 098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81 937 328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6 103 884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27 776 855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6 313 223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109 714 183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12 417 107</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Този бюджетен кредит е предназначен за покриване на .......... на тези умения, независимо от това къде се намират.</w:t>
      </w:r>
    </w:p>
    <w:p w:rsidR="004005C2" w:rsidRDefault="004005C2">
      <w:pPr>
        <w:keepNext/>
      </w:pPr>
      <w:r>
        <w:rPr>
          <w:u w:val="single"/>
        </w:rPr>
        <w:t>Добавя се следният текст</w:t>
      </w:r>
      <w:r>
        <w:t>:</w:t>
      </w:r>
    </w:p>
    <w:p w:rsidR="004005C2" w:rsidRDefault="004005C2">
      <w:r>
        <w:rPr>
          <w:b/>
          <w:bCs/>
          <w:i/>
          <w:iCs/>
        </w:rPr>
        <w:t>Бюджетните кредити следва да финансират също така повишаването на цифровата грамотност и подобряването на цифровите умения на жените.</w:t>
      </w:r>
    </w:p>
    <w:p w:rsidR="004005C2" w:rsidRDefault="004005C2">
      <w:pPr>
        <w:keepNext/>
      </w:pPr>
      <w:r>
        <w:rPr>
          <w:b/>
          <w:bCs/>
          <w:sz w:val="28"/>
          <w:szCs w:val="28"/>
        </w:rPr>
        <w:t>Обосновка:</w:t>
      </w:r>
    </w:p>
    <w:p w:rsidR="004005C2" w:rsidRDefault="004005C2">
      <w:r>
        <w:t xml:space="preserve">Разпространението на цифровизацията оказва мощно въздействие върху пазара на труда и върху вида умения, които са необходими на икономиката и обществото, и води до необходимостта от повече квалифицирани специалисти в областта на ИКТ във всички сектори на икономиката, а жените са много по-слабо представени в сектора като цяло. Тъй като кризата, предизвикана от коронавируса, доказа тежките последици от съществуващата цифрова неравнопоставеност между половете, са необходими </w:t>
      </w:r>
      <w:r>
        <w:lastRenderedPageBreak/>
        <w:t>допълнителни бюджетни кредити за направлението „Умения“ на тази програма, за да се отговори на това предизвикателство.</w:t>
      </w:r>
    </w:p>
    <w:p w:rsidR="004005C2" w:rsidRDefault="004005C2">
      <w:r>
        <w:t>Продължаващата криза с COVID показа, че е необходимо Европейският съюз да инвестира спешно в своя цифров капацитет и способности. Програмата „Цифрова Европа“ следва да получи допълнително финансиране още през 2021 г. с оглед на осигуряването на по-добра защита на европейската цифрова инфраструктура, гарантирането на водещата роля на Съюза в областта на стратегическите технологии и развиването на необходимите за бъдещето умения.</w:t>
      </w:r>
    </w:p>
    <w:p w:rsidR="004005C2" w:rsidRDefault="004005C2">
      <w:r>
        <w:t>Компромисно изменение между FEMM/6202, ITRE/5020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5" w:name="Amd_3062774802732375624_02_04_05_01"/>
            <w:bookmarkEnd w:id="25"/>
            <w:r>
              <w:rPr>
                <w:b/>
                <w:bCs/>
                <w:sz w:val="28"/>
                <w:szCs w:val="28"/>
              </w:rPr>
              <w:t>Изменение 1085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BUDG/3590 ===</w:t>
            </w:r>
          </w:p>
        </w:tc>
      </w:tr>
    </w:tbl>
    <w:p w:rsidR="004005C2" w:rsidRDefault="004005C2">
      <w:pPr>
        <w:keepNext/>
      </w:pPr>
      <w:r>
        <w:t>BUDG/3590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02 04 05 01 — </w:t>
      </w:r>
      <w:r>
        <w:t>Внедряване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02 04 05 01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161 264 540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5 546 566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132 480 083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4 556 547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44 910 911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9 053 246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177 390 994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13 609 793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161 264 540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5 546 566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132 480 083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4 556 547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44 910 911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9 053 246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177 390 994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13 609 793</w:t>
            </w:r>
          </w:p>
        </w:tc>
      </w:tr>
    </w:tbl>
    <w:p w:rsidR="004005C2" w:rsidRDefault="004005C2">
      <w:pPr>
        <w:keepNext/>
      </w:pPr>
      <w:r>
        <w:rPr>
          <w:b/>
          <w:bCs/>
          <w:sz w:val="28"/>
          <w:szCs w:val="28"/>
        </w:rPr>
        <w:t>Обосновка:</w:t>
      </w:r>
    </w:p>
    <w:p w:rsidR="004005C2" w:rsidRDefault="004005C2">
      <w:r>
        <w:t>Продължаващата криза с COVID показа, че е необходимо Европейският съюз да инвестира спешно в своя цифров капацитет и способности. Програмата „Цифрова Европа“ следва да получи допълнително финансиране още през 2021 г. с оглед на осигуряването на по-добра защита на европейската цифрова инфраструктура, гарантирането на водещата роля на Съюза в областта на стратегическите технологии и развиването на необходимите за бъдещето умения.</w:t>
      </w:r>
    </w:p>
    <w:p w:rsidR="004005C2" w:rsidRDefault="004005C2">
      <w:r>
        <w:t>Компромисно изменение между ITRE/5021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6" w:name="Amd_3062774802732493540_02_04_05_02"/>
            <w:bookmarkEnd w:id="26"/>
            <w:r>
              <w:rPr>
                <w:b/>
                <w:bCs/>
                <w:sz w:val="28"/>
                <w:szCs w:val="28"/>
              </w:rPr>
              <w:t>Изменение 1086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BUDG/3591 ===</w:t>
            </w:r>
          </w:p>
        </w:tc>
      </w:tr>
    </w:tbl>
    <w:p w:rsidR="004005C2" w:rsidRDefault="004005C2">
      <w:pPr>
        <w:keepNext/>
      </w:pPr>
      <w:r>
        <w:t>BUDG/3591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02 04 05 02 — </w:t>
      </w:r>
      <w:r>
        <w:t>Внедряване/Оперативна съвместимост</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02 04 05 02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23 966 768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8 251 330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19 688 888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6 778 532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6 674 557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2 671 137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26 363 445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9 449 669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23 966 768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8 251 330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19 688 888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6 778 532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6 674 557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2 671 137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26 363 445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9 449 669</w:t>
            </w:r>
          </w:p>
        </w:tc>
      </w:tr>
    </w:tbl>
    <w:p w:rsidR="004005C2" w:rsidRDefault="004005C2">
      <w:pPr>
        <w:keepNext/>
      </w:pPr>
      <w:r>
        <w:rPr>
          <w:b/>
          <w:bCs/>
          <w:sz w:val="28"/>
          <w:szCs w:val="28"/>
        </w:rPr>
        <w:lastRenderedPageBreak/>
        <w:t>Обосновка:</w:t>
      </w:r>
    </w:p>
    <w:p w:rsidR="004005C2" w:rsidRDefault="004005C2">
      <w:r>
        <w:t>Продължаващата криза с COVID показа, че е необходимо Европейският съюз да инвестира спешно в своя цифров капацитет и способности. Програмата „Цифрова Европа“ следва да получи допълнително финансиране още през 2021 г. с оглед на осигуряването на по-добра защита на европейската цифрова инфраструктура, гарантирането на водещата роля на Съюза в областта на стратегическите технологии и развиването на необходимите за бъдещето умения.</w:t>
      </w:r>
    </w:p>
    <w:p w:rsidR="004005C2" w:rsidRDefault="004005C2">
      <w:r>
        <w:t>Компромисно изменение между ITRE/5022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7" w:name="Amd_3062774802732926185_02_05_02_02"/>
            <w:bookmarkEnd w:id="27"/>
            <w:r>
              <w:rPr>
                <w:b/>
                <w:bCs/>
                <w:sz w:val="28"/>
                <w:szCs w:val="28"/>
              </w:rPr>
              <w:t>Изменение 1087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BUDG/3592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02 05 02 02 — </w:t>
      </w:r>
      <w:r>
        <w:t>Гаранция за ЕФСИ - Компонент за Инструмента за подкрепа на платежоспособността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02 05 02 02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4 980 000 000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2 490 000 000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4 980 000 000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2 490 000 000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490 000 000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8" w:name="Amd_3062774802732990267_02_05_03_02"/>
            <w:bookmarkEnd w:id="28"/>
            <w:r>
              <w:rPr>
                <w:b/>
                <w:bCs/>
                <w:sz w:val="28"/>
                <w:szCs w:val="28"/>
              </w:rPr>
              <w:t>Изменение 1088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BUDG/3593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02 05 03 02 — </w:t>
      </w:r>
      <w:r>
        <w:t>ЕКЦИВ и ЕПИП - Компонент за Инструмента за подкрепа на платежоспособността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02 05 03 02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9" w:name="Amd_3062774802733031642_02_05_05"/>
            <w:bookmarkEnd w:id="29"/>
            <w:r>
              <w:rPr>
                <w:b/>
                <w:bCs/>
                <w:sz w:val="28"/>
                <w:szCs w:val="28"/>
              </w:rPr>
              <w:t>Изменение 1097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BUDG/3603 ===</w:t>
            </w:r>
          </w:p>
        </w:tc>
      </w:tr>
    </w:tbl>
    <w:p w:rsidR="004005C2" w:rsidRDefault="004005C2">
      <w:pPr>
        <w:keepNext/>
      </w:pPr>
      <w:r>
        <w:t>BUDG/3603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02 05 05</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02 05 05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Бюджетен ред:</w:t>
      </w:r>
    </w:p>
    <w:p w:rsidR="004005C2" w:rsidRDefault="004005C2">
      <w:r>
        <w:rPr>
          <w:b/>
          <w:bCs/>
          <w:i/>
          <w:iCs/>
        </w:rPr>
        <w:t>Инструмент за подкрепа за платежоспособността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 бюджетен ред за Инструмента за подкрепа на платежоспособността.</w:t>
      </w:r>
    </w:p>
    <w:p w:rsidR="004005C2" w:rsidRDefault="004005C2">
      <w:pPr>
        <w:keepNext/>
      </w:pPr>
      <w:r>
        <w:rPr>
          <w:b/>
          <w:bCs/>
          <w:sz w:val="28"/>
          <w:szCs w:val="28"/>
        </w:rPr>
        <w:t>Обосновка:</w:t>
      </w:r>
    </w:p>
    <w:p w:rsidR="004005C2" w:rsidRDefault="004005C2">
      <w:r>
        <w:t>Нов ред в бюджета за Инструмента за подкрепа на платежоспособността. Инструментът за подкрепа на платежоспособността беше предложен в рамките на инструмента за възстановяване (Next Generation EU), но беше заличен от Европейския съвет през юли 2020 г.</w:t>
      </w:r>
    </w:p>
    <w:p w:rsidR="004005C2" w:rsidRDefault="004005C2">
      <w:r>
        <w:t>Компромисно изменение между EPP//7002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0" w:name="Amd_304530530194335926_02_10_03"/>
            <w:bookmarkEnd w:id="30"/>
            <w:r>
              <w:rPr>
                <w:b/>
                <w:bCs/>
                <w:sz w:val="28"/>
                <w:szCs w:val="28"/>
              </w:rPr>
              <w:t>Изменение 1102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BUDG/4247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02 10 03 — </w:t>
      </w:r>
      <w:r>
        <w:t>Агенция за железопътен транспорт на Европейския съюз</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02 10 03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27 440 121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27 440 121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25 703 674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25 703 674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25 703 674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25 703 674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1 736 447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1 736 447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27 440 121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27 440 121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27 440 121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27 440 121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25 703 674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25 703 674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25 703 674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25 703 674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1 736 447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1 736 447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27 440 121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27 440 121</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С влизането в сила на техническия стълб от четвъртия .......... проекти във връзка с ERTMS по железопътните линии.</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25 763 160</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t>от който — сума от възстановяването на излишък</w:t>
            </w:r>
          </w:p>
          <w:p w:rsidR="004005C2" w:rsidRDefault="004005C2">
            <w:pPr>
              <w:spacing w:before="30" w:after="30"/>
              <w:jc w:val="left"/>
              <w:rPr>
                <w:sz w:val="15"/>
                <w:szCs w:val="15"/>
              </w:rPr>
            </w:pPr>
            <w:r>
              <w:rPr>
                <w:i/>
                <w:iCs/>
                <w:sz w:val="15"/>
                <w:szCs w:val="15"/>
              </w:rPr>
              <w:t xml:space="preserve"> (приходна статия 6 6 2)</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59 486</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вписана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25 703 674</w:t>
            </w:r>
          </w:p>
        </w:tc>
      </w:tr>
    </w:tbl>
    <w:p w:rsidR="004005C2" w:rsidRDefault="004005C2">
      <w:pPr>
        <w:keepNext/>
      </w:pPr>
      <w:r>
        <w:rPr>
          <w:b/>
          <w:bCs/>
          <w:sz w:val="28"/>
          <w:szCs w:val="28"/>
        </w:rPr>
        <w:lastRenderedPageBreak/>
        <w:t>Обосновка:</w:t>
      </w:r>
    </w:p>
    <w:p w:rsidR="004005C2" w:rsidRDefault="004005C2">
      <w:r>
        <w:t>Бюджетът на Агенцията беше намален с 1 703 674 EUR спрямо бюджета за 2020 г. В предложението на Комисията се предвижда, че намалението с 36% на оперативния бюджет може да бъде заменено от увеличаване на таксите за заявителите в допълнение към направените разходи, което ще означава съществено увеличение на таксите за тях. Законодателството не допуска постепенното заместване на субсидиите от страна на ЕС с такси за заявителите, освен това увеличаването на таксите на Агенцията ще увеличи тежестта за железопътния сектор, който в момента е сериозно засегнат от кризата, предизвикана от COVID-19, и със сигурност ще доведе до съкращения.</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1" w:name="Amd_304530530194370856_02_10_04"/>
            <w:bookmarkEnd w:id="31"/>
            <w:r>
              <w:rPr>
                <w:b/>
                <w:bCs/>
                <w:sz w:val="28"/>
                <w:szCs w:val="28"/>
              </w:rPr>
              <w:t>Изменение 1103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BUDG/4249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02 10 04 — </w:t>
      </w:r>
      <w:r>
        <w:t>Агенция на Европейския съюз за киберсигурност (ENISA)</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02 10 04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20 535 495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20 535 495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21 668 887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21 668 887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21 668 887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21 668 887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981 513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981 513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22 650 400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22 650 400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20 535 495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20 535 495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21 668 887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21 668 887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21 668 887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21 668 887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981 513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981 513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22 650 400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22 650 400</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Целта на агенцията е да оказва помощ и да предоставя .......... областта на мрежовата и информационната сигурност.</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22 248 000</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t>от който — сума от възстановяването на излишък</w:t>
            </w:r>
          </w:p>
          <w:p w:rsidR="004005C2" w:rsidRDefault="004005C2">
            <w:pPr>
              <w:spacing w:before="30" w:after="30"/>
              <w:jc w:val="left"/>
              <w:rPr>
                <w:sz w:val="15"/>
                <w:szCs w:val="15"/>
              </w:rPr>
            </w:pPr>
            <w:r>
              <w:rPr>
                <w:i/>
                <w:iCs/>
                <w:sz w:val="15"/>
                <w:szCs w:val="15"/>
              </w:rPr>
              <w:t xml:space="preserve"> (приходна статия 6 6 2)</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579 113</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вписана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21 668 887</w:t>
            </w:r>
          </w:p>
        </w:tc>
      </w:tr>
    </w:tbl>
    <w:p w:rsidR="004005C2" w:rsidRDefault="004005C2">
      <w:pPr>
        <w:keepNext/>
      </w:pPr>
      <w:r>
        <w:rPr>
          <w:b/>
          <w:bCs/>
          <w:sz w:val="28"/>
          <w:szCs w:val="28"/>
        </w:rPr>
        <w:t>Обосновка:</w:t>
      </w:r>
    </w:p>
    <w:p w:rsidR="004005C2" w:rsidRDefault="004005C2">
      <w:r>
        <w:t>Увеличеното финансиране е необходимо, за да може Агенцията на Европейския съюз за киберсигурност (ENISA) да изпълнява задължителните си правомощия за справяне с нарастващите предизвикателства в областта на киберсигурността.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2" w:name="Amd_305242725494450588_02_20_04_01"/>
            <w:bookmarkEnd w:id="32"/>
            <w:r>
              <w:rPr>
                <w:b/>
                <w:bCs/>
                <w:sz w:val="28"/>
                <w:szCs w:val="28"/>
              </w:rPr>
              <w:t>Изменение 996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BUDG/3000 ===</w:t>
            </w:r>
          </w:p>
        </w:tc>
      </w:tr>
    </w:tbl>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Позиция 02 20 04 01 — </w:t>
      </w:r>
      <w:r>
        <w:t>Дейности за подкрепа на европейската транспортна политика, транспортната сигурност и правата на пътниците, включително комуникационни дейности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02 20 04 01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14 620 000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15 279 155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13 668 254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370 845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331 746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14 620 000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15 279 155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13 668 254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370 845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331 746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14 000 000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3" w:name="Amd_305242725494453511_02_20_04_02"/>
            <w:bookmarkEnd w:id="33"/>
            <w:r>
              <w:rPr>
                <w:b/>
                <w:bCs/>
                <w:sz w:val="28"/>
                <w:szCs w:val="28"/>
              </w:rPr>
              <w:t>Изменение 997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BUDG/3001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02 20 04 02 — </w:t>
      </w:r>
      <w:r>
        <w:t>Дейности за подкрепа на европейската енергийна политика и вътрешния енергиен пазар</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02 20 04 02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4 850 000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5 125 000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6 834 127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5 003 557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165 873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121 443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5 125 000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4 850 000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5 125 000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6 834 127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5 003 557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165 873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121 443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5 125 000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4" w:name="Amd_305242725494456476_02_20_04_03"/>
            <w:bookmarkEnd w:id="34"/>
            <w:r>
              <w:rPr>
                <w:b/>
                <w:bCs/>
                <w:sz w:val="28"/>
                <w:szCs w:val="28"/>
              </w:rPr>
              <w:t>Изменение 998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BUDG/3002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02 20 04 03 — </w:t>
      </w:r>
      <w:r>
        <w:t>Определяне и изпълнение на политиката на Съюза в областта на електронните комуникации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02 20 04 03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3 315 000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3 315 000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3 236 447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2 440 760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78 553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59 240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3 315 000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3 315 000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3 315 000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3 236 447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2 440 760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78 553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59 240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3 315 000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2 500 000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5" w:name="Amd_3062774802731571083_03_02_01_01"/>
            <w:bookmarkEnd w:id="35"/>
            <w:r>
              <w:rPr>
                <w:b/>
                <w:bCs/>
                <w:sz w:val="28"/>
                <w:szCs w:val="28"/>
              </w:rPr>
              <w:lastRenderedPageBreak/>
              <w:t>Изменение 1089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BUDG/3594 ===</w:t>
            </w:r>
          </w:p>
        </w:tc>
      </w:tr>
    </w:tbl>
    <w:p w:rsidR="004005C2" w:rsidRDefault="004005C2">
      <w:pPr>
        <w:keepNext/>
      </w:pPr>
      <w:r>
        <w:t>BUDG/3594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03 02 01 01 — </w:t>
      </w:r>
      <w:r>
        <w:t>Функциониране и развитие на вътрешния пазар за стоки и услуги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03 02 01 01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45 093 719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11 400 000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45 093 719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11 400 000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2 150 281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1 075 141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47 244 000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12 475 141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45 093 719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11 400 000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45 093 719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11 400 000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2 150 281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1 075 141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47 244 000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12 475 141</w:t>
            </w:r>
          </w:p>
        </w:tc>
      </w:tr>
    </w:tbl>
    <w:p w:rsidR="004005C2" w:rsidRDefault="004005C2">
      <w:pPr>
        <w:keepNext/>
      </w:pPr>
      <w:r>
        <w:rPr>
          <w:b/>
          <w:bCs/>
          <w:sz w:val="28"/>
          <w:szCs w:val="28"/>
        </w:rPr>
        <w:t>Обосновка:</w:t>
      </w:r>
    </w:p>
    <w:p w:rsidR="004005C2" w:rsidRDefault="004005C2">
      <w:r>
        <w:t>Увеличаването на финансирането е от решаващо значение за укрепването на европейския единен пазар с оглед на последиците от кризата, предизвикана от COVID-19, и за изпълнение на приоритетите, очертани в европейския семестър, а именно за осигуряване на висококачествени частни и публични инвестиции, например в стартиращите предприятия и МСП и в реформи; увеличението е от решаващо значение за допълнителното повишаване на способността на програмата да насърчава предприемачеството, като повишава конкурентоспособността и подобрява достъпа до пазари на предприятията от Съюза, със специален акцент върху цифровата трансформация на МСП.</w:t>
      </w:r>
    </w:p>
    <w:p w:rsidR="004005C2" w:rsidRDefault="004005C2">
      <w:r>
        <w:t>Компромисно изменение между BUDG/4253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6" w:name="Amd_3062774802731560375_03_02_01_05"/>
            <w:bookmarkEnd w:id="36"/>
            <w:r>
              <w:rPr>
                <w:b/>
                <w:bCs/>
                <w:sz w:val="28"/>
                <w:szCs w:val="28"/>
              </w:rPr>
              <w:t>Изменение 1090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BUDG/3595 ===</w:t>
            </w:r>
          </w:p>
        </w:tc>
      </w:tr>
    </w:tbl>
    <w:p w:rsidR="004005C2" w:rsidRDefault="004005C2">
      <w:pPr>
        <w:keepNext/>
      </w:pPr>
      <w:r>
        <w:t>BUDG/3595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03 02 01 05 — </w:t>
      </w:r>
      <w:r>
        <w:t>Политика в областта на конкуренцията за по-силен Съюз в ерата на цифровите технологии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03 02 01 05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19 857 132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19 857 132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1 985 713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992 857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21 842 845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8 992 857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19 857 132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19 857 132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1 985 713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992 857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21 842 845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8 992 857</w:t>
            </w:r>
          </w:p>
        </w:tc>
      </w:tr>
    </w:tbl>
    <w:p w:rsidR="004005C2" w:rsidRDefault="004005C2">
      <w:pPr>
        <w:keepNext/>
      </w:pPr>
      <w:r>
        <w:rPr>
          <w:b/>
          <w:bCs/>
          <w:sz w:val="28"/>
          <w:szCs w:val="28"/>
        </w:rPr>
        <w:t>Обосновка:</w:t>
      </w:r>
    </w:p>
    <w:p w:rsidR="004005C2" w:rsidRDefault="004005C2">
      <w:r>
        <w:t>Социално-икономическите последици от пандемията от COVID-19 накараха Комисията да приеме временна рамка за държавната помощ, която предполага одобряването на стотици национални мерки. Мониторингът и последващите действия във връзка с такива извънредни планове ще изискват допълнителна подкрепа, поради което Парламентът предлага увеличение от 10% както на бюджетните кредити, така и на плащанията за политика в областта на конкуренцията за по-силен Съюз в ерата на цифровите технологии.</w:t>
      </w:r>
    </w:p>
    <w:p w:rsidR="004005C2" w:rsidRDefault="004005C2">
      <w:r>
        <w:lastRenderedPageBreak/>
        <w:t>Компромисно изменение между ECON/6101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7" w:name="Amd_3062774802733066330_03_02_01_07"/>
            <w:bookmarkEnd w:id="37"/>
            <w:r>
              <w:rPr>
                <w:b/>
                <w:bCs/>
                <w:sz w:val="28"/>
                <w:szCs w:val="28"/>
              </w:rPr>
              <w:t>Изменение 1098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BUDG/3604 ===</w:t>
            </w:r>
          </w:p>
        </w:tc>
      </w:tr>
    </w:tbl>
    <w:p w:rsidR="004005C2" w:rsidRDefault="004005C2">
      <w:pPr>
        <w:keepNext/>
      </w:pPr>
      <w:r>
        <w:t>BUDG/3604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03 02 01 07</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03 02 01 07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28 300 000</w:t>
            </w:r>
          </w:p>
        </w:tc>
      </w:tr>
    </w:tbl>
    <w:p w:rsidR="004005C2" w:rsidRDefault="004005C2">
      <w:pPr>
        <w:keepNext/>
      </w:pPr>
      <w:r>
        <w:rPr>
          <w:b/>
          <w:bCs/>
          <w:sz w:val="28"/>
          <w:szCs w:val="28"/>
        </w:rPr>
        <w:t>Бюджетен ред:</w:t>
      </w:r>
    </w:p>
    <w:p w:rsidR="004005C2" w:rsidRDefault="004005C2">
      <w:r>
        <w:rPr>
          <w:b/>
          <w:bCs/>
          <w:i/>
          <w:iCs/>
        </w:rPr>
        <w:t>Надзор на пазара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Извънредното положение във връзка с COVID-19 и увеличаването на електронната търговия по време на периодите на локдаун доказаха значението на ефективния надзор на пазара в целия ЕС. В съответствие с междинния доклад на ЕП относно МФР ние призоваваме за нов бюджетен ред за надзор на пазара в рамките на програмата за единния пазар, със специален финансов пакет от 396 200 000 за периода 2021 – 2027 г., за да можем да отговорим на тези нови предизвикателства с цел по-добро прилагане на законодателството на ЕС и защитата на потребителите.</w:t>
      </w:r>
    </w:p>
    <w:p w:rsidR="004005C2" w:rsidRDefault="004005C2">
      <w:pPr>
        <w:keepNext/>
      </w:pPr>
      <w:r>
        <w:rPr>
          <w:b/>
          <w:bCs/>
          <w:sz w:val="28"/>
          <w:szCs w:val="28"/>
        </w:rPr>
        <w:t>Обосновка:</w:t>
      </w:r>
    </w:p>
    <w:p w:rsidR="004005C2" w:rsidRDefault="004005C2">
      <w:r>
        <w:t>Обемът на продуктите в ЕС, които не са безопасни, нараства във всички сектори, които имат пряко въздействие върху нашето ежедневие: играчки, автомобили, текстил и облекло, електроника и лично оборудване. Следователно съществува необходимост от по-ефективен и координиран надзор на пазара в ЕС. Това е от съществено значение за защитата на обществените интереси, като здравето и безопасността на работното място, защитата на потребителите, опазването на околната среда и обществената сигурност, както и за осигуряването на еднакви условия на конкуренция между икономическите оператори.</w:t>
      </w:r>
    </w:p>
    <w:p w:rsidR="004005C2" w:rsidRDefault="004005C2">
      <w:r>
        <w:t>Компромисно изменение между IMCO/6354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8" w:name="Amd_3062774802731509133_03_02_02"/>
            <w:bookmarkEnd w:id="38"/>
            <w:r>
              <w:rPr>
                <w:b/>
                <w:bCs/>
                <w:sz w:val="28"/>
                <w:szCs w:val="28"/>
              </w:rPr>
              <w:t>Изменение 1091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BUDG/3596 ===</w:t>
            </w:r>
          </w:p>
        </w:tc>
      </w:tr>
    </w:tbl>
    <w:p w:rsidR="004005C2" w:rsidRDefault="004005C2">
      <w:pPr>
        <w:keepNext/>
      </w:pPr>
      <w:r>
        <w:t>BUDG/3596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03 02 02 — </w:t>
      </w:r>
      <w:r>
        <w:t>Подобряване на конкурентоспособността на предприятията, по-специално на МСП, и подкрепа за достъпа им до пазари</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03 02 02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117 443 450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26 315 500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117 443 450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26 315 500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42 514 529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21 257 265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159 957 979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47 572 765</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117 443 450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26 315 500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117 443 450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26 315 500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42 514 529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21 257 265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159 957 979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47 572 765</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Устойчивият туризъм ще бъде обект на специално внимание .......... подкрепа на сектора. Съюзът ще подкрепя, inter alia:</w:t>
      </w:r>
    </w:p>
    <w:p w:rsidR="004005C2" w:rsidRDefault="004005C2">
      <w:pPr>
        <w:keepNext/>
      </w:pPr>
      <w:r>
        <w:rPr>
          <w:u w:val="single"/>
        </w:rPr>
        <w:t>Текстът се изменя, както следва</w:t>
      </w:r>
      <w:r>
        <w:t>:</w:t>
      </w:r>
    </w:p>
    <w:p w:rsidR="004005C2" w:rsidRDefault="004005C2">
      <w:pPr>
        <w:numPr>
          <w:ilvl w:val="0"/>
          <w:numId w:val="2"/>
        </w:numPr>
      </w:pPr>
      <w:r>
        <w:t>действия за изграждане на капацитет на туристическите предприятия, по-специално МСП, в области като устойчивостта, цифровизацията и иновациите,</w:t>
      </w:r>
    </w:p>
    <w:p w:rsidR="004005C2" w:rsidRDefault="004005C2">
      <w:pPr>
        <w:numPr>
          <w:ilvl w:val="0"/>
          <w:numId w:val="2"/>
        </w:numPr>
      </w:pPr>
      <w:r>
        <w:t>действия за насърчаване на трансграничното сътрудничество и партньорското обучение между заинтересованите страни в областта на туризма и публичните органи, отговарящи за туризма,</w:t>
      </w:r>
    </w:p>
    <w:p w:rsidR="004005C2" w:rsidRDefault="004005C2">
      <w:pPr>
        <w:numPr>
          <w:ilvl w:val="0"/>
          <w:numId w:val="2"/>
        </w:numPr>
      </w:pPr>
      <w:r>
        <w:rPr>
          <w:b/>
          <w:bCs/>
          <w:i/>
          <w:iCs/>
        </w:rPr>
        <w:t xml:space="preserve">- </w:t>
      </w:r>
      <w:r>
        <w:t xml:space="preserve">прогнози и социално-икономически анализ относно, наред с другото, дългосрочната конкурентоспособност на туристическия сектор и насърчаването на туристическите предприятия в </w:t>
      </w:r>
      <w:r>
        <w:rPr>
          <w:b/>
          <w:bCs/>
          <w:i/>
          <w:iCs/>
        </w:rPr>
        <w:t>ЕС,</w:t>
      </w:r>
      <w:r>
        <w:rPr>
          <w:strike/>
        </w:rPr>
        <w:t>ЕС.</w:t>
      </w:r>
    </w:p>
    <w:p w:rsidR="004005C2" w:rsidRDefault="004005C2">
      <w:pPr>
        <w:numPr>
          <w:ilvl w:val="0"/>
          <w:numId w:val="2"/>
        </w:numPr>
      </w:pPr>
      <w:r>
        <w:rPr>
          <w:b/>
          <w:bCs/>
          <w:i/>
          <w:iCs/>
        </w:rPr>
        <w:t>подкрепа за сектора на туризма, който е един от най-силно засегнатите от избухването на COVID-19 сектори.</w:t>
      </w:r>
    </w:p>
    <w:p w:rsidR="004005C2" w:rsidRDefault="004005C2">
      <w:pPr>
        <w:keepNext/>
      </w:pPr>
      <w:r>
        <w:rPr>
          <w:u w:val="single"/>
        </w:rPr>
        <w:t>Добавя се следният текст</w:t>
      </w:r>
      <w:r>
        <w:t>:</w:t>
      </w:r>
    </w:p>
    <w:p w:rsidR="004005C2" w:rsidRDefault="004005C2">
      <w:r>
        <w:rPr>
          <w:b/>
          <w:bCs/>
          <w:i/>
          <w:iCs/>
        </w:rPr>
        <w:t>Изключително важно е подкрепата, насърчаването и увеличаването на участието на МСП, създадени от жени, да бъдат взети предвид при повишаването на конкурентоспособността на предприятията, и по-специално на МСП, и при оказването на подкрепа за достъпа им до пазарите.</w:t>
      </w:r>
    </w:p>
    <w:p w:rsidR="004005C2" w:rsidRDefault="004005C2">
      <w:pPr>
        <w:keepNext/>
      </w:pPr>
      <w:r>
        <w:rPr>
          <w:b/>
          <w:bCs/>
          <w:sz w:val="28"/>
          <w:szCs w:val="28"/>
        </w:rPr>
        <w:t>Обосновка:</w:t>
      </w:r>
    </w:p>
    <w:p w:rsidR="004005C2" w:rsidRDefault="004005C2">
      <w:r>
        <w:t>Секторът на туризма бележи бърз и рязък спад на търсенето и значителна загуба на работни места в световен мащаб, което излага на риск много МСП. Въпреки доказаната устойчивост на туризма при други кризи, дълбочината и обхватът на настоящата пандемия вероятно ще имат по-дългосрочно въздействие върху международния туризъм в сравнение с други сектори поради евентуалните дългосрочни промени в поведението вследствие на пандемията.</w:t>
      </w:r>
    </w:p>
    <w:p w:rsidR="004005C2" w:rsidRDefault="004005C2">
      <w:r>
        <w:t>Наистина е важно да се вземе предвид предприемачеството сред жените и да се подкрепят жените в МСП, особено след ограничителните мерки във връзка с пандемията, както и да се предоставя подкрепа за жените чрез тези редовни програми, отделно от програмите за реакция при извънредни ситуации и кризи.</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FEMM/6204, BUDG/4238, ITRE/5025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9" w:name="Amd_3062774802731490625_03_02_06"/>
            <w:bookmarkEnd w:id="39"/>
            <w:r>
              <w:rPr>
                <w:b/>
                <w:bCs/>
                <w:sz w:val="28"/>
                <w:szCs w:val="28"/>
              </w:rPr>
              <w:lastRenderedPageBreak/>
              <w:t>Изменение 1092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BUDG/3597 ===</w:t>
            </w:r>
          </w:p>
        </w:tc>
      </w:tr>
    </w:tbl>
    <w:p w:rsidR="004005C2" w:rsidRDefault="004005C2">
      <w:pPr>
        <w:keepNext/>
      </w:pPr>
      <w:r>
        <w:t>BUDG/3597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03 02 06 — </w:t>
      </w:r>
      <w:r>
        <w:t>Допринасяне за високо ниво на защита на здравето и благосъстоянието на хората, животните и растенията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03 02 06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222 434 540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20 423 000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222 434 540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20 423 000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1 455 460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727 730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223 890 000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21 150 730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222 434 540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20 423 000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222 434 540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20 423 000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1 455 460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727 730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223 890 000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21 150 730</w:t>
            </w:r>
          </w:p>
        </w:tc>
      </w:tr>
    </w:tbl>
    <w:p w:rsidR="004005C2" w:rsidRDefault="004005C2">
      <w:pPr>
        <w:keepNext/>
      </w:pPr>
      <w:r>
        <w:rPr>
          <w:b/>
          <w:bCs/>
          <w:sz w:val="28"/>
          <w:szCs w:val="28"/>
        </w:rPr>
        <w:t>Обосновка:</w:t>
      </w:r>
    </w:p>
    <w:p w:rsidR="004005C2" w:rsidRDefault="004005C2">
      <w:r>
        <w:t>Хуманното отношение към животните е все по-застрашено в целия Съюз. Увеличаването на финансирането е необходимо, за да се гарантира хуманното отношение към животните в Европейския съюз.</w:t>
      </w:r>
    </w:p>
    <w:p w:rsidR="004005C2" w:rsidRDefault="004005C2">
      <w:r>
        <w:t>Компромисно изменение между BUDG/4255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40" w:name="Amd_3062774802733085349_03_02_07"/>
            <w:bookmarkEnd w:id="40"/>
            <w:r>
              <w:rPr>
                <w:b/>
                <w:bCs/>
                <w:sz w:val="28"/>
                <w:szCs w:val="28"/>
              </w:rPr>
              <w:t>Изменение 1099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BUDG/3605 ===</w:t>
            </w:r>
          </w:p>
        </w:tc>
      </w:tr>
    </w:tbl>
    <w:p w:rsidR="004005C2" w:rsidRDefault="004005C2">
      <w:pPr>
        <w:keepNext/>
      </w:pPr>
      <w:r>
        <w:t>BUDG/3605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03 02 07</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03 02 07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42 857 000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21 428 500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42 857 000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21 428 500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42 857 000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21 428 500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42 857 000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21 428 500</w:t>
            </w:r>
          </w:p>
        </w:tc>
      </w:tr>
    </w:tbl>
    <w:p w:rsidR="004005C2" w:rsidRDefault="004005C2">
      <w:pPr>
        <w:keepNext/>
      </w:pPr>
      <w:r>
        <w:rPr>
          <w:b/>
          <w:bCs/>
          <w:sz w:val="28"/>
          <w:szCs w:val="28"/>
        </w:rPr>
        <w:t>Бюджетен ред:</w:t>
      </w:r>
    </w:p>
    <w:p w:rsidR="004005C2" w:rsidRDefault="004005C2">
      <w:r>
        <w:rPr>
          <w:b/>
          <w:bCs/>
          <w:i/>
          <w:iCs/>
        </w:rPr>
        <w:t>Туризъм</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Създаване на специален бюджетен ред за туризма в МФР с бюджет от 300 милиона евро, в съответствие с действията на Европейския парламент.</w:t>
      </w:r>
    </w:p>
    <w:p w:rsidR="004005C2" w:rsidRDefault="004005C2">
      <w:pPr>
        <w:keepNext/>
      </w:pPr>
      <w:r>
        <w:rPr>
          <w:b/>
          <w:bCs/>
          <w:sz w:val="28"/>
          <w:szCs w:val="28"/>
        </w:rPr>
        <w:t>Обосновка:</w:t>
      </w:r>
    </w:p>
    <w:p w:rsidR="004005C2" w:rsidRDefault="004005C2">
      <w:r>
        <w:t>Изменение на комисията по транспорт и туризъм, но за различен бюджетен ред. Създаване на специален бюджетен ред за туризма в МФР с бюджет от 300 милиона евро, в съответствие с действията на Европейския парламент.</w:t>
      </w:r>
    </w:p>
    <w:p w:rsidR="004005C2" w:rsidRDefault="004005C2">
      <w:r>
        <w:lastRenderedPageBreak/>
        <w:t>Компромисно изменение между EPP//7030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41" w:name="Amd_3062774802731460659_03_04_01"/>
            <w:bookmarkEnd w:id="41"/>
            <w:r>
              <w:rPr>
                <w:b/>
                <w:bCs/>
                <w:sz w:val="28"/>
                <w:szCs w:val="28"/>
              </w:rPr>
              <w:t>Изменение 1093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BUDG/3598 ===</w:t>
            </w:r>
          </w:p>
        </w:tc>
      </w:tr>
    </w:tbl>
    <w:p w:rsidR="004005C2" w:rsidRDefault="004005C2">
      <w:pPr>
        <w:keepNext/>
      </w:pPr>
      <w:r>
        <w:t>BUDG/3598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03 04 01 — </w:t>
      </w:r>
      <w:r>
        <w:t>Сътрудничество в областта на данъчното облагане („Фискалис“)</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03 04 01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35 915 550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8 545 655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35 915 550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8 545 655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4 984 450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2 492 225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11 037 880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35 915 550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8 545 655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35 915 550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8 545 655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4 984 450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2 492 225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11 037 880</w:t>
            </w:r>
          </w:p>
        </w:tc>
      </w:tr>
    </w:tbl>
    <w:p w:rsidR="004005C2" w:rsidRDefault="004005C2">
      <w:pPr>
        <w:keepNext/>
      </w:pPr>
      <w:r>
        <w:rPr>
          <w:b/>
          <w:bCs/>
          <w:sz w:val="28"/>
          <w:szCs w:val="28"/>
        </w:rPr>
        <w:t>Обосновка:</w:t>
      </w:r>
    </w:p>
    <w:p w:rsidR="004005C2" w:rsidRDefault="004005C2">
      <w:r>
        <w:t>„Фискалис“ трябва да продължи да се прилага в подкрепа на засиленото сътрудничество между данъчните администрации, включително чрез съвместни усилия за борба с укриването и избягването на данъци. Това сътрудничество следва да се задълбочи и да се координира по-ефективно, тъй като укриването и избягването на данъци продължават да вредят на националния бюджет, на лоялната конкуренция и на единния пазар.</w:t>
      </w:r>
    </w:p>
    <w:p w:rsidR="004005C2" w:rsidRDefault="004005C2">
      <w:r>
        <w:t>Компромисно изменение между ECON/6104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42" w:name="Amd_304288238885345386_03_10_02"/>
            <w:bookmarkEnd w:id="42"/>
            <w:r>
              <w:rPr>
                <w:b/>
                <w:bCs/>
                <w:sz w:val="28"/>
                <w:szCs w:val="28"/>
              </w:rPr>
              <w:t>Изменение 32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ECON/6106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03 10 02 — </w:t>
      </w:r>
      <w:r>
        <w:t>Европейски банков орган (ЕБО)</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03 10 02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18 973 718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18 973 718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18 096 107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18 096 107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18 096 107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18 096 107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877 611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877 611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18 973 718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18 973 718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18 973 718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18 973 718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18 096 107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18 096 107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18 096 107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18 096 107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877 611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877 611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18 973 718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18 973 718</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Предвид Договора за функционирането на Европейския .......... достатъчна защита за потребителите на финансови услуги.</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18 506 940</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lastRenderedPageBreak/>
              <w:t>от който — сума от възстановяването на излишък</w:t>
            </w:r>
          </w:p>
          <w:p w:rsidR="004005C2" w:rsidRDefault="004005C2">
            <w:pPr>
              <w:spacing w:before="30" w:after="30"/>
              <w:jc w:val="left"/>
              <w:rPr>
                <w:sz w:val="15"/>
                <w:szCs w:val="15"/>
              </w:rPr>
            </w:pPr>
            <w:r>
              <w:rPr>
                <w:i/>
                <w:iCs/>
                <w:sz w:val="15"/>
                <w:szCs w:val="15"/>
              </w:rPr>
              <w:t>(приходи, статия 6 6 2)</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410 833</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вписана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18 096 107</w:t>
            </w:r>
          </w:p>
        </w:tc>
      </w:tr>
    </w:tbl>
    <w:p w:rsidR="004005C2" w:rsidRDefault="004005C2">
      <w:pPr>
        <w:keepNext/>
      </w:pPr>
      <w:r>
        <w:rPr>
          <w:b/>
          <w:bCs/>
          <w:sz w:val="28"/>
          <w:szCs w:val="28"/>
        </w:rPr>
        <w:t>Обосновка:</w:t>
      </w:r>
    </w:p>
    <w:p w:rsidR="004005C2" w:rsidRDefault="004005C2">
      <w:r>
        <w:t>През април 2019 г. бяха приети изменените регламенти за създаване на ЕНО и регламентите относно финансовите пазари, като бяха включени нови отговорности на Европейския банков орган (ЕБО) като предотвратяване на изпирането на пари и финансирането на тероризма. Новото предложение за бюджетни кредити за ЕБО е подобно на приетото през 2020 г.; оттогава задачите на ЕБО не са намалели, а точно обратното.</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43" w:name="Amd_303779755950332760_03_10_04"/>
            <w:bookmarkEnd w:id="43"/>
            <w:r>
              <w:rPr>
                <w:b/>
                <w:bCs/>
                <w:sz w:val="28"/>
                <w:szCs w:val="28"/>
              </w:rPr>
              <w:t>Изменение 33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ECON/6107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03 10 04 — </w:t>
      </w:r>
      <w:r>
        <w:t>Европейски орган за ценни книжа и пазари (ESMA)</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03 10 04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24 017 376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24 017 376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19 003 911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19 003 911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19 003 911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19 003 911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5 013 465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5 013 465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24 017 376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24 017 376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24 017 376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24 017 376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19 003 911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19 003 911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19 003 911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19 003 911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5 013 465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5 013 465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24 017 376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24 017 376</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Предвид Договора за функционирането на Европейския .......... достатъчна защита за потребителите на финансови услуги.</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19 081 769</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t>от който — сума от възстановяването на излишък</w:t>
            </w:r>
          </w:p>
          <w:p w:rsidR="004005C2" w:rsidRDefault="004005C2">
            <w:pPr>
              <w:spacing w:before="30" w:after="30"/>
              <w:jc w:val="left"/>
              <w:rPr>
                <w:sz w:val="15"/>
                <w:szCs w:val="15"/>
              </w:rPr>
            </w:pPr>
            <w:r>
              <w:rPr>
                <w:i/>
                <w:iCs/>
                <w:sz w:val="15"/>
                <w:szCs w:val="15"/>
              </w:rPr>
              <w:t>(приходи, статия 6 6 2)</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77 858</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вписана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19 003 911</w:t>
            </w:r>
          </w:p>
        </w:tc>
      </w:tr>
    </w:tbl>
    <w:p w:rsidR="004005C2" w:rsidRDefault="004005C2">
      <w:pPr>
        <w:keepNext/>
      </w:pPr>
      <w:r>
        <w:rPr>
          <w:b/>
          <w:bCs/>
          <w:sz w:val="28"/>
          <w:szCs w:val="28"/>
        </w:rPr>
        <w:t>Обосновка:</w:t>
      </w:r>
    </w:p>
    <w:p w:rsidR="004005C2" w:rsidRDefault="004005C2">
      <w:r>
        <w:t>Изменените регламенти за създаване на европейските надзорни органи и регламентите относно финансовите пазари бяха приети през април 2019 г. ЕОЦКП следва да поддържа равнището на своите дейности, за да гарантира надлежно осъществяване на надзора, в допълнение към факта, че структурите за надзор са изправени пред нови предизвикателства, като цифровизацията, финансовите технологии и излизането на Обединеното кралство от ЕС.</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44" w:name="Amd_3062774802731432818_04_10_01"/>
            <w:bookmarkEnd w:id="44"/>
            <w:r>
              <w:rPr>
                <w:b/>
                <w:bCs/>
                <w:sz w:val="28"/>
                <w:szCs w:val="28"/>
              </w:rPr>
              <w:t>Изменение 1096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BUDG/3601 ===</w:t>
            </w:r>
          </w:p>
        </w:tc>
      </w:tr>
    </w:tbl>
    <w:p w:rsidR="004005C2" w:rsidRDefault="004005C2">
      <w:pPr>
        <w:keepNext/>
      </w:pPr>
      <w:r>
        <w:t>BUDG/3601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04 10 01 — </w:t>
      </w:r>
      <w:r>
        <w:t>Агенция на Европейския съюз за космическата програма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04 10 01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34 602 619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34 602 619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35 900 091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35 900 091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35 900 091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35 900 091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39 900 091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39 900 091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34 602 619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34 602 619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35 900 091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35 900 091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35 900 091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35 900 091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39 900 091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39 900 091</w:t>
            </w:r>
          </w:p>
        </w:tc>
      </w:tr>
    </w:tbl>
    <w:p w:rsidR="004005C2" w:rsidRDefault="004005C2">
      <w:pPr>
        <w:keepNext/>
      </w:pPr>
      <w:r>
        <w:rPr>
          <w:b/>
          <w:bCs/>
          <w:sz w:val="28"/>
          <w:szCs w:val="28"/>
        </w:rPr>
        <w:t>Обосновка:</w:t>
      </w:r>
    </w:p>
    <w:p w:rsidR="004005C2" w:rsidRDefault="004005C2">
      <w:r>
        <w:t>Допълнителни бюджетни кредити, необходими за обслужване на всички потребители, както и на всички държави членки и техния икономически растеж с основни приоритети: непрекъснатост на услугите, разработване на услуги на държавното управление, разработване на услуги с добавена стойност, като цялостност и висока точност (нови пазари като интелигентни градове/мобилност), разработване на проекти за железопътен транспорт и вътрешни водни пътища на равнището на ЕС (в съответствие с Европейския зелен пакт), укрепване на инженерните дейности и на управлението на конфигурацията/качеството в рамките на програмата, които са ключови области.</w:t>
      </w:r>
    </w:p>
    <w:p w:rsidR="004005C2" w:rsidRDefault="004005C2">
      <w:r>
        <w:t>Компромисно изменение между ITRE/5029</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45" w:name="Amd_3062774802731581761_01_02_02_10"/>
            <w:bookmarkEnd w:id="45"/>
            <w:r>
              <w:rPr>
                <w:b/>
                <w:bCs/>
                <w:sz w:val="28"/>
                <w:szCs w:val="28"/>
              </w:rPr>
              <w:t>Изменение 1064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BUDG/3569 ===</w:t>
            </w:r>
          </w:p>
        </w:tc>
      </w:tr>
    </w:tbl>
    <w:p w:rsidR="004005C2" w:rsidRDefault="004005C2">
      <w:pPr>
        <w:keepNext/>
      </w:pPr>
      <w:r>
        <w:t>BUDG/3569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01 02 02 10 — </w:t>
      </w:r>
      <w:r>
        <w:t>Клъстер „Здравеопазване“</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01 02 02 10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943 726 762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62 740 735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881 268 319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58 588 380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312 458 443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267 823 055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1 193 726 762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326 411 435</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943 726 762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62 740 735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881 268 319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58 588 380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312 458 443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267 823 055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1 193 726 762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326 411 435</w:t>
            </w:r>
          </w:p>
        </w:tc>
      </w:tr>
    </w:tbl>
    <w:p w:rsidR="004005C2" w:rsidRDefault="004005C2">
      <w:pPr>
        <w:keepNext/>
      </w:pPr>
      <w:r>
        <w:rPr>
          <w:b/>
          <w:bCs/>
          <w:sz w:val="28"/>
          <w:szCs w:val="28"/>
        </w:rPr>
        <w:t>Забележки:</w:t>
      </w:r>
    </w:p>
    <w:p w:rsidR="004005C2" w:rsidRDefault="004005C2">
      <w:pPr>
        <w:keepNext/>
      </w:pPr>
      <w:r>
        <w:rPr>
          <w:u w:val="double"/>
        </w:rPr>
        <w:t>След списък завършва с</w:t>
      </w:r>
      <w:r>
        <w:t>:</w:t>
      </w:r>
    </w:p>
    <w:p w:rsidR="004005C2" w:rsidRDefault="004005C2">
      <w:pPr>
        <w:numPr>
          <w:ilvl w:val="0"/>
          <w:numId w:val="2"/>
        </w:numPr>
      </w:pPr>
      <w:r>
        <w:t>предотвратяване и борба със свързаните с бедността .......... възможност за участие на пациентите и самоуправление.</w:t>
      </w:r>
    </w:p>
    <w:p w:rsidR="004005C2" w:rsidRDefault="004005C2">
      <w:pPr>
        <w:keepNext/>
      </w:pPr>
      <w:r>
        <w:rPr>
          <w:u w:val="single"/>
        </w:rPr>
        <w:t>Добавя се следният текст</w:t>
      </w:r>
      <w:r>
        <w:t>:</w:t>
      </w:r>
    </w:p>
    <w:p w:rsidR="004005C2" w:rsidRDefault="004005C2">
      <w:r>
        <w:rPr>
          <w:b/>
          <w:bCs/>
          <w:i/>
          <w:iCs/>
        </w:rPr>
        <w:t>В съответствие с член 15, параграф 3 от Финансовия регламент бюджетни кредити за поети задължения в размер на 277 341 400 EUR са налични за тази бюджетна позиция вследствие на отменени бюджетни кредити поради пълно или частично неизпълнение на научноизследователски проекти.</w:t>
      </w:r>
    </w:p>
    <w:p w:rsidR="004005C2" w:rsidRDefault="004005C2">
      <w:pPr>
        <w:keepNext/>
      </w:pPr>
      <w:r>
        <w:rPr>
          <w:u w:val="single"/>
        </w:rPr>
        <w:lastRenderedPageBreak/>
        <w:t>Текстът се изменя, както следва</w:t>
      </w:r>
      <w:r>
        <w:t>:</w:t>
      </w:r>
    </w:p>
    <w:p w:rsidR="004005C2" w:rsidRDefault="004005C2">
      <w:r>
        <w:t xml:space="preserve">Целеви приходи (произход, прогнозни суми и </w:t>
      </w:r>
      <w:r>
        <w:rPr>
          <w:b/>
          <w:bCs/>
          <w:i/>
          <w:iCs/>
        </w:rPr>
        <w:t>съответна</w:t>
      </w:r>
      <w:r>
        <w:rPr>
          <w:strike/>
        </w:rPr>
        <w:t>съответната</w:t>
      </w:r>
      <w:r>
        <w:t xml:space="preserve"> статия или позиция от приходната част на бюджета).</w:t>
      </w:r>
    </w:p>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Увеличение, съответстващо на дела на отменените бюджетни кредити от предходни години по съответните бюджетни редове.</w:t>
      </w:r>
    </w:p>
    <w:p w:rsidR="004005C2" w:rsidRDefault="004005C2">
      <w:r>
        <w:t>Компромисно изменение между S&amp;D//7302, ITRE/5003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46" w:name="Amd_304530530194309944_02_10_01"/>
            <w:bookmarkEnd w:id="46"/>
            <w:r>
              <w:rPr>
                <w:b/>
                <w:bCs/>
                <w:sz w:val="28"/>
                <w:szCs w:val="28"/>
              </w:rPr>
              <w:t>Изменение 1101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BUDG/4245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02 10 01 — </w:t>
      </w:r>
      <w:r>
        <w:t>Агенция за авиационна безопасност на Европейския съюз</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02 10 01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37 954 000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37 954 000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38 900 000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38 715 000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38 715 000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38 900 000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37 954 000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37 954 000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38 900 000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38 715 000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38 715 000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38 900 000</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ЕААБ е агенцията за авиационна безопасност на Европейския .......... въздухоплавателни органи, като част от системата на ЕААБ.</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38 715 000</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t>от който — сума от възстановяването на излишък</w:t>
            </w:r>
          </w:p>
          <w:p w:rsidR="004005C2" w:rsidRDefault="004005C2">
            <w:pPr>
              <w:spacing w:before="30" w:after="30"/>
              <w:jc w:val="left"/>
              <w:rPr>
                <w:sz w:val="15"/>
                <w:szCs w:val="15"/>
              </w:rPr>
            </w:pPr>
            <w:r>
              <w:rPr>
                <w:i/>
                <w:iCs/>
                <w:sz w:val="15"/>
                <w:szCs w:val="15"/>
              </w:rPr>
              <w:t>(приходна статия 6 6 2)</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0</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вписана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38 715 000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47" w:name="Amd_3062774802731451546_04_02_01"/>
            <w:bookmarkEnd w:id="47"/>
            <w:r>
              <w:rPr>
                <w:b/>
                <w:bCs/>
                <w:sz w:val="28"/>
                <w:szCs w:val="28"/>
              </w:rPr>
              <w:t>Изменение 1094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BUDG/3599 ===</w:t>
            </w:r>
          </w:p>
        </w:tc>
      </w:tr>
    </w:tbl>
    <w:p w:rsidR="004005C2" w:rsidRDefault="004005C2">
      <w:pPr>
        <w:keepNext/>
      </w:pPr>
      <w:r>
        <w:t>BUDG/3599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04 02 01 — </w:t>
      </w:r>
      <w:r>
        <w:t>„Галилео“ / EGNOS</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04 02 01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1 245 474 000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557 500 000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1 246 055 124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557 760 123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69 418 876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34 739 877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1 315 474 000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592 500 000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1 245 474 000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557 500 000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1 246 055 124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557 760 123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69 418 876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34 739 877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1 315 474 000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592 500 000</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ITRE/5026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48" w:name="Amd_3062774802731442206_04_02_02"/>
            <w:bookmarkEnd w:id="48"/>
            <w:r>
              <w:rPr>
                <w:b/>
                <w:bCs/>
                <w:sz w:val="28"/>
                <w:szCs w:val="28"/>
              </w:rPr>
              <w:t>Изменение 1095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BUDG/3600 ===</w:t>
            </w:r>
          </w:p>
        </w:tc>
      </w:tr>
    </w:tbl>
    <w:p w:rsidR="004005C2" w:rsidRDefault="004005C2">
      <w:pPr>
        <w:keepNext/>
      </w:pPr>
      <w:r>
        <w:t>BUDG/3600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04 02 02 — </w:t>
      </w:r>
      <w:r>
        <w:t>„Коперник“</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04 02 02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707 317 000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707 647 026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223 104 049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84 548 014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42 334 971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792 195 040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265 439 020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707 317 000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707 647 026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223 104 049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84 548 014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42 334 971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792 195 040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265 439 020</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ITRE/5027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49" w:name="Amd_304530530194671377_05_02_02"/>
            <w:bookmarkEnd w:id="49"/>
            <w:r>
              <w:rPr>
                <w:b/>
                <w:bCs/>
                <w:sz w:val="28"/>
                <w:szCs w:val="28"/>
              </w:rPr>
              <w:t>Изменение 1104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BUDG/4272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05 02 02 — </w:t>
      </w:r>
      <w:r>
        <w:t>ЕФРР — Оперативна техническа помощ</w:t>
      </w:r>
    </w:p>
    <w:p w:rsidR="004005C2" w:rsidRDefault="004005C2">
      <w:pPr>
        <w:keepNext/>
      </w:pPr>
      <w:r>
        <w:rPr>
          <w:b/>
          <w:bCs/>
        </w:rPr>
        <w:t>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05 02 02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91 619 822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93 234 170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35 514 940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93 234 170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35 514 940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91 619 822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93 234 170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35 514 940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93 234 170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35 514 940</w:t>
            </w:r>
          </w:p>
        </w:tc>
      </w:tr>
    </w:tbl>
    <w:p w:rsidR="004005C2" w:rsidRDefault="004005C2">
      <w:pPr>
        <w:keepNext/>
      </w:pPr>
      <w:r>
        <w:rPr>
          <w:b/>
          <w:bCs/>
          <w:sz w:val="28"/>
          <w:szCs w:val="28"/>
        </w:rPr>
        <w:lastRenderedPageBreak/>
        <w:t>Забележки:</w:t>
      </w:r>
    </w:p>
    <w:p w:rsidR="004005C2" w:rsidRDefault="004005C2">
      <w:pPr>
        <w:keepNext/>
      </w:pPr>
      <w:r>
        <w:rPr>
          <w:u w:val="double"/>
        </w:rPr>
        <w:t>След списък завършва с</w:t>
      </w:r>
      <w:r>
        <w:t>:</w:t>
      </w:r>
    </w:p>
    <w:p w:rsidR="004005C2" w:rsidRDefault="004005C2">
      <w:pPr>
        <w:numPr>
          <w:ilvl w:val="0"/>
          <w:numId w:val="2"/>
        </w:numPr>
      </w:pPr>
      <w:r>
        <w:t>разходите за проучвания и оценки.</w:t>
      </w:r>
    </w:p>
    <w:p w:rsidR="004005C2" w:rsidRDefault="004005C2">
      <w:pPr>
        <w:keepNext/>
      </w:pPr>
      <w:r>
        <w:rPr>
          <w:u w:val="single"/>
        </w:rPr>
        <w:t>Добавя се следният текст</w:t>
      </w:r>
      <w:r>
        <w:t>:</w:t>
      </w:r>
    </w:p>
    <w:p w:rsidR="004005C2" w:rsidRDefault="004005C2">
      <w:r>
        <w:rPr>
          <w:b/>
          <w:bCs/>
          <w:i/>
          <w:iCs/>
        </w:rPr>
        <w:t>Техническата помощ може да подкрепя действия за подготовка, мониторинг, контрол, одит, оценка, комуникация, включително институционална комуникация относно политическите приоритети на Съюза, видимост, както и всички действия за административна и техническа помощ, необходими за изпълнението на настоящия регламент и, където е уместно, заедно с трети държави. По-конкретно тя може да се използва за покриването на: — разходите за информационни технологии, включително институционални информационнотехнологични системи, както и за цифровизация на съдебните системи на държавите членки, — разходите за комуникации, включително институционална комуникация, — разходите за проучвания и оценки.</w:t>
      </w:r>
    </w:p>
    <w:p w:rsidR="004005C2" w:rsidRDefault="004005C2">
      <w:pPr>
        <w:keepNext/>
      </w:pPr>
      <w:r>
        <w:rPr>
          <w:b/>
          <w:bCs/>
          <w:sz w:val="28"/>
          <w:szCs w:val="28"/>
        </w:rPr>
        <w:t>Обосновка:</w:t>
      </w:r>
    </w:p>
    <w:p w:rsidR="004005C2" w:rsidRDefault="004005C2">
      <w:r>
        <w:t>Цифровизацията беше една от основните цели на Европейския фонд за регионално развитие (ЕФРР). Наличието на функционираща съдебна система с капацитет за бързо реагиране укрепва принципите на правовата държава и повишава доверието на хората в институциите на ЕС. С цифровизацията на съдебните механизми може също така да се осигури по-добра, по-бърза и по-ефикасна реакция в отговор на отделните граждани, работниците и служителите, МСП и големите предприятия, като се подобряват икономиките в ЕС и се повишава тяхната стабилност в средносрочен план.</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50" w:name="Amd_3048874025213177450_07_02_01"/>
            <w:bookmarkEnd w:id="50"/>
            <w:r>
              <w:rPr>
                <w:b/>
                <w:bCs/>
                <w:sz w:val="28"/>
                <w:szCs w:val="28"/>
              </w:rPr>
              <w:t>Изменение 989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EPP//7079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02 01 — </w:t>
      </w:r>
      <w:r>
        <w:t>Направление на ЕСФ+ под споделено управление - Оперативни разходи</w:t>
      </w:r>
    </w:p>
    <w:p w:rsidR="004005C2" w:rsidRDefault="004005C2">
      <w:pPr>
        <w:keepNext/>
      </w:pPr>
      <w:r>
        <w:rPr>
          <w:b/>
          <w:bCs/>
        </w:rPr>
        <w:t>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07 02 01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12 508 820 527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499 825 000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12 759 097 546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509 825 520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12 759 097 546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509 825 520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12 508 820 527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499 825 000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12 759 097 546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509 825 520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12 759 097 546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509 825 520</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Насърчаването на равенството между жените и мъжете .......... на труда и в сферата на образованието и обучението.</w:t>
      </w:r>
    </w:p>
    <w:p w:rsidR="004005C2" w:rsidRDefault="004005C2">
      <w:pPr>
        <w:keepNext/>
      </w:pPr>
      <w:r>
        <w:rPr>
          <w:u w:val="single"/>
        </w:rPr>
        <w:t>Добавя се следният текст</w:t>
      </w:r>
      <w:r>
        <w:t>:</w:t>
      </w:r>
    </w:p>
    <w:p w:rsidR="004005C2" w:rsidRDefault="004005C2">
      <w:r>
        <w:rPr>
          <w:b/>
          <w:bCs/>
          <w:i/>
          <w:iCs/>
        </w:rPr>
        <w:t xml:space="preserve">Сред засегнатите региони подкрепата, предоставяна от ЕСФ+, може да се използва и за справяне с последиците и въздействието на демографските промени върху обществото, общностите и районите, които са непропорционално засегнати от демографските предизвикателства, включително от </w:t>
      </w:r>
      <w:r>
        <w:t>„</w:t>
      </w:r>
      <w:r>
        <w:rPr>
          <w:b/>
          <w:bCs/>
          <w:i/>
          <w:iCs/>
        </w:rPr>
        <w:t>изтичане на мозъци</w:t>
      </w:r>
      <w:r>
        <w:t>“</w:t>
      </w:r>
      <w:r>
        <w:rPr>
          <w:b/>
          <w:bCs/>
          <w:i/>
          <w:iCs/>
        </w:rPr>
        <w:t>, обезлюдяване на селските райони и застаряване на населението, с цел укрепване на икономическото, социалното и териториалното сближаване.</w:t>
      </w:r>
    </w:p>
    <w:p w:rsidR="004005C2" w:rsidRDefault="004005C2">
      <w:pPr>
        <w:keepNext/>
      </w:pPr>
      <w:r>
        <w:rPr>
          <w:b/>
          <w:bCs/>
          <w:sz w:val="28"/>
          <w:szCs w:val="28"/>
        </w:rPr>
        <w:lastRenderedPageBreak/>
        <w:t>Обосновка:</w:t>
      </w:r>
    </w:p>
    <w:p w:rsidR="004005C2" w:rsidRDefault="004005C2">
      <w:r>
        <w:t>За справяне с последиците и въздействието на демографските промени върху обществото, общностите и районите, които са непропорционално засегнати от демографските предизвикателства, с цел укрепване на икономическото, социалното и териториалното сближаване.</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51" w:name="Amd_306277480273642287_06_01_03"/>
            <w:bookmarkEnd w:id="51"/>
            <w:r>
              <w:rPr>
                <w:b/>
                <w:bCs/>
                <w:sz w:val="28"/>
                <w:szCs w:val="28"/>
              </w:rPr>
              <w:t>Изменение 1060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BUDG/3563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06 01 03 — </w:t>
      </w:r>
      <w:r>
        <w:t>Разходи за подкрепа за „Инструмента на Европейския съюз за възстановяване (EURI)“</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06 01 03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keepNext/>
              <w:spacing w:before="30" w:after="30"/>
              <w:jc w:val="right"/>
              <w:rPr>
                <w:sz w:val="15"/>
                <w:szCs w:val="15"/>
              </w:rPr>
            </w:pPr>
            <w:r>
              <w:rPr>
                <w:sz w:val="15"/>
                <w:szCs w:val="15"/>
              </w:rPr>
              <w:t>p.m.</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06 04 01 — </w:t>
      </w:r>
      <w:r>
        <w:t>Инструмент на Европейския съюз за възстановяване (EURI) — периодични плащания по купона и възстановяване при падеж</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06 04 01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215 167 811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215 167 811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215 167 811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215 167 811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keepNext/>
              <w:spacing w:before="30" w:after="30"/>
              <w:jc w:val="right"/>
              <w:rPr>
                <w:sz w:val="15"/>
                <w:szCs w:val="15"/>
              </w:rPr>
            </w:pPr>
            <w:r>
              <w:rPr>
                <w:sz w:val="15"/>
                <w:szCs w:val="15"/>
              </w:rPr>
              <w:t>p.m.</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17 01 06</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17 01 06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5 000 000</w:t>
            </w:r>
          </w:p>
        </w:tc>
      </w:tr>
    </w:tbl>
    <w:p w:rsidR="004005C2" w:rsidRDefault="004005C2">
      <w:pPr>
        <w:keepNext/>
      </w:pPr>
      <w:r>
        <w:rPr>
          <w:b/>
          <w:bCs/>
          <w:sz w:val="28"/>
          <w:szCs w:val="28"/>
        </w:rPr>
        <w:t>Бюджетен ред:</w:t>
      </w:r>
    </w:p>
    <w:p w:rsidR="004005C2" w:rsidRDefault="004005C2">
      <w:r>
        <w:rPr>
          <w:b/>
          <w:bCs/>
          <w:i/>
          <w:iCs/>
        </w:rPr>
        <w:t xml:space="preserve">Разходи за подкрепа за </w:t>
      </w:r>
      <w:r>
        <w:t>„</w:t>
      </w:r>
      <w:r>
        <w:rPr>
          <w:b/>
          <w:bCs/>
          <w:i/>
          <w:iCs/>
        </w:rPr>
        <w:t>Инструмента на Европейския съюз за възстановяване (EURI)</w:t>
      </w:r>
      <w:r>
        <w:t>“</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r>
        <w:rPr>
          <w:b/>
          <w:bCs/>
          <w:i/>
          <w:iCs/>
        </w:rPr>
        <w:t xml:space="preserve">Освен разходите, посочени в настоящата глава, този бюджетен кредит е предназначен също за покриване на техническа и административна помощ за изпълнението на програмата, като </w:t>
      </w:r>
      <w:r>
        <w:rPr>
          <w:b/>
          <w:bCs/>
          <w:i/>
          <w:iCs/>
        </w:rPr>
        <w:lastRenderedPageBreak/>
        <w:t>например подготвителни дейности за мониторинг, контрол, одит и оценка, включително институционални информационни системи.</w:t>
      </w:r>
    </w:p>
    <w:p w:rsidR="004005C2" w:rsidRDefault="004005C2">
      <w:pPr>
        <w:keepNext/>
      </w:pPr>
      <w:r>
        <w:rPr>
          <w:b/>
          <w:bCs/>
          <w:sz w:val="28"/>
          <w:szCs w:val="28"/>
        </w:rPr>
        <w:t>Актове за справка:</w:t>
      </w:r>
    </w:p>
    <w:p w:rsidR="004005C2" w:rsidRDefault="004005C2">
      <w:pPr>
        <w:keepNext/>
      </w:pPr>
      <w:r>
        <w:rPr>
          <w:u w:val="single"/>
        </w:rPr>
        <w:t>Добавя се следният текст</w:t>
      </w:r>
      <w:r>
        <w:t>:</w:t>
      </w:r>
    </w:p>
    <w:p w:rsidR="004005C2" w:rsidRDefault="004005C2">
      <w:pPr>
        <w:keepNext/>
      </w:pPr>
      <w:r>
        <w:rPr>
          <w:b/>
          <w:bCs/>
          <w:i/>
          <w:iCs/>
        </w:rPr>
        <w:t>Вж. глава 06 04.</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17 06</w:t>
      </w:r>
    </w:p>
    <w:p w:rsidR="004005C2" w:rsidRDefault="004005C2">
      <w:pPr>
        <w:keepNext/>
      </w:pPr>
      <w:r>
        <w:rPr>
          <w:b/>
          <w:bCs/>
          <w:sz w:val="28"/>
          <w:szCs w:val="28"/>
        </w:rPr>
        <w:t>Бюджетен ред:</w:t>
      </w:r>
    </w:p>
    <w:p w:rsidR="004005C2" w:rsidRDefault="004005C2">
      <w:r>
        <w:rPr>
          <w:b/>
          <w:bCs/>
          <w:i/>
          <w:iCs/>
        </w:rPr>
        <w:t>Инструмент на Европейския съюз за възстановяване (EURI)</w:t>
      </w:r>
    </w:p>
    <w:p w:rsidR="004005C2" w:rsidRDefault="004005C2">
      <w:pPr>
        <w:keepNext/>
      </w:pPr>
      <w:r>
        <w:rPr>
          <w:b/>
          <w:bCs/>
          <w:sz w:val="28"/>
          <w:szCs w:val="28"/>
        </w:rPr>
        <w:t>Актове за справка:</w:t>
      </w:r>
    </w:p>
    <w:p w:rsidR="004005C2" w:rsidRDefault="004005C2">
      <w:pPr>
        <w:keepNext/>
      </w:pPr>
      <w:r>
        <w:rPr>
          <w:u w:val="single"/>
        </w:rPr>
        <w:t>Добавя се следният текст</w:t>
      </w:r>
      <w:r>
        <w:t>:</w:t>
      </w:r>
    </w:p>
    <w:p w:rsidR="004005C2" w:rsidRDefault="004005C2">
      <w:r>
        <w:rPr>
          <w:b/>
          <w:bCs/>
          <w:i/>
          <w:iCs/>
        </w:rPr>
        <w:t>Предложение за Регламент на Съвета, представено от Комисията на 28 май 2020 г., за създаване на Инструмент на Европейския съюз за възстановяване с цел подкрепа на възстановяването след пандемията от COVID-19 (COM(2020) 441).</w:t>
      </w:r>
    </w:p>
    <w:p w:rsidR="004005C2" w:rsidRDefault="004005C2">
      <w:pPr>
        <w:keepNext/>
      </w:pPr>
      <w:r>
        <w:rPr>
          <w:b/>
          <w:bCs/>
          <w:i/>
          <w:iCs/>
        </w:rPr>
        <w:t>Изменено предложение за Решение на Съвета, представено от Комисията на 28 май 2020 г., относно системата на собствените ресурси на Европейския съюз (COM(2020) 445).</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17 06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17 06 01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158 405 006</w:t>
            </w:r>
          </w:p>
        </w:tc>
      </w:tr>
    </w:tbl>
    <w:p w:rsidR="004005C2" w:rsidRDefault="004005C2">
      <w:pPr>
        <w:keepNext/>
      </w:pPr>
      <w:r>
        <w:rPr>
          <w:b/>
          <w:bCs/>
          <w:sz w:val="28"/>
          <w:szCs w:val="28"/>
        </w:rPr>
        <w:t>Бюджетен ред:</w:t>
      </w:r>
    </w:p>
    <w:p w:rsidR="004005C2" w:rsidRDefault="004005C2">
      <w:r>
        <w:rPr>
          <w:b/>
          <w:bCs/>
          <w:i/>
          <w:iCs/>
        </w:rPr>
        <w:t>Инструмент на Европейския съюз за възстановяване (EURI) — периодични плащания по купона и възстановяване при падеж</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r>
        <w:rPr>
          <w:b/>
          <w:bCs/>
          <w:i/>
          <w:iCs/>
        </w:rPr>
        <w:t>Този бюджетен кредит е предназначен за покриване на периодични плащания по купона във връзка със средствата, заети на капиталовите пазари и от името на Съюза в рамките на Инструмента на Европейския съюз за възстановяване.</w:t>
      </w:r>
    </w:p>
    <w:p w:rsidR="004005C2" w:rsidRDefault="004005C2">
      <w:pPr>
        <w:keepNext/>
      </w:pPr>
      <w:r>
        <w:rPr>
          <w:b/>
          <w:bCs/>
          <w:sz w:val="28"/>
          <w:szCs w:val="28"/>
        </w:rPr>
        <w:t>Обосновка:</w:t>
      </w:r>
    </w:p>
    <w:p w:rsidR="004005C2" w:rsidRDefault="004005C2">
      <w:r>
        <w:t>Всички разходи за финансиране на разходите на Инструмента на Европейския съюз за възстановяване следва да се отчитат над таваните на МФР.</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52" w:name="Amd_306277480273443228_06_10_01"/>
            <w:bookmarkEnd w:id="52"/>
            <w:r>
              <w:rPr>
                <w:b/>
                <w:bCs/>
                <w:sz w:val="28"/>
                <w:szCs w:val="28"/>
              </w:rPr>
              <w:lastRenderedPageBreak/>
              <w:t>Изменение 1023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BUDG/3521 ===</w:t>
            </w:r>
          </w:p>
        </w:tc>
      </w:tr>
    </w:tbl>
    <w:p w:rsidR="004005C2" w:rsidRDefault="004005C2">
      <w:pPr>
        <w:keepNext/>
      </w:pPr>
      <w:r>
        <w:t>BUDG/3521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06 10 01 — </w:t>
      </w:r>
      <w:r>
        <w:t>Европейски център за профилактика и контрол на заболяванията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06 10 01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60 821 653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60 821 653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62 485 714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62 485 714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65 485 714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65 485 714</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60 821 653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60 821 653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62 485 714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62 485 714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65 485 714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65 485 714</w:t>
            </w:r>
          </w:p>
        </w:tc>
      </w:tr>
    </w:tbl>
    <w:p w:rsidR="004005C2" w:rsidRDefault="004005C2">
      <w:pPr>
        <w:keepNext/>
      </w:pPr>
      <w:r>
        <w:rPr>
          <w:b/>
          <w:bCs/>
          <w:sz w:val="28"/>
          <w:szCs w:val="28"/>
        </w:rPr>
        <w:t>Обосновка:</w:t>
      </w:r>
    </w:p>
    <w:p w:rsidR="004005C2" w:rsidRDefault="004005C2">
      <w:r>
        <w:t>Децентрализираните агенции на ЕС с отговорности в областта на сектора на здравеопазването изиграха важна роля по време на пандемията. Липсата на координация и подготвеност, установена по време на пандемията, може да наруши не само устойчивостта на системите за здравеопазване, но и принципите и ценностите на ЕС. Като се има предвид, че целта на Европейския център за профилактика и контрол на заболяванията (ECDC) е да се подобри защитата на ЕС срещу заразните болести, ECDC следва да бъде добре финансиран, за да предоставя най-добрите научни становища и да помага на всички държави членки да координират по-добре действията си и да си сътрудничат.</w:t>
      </w:r>
    </w:p>
    <w:p w:rsidR="004005C2" w:rsidRDefault="004005C2">
      <w:r>
        <w:t>Компромисно изменение между BUDG/4278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53" w:name="Amd_304268699410502218_07_01_02_01"/>
            <w:bookmarkEnd w:id="53"/>
            <w:r>
              <w:rPr>
                <w:b/>
                <w:bCs/>
                <w:sz w:val="28"/>
                <w:szCs w:val="28"/>
              </w:rPr>
              <w:t>Изменение 262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CULT/5912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07 01 02 01 — </w:t>
      </w:r>
      <w:r>
        <w:t>Разходи за подкрепа за „Еразъм+“</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07 01 02 01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12 387 700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12 387 700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44 391 525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44 391 525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44 391 525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44 391 525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55 804 189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55 804 189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100 195 714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100 195 714</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12 387 700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12 387 700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44 391 525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44 391 525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44 391 525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44 391 525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55 804 189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55 804 189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100 195 714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100 195 714</w:t>
            </w:r>
          </w:p>
        </w:tc>
      </w:tr>
    </w:tbl>
    <w:p w:rsidR="004005C2" w:rsidRDefault="004005C2">
      <w:pPr>
        <w:keepNext/>
      </w:pPr>
      <w:r>
        <w:rPr>
          <w:b/>
          <w:bCs/>
          <w:sz w:val="28"/>
          <w:szCs w:val="28"/>
        </w:rPr>
        <w:t>Обосновка:</w:t>
      </w:r>
    </w:p>
    <w:p w:rsidR="004005C2" w:rsidRDefault="004005C2">
      <w:r>
        <w:t>В съответствие с позицията на ЕП за утрояване на бюджета за програмата „Еразъм +“. Въз основа на позицията на ЕП по текущи цени, разделена на 7, като 1,5% се разпределят в подкрепа на разходите съгласно проектобюджета.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54" w:name="Amd_306277480273719598_07_02_04"/>
            <w:bookmarkEnd w:id="54"/>
            <w:r>
              <w:rPr>
                <w:b/>
                <w:bCs/>
                <w:sz w:val="28"/>
                <w:szCs w:val="28"/>
              </w:rPr>
              <w:t>Изменение 1024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BUDG/3522 ===</w:t>
            </w:r>
          </w:p>
        </w:tc>
      </w:tr>
    </w:tbl>
    <w:p w:rsidR="004005C2" w:rsidRDefault="004005C2">
      <w:pPr>
        <w:keepNext/>
      </w:pPr>
      <w:r>
        <w:t>BUDG/3522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07 02 04 — </w:t>
      </w:r>
      <w:r>
        <w:t>ЕСФ+ - Направление „Заетост и социални иновации“</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07 02 04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99 982 373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28 104 556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99 941 679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28 093 117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15 038 050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7 510 117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114 979 729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35 603 234</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99 982 373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28 104 556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99 941 679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28 093 117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15 038 050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7 510 117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114 979 729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35 603 234</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Подкрепа ще бъде предоставяна за допустими дейности, .......... видовете дейности, които могат да бъдат финансирани.</w:t>
      </w:r>
    </w:p>
    <w:p w:rsidR="004005C2" w:rsidRDefault="004005C2">
      <w:pPr>
        <w:keepNext/>
      </w:pPr>
      <w:r>
        <w:rPr>
          <w:u w:val="single"/>
        </w:rPr>
        <w:t>Добавя се следният текст</w:t>
      </w:r>
      <w:r>
        <w:t>:</w:t>
      </w:r>
    </w:p>
    <w:p w:rsidR="004005C2" w:rsidRDefault="004005C2">
      <w:r>
        <w:rPr>
          <w:b/>
          <w:bCs/>
          <w:i/>
          <w:iCs/>
        </w:rPr>
        <w:t>Допълнителните бюджетни кредити са необходими за подпомагане на програми и обучения, насочени към повишаване на участието на жените и към преодоляване на тяхната несигурност на пазара на труда.</w:t>
      </w:r>
    </w:p>
    <w:p w:rsidR="004005C2" w:rsidRDefault="004005C2">
      <w:pPr>
        <w:keepNext/>
      </w:pPr>
      <w:r>
        <w:rPr>
          <w:b/>
          <w:bCs/>
          <w:sz w:val="28"/>
          <w:szCs w:val="28"/>
        </w:rPr>
        <w:t>Обосновка:</w:t>
      </w:r>
    </w:p>
    <w:p w:rsidR="004005C2" w:rsidRDefault="004005C2">
      <w:r>
        <w:t>Кризата, предизвикана от COVID-19, засяга жените непропорционално, особено жените с несигурна заетост, с договори на непълно работно време и жените в сектори, които са особено силно засегнати от кризата, като секторите на здравеопазването, на търговията на дребно и на социалните грижи.</w:t>
      </w:r>
    </w:p>
    <w:p w:rsidR="004005C2" w:rsidRDefault="004005C2">
      <w:r>
        <w:t>Компромисно изменение между FEMM/6205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55" w:name="Amd_3045305301941105124_07_02_07"/>
            <w:bookmarkEnd w:id="55"/>
            <w:r>
              <w:rPr>
                <w:b/>
                <w:bCs/>
                <w:sz w:val="28"/>
                <w:szCs w:val="28"/>
              </w:rPr>
              <w:t>Изменение 877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S&amp;D//7358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07 02 07</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07 02 07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500 000 000</w:t>
            </w:r>
          </w:p>
        </w:tc>
      </w:tr>
    </w:tbl>
    <w:p w:rsidR="004005C2" w:rsidRDefault="004005C2">
      <w:pPr>
        <w:keepNext/>
      </w:pPr>
      <w:r>
        <w:rPr>
          <w:b/>
          <w:bCs/>
          <w:sz w:val="28"/>
          <w:szCs w:val="28"/>
        </w:rPr>
        <w:t>Бюджетен ред:</w:t>
      </w:r>
    </w:p>
    <w:p w:rsidR="004005C2" w:rsidRDefault="004005C2">
      <w:r>
        <w:rPr>
          <w:b/>
          <w:bCs/>
          <w:i/>
          <w:iCs/>
        </w:rPr>
        <w:t>Европейска гаранция за детето</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В контекста на трайно високото равнище на детската бедност и на социалното изключване в Съюза (26,4% през 2017 г.), обострени от настоящата пандемия от COVID-19, която рискува бързо да повиши този процент, и на Европейския стълб на социалните права, в който се посочва, че децата имат право на закрила от бедността, а децата от семейства в неравностойно </w:t>
      </w:r>
      <w:r>
        <w:rPr>
          <w:b/>
          <w:bCs/>
          <w:i/>
          <w:iCs/>
        </w:rPr>
        <w:lastRenderedPageBreak/>
        <w:t>положение имат право на специални мерки за увеличаване на равните възможности, държавите членки следва да разпределят най-малко 5% от средствата на ЕСФ+ при споделено управление за Европейската гаранция за детето, за да допринесат за равния достъп на децата до безплатно здравеопазване, безплатно образование, безплатни грижи, достойно жилищно настаняване и подходящо хранене с цел изкореняването на детската бедност и социалното изключване. Ранното инвестиране в децата е със значителна възвращаемост за тези деца и за обществото като цяло и е от решаващо значение за намирането на изход от порочния кръг на неравностойното положение в ранните години. С оказваната на децата подкрепа за развитие на техните умения и способности им се дава възможност да разгърнат пълния си потенциал, предоставят им се най-добрите образователни и здравни възможности и им се помага да станат активни членове на обществото и да увеличат шансовете си на пазара на труда като млади хора.</w:t>
      </w:r>
    </w:p>
    <w:p w:rsidR="004005C2" w:rsidRDefault="004005C2">
      <w:pPr>
        <w:keepNext/>
      </w:pPr>
      <w:r>
        <w:rPr>
          <w:b/>
          <w:bCs/>
          <w:sz w:val="28"/>
          <w:szCs w:val="28"/>
        </w:rPr>
        <w:t>Обосновка:</w:t>
      </w:r>
    </w:p>
    <w:p w:rsidR="004005C2" w:rsidRDefault="004005C2">
      <w:r>
        <w:t>Комисията пое ангажимент да създаде и вече представи предложението си за Европейската гаранция за детето в преразгледаната многогодишна финансова рамка (МФР) за периода 2021 – 2027 г. Съветът обаче все още не е включил Европейската гаранция за детето в своята позиция. Ето защо е важно да се създаде отделен бюджетен ред за Европейската гаранция за детето със специален бюджет за нейното прилагане в момент, когато ЕС страда от последиците от пандемията, свързана с COVID-19, които ще окажат още по-голямо въздействие върху децата, като най-уязвимата група от населението в най-неравностойно положение. Общо в Европейската гаранция за детето следва да бъдат инвестирани най-малко 20 милиарда евро за периода 2021 – 2027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56" w:name="Amd_306277480273760167_07_03_02"/>
            <w:bookmarkEnd w:id="56"/>
            <w:r>
              <w:rPr>
                <w:b/>
                <w:bCs/>
                <w:sz w:val="28"/>
                <w:szCs w:val="28"/>
              </w:rPr>
              <w:t>Изменение 1026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BUDG/3524 ===</w:t>
            </w:r>
          </w:p>
        </w:tc>
      </w:tr>
    </w:tbl>
    <w:p w:rsidR="004005C2" w:rsidRDefault="004005C2">
      <w:pPr>
        <w:keepNext/>
      </w:pPr>
      <w:r>
        <w:t>BUDG/3524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03 02 — </w:t>
      </w:r>
      <w:r>
        <w:t>Насърчаване на мобилността с цел неформално учене и активното участие сред младите хора, както и сътрудничеството, приобщаването, творчеството и иновациите на равнището на организациите и политиките в областта на младежта</w:t>
      </w:r>
    </w:p>
    <w:p w:rsidR="004005C2" w:rsidRDefault="004005C2">
      <w:r>
        <w:rPr>
          <w:b/>
          <w:bCs/>
        </w:rPr>
        <w:t xml:space="preserve">Разделя се, както следва: </w:t>
      </w:r>
      <w:r>
        <w:t>07 03 02 01, 07 03 02 02, 07 03 02 03</w:t>
      </w:r>
    </w:p>
    <w:p w:rsidR="004005C2" w:rsidRDefault="004005C2">
      <w:pPr>
        <w:keepNext/>
      </w:pPr>
      <w:r>
        <w:rPr>
          <w:b/>
          <w:bCs/>
        </w:rPr>
        <w:t>Цифровите стойности се изменят, както следва:</w:t>
      </w:r>
    </w:p>
    <w:p w:rsidR="004005C2" w:rsidRDefault="004005C2">
      <w:pPr>
        <w:jc w:val="center"/>
      </w:pPr>
      <w:r>
        <w:rPr>
          <w:b/>
          <w:bCs/>
        </w:rPr>
        <w:t>-------------------------------</w:t>
      </w:r>
    </w:p>
    <w:p w:rsidR="004005C2" w:rsidRDefault="004005C2">
      <w:pPr>
        <w:keepNext/>
      </w:pPr>
      <w:r>
        <w:rPr>
          <w:b/>
          <w:bCs/>
        </w:rPr>
        <w:t>Добавя се: 07 03 02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07 03 02 01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455 462 998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341 597 249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455 462 998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341 597 249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455 462 998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341 597 249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455 462 998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341 597 249</w:t>
            </w:r>
          </w:p>
        </w:tc>
      </w:tr>
    </w:tbl>
    <w:p w:rsidR="004005C2" w:rsidRDefault="004005C2">
      <w:pPr>
        <w:keepNext/>
      </w:pPr>
      <w:r>
        <w:rPr>
          <w:b/>
          <w:bCs/>
          <w:sz w:val="28"/>
          <w:szCs w:val="28"/>
        </w:rPr>
        <w:t>Бюджетен ред:</w:t>
      </w:r>
    </w:p>
    <w:p w:rsidR="004005C2" w:rsidRDefault="004005C2">
      <w:r>
        <w:rPr>
          <w:b/>
          <w:bCs/>
          <w:i/>
          <w:iCs/>
        </w:rPr>
        <w:t xml:space="preserve">Мобилност с учебна цел по програма </w:t>
      </w:r>
      <w:r>
        <w:t>„</w:t>
      </w:r>
      <w:r>
        <w:rPr>
          <w:b/>
          <w:bCs/>
          <w:i/>
          <w:iCs/>
        </w:rPr>
        <w:t>Еразъм +</w:t>
      </w:r>
      <w:r>
        <w:t>“</w:t>
      </w:r>
      <w:r>
        <w:rPr>
          <w:b/>
          <w:bCs/>
          <w:i/>
          <w:iCs/>
        </w:rPr>
        <w:t xml:space="preserve"> в областта на младежта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pPr>
        <w:keepNext/>
      </w:pPr>
      <w:r>
        <w:rPr>
          <w:b/>
          <w:bCs/>
          <w:i/>
          <w:iCs/>
        </w:rPr>
        <w:lastRenderedPageBreak/>
        <w:t xml:space="preserve">Този бюджетен кредит подкрепя действия за разработване на политики и сътрудничество по линия на ключово действие 1 в областта на младежта по програма </w:t>
      </w:r>
      <w:r>
        <w:t>„</w:t>
      </w:r>
      <w:r>
        <w:rPr>
          <w:b/>
          <w:bCs/>
          <w:i/>
          <w:iCs/>
        </w:rPr>
        <w:t>Еразъм +</w:t>
      </w:r>
      <w:r>
        <w:t>“</w:t>
      </w:r>
      <w:r>
        <w:rPr>
          <w:b/>
          <w:bCs/>
          <w:i/>
          <w:iCs/>
        </w:rPr>
        <w:t>.</w:t>
      </w:r>
    </w:p>
    <w:p w:rsidR="004005C2" w:rsidRDefault="004005C2">
      <w:pPr>
        <w:jc w:val="center"/>
      </w:pPr>
      <w:r>
        <w:rPr>
          <w:b/>
          <w:bCs/>
        </w:rPr>
        <w:t>-------------------------------</w:t>
      </w:r>
    </w:p>
    <w:p w:rsidR="004005C2" w:rsidRDefault="004005C2">
      <w:pPr>
        <w:keepNext/>
      </w:pPr>
      <w:r>
        <w:rPr>
          <w:b/>
          <w:bCs/>
        </w:rPr>
        <w:t>Добавя се: 07 03 02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07 03 02 02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202 275 108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151 706 331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202 275 108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151 706 331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202 275 108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151 706 331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202 275 108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151 706 331</w:t>
            </w:r>
          </w:p>
        </w:tc>
      </w:tr>
    </w:tbl>
    <w:p w:rsidR="004005C2" w:rsidRDefault="004005C2">
      <w:pPr>
        <w:keepNext/>
      </w:pPr>
      <w:r>
        <w:rPr>
          <w:b/>
          <w:bCs/>
          <w:sz w:val="28"/>
          <w:szCs w:val="28"/>
        </w:rPr>
        <w:t>Бюджетен ред:</w:t>
      </w:r>
    </w:p>
    <w:p w:rsidR="004005C2" w:rsidRDefault="004005C2">
      <w:r>
        <w:rPr>
          <w:b/>
          <w:bCs/>
          <w:i/>
          <w:iCs/>
        </w:rPr>
        <w:t xml:space="preserve">Сътрудничество по линия на програмата </w:t>
      </w:r>
      <w:r>
        <w:t>„</w:t>
      </w:r>
      <w:r>
        <w:rPr>
          <w:b/>
          <w:bCs/>
          <w:i/>
          <w:iCs/>
        </w:rPr>
        <w:t>Еразъм +</w:t>
      </w:r>
      <w:r>
        <w:t>“</w:t>
      </w:r>
      <w:r>
        <w:rPr>
          <w:b/>
          <w:bCs/>
          <w:i/>
          <w:iCs/>
        </w:rPr>
        <w:t xml:space="preserve"> между организации и институции в областта на младежта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pPr>
        <w:keepNext/>
      </w:pPr>
      <w:r>
        <w:rPr>
          <w:b/>
          <w:bCs/>
          <w:i/>
          <w:iCs/>
        </w:rPr>
        <w:t xml:space="preserve">Този бюджетен кредит подкрепя действия за разработване на политики и сътрудничество по линия на ключово действие 2 в областта на младежта по програма </w:t>
      </w:r>
      <w:r>
        <w:t>„</w:t>
      </w:r>
      <w:r>
        <w:rPr>
          <w:b/>
          <w:bCs/>
          <w:i/>
          <w:iCs/>
        </w:rPr>
        <w:t>Еразъм +</w:t>
      </w:r>
      <w:r>
        <w:t>“</w:t>
      </w:r>
      <w:r>
        <w:rPr>
          <w:b/>
          <w:bCs/>
          <w:i/>
          <w:iCs/>
        </w:rPr>
        <w:t>.</w:t>
      </w:r>
    </w:p>
    <w:p w:rsidR="004005C2" w:rsidRDefault="004005C2">
      <w:pPr>
        <w:jc w:val="center"/>
      </w:pPr>
      <w:r>
        <w:rPr>
          <w:b/>
          <w:bCs/>
        </w:rPr>
        <w:t>-------------------------------</w:t>
      </w:r>
    </w:p>
    <w:p w:rsidR="004005C2" w:rsidRDefault="004005C2">
      <w:pPr>
        <w:keepNext/>
      </w:pPr>
      <w:r>
        <w:rPr>
          <w:b/>
          <w:bCs/>
        </w:rPr>
        <w:t>Добавя се: 07 03 02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07 03 02 03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30 272 465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22 704 349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30 272 465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22 704 349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30 272 465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22 704 349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30 272 465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22 704 349</w:t>
            </w:r>
          </w:p>
        </w:tc>
      </w:tr>
    </w:tbl>
    <w:p w:rsidR="004005C2" w:rsidRDefault="004005C2">
      <w:pPr>
        <w:keepNext/>
      </w:pPr>
      <w:r>
        <w:rPr>
          <w:b/>
          <w:bCs/>
          <w:sz w:val="28"/>
          <w:szCs w:val="28"/>
        </w:rPr>
        <w:t>Бюджетен ред:</w:t>
      </w:r>
    </w:p>
    <w:p w:rsidR="004005C2" w:rsidRDefault="004005C2">
      <w:r>
        <w:rPr>
          <w:b/>
          <w:bCs/>
          <w:i/>
          <w:iCs/>
        </w:rPr>
        <w:t xml:space="preserve">Подкрепа на програмата </w:t>
      </w:r>
      <w:r>
        <w:t>„</w:t>
      </w:r>
      <w:r>
        <w:rPr>
          <w:b/>
          <w:bCs/>
          <w:i/>
          <w:iCs/>
        </w:rPr>
        <w:t>Еразъм +</w:t>
      </w:r>
      <w:r>
        <w:t>“</w:t>
      </w:r>
      <w:r>
        <w:rPr>
          <w:b/>
          <w:bCs/>
          <w:i/>
          <w:iCs/>
        </w:rPr>
        <w:t xml:space="preserve"> за разработване на политики и сътрудничество в областта на младежта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r>
        <w:rPr>
          <w:b/>
          <w:bCs/>
          <w:i/>
          <w:iCs/>
        </w:rPr>
        <w:t xml:space="preserve">Този бюджетен кредит подкрепя действия за разработване на политики и сътрудничество по линия на ключово действие 3 в областта на младежта по програма </w:t>
      </w:r>
      <w:r>
        <w:t>„</w:t>
      </w:r>
      <w:r>
        <w:rPr>
          <w:b/>
          <w:bCs/>
          <w:i/>
          <w:iCs/>
        </w:rPr>
        <w:t>Еразъм +</w:t>
      </w:r>
      <w:r>
        <w:t>“</w:t>
      </w:r>
      <w:r>
        <w:rPr>
          <w:b/>
          <w:bCs/>
          <w:i/>
          <w:iCs/>
        </w:rPr>
        <w:t>.</w:t>
      </w:r>
    </w:p>
    <w:p w:rsidR="004005C2" w:rsidRDefault="004005C2">
      <w:pPr>
        <w:keepNext/>
      </w:pPr>
      <w:r>
        <w:rPr>
          <w:b/>
          <w:bCs/>
          <w:sz w:val="28"/>
          <w:szCs w:val="28"/>
        </w:rPr>
        <w:t>Обосновка:</w:t>
      </w:r>
    </w:p>
    <w:p w:rsidR="004005C2" w:rsidRDefault="004005C2">
      <w:r>
        <w:t>Бюджетният ред „Младеж“ се разделя на 3 реда въз основа на 3 ключови действия. Това спазва настоящото разпределение на бюджета, което следва да остане същото в новата програма. Това обаче вече не е предвидено в Регламента, поради което е необходима по-голяма прозрачност и парламентарен контрол.</w:t>
      </w:r>
    </w:p>
    <w:p w:rsidR="004005C2" w:rsidRDefault="004005C2">
      <w:r>
        <w:t>Изменението включва позицията на ЕП за утрояване (по текущи цени, разделено на седем). Освен това то зачита съотношението на поетите задължения към плащанията в проектобюджета.</w:t>
      </w:r>
    </w:p>
    <w:p w:rsidR="004005C2" w:rsidRDefault="004005C2">
      <w:r>
        <w:lastRenderedPageBreak/>
        <w:t>Забележките са опростени, тъй като по много действия все още не е постигнато споразумение на тристранни срещи.</w:t>
      </w:r>
    </w:p>
    <w:p w:rsidR="004005C2" w:rsidRDefault="004005C2">
      <w:r>
        <w:t>Компромисно изменение между CULT/5934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57" w:name="Amd_306277480273794168_07_03_03"/>
            <w:bookmarkEnd w:id="57"/>
            <w:r>
              <w:rPr>
                <w:b/>
                <w:bCs/>
                <w:sz w:val="28"/>
                <w:szCs w:val="28"/>
              </w:rPr>
              <w:t>Изменение 1027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BUDG/3525 ===</w:t>
            </w:r>
          </w:p>
        </w:tc>
      </w:tr>
    </w:tbl>
    <w:p w:rsidR="004005C2" w:rsidRDefault="004005C2">
      <w:pPr>
        <w:keepNext/>
      </w:pPr>
      <w:r>
        <w:t>BUDG/3525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03 03 — </w:t>
      </w:r>
      <w:r>
        <w:t>Насърчаване на мобилността с учебна цел на спортни треньори и спортен персонал, както и сътрудничеството, приобщаването, творчеството и иновациите на равнището на спортните организации и политиките в областта на спорта</w:t>
      </w:r>
    </w:p>
    <w:p w:rsidR="004005C2" w:rsidRDefault="004005C2">
      <w:r>
        <w:rPr>
          <w:b/>
          <w:bCs/>
        </w:rPr>
        <w:t xml:space="preserve">Разделя се, както следва: </w:t>
      </w:r>
      <w:r>
        <w:t>07 03 03 01, 07 03 03 02, 07 03 03 03</w:t>
      </w:r>
    </w:p>
    <w:p w:rsidR="004005C2" w:rsidRDefault="004005C2">
      <w:pPr>
        <w:keepNext/>
      </w:pPr>
      <w:r>
        <w:rPr>
          <w:b/>
          <w:bCs/>
        </w:rPr>
        <w:t>Цифровите стойности се изменят, както следва:</w:t>
      </w:r>
    </w:p>
    <w:p w:rsidR="004005C2" w:rsidRDefault="004005C2">
      <w:pPr>
        <w:jc w:val="center"/>
      </w:pPr>
      <w:r>
        <w:rPr>
          <w:b/>
          <w:bCs/>
        </w:rPr>
        <w:t>-------------------------------</w:t>
      </w:r>
    </w:p>
    <w:p w:rsidR="004005C2" w:rsidRDefault="004005C2">
      <w:pPr>
        <w:keepNext/>
      </w:pPr>
      <w:r>
        <w:rPr>
          <w:b/>
          <w:bCs/>
        </w:rPr>
        <w:t>Добавя се: 07 03 03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07 03 03 01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79 595 475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59 696 606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79 595 475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59 696 606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79 595 475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59 696 606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79 595 475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59 696 606</w:t>
            </w:r>
          </w:p>
        </w:tc>
      </w:tr>
    </w:tbl>
    <w:p w:rsidR="004005C2" w:rsidRDefault="004005C2">
      <w:pPr>
        <w:keepNext/>
      </w:pPr>
      <w:r>
        <w:rPr>
          <w:b/>
          <w:bCs/>
          <w:sz w:val="28"/>
          <w:szCs w:val="28"/>
        </w:rPr>
        <w:t>Бюджетен ред:</w:t>
      </w:r>
    </w:p>
    <w:p w:rsidR="004005C2" w:rsidRDefault="004005C2">
      <w:r>
        <w:rPr>
          <w:b/>
          <w:bCs/>
          <w:i/>
          <w:iCs/>
        </w:rPr>
        <w:t xml:space="preserve">Мобилност с учебна цел по програма </w:t>
      </w:r>
      <w:r>
        <w:t>„</w:t>
      </w:r>
      <w:r>
        <w:rPr>
          <w:b/>
          <w:bCs/>
          <w:i/>
          <w:iCs/>
        </w:rPr>
        <w:t>Еразъм +</w:t>
      </w:r>
      <w:r>
        <w:t>“</w:t>
      </w:r>
      <w:r>
        <w:rPr>
          <w:b/>
          <w:bCs/>
          <w:i/>
          <w:iCs/>
        </w:rPr>
        <w:t xml:space="preserve"> в областта на спорта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pPr>
        <w:keepNext/>
      </w:pPr>
      <w:r>
        <w:rPr>
          <w:b/>
          <w:bCs/>
          <w:i/>
          <w:iCs/>
        </w:rPr>
        <w:t xml:space="preserve">Този бюджетен кредит подкрепя действия за мобилност с учебна цел по линия на ключово действие 1 в областта на спорта по програма </w:t>
      </w:r>
      <w:r>
        <w:t>„</w:t>
      </w:r>
      <w:r>
        <w:rPr>
          <w:b/>
          <w:bCs/>
          <w:i/>
          <w:iCs/>
        </w:rPr>
        <w:t>Еразъм +</w:t>
      </w:r>
      <w:r>
        <w:t>“</w:t>
      </w:r>
      <w:r>
        <w:rPr>
          <w:b/>
          <w:bCs/>
          <w:i/>
          <w:iCs/>
        </w:rPr>
        <w:t>.</w:t>
      </w:r>
    </w:p>
    <w:p w:rsidR="004005C2" w:rsidRDefault="004005C2">
      <w:pPr>
        <w:jc w:val="center"/>
      </w:pPr>
      <w:r>
        <w:rPr>
          <w:b/>
          <w:bCs/>
        </w:rPr>
        <w:t>-------------------------------</w:t>
      </w:r>
    </w:p>
    <w:p w:rsidR="004005C2" w:rsidRDefault="004005C2">
      <w:pPr>
        <w:keepNext/>
      </w:pPr>
      <w:r>
        <w:rPr>
          <w:b/>
          <w:bCs/>
        </w:rPr>
        <w:t>Добавя се: 07 03 03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07 03 03 02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35 349 048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26 511 786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35 349 048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26 511 786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35 349 048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26 511 786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35 349 048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26 511 786</w:t>
            </w:r>
          </w:p>
        </w:tc>
      </w:tr>
    </w:tbl>
    <w:p w:rsidR="004005C2" w:rsidRDefault="004005C2">
      <w:pPr>
        <w:keepNext/>
      </w:pPr>
      <w:r>
        <w:rPr>
          <w:b/>
          <w:bCs/>
          <w:sz w:val="28"/>
          <w:szCs w:val="28"/>
        </w:rPr>
        <w:t>Бюджетен ред:</w:t>
      </w:r>
    </w:p>
    <w:p w:rsidR="004005C2" w:rsidRDefault="004005C2">
      <w:r>
        <w:rPr>
          <w:b/>
          <w:bCs/>
          <w:i/>
          <w:iCs/>
        </w:rPr>
        <w:t xml:space="preserve">Сътрудничество по линия на програмата </w:t>
      </w:r>
      <w:r>
        <w:t>„</w:t>
      </w:r>
      <w:r>
        <w:rPr>
          <w:b/>
          <w:bCs/>
          <w:i/>
          <w:iCs/>
        </w:rPr>
        <w:t>Еразъм +</w:t>
      </w:r>
      <w:r>
        <w:t>“</w:t>
      </w:r>
      <w:r>
        <w:rPr>
          <w:b/>
          <w:bCs/>
          <w:i/>
          <w:iCs/>
        </w:rPr>
        <w:t xml:space="preserve"> между организации и институции в областта на спорта</w:t>
      </w:r>
    </w:p>
    <w:p w:rsidR="004005C2" w:rsidRDefault="004005C2">
      <w:pPr>
        <w:keepNext/>
      </w:pPr>
      <w:r>
        <w:rPr>
          <w:b/>
          <w:bCs/>
          <w:sz w:val="28"/>
          <w:szCs w:val="28"/>
        </w:rPr>
        <w:lastRenderedPageBreak/>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pPr>
        <w:keepNext/>
      </w:pPr>
      <w:r>
        <w:rPr>
          <w:b/>
          <w:bCs/>
          <w:i/>
          <w:iCs/>
        </w:rPr>
        <w:t xml:space="preserve">Този бюджетен кредит подкрепя действия за мобилност с учебна цел по линия на ключово действие 2 в областта на спорта по програма </w:t>
      </w:r>
      <w:r>
        <w:t>„</w:t>
      </w:r>
      <w:r>
        <w:rPr>
          <w:b/>
          <w:bCs/>
          <w:i/>
          <w:iCs/>
        </w:rPr>
        <w:t>Еразъм +</w:t>
      </w:r>
      <w:r>
        <w:t>“</w:t>
      </w:r>
      <w:r>
        <w:rPr>
          <w:b/>
          <w:bCs/>
          <w:i/>
          <w:iCs/>
        </w:rPr>
        <w:t>.</w:t>
      </w:r>
    </w:p>
    <w:p w:rsidR="004005C2" w:rsidRDefault="004005C2">
      <w:pPr>
        <w:jc w:val="center"/>
      </w:pPr>
      <w:r>
        <w:rPr>
          <w:b/>
          <w:bCs/>
        </w:rPr>
        <w:t>-------------------------------</w:t>
      </w:r>
    </w:p>
    <w:p w:rsidR="004005C2" w:rsidRDefault="004005C2">
      <w:pPr>
        <w:keepNext/>
      </w:pPr>
      <w:r>
        <w:rPr>
          <w:b/>
          <w:bCs/>
        </w:rPr>
        <w:t>Добавя се: 07 03 03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07 03 03 03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5 290 334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3 967 751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5 290 334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3 967 751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5 290 334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3 967 751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5 290 334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3 967 751</w:t>
            </w:r>
          </w:p>
        </w:tc>
      </w:tr>
    </w:tbl>
    <w:p w:rsidR="004005C2" w:rsidRDefault="004005C2">
      <w:pPr>
        <w:keepNext/>
      </w:pPr>
      <w:r>
        <w:rPr>
          <w:b/>
          <w:bCs/>
          <w:sz w:val="28"/>
          <w:szCs w:val="28"/>
        </w:rPr>
        <w:t>Бюджетен ред:</w:t>
      </w:r>
    </w:p>
    <w:p w:rsidR="004005C2" w:rsidRDefault="004005C2">
      <w:r>
        <w:rPr>
          <w:b/>
          <w:bCs/>
          <w:i/>
          <w:iCs/>
        </w:rPr>
        <w:t xml:space="preserve">Подкрепа по програмата </w:t>
      </w:r>
      <w:r>
        <w:t>„</w:t>
      </w:r>
      <w:r>
        <w:rPr>
          <w:b/>
          <w:bCs/>
          <w:i/>
          <w:iCs/>
        </w:rPr>
        <w:t>Еразъм +</w:t>
      </w:r>
      <w:r>
        <w:t>“</w:t>
      </w:r>
      <w:r>
        <w:rPr>
          <w:b/>
          <w:bCs/>
          <w:i/>
          <w:iCs/>
        </w:rPr>
        <w:t xml:space="preserve"> за разработване на политики и сътрудничество в областта на спорта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r>
        <w:rPr>
          <w:b/>
          <w:bCs/>
          <w:i/>
          <w:iCs/>
        </w:rPr>
        <w:t xml:space="preserve">Този бюджетен кредит подкрепя действия за мобилност с учебна цел по линия на ключово действие 3 в областта на спорта по програма </w:t>
      </w:r>
      <w:r>
        <w:t>„</w:t>
      </w:r>
      <w:r>
        <w:rPr>
          <w:b/>
          <w:bCs/>
          <w:i/>
          <w:iCs/>
        </w:rPr>
        <w:t>Еразъм +</w:t>
      </w:r>
      <w:r>
        <w:t>“</w:t>
      </w:r>
      <w:r>
        <w:rPr>
          <w:b/>
          <w:bCs/>
          <w:i/>
          <w:iCs/>
        </w:rPr>
        <w:t>.</w:t>
      </w:r>
    </w:p>
    <w:p w:rsidR="004005C2" w:rsidRDefault="004005C2">
      <w:pPr>
        <w:keepNext/>
      </w:pPr>
      <w:r>
        <w:rPr>
          <w:b/>
          <w:bCs/>
          <w:sz w:val="28"/>
          <w:szCs w:val="28"/>
        </w:rPr>
        <w:t>Обосновка:</w:t>
      </w:r>
    </w:p>
    <w:p w:rsidR="004005C2" w:rsidRDefault="004005C2">
      <w:r>
        <w:t>Бюджетният ред „Спорт“ се разделя на 3 реда въз основа на 3 ключови действия. Това спазва настоящото разпределение на бюджета, което следва да остане същото в новата програма. Това обаче вече не е предвидено в Регламента, поради което е необходима по-голяма прозрачност и парламентарен контрол.</w:t>
      </w:r>
    </w:p>
    <w:p w:rsidR="004005C2" w:rsidRDefault="004005C2">
      <w:r>
        <w:t>Изменението включва позицията на ЕП за утрояване (по текущи цени, разделено на седем). Освен това то зачита съотношението на поетите задължения към плащанията в проектобюджета.</w:t>
      </w:r>
    </w:p>
    <w:p w:rsidR="004005C2" w:rsidRDefault="004005C2">
      <w:r>
        <w:t>Забележките са опростени, тъй като по много действия все още не е постигнато споразумение на тристранни срещи.</w:t>
      </w:r>
    </w:p>
    <w:p w:rsidR="004005C2" w:rsidRDefault="004005C2">
      <w:r>
        <w:t>Компромисно изменение между CULT/5935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58" w:name="Amd_306277480273824616_07_05_01"/>
            <w:bookmarkEnd w:id="58"/>
            <w:r>
              <w:rPr>
                <w:b/>
                <w:bCs/>
                <w:sz w:val="28"/>
                <w:szCs w:val="28"/>
              </w:rPr>
              <w:t>Изменение 1028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BUDG/3526 ===</w:t>
            </w:r>
          </w:p>
        </w:tc>
      </w:tr>
    </w:tbl>
    <w:p w:rsidR="004005C2" w:rsidRDefault="004005C2">
      <w:pPr>
        <w:keepNext/>
      </w:pPr>
      <w:r>
        <w:t>BUDG/3526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07 05 01 — </w:t>
      </w:r>
      <w:r>
        <w:t>„Култура“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07 05 01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94 641 057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48 117 032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102 664 327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52 196 191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27 544 245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13 704 599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130 208 572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65 900 790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94 641 057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48 117 032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102 664 327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52 196 191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27 544 245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13 704 599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130 208 572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65 900 790</w:t>
            </w:r>
          </w:p>
        </w:tc>
      </w:tr>
    </w:tbl>
    <w:p w:rsidR="004005C2" w:rsidRDefault="004005C2">
      <w:pPr>
        <w:keepNext/>
      </w:pPr>
      <w:r>
        <w:rPr>
          <w:b/>
          <w:bCs/>
          <w:sz w:val="28"/>
          <w:szCs w:val="28"/>
        </w:rPr>
        <w:t>Обосновка:</w:t>
      </w:r>
    </w:p>
    <w:p w:rsidR="004005C2" w:rsidRDefault="004005C2">
      <w:r>
        <w:t>Исканите годишни бюджетни кредити за направлението „Култура“ (33 % от програмата) се основават на позицията на Европейския парламент относно многогодишния финансов пакет за 2021—2027 г. в Регламента за програмата „Творческа Европа“ (2 762 000 000 EUR по текущи цени).</w:t>
      </w:r>
    </w:p>
    <w:p w:rsidR="004005C2" w:rsidRDefault="004005C2">
      <w:r>
        <w:t>Компромисно изменение между CULT/5927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59" w:name="Amd_306277480273852172_07_05_02"/>
            <w:bookmarkEnd w:id="59"/>
            <w:r>
              <w:rPr>
                <w:b/>
                <w:bCs/>
                <w:sz w:val="28"/>
                <w:szCs w:val="28"/>
              </w:rPr>
              <w:t>Изменение 1029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BUDG/3527 ===</w:t>
            </w:r>
          </w:p>
        </w:tc>
      </w:tr>
    </w:tbl>
    <w:p w:rsidR="004005C2" w:rsidRDefault="004005C2">
      <w:pPr>
        <w:keepNext/>
      </w:pPr>
      <w:r>
        <w:t>BUDG/3527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05 02 — </w:t>
      </w:r>
      <w:r>
        <w:t>„МЕДИА“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07 05 02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167 448 033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71 778 359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181 643 571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77 863 425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47 207 858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24 616 632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228 851 429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102 480 057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167 448 033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71 778 359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181 643 571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77 863 425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47 207 858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24 616 632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228 851 429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102 480 057</w:t>
            </w:r>
          </w:p>
        </w:tc>
      </w:tr>
    </w:tbl>
    <w:p w:rsidR="004005C2" w:rsidRDefault="004005C2">
      <w:pPr>
        <w:keepNext/>
      </w:pPr>
      <w:r>
        <w:rPr>
          <w:b/>
          <w:bCs/>
          <w:sz w:val="28"/>
          <w:szCs w:val="28"/>
        </w:rPr>
        <w:t>Обосновка:</w:t>
      </w:r>
    </w:p>
    <w:p w:rsidR="004005C2" w:rsidRDefault="004005C2">
      <w:r>
        <w:t>Исканите годишни бюджетни кредити за направлението „Медии“ се основават на позицията на Европейския парламент относно многогодишния финансов пакет за периода 2021 – 2027 г. в Регламента за програмата „Творческа Европа“ (2 762 000 000 EUR по текущи цени).</w:t>
      </w:r>
    </w:p>
    <w:p w:rsidR="004005C2" w:rsidRDefault="004005C2">
      <w:r>
        <w:t>Компромисно изменение между S&amp;D//7353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60" w:name="Amd_306277480273893968_07_05_03"/>
            <w:bookmarkEnd w:id="60"/>
            <w:r>
              <w:rPr>
                <w:b/>
                <w:bCs/>
                <w:sz w:val="28"/>
                <w:szCs w:val="28"/>
              </w:rPr>
              <w:t>Изменение 1030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BUDG/3528 ===</w:t>
            </w:r>
          </w:p>
        </w:tc>
      </w:tr>
    </w:tbl>
    <w:p w:rsidR="004005C2" w:rsidRDefault="004005C2">
      <w:pPr>
        <w:keepNext/>
      </w:pPr>
      <w:r>
        <w:t>BUDG/3528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07 05 03 — </w:t>
      </w:r>
      <w:r>
        <w:t>„Междусекторно направление“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07 05 03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26 872 470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10 150 000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29 150 605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11 010 474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6 360 824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3 459 006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35 511 429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14 469 480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26 872 470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10 150 000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29 150 605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11 010 474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6 360 824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3 459 006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35 511 429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14 469 480</w:t>
            </w:r>
          </w:p>
        </w:tc>
      </w:tr>
    </w:tbl>
    <w:p w:rsidR="004005C2" w:rsidRDefault="004005C2">
      <w:pPr>
        <w:keepNext/>
      </w:pPr>
      <w:r>
        <w:rPr>
          <w:b/>
          <w:bCs/>
          <w:sz w:val="28"/>
          <w:szCs w:val="28"/>
        </w:rPr>
        <w:t>Обосновка:</w:t>
      </w:r>
    </w:p>
    <w:p w:rsidR="004005C2" w:rsidRDefault="004005C2">
      <w:r>
        <w:t>Исканите годишни бюджетни кредити за „Междусекторното направление“ (9% от програмата) се основават на позицията на Европейския парламент относно многогодишния финансов пакет за 2021—2027 г. в Регламента за програмата „Творческа Европа“ (2 762 000 000 EUR по текущи цени).</w:t>
      </w:r>
    </w:p>
    <w:p w:rsidR="004005C2" w:rsidRDefault="004005C2">
      <w:r>
        <w:t>Компромисно изменение между CULT/5929</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61" w:name="Amd_3062774802731076917_07_06_01"/>
            <w:bookmarkEnd w:id="61"/>
            <w:r>
              <w:rPr>
                <w:b/>
                <w:bCs/>
                <w:sz w:val="28"/>
                <w:szCs w:val="28"/>
              </w:rPr>
              <w:t>Изменение 1031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BUDG/3529 ===</w:t>
            </w:r>
          </w:p>
        </w:tc>
      </w:tr>
    </w:tbl>
    <w:p w:rsidR="004005C2" w:rsidRDefault="004005C2">
      <w:pPr>
        <w:keepNext/>
      </w:pPr>
      <w:r>
        <w:t>BUDG/3529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06 01 — </w:t>
      </w:r>
      <w:r>
        <w:t>Насърчаване на равенството и правата</w:t>
      </w:r>
    </w:p>
    <w:p w:rsidR="004005C2" w:rsidRDefault="004005C2">
      <w:pPr>
        <w:keepNext/>
      </w:pPr>
      <w:r>
        <w:rPr>
          <w:b/>
          <w:bCs/>
        </w:rPr>
        <w:t>цифровите стойности, наименованието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07 06 01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35 409 300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8 394 203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35 409 300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8 394 203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65 409 300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23 394 203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35 409 300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8 394 203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35 409 300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8 394 203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65 409 300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23 394 203</w:t>
            </w:r>
          </w:p>
        </w:tc>
      </w:tr>
    </w:tbl>
    <w:p w:rsidR="004005C2" w:rsidRDefault="004005C2">
      <w:pPr>
        <w:keepNext/>
      </w:pPr>
      <w:r>
        <w:rPr>
          <w:b/>
          <w:bCs/>
          <w:sz w:val="28"/>
          <w:szCs w:val="28"/>
        </w:rPr>
        <w:t>Бюджетен ред:</w:t>
      </w:r>
    </w:p>
    <w:p w:rsidR="004005C2" w:rsidRDefault="004005C2">
      <w:r>
        <w:t xml:space="preserve">Насърчаване на </w:t>
      </w:r>
      <w:r>
        <w:rPr>
          <w:b/>
          <w:bCs/>
          <w:i/>
          <w:iCs/>
        </w:rPr>
        <w:t>равенството,</w:t>
      </w:r>
      <w:r>
        <w:rPr>
          <w:strike/>
        </w:rPr>
        <w:t>равенството и</w:t>
      </w:r>
      <w:r>
        <w:t xml:space="preserve"> правата</w:t>
      </w:r>
      <w:r>
        <w:rPr>
          <w:b/>
          <w:bCs/>
          <w:i/>
          <w:iCs/>
        </w:rPr>
        <w:t xml:space="preserve"> и равенството между половете</w:t>
      </w:r>
    </w:p>
    <w:p w:rsidR="004005C2" w:rsidRDefault="004005C2">
      <w:pPr>
        <w:keepNext/>
      </w:pPr>
      <w:r>
        <w:rPr>
          <w:b/>
          <w:bCs/>
          <w:sz w:val="28"/>
          <w:szCs w:val="28"/>
        </w:rPr>
        <w:t>Забележки:</w:t>
      </w:r>
    </w:p>
    <w:p w:rsidR="004005C2" w:rsidRDefault="004005C2">
      <w:pPr>
        <w:keepNext/>
      </w:pPr>
      <w:r>
        <w:rPr>
          <w:u w:val="double"/>
        </w:rPr>
        <w:t>Преди параграф</w:t>
      </w:r>
      <w:r>
        <w:t>:</w:t>
      </w:r>
    </w:p>
    <w:p w:rsidR="004005C2" w:rsidRDefault="004005C2">
      <w:r>
        <w:t>Този бюджетен кредит е предназначен за:</w:t>
      </w:r>
    </w:p>
    <w:p w:rsidR="004005C2" w:rsidRDefault="004005C2">
      <w:pPr>
        <w:keepNext/>
      </w:pPr>
      <w:r>
        <w:rPr>
          <w:u w:val="single"/>
        </w:rPr>
        <w:t>Текстът се изменя, както следва</w:t>
      </w:r>
      <w:r>
        <w:t>:</w:t>
      </w:r>
    </w:p>
    <w:p w:rsidR="004005C2" w:rsidRDefault="004005C2">
      <w:r>
        <w:rPr>
          <w:b/>
          <w:bCs/>
          <w:i/>
          <w:iCs/>
        </w:rPr>
        <w:t>Нова статия</w:t>
      </w:r>
      <w:r>
        <w:rPr>
          <w:i/>
          <w:iCs/>
          <w:strike/>
        </w:rPr>
        <w:t>Нова статия</w:t>
      </w:r>
    </w:p>
    <w:p w:rsidR="004005C2" w:rsidRDefault="004005C2">
      <w:pPr>
        <w:keepNext/>
      </w:pPr>
      <w:r>
        <w:rPr>
          <w:u w:val="double"/>
        </w:rPr>
        <w:t>След параграф</w:t>
      </w:r>
      <w:r>
        <w:t>:</w:t>
      </w:r>
    </w:p>
    <w:p w:rsidR="004005C2" w:rsidRDefault="004005C2">
      <w:r>
        <w:t>Този бюджетен кредит ще подкрепя също мрежата на ЕС .......... Предложението на Комисията за регламент (COM(2018) 383).</w:t>
      </w:r>
    </w:p>
    <w:p w:rsidR="004005C2" w:rsidRDefault="004005C2">
      <w:pPr>
        <w:keepNext/>
      </w:pPr>
      <w:r>
        <w:rPr>
          <w:u w:val="single"/>
        </w:rPr>
        <w:t>Добавя се следният текст</w:t>
      </w:r>
      <w:r>
        <w:t>:</w:t>
      </w:r>
    </w:p>
    <w:p w:rsidR="004005C2" w:rsidRDefault="004005C2">
      <w:r>
        <w:rPr>
          <w:b/>
          <w:bCs/>
          <w:i/>
          <w:iCs/>
        </w:rPr>
        <w:t xml:space="preserve">Поне 5 милиона евро от тези допълнителни бюджетни кредити следва да се използват за подкрепа на организациите за правата на жените, и особено тези, които насърчават сексуалното </w:t>
      </w:r>
      <w:r>
        <w:rPr>
          <w:b/>
          <w:bCs/>
          <w:i/>
          <w:iCs/>
        </w:rPr>
        <w:lastRenderedPageBreak/>
        <w:t>и репродуктивното здраве и права, както и на организациите за правата на лесбийките, гейовете, бисексуалните, трансполовите и интерсексуалните лица (ЛГБТИ).</w:t>
      </w:r>
    </w:p>
    <w:p w:rsidR="004005C2" w:rsidRDefault="004005C2">
      <w:pPr>
        <w:keepNext/>
      </w:pPr>
      <w:r>
        <w:rPr>
          <w:b/>
          <w:bCs/>
          <w:sz w:val="28"/>
          <w:szCs w:val="28"/>
        </w:rPr>
        <w:t>Обосновка:</w:t>
      </w:r>
    </w:p>
    <w:p w:rsidR="004005C2" w:rsidRDefault="004005C2">
      <w:r>
        <w:t>Това изменение отразява общото споразумение, постигнато между Парламента и Съвета относно COM (2018) 0383 и включено в позицията на ЕП, и споразумението, постигнато по член 2, параграф 2, буква а) от Регламента относно програмата за равенство, права и ценности, което беше включено в позицията на Парламента на първо четене, приета на 17 април 2019 г. Съкращаването на финансирането отразява договореното преразпределение на финансирането между различните направления на програмата.</w:t>
      </w:r>
    </w:p>
    <w:p w:rsidR="004005C2" w:rsidRDefault="004005C2">
      <w:r>
        <w:t>Насърчаването на организациите за правата на жените и на организациите на ЛГБТИ е от основно значение за постигането на равенство в ЕС. Организациите за правата на жените, и особено тези, които насърчават сексуалното и репродуктивното здраве и права, играят основна роля за напредъка на обществата по отношение на равенството между половете. Подпомагане на организациите на ЛГБТИ е необходимо за насърчаване на равните права, кампаниите за повишаване на осведомеността и борбата с дискриминацията въз основа на сексуалната ориентация, половите белези, половата идентичност и изразяването на половата принадлежност.</w:t>
      </w:r>
    </w:p>
    <w:p w:rsidR="004005C2" w:rsidRDefault="004005C2">
      <w:r>
        <w:t>В съответствие с общото споразумение, постигнато в преговорите със Съвета относно предложението на Комисията от 2018 г., което променя наименованието на това направление (член 2, параграф 2, буква а)) и което беше включено в позицията на Парламента на първо четене, приета на 17 април 2019 г.</w:t>
      </w:r>
    </w:p>
    <w:p w:rsidR="004005C2" w:rsidRDefault="004005C2">
      <w:r>
        <w:t>Компромисно изменение между S&amp;D//7355, VERT/7620, LIBE/5832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62" w:name="Amd_306277480273904136_07_06_02"/>
            <w:bookmarkEnd w:id="62"/>
            <w:r>
              <w:rPr>
                <w:b/>
                <w:bCs/>
                <w:sz w:val="28"/>
                <w:szCs w:val="28"/>
              </w:rPr>
              <w:t>Изменение 1032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BUDG/3530 ===</w:t>
            </w:r>
          </w:p>
        </w:tc>
      </w:tr>
    </w:tbl>
    <w:p w:rsidR="004005C2" w:rsidRDefault="004005C2">
      <w:pPr>
        <w:keepNext/>
      </w:pPr>
      <w:r>
        <w:t>BUDG/3530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06 02 — </w:t>
      </w:r>
      <w:r>
        <w:t>Насърчаване на ангажираността и участието на гражданите в демократичния живот на Съюза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07 06 02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33 425 000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10 976 000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33 425 000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10 976 000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37 179 598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18 589 799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70 604 598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29 565 799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33 425 000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10 976 000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33 425 000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10 976 000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37 179 598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18 589 799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70 604 598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29 565 799</w:t>
            </w:r>
          </w:p>
        </w:tc>
      </w:tr>
    </w:tbl>
    <w:p w:rsidR="004005C2" w:rsidRDefault="004005C2">
      <w:pPr>
        <w:keepNext/>
      </w:pPr>
      <w:r>
        <w:rPr>
          <w:b/>
          <w:bCs/>
          <w:sz w:val="28"/>
          <w:szCs w:val="28"/>
        </w:rPr>
        <w:t>Обосновка:</w:t>
      </w:r>
    </w:p>
    <w:p w:rsidR="004005C2" w:rsidRDefault="004005C2">
      <w:r>
        <w:t>Настоящото изменение отразява позицията на ЕП (член 6, буква б) от програмата „Гражданство, равенство, права и ценности“, а именно 26,38% от общия размер на БКПЗ за 2021 г. за „Права и ценности“ съгласно предложението на ЕП (= 259 004 396)</w:t>
      </w:r>
    </w:p>
    <w:p w:rsidR="004005C2" w:rsidRDefault="004005C2">
      <w:r>
        <w:t>Компромисно изменение между LIBE/5804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63" w:name="Amd_306277480273958334_07_06_03"/>
            <w:bookmarkEnd w:id="63"/>
            <w:r>
              <w:rPr>
                <w:b/>
                <w:bCs/>
                <w:sz w:val="28"/>
                <w:szCs w:val="28"/>
              </w:rPr>
              <w:t>Изменение 1033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BUDG/3531 ===</w:t>
            </w:r>
          </w:p>
        </w:tc>
      </w:tr>
    </w:tbl>
    <w:p w:rsidR="004005C2" w:rsidRDefault="004005C2">
      <w:pPr>
        <w:keepNext/>
      </w:pPr>
      <w:r>
        <w:lastRenderedPageBreak/>
        <w:t>BUDG/3531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06 03 — </w:t>
      </w:r>
      <w:r>
        <w:t>„Дафне“</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07 06 03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15 689 700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3 719 433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15 689 700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3 719 433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18 950 871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9 475 436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34 640 571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13 194 869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15 689 700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3 719 433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15 689 700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3 719 433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18 950 871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9 475 436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34 640 571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13 194 869</w:t>
            </w:r>
          </w:p>
        </w:tc>
      </w:tr>
    </w:tbl>
    <w:p w:rsidR="004005C2" w:rsidRDefault="004005C2">
      <w:pPr>
        <w:keepNext/>
      </w:pPr>
      <w:r>
        <w:rPr>
          <w:b/>
          <w:bCs/>
          <w:sz w:val="28"/>
          <w:szCs w:val="28"/>
        </w:rPr>
        <w:t>Забележки:</w:t>
      </w:r>
    </w:p>
    <w:p w:rsidR="004005C2" w:rsidRDefault="004005C2">
      <w:pPr>
        <w:keepNext/>
      </w:pPr>
      <w:r>
        <w:rPr>
          <w:u w:val="double"/>
        </w:rPr>
        <w:t>След таблица</w:t>
      </w:r>
      <w:r>
        <w:t>:</w:t>
      </w:r>
    </w:p>
    <w:tbl>
      <w:tblPr>
        <w:tblW w:w="0" w:type="auto"/>
        <w:tblLayout w:type="fixed"/>
        <w:tblCellMar>
          <w:left w:w="40" w:type="dxa"/>
          <w:right w:w="40" w:type="dxa"/>
        </w:tblCellMar>
        <w:tblLook w:val="0000" w:firstRow="0" w:lastRow="0" w:firstColumn="0" w:lastColumn="0" w:noHBand="0" w:noVBand="0"/>
      </w:tblPr>
      <w:tblGrid>
        <w:gridCol w:w="4395"/>
        <w:gridCol w:w="1275"/>
        <w:gridCol w:w="4362"/>
      </w:tblGrid>
      <w:tr w:rsidR="004005C2">
        <w:tblPrEx>
          <w:tblCellMar>
            <w:top w:w="0" w:type="dxa"/>
            <w:bottom w:w="0" w:type="dxa"/>
          </w:tblCellMar>
        </w:tblPrEx>
        <w:tc>
          <w:tcPr>
            <w:tcW w:w="4395" w:type="dxa"/>
            <w:tcBorders>
              <w:top w:val="nil"/>
              <w:left w:val="nil"/>
              <w:bottom w:val="nil"/>
              <w:right w:val="nil"/>
            </w:tcBorders>
          </w:tcPr>
          <w:p w:rsidR="004005C2" w:rsidRDefault="004005C2">
            <w:pPr>
              <w:spacing w:before="30" w:after="30"/>
              <w:jc w:val="left"/>
              <w:rPr>
                <w:sz w:val="15"/>
                <w:szCs w:val="15"/>
              </w:rPr>
            </w:pPr>
            <w:r>
              <w:rPr>
                <w:sz w:val="15"/>
                <w:szCs w:val="15"/>
              </w:rPr>
              <w:t>ЕАСТ—ЕИП</w:t>
            </w:r>
          </w:p>
        </w:tc>
        <w:tc>
          <w:tcPr>
            <w:tcW w:w="1275" w:type="dxa"/>
            <w:tcBorders>
              <w:top w:val="nil"/>
              <w:left w:val="nil"/>
              <w:bottom w:val="nil"/>
              <w:right w:val="nil"/>
            </w:tcBorders>
          </w:tcPr>
          <w:p w:rsidR="004005C2" w:rsidRDefault="004005C2">
            <w:pPr>
              <w:spacing w:before="30" w:after="30"/>
              <w:jc w:val="right"/>
              <w:rPr>
                <w:sz w:val="15"/>
                <w:szCs w:val="15"/>
              </w:rPr>
            </w:pPr>
            <w:r>
              <w:rPr>
                <w:sz w:val="15"/>
                <w:szCs w:val="15"/>
              </w:rPr>
              <w:t>423 622</w:t>
            </w:r>
          </w:p>
        </w:tc>
        <w:tc>
          <w:tcPr>
            <w:tcW w:w="4362" w:type="dxa"/>
            <w:tcBorders>
              <w:top w:val="nil"/>
              <w:left w:val="nil"/>
              <w:bottom w:val="nil"/>
              <w:right w:val="nil"/>
            </w:tcBorders>
          </w:tcPr>
          <w:p w:rsidR="004005C2" w:rsidRDefault="004005C2">
            <w:pPr>
              <w:spacing w:before="30" w:after="30"/>
              <w:jc w:val="left"/>
              <w:rPr>
                <w:sz w:val="15"/>
                <w:szCs w:val="15"/>
              </w:rPr>
            </w:pPr>
            <w:r>
              <w:rPr>
                <w:sz w:val="15"/>
                <w:szCs w:val="15"/>
              </w:rPr>
              <w:t xml:space="preserve">6 6 0 0 </w:t>
            </w:r>
          </w:p>
        </w:tc>
      </w:tr>
    </w:tbl>
    <w:p w:rsidR="004005C2" w:rsidRDefault="004005C2">
      <w:pPr>
        <w:keepNext/>
      </w:pPr>
      <w:r>
        <w:rPr>
          <w:u w:val="single"/>
        </w:rPr>
        <w:t>Добавя се следният текст</w:t>
      </w:r>
      <w:r>
        <w:t>:</w:t>
      </w:r>
    </w:p>
    <w:p w:rsidR="004005C2" w:rsidRDefault="004005C2">
      <w:r>
        <w:rPr>
          <w:b/>
          <w:bCs/>
          <w:i/>
          <w:iCs/>
        </w:rPr>
        <w:t xml:space="preserve">Този допълнителен бюджетен кредит е необходим специално за борба с насилието срещу жени. Важно е да се предостави допълнително финансиране за направлението </w:t>
      </w:r>
      <w:r>
        <w:t>„</w:t>
      </w:r>
      <w:r>
        <w:rPr>
          <w:b/>
          <w:bCs/>
          <w:i/>
          <w:iCs/>
        </w:rPr>
        <w:t>Дафне</w:t>
      </w:r>
      <w:r>
        <w:t>“</w:t>
      </w:r>
      <w:r>
        <w:rPr>
          <w:b/>
          <w:bCs/>
          <w:i/>
          <w:iCs/>
        </w:rPr>
        <w:t xml:space="preserve"> на програма </w:t>
      </w:r>
      <w:r>
        <w:t>„</w:t>
      </w:r>
      <w:r>
        <w:rPr>
          <w:b/>
          <w:bCs/>
          <w:i/>
          <w:iCs/>
        </w:rPr>
        <w:t>Граждани, равенство, права и ценности</w:t>
      </w:r>
      <w:r>
        <w:t>“</w:t>
      </w:r>
      <w:r>
        <w:rPr>
          <w:b/>
          <w:bCs/>
          <w:i/>
          <w:iCs/>
        </w:rPr>
        <w:t xml:space="preserve"> за справяне с последиците от кризата, предизвикана от COVID-19, по отношение на насилието, основано на пола, отделно от пакета на Европейския инструмент за възстановяване, както и за вече съществуващите структури и политики, така че да се засили борбата с насилието, основано на пола.</w:t>
      </w:r>
    </w:p>
    <w:p w:rsidR="004005C2" w:rsidRDefault="004005C2">
      <w:pPr>
        <w:keepNext/>
      </w:pPr>
      <w:r>
        <w:rPr>
          <w:b/>
          <w:bCs/>
          <w:sz w:val="28"/>
          <w:szCs w:val="28"/>
        </w:rPr>
        <w:t>Обосновка:</w:t>
      </w:r>
    </w:p>
    <w:p w:rsidR="004005C2" w:rsidRDefault="004005C2">
      <w:r>
        <w:t>След кризата, предизвикана от COVID-19, необходимостта да се обърне по подобаващ начин внимание на въпроса за насилието срещу жени, домашното насилие и насилието, основано на пола, се увеличи, като са необходими постоянни усилия за изпълнение на взетите решения и мерки. Поради ограничения достъп до услуги за оказване на подкрепа, като приюти за жени и горещи линии, жените няма къде да отидат и да потърсят помощ. Допълнителните финансови ограничения след кризата ще затруднят напускането на партньорите, упражняващи насилие. Бюджетните кредити за поети задължения и за плащания се привеждат в съответствие с приетата позиция на ЕП относно специфичните цели на направлението „Дафне“ на новата програма „Права и ценности“.</w:t>
      </w:r>
    </w:p>
    <w:p w:rsidR="004005C2" w:rsidRDefault="004005C2">
      <w:r>
        <w:t>Този допълнителен бюджетен кредит е необходим основно за борба с насилието срещу жени. Важно е да се отпусне допълнително финансиране за направлението „Дафне“ по финансовия пакет „Граждани, равенство, права и ценности“.</w:t>
      </w:r>
    </w:p>
    <w:p w:rsidR="004005C2" w:rsidRDefault="004005C2">
      <w:r>
        <w:t>Компромисно изменение между S&amp;D//7357, FEMM/6206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64" w:name="Amd_3062774802731308490_07_06_04"/>
            <w:bookmarkEnd w:id="64"/>
            <w:r>
              <w:rPr>
                <w:b/>
                <w:bCs/>
                <w:sz w:val="28"/>
                <w:szCs w:val="28"/>
              </w:rPr>
              <w:t>Изменение 1034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BUDG/3532 ===</w:t>
            </w:r>
          </w:p>
        </w:tc>
      </w:tr>
    </w:tbl>
    <w:p w:rsidR="004005C2" w:rsidRDefault="004005C2">
      <w:pPr>
        <w:keepNext/>
      </w:pPr>
      <w:r>
        <w:t>BUDG/3532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07 06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07 06 04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71 428 571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35 714 286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71 428 571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35 714 286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71 428 571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35 714 286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71 428 571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35 714 286</w:t>
            </w:r>
          </w:p>
        </w:tc>
      </w:tr>
    </w:tbl>
    <w:p w:rsidR="004005C2" w:rsidRDefault="004005C2">
      <w:pPr>
        <w:keepNext/>
      </w:pPr>
      <w:r>
        <w:rPr>
          <w:b/>
          <w:bCs/>
          <w:sz w:val="28"/>
          <w:szCs w:val="28"/>
        </w:rPr>
        <w:t>Бюджетен ред:</w:t>
      </w:r>
    </w:p>
    <w:p w:rsidR="004005C2" w:rsidRDefault="004005C2">
      <w:r>
        <w:rPr>
          <w:b/>
          <w:bCs/>
          <w:i/>
          <w:iCs/>
        </w:rPr>
        <w:t>Защита и насърчаване на ценностите на Съюза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Този нов бюджетен ред има за цел да увеличи финансирането по направлението </w:t>
      </w:r>
      <w:r>
        <w:t>„</w:t>
      </w:r>
      <w:r>
        <w:rPr>
          <w:b/>
          <w:bCs/>
          <w:i/>
          <w:iCs/>
        </w:rPr>
        <w:t>Ценности на Съюза</w:t>
      </w:r>
      <w:r>
        <w:t>“</w:t>
      </w:r>
      <w:r>
        <w:rPr>
          <w:b/>
          <w:bCs/>
          <w:i/>
          <w:iCs/>
        </w:rPr>
        <w:t xml:space="preserve">, както е посочено в член 2, параграф 1 от програмата </w:t>
      </w:r>
      <w:r>
        <w:t>„</w:t>
      </w:r>
      <w:r>
        <w:rPr>
          <w:b/>
          <w:bCs/>
          <w:i/>
          <w:iCs/>
        </w:rPr>
        <w:t>Гражданство, равенство, права и ценности</w:t>
      </w:r>
      <w:r>
        <w:t>“</w:t>
      </w:r>
      <w:r>
        <w:rPr>
          <w:b/>
          <w:bCs/>
          <w:i/>
          <w:iCs/>
        </w:rPr>
        <w:t>.</w:t>
      </w:r>
    </w:p>
    <w:p w:rsidR="004005C2" w:rsidRDefault="004005C2">
      <w:r>
        <w:rPr>
          <w:b/>
          <w:bCs/>
          <w:i/>
          <w:iCs/>
        </w:rPr>
        <w:t>Финансирането по тази статия е насочено към:</w:t>
      </w:r>
    </w:p>
    <w:p w:rsidR="004005C2" w:rsidRDefault="004005C2">
      <w:r>
        <w:rPr>
          <w:b/>
          <w:bCs/>
          <w:i/>
          <w:iCs/>
        </w:rPr>
        <w:t>а) защита и утвърждаване на демокрацията, принципите на правовата държава и основните права, включително чрез подкрепа за дейности на гражданското общество, които насърчават независимостта на съдебната власт и ефективната съдебна защита от независими съдебни органи; предоставяне на подкрепа за независими защитници на правата на човека и за организации на гражданското общество, извършващи мониторинг на спазването на принципите на правовата държава, за защита на лицата, сигнализиращи за нередности, и за инициативи, които насърчават споделената култура на прозрачност, добро управление и борба с корупцията;</w:t>
      </w:r>
    </w:p>
    <w:p w:rsidR="004005C2" w:rsidRDefault="004005C2">
      <w:r>
        <w:rPr>
          <w:b/>
          <w:bCs/>
          <w:i/>
          <w:iCs/>
        </w:rPr>
        <w:t>б) насърчаване на изграждането на един по-демократичен Съюз, както и защита и повишаване на осведомеността за правата и ценностите, залегнали в Договорите, чрез предоставяне на финансова подкрепа на независими организации на гражданското общество, които популяризират и подхранват тези права и ценности на местно, регионално, национално и транснационално равнище, като по този начин създават благоприятна среда за демократичен диалог и укрепват свободата на изразяване, на мирни събрания или на сдружаване, медийната свобода и плурализма на медиите и академичната свобода.</w:t>
      </w:r>
    </w:p>
    <w:p w:rsidR="004005C2" w:rsidRDefault="004005C2">
      <w:pPr>
        <w:keepNext/>
      </w:pPr>
      <w:r>
        <w:rPr>
          <w:b/>
          <w:bCs/>
          <w:sz w:val="28"/>
          <w:szCs w:val="28"/>
        </w:rPr>
        <w:t>Обосновка:</w:t>
      </w:r>
    </w:p>
    <w:p w:rsidR="004005C2" w:rsidRDefault="004005C2">
      <w:r>
        <w:t>Това изменение отразява общото споразумение, постигнато между Европейския парламент и Съвета по COM(2018)0383 и включено в позицията на ЕП (членове 2, 2а и 6). Специалният бюджетен ред за новото направление „Ценности на Съюза“ като част от програмата „Граждани, равенство, права и ценности“ следва да гарантира, че една от основните цели на програмата ще бъде да допринесе за изграждането на по-демократичен Съюз, зачитането на принципите на правовата държава, основните права и демократичния диалог, прозрачността и доброто управление.</w:t>
      </w:r>
    </w:p>
    <w:p w:rsidR="004005C2" w:rsidRDefault="004005C2">
      <w:r>
        <w:t>Компромисно изменение между LIBE/5833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65" w:name="Amd_3062774802731330175_07_07_01"/>
            <w:bookmarkEnd w:id="65"/>
            <w:r>
              <w:rPr>
                <w:b/>
                <w:bCs/>
                <w:sz w:val="28"/>
                <w:szCs w:val="28"/>
              </w:rPr>
              <w:t>Изменение 1035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BUDG/3533 ===</w:t>
            </w:r>
          </w:p>
        </w:tc>
      </w:tr>
    </w:tbl>
    <w:p w:rsidR="004005C2" w:rsidRDefault="004005C2">
      <w:pPr>
        <w:keepNext/>
      </w:pPr>
      <w:r>
        <w:t>BUDG/3533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07 07 01 — </w:t>
      </w:r>
      <w:r>
        <w:t>Насърчаване на съдебното сътрудничество</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07 07 01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10 646 000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3 423 173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10 646 000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3 423 173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1 652 400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826 200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12 298 400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4 249 373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10 646 000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3 423 173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10 646 000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3 423 173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1 652 400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826 200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12 298 400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4 249 373</w:t>
            </w:r>
          </w:p>
        </w:tc>
      </w:tr>
    </w:tbl>
    <w:p w:rsidR="004005C2" w:rsidRDefault="004005C2">
      <w:pPr>
        <w:keepNext/>
      </w:pPr>
      <w:r>
        <w:rPr>
          <w:b/>
          <w:bCs/>
          <w:sz w:val="28"/>
          <w:szCs w:val="28"/>
        </w:rPr>
        <w:t>Обосновка:</w:t>
      </w:r>
    </w:p>
    <w:p w:rsidR="004005C2" w:rsidRDefault="004005C2">
      <w:r>
        <w:t>Финансирането на всички бюджетни редове, принадлежащи към програма „Правосъдие“, е коригирано нагоре в съответствие с позицията на ЕП, изразена в неговата резолюция от 14 ноември 2018 г. относно МФР за периода 2021—2027 г., в която се призовава за финансов пакет от 356 милиона евро (в текущи цифри) за целия програмен период.</w:t>
      </w:r>
    </w:p>
    <w:p w:rsidR="004005C2" w:rsidRDefault="004005C2">
      <w:r>
        <w:t>Компромисно изменение между JURI/6401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66" w:name="Amd_3062774802731340613_07_07_02"/>
            <w:bookmarkEnd w:id="66"/>
            <w:r>
              <w:rPr>
                <w:b/>
                <w:bCs/>
                <w:sz w:val="28"/>
                <w:szCs w:val="28"/>
              </w:rPr>
              <w:t>Изменение 1036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BUDG/3534 ===</w:t>
            </w:r>
          </w:p>
        </w:tc>
      </w:tr>
    </w:tbl>
    <w:p w:rsidR="004005C2" w:rsidRDefault="004005C2">
      <w:pPr>
        <w:keepNext/>
      </w:pPr>
      <w:r>
        <w:t>BUDG/3534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07 02 — </w:t>
      </w:r>
      <w:r>
        <w:t>Подкрепа за съдебното обучение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07 07 02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17 570 000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5 424 553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17 570 000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5 424 553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2 733 600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1 366 800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20 303 600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6 791 353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17 570 000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5 424 553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17 570 000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5 424 553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2 733 600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1 366 800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20 303 600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6 791 353</w:t>
            </w:r>
          </w:p>
        </w:tc>
      </w:tr>
    </w:tbl>
    <w:p w:rsidR="004005C2" w:rsidRDefault="004005C2">
      <w:pPr>
        <w:keepNext/>
      </w:pPr>
      <w:r>
        <w:rPr>
          <w:b/>
          <w:bCs/>
          <w:sz w:val="28"/>
          <w:szCs w:val="28"/>
        </w:rPr>
        <w:t>Обосновка:</w:t>
      </w:r>
    </w:p>
    <w:p w:rsidR="004005C2" w:rsidRDefault="004005C2">
      <w:r>
        <w:t>Финансирането на всички бюджетни редове, принадлежащи към програма „Правосъдие“, е коригирано нагоре в съответствие с позицията на ЕП, изразена в неговата резолюция от 14 ноември 2018 г. относно МФР за периода 2021—2027 г., в която се призовава за финансов пакет от 356 милиона евро (в текущи цифри) за целия програмен период.</w:t>
      </w:r>
    </w:p>
    <w:p w:rsidR="004005C2" w:rsidRDefault="004005C2">
      <w:r>
        <w:t>Компромисно изменение между JURI/6402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67" w:name="Amd_3062774802731378760_07_07_03"/>
            <w:bookmarkEnd w:id="67"/>
            <w:r>
              <w:rPr>
                <w:b/>
                <w:bCs/>
                <w:sz w:val="28"/>
                <w:szCs w:val="28"/>
              </w:rPr>
              <w:t>Изменение 1037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BUDG/3535 ===</w:t>
            </w:r>
          </w:p>
        </w:tc>
      </w:tr>
    </w:tbl>
    <w:p w:rsidR="004005C2" w:rsidRDefault="004005C2">
      <w:pPr>
        <w:keepNext/>
      </w:pPr>
      <w:r>
        <w:t>BUDG/3535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07 07 03 — </w:t>
      </w:r>
      <w:r>
        <w:t>Насърчаване на реалния достъп до правосъдие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07 07 03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14 380 000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4 623 823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14 380 000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4 623 823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2 237 200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1 118 600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16 617 200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5 742 423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14 380 000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4 623 823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14 380 000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4 623 823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2 237 200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1 118 600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16 617 200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5 742 423</w:t>
            </w:r>
          </w:p>
        </w:tc>
      </w:tr>
    </w:tbl>
    <w:p w:rsidR="004005C2" w:rsidRDefault="004005C2">
      <w:pPr>
        <w:keepNext/>
      </w:pPr>
      <w:r>
        <w:rPr>
          <w:b/>
          <w:bCs/>
          <w:sz w:val="28"/>
          <w:szCs w:val="28"/>
        </w:rPr>
        <w:t>Обосновка:</w:t>
      </w:r>
    </w:p>
    <w:p w:rsidR="004005C2" w:rsidRDefault="004005C2">
      <w:r>
        <w:t>Финансирането на всички бюджетни редове, принадлежащи към програма „Правосъдие“, е коригирано във възходяща посока в съответствие с позицията на ЕП, изразена в неговата резолюция от 14 ноември 2018 г. относно МФР за периода 2021—2027 г., в която се призовава за финансов пакет от 356 милиона евро (в текущи цифри) за целия програмен период.</w:t>
      </w:r>
    </w:p>
    <w:p w:rsidR="004005C2" w:rsidRDefault="004005C2">
      <w:r>
        <w:t>Компромисно изменение между LIBE/5802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68" w:name="Amd_303779755950467284_07_10_01"/>
            <w:bookmarkEnd w:id="68"/>
            <w:r>
              <w:rPr>
                <w:b/>
                <w:bCs/>
                <w:sz w:val="28"/>
                <w:szCs w:val="28"/>
              </w:rPr>
              <w:t>Изменение 230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EMPL/5607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10 01 — </w:t>
      </w:r>
      <w:r>
        <w:t>Европейска фондация за подобряване на условията на живот и труд</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07 10 01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21 053 025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21 053 025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21 475 000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21 475 000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21 053 025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21 053 025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21 475 000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21 475 000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21 600 000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69" w:name="Amd_304268699410489739_07_10_04"/>
            <w:bookmarkEnd w:id="69"/>
            <w:r>
              <w:rPr>
                <w:b/>
                <w:bCs/>
                <w:sz w:val="28"/>
                <w:szCs w:val="28"/>
              </w:rPr>
              <w:t>Изменение 107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LIBE/5814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10 04 — </w:t>
      </w:r>
      <w:r>
        <w:t>Агенция на Европейския съюз за основните права (FRA)</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07 10 04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23 157 712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23 157 712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23 111 517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23 111 517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23 111 517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23 111 517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1 567 483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1 567 483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24 679 000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24 679 000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23 157 712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23 157 712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23 111 517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23 111 517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23 111 517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23 111 517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1 567 483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1 567 483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24 679 000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24 679 000</w:t>
            </w:r>
          </w:p>
        </w:tc>
      </w:tr>
    </w:tbl>
    <w:p w:rsidR="004005C2" w:rsidRDefault="004005C2">
      <w:pPr>
        <w:keepNext/>
      </w:pPr>
      <w:r>
        <w:rPr>
          <w:b/>
          <w:bCs/>
          <w:sz w:val="28"/>
          <w:szCs w:val="28"/>
        </w:rPr>
        <w:lastRenderedPageBreak/>
        <w:t>Забележки:</w:t>
      </w:r>
    </w:p>
    <w:p w:rsidR="004005C2" w:rsidRDefault="004005C2">
      <w:pPr>
        <w:keepNext/>
      </w:pPr>
      <w:r>
        <w:rPr>
          <w:u w:val="double"/>
        </w:rPr>
        <w:t>След параграф</w:t>
      </w:r>
      <w:r>
        <w:t>:</w:t>
      </w:r>
    </w:p>
    <w:p w:rsidR="004005C2" w:rsidRDefault="004005C2">
      <w:r>
        <w:t>Целта на Агенцията на Европейския съюз за основните .......... рамките на съответните им области на компетентност.</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23 282 520</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t>от който сума, произтичаща от възстановяването на излишък</w:t>
            </w:r>
          </w:p>
          <w:p w:rsidR="004005C2" w:rsidRDefault="004005C2">
            <w:pPr>
              <w:spacing w:before="30" w:after="30"/>
              <w:jc w:val="left"/>
              <w:rPr>
                <w:sz w:val="15"/>
                <w:szCs w:val="15"/>
              </w:rPr>
            </w:pPr>
            <w:r>
              <w:rPr>
                <w:i/>
                <w:iCs/>
                <w:sz w:val="15"/>
                <w:szCs w:val="15"/>
              </w:rPr>
              <w:t>(приходна статия 6 6 2)</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171 003</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записана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23 111 517</w:t>
            </w:r>
          </w:p>
        </w:tc>
      </w:tr>
    </w:tbl>
    <w:p w:rsidR="004005C2" w:rsidRDefault="004005C2">
      <w:pPr>
        <w:keepNext/>
      </w:pPr>
      <w:r>
        <w:rPr>
          <w:b/>
          <w:bCs/>
          <w:sz w:val="28"/>
          <w:szCs w:val="28"/>
        </w:rPr>
        <w:t>Обосновка:</w:t>
      </w:r>
    </w:p>
    <w:p w:rsidR="004005C2" w:rsidRDefault="004005C2">
      <w:r>
        <w:t>Предлага се увеличаване на бюджета на Агенцията за основните права, за да се даде възможност тя да изпълни пет нови проекта, които е набелязала след процеса на консултации със заинтересованите страни.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70" w:name="Amd_304795431616652687_07_10_05"/>
            <w:bookmarkEnd w:id="70"/>
            <w:r>
              <w:rPr>
                <w:b/>
                <w:bCs/>
                <w:sz w:val="28"/>
                <w:szCs w:val="28"/>
              </w:rPr>
              <w:t>Изменение 574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GUE//8065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10 05 — </w:t>
      </w:r>
      <w:r>
        <w:t>Европейски институт за равенство между половете (EIGE)</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07 10 05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8 013 905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8 013 905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7 955 000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7 955 000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2 386 500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2 386 500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10 341 500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10 341 500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8 013 905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8 013 905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7 955 000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7 955 000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2 386 500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2 386 500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10 341 500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10 341 500</w:t>
            </w:r>
          </w:p>
        </w:tc>
      </w:tr>
    </w:tbl>
    <w:p w:rsidR="004005C2" w:rsidRDefault="004005C2">
      <w:pPr>
        <w:keepNext/>
      </w:pPr>
      <w:r>
        <w:rPr>
          <w:b/>
          <w:bCs/>
          <w:sz w:val="28"/>
          <w:szCs w:val="28"/>
        </w:rPr>
        <w:t>Забележки:</w:t>
      </w:r>
    </w:p>
    <w:p w:rsidR="004005C2" w:rsidRDefault="004005C2">
      <w:pPr>
        <w:keepNext/>
      </w:pPr>
      <w:r>
        <w:rPr>
          <w:u w:val="double"/>
        </w:rPr>
        <w:t>След списък завършва с</w:t>
      </w:r>
      <w:r>
        <w:t>:</w:t>
      </w:r>
    </w:p>
    <w:p w:rsidR="004005C2" w:rsidRDefault="004005C2">
      <w:pPr>
        <w:numPr>
          <w:ilvl w:val="0"/>
          <w:numId w:val="2"/>
        </w:numPr>
      </w:pPr>
      <w:r>
        <w:t>предоставя информация на институциите на ЕС относно .......... присъединяващите се държави и държавите кандидатки.</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8 096 250</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t>от който сума, произтичаща от възстановяването на излишък</w:t>
            </w:r>
          </w:p>
          <w:p w:rsidR="004005C2" w:rsidRDefault="004005C2">
            <w:pPr>
              <w:spacing w:before="30" w:after="30"/>
              <w:jc w:val="left"/>
              <w:rPr>
                <w:sz w:val="15"/>
                <w:szCs w:val="15"/>
              </w:rPr>
            </w:pPr>
            <w:r>
              <w:rPr>
                <w:i/>
                <w:iCs/>
                <w:sz w:val="15"/>
                <w:szCs w:val="15"/>
              </w:rPr>
              <w:t>(приходна статия 6 6 2)</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141 250</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записана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7 955 000</w:t>
            </w:r>
          </w:p>
        </w:tc>
      </w:tr>
    </w:tbl>
    <w:p w:rsidR="004005C2" w:rsidRDefault="004005C2">
      <w:pPr>
        <w:keepNext/>
      </w:pPr>
      <w:r>
        <w:rPr>
          <w:b/>
          <w:bCs/>
          <w:sz w:val="28"/>
          <w:szCs w:val="28"/>
        </w:rPr>
        <w:t>Обосновка:</w:t>
      </w:r>
    </w:p>
    <w:p w:rsidR="004005C2" w:rsidRDefault="004005C2">
      <w:r>
        <w:t>Равенството между половете е основополагащ принцип на ЕС и решаващ фактор за социалния и икономическия растеж. Според EIGE подобряването на равенството между половете би довело до увеличаване на БВП на ЕС на глава от населението с между 6 и 9,5% или около 2—3 трилиона евро до 2050 г. Ролята на EIGE в изпълнението на стратегията на ЕС за равенство между половете за периода 2020—2025 г. ще бъде от решаващо значение. Увеличението на средствата по тази позиция би могло да се осигури, наред с другото, от бюджетни редове за военни действия и програми за сигурност.</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71" w:name="Amd_303779755950540285_07_10_07"/>
            <w:bookmarkEnd w:id="71"/>
            <w:r>
              <w:rPr>
                <w:b/>
                <w:bCs/>
                <w:sz w:val="28"/>
                <w:szCs w:val="28"/>
              </w:rPr>
              <w:lastRenderedPageBreak/>
              <w:t>Изменение 103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LIBE/5810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10 07 — </w:t>
      </w:r>
      <w:r>
        <w:t>Агенция на Европейския съюз за сътрудничество в областта на наказателното правосъдие (Евроюст)</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07 10 07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41 340 496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41 187 174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42 345 006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42 345 006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42 345 006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42 345 006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1 723 525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1 723 525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44 068 531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44 068 531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41 340 496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41 187 174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42 345 006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42 345 006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42 345 006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42 345 006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1 723 525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1 723 525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44 068 531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44 068 531</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Целта на Агенцията на Европейския съюз за сътрудничество .......... финансова подкрепа за съвместните екипи за разследване.</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43 297 699</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t>от който сума, произтичаща от възстановяването на излишък</w:t>
            </w:r>
          </w:p>
          <w:p w:rsidR="004005C2" w:rsidRDefault="004005C2">
            <w:pPr>
              <w:spacing w:before="30" w:after="30"/>
              <w:jc w:val="left"/>
              <w:rPr>
                <w:sz w:val="15"/>
                <w:szCs w:val="15"/>
              </w:rPr>
            </w:pPr>
            <w:r>
              <w:rPr>
                <w:i/>
                <w:iCs/>
                <w:sz w:val="15"/>
                <w:szCs w:val="15"/>
              </w:rPr>
              <w:t>(приходна статия 6 6 2)</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952 693</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записана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42 345 006</w:t>
            </w:r>
          </w:p>
        </w:tc>
      </w:tr>
    </w:tbl>
    <w:p w:rsidR="004005C2" w:rsidRDefault="004005C2">
      <w:pPr>
        <w:keepNext/>
      </w:pPr>
      <w:r>
        <w:rPr>
          <w:b/>
          <w:bCs/>
          <w:sz w:val="28"/>
          <w:szCs w:val="28"/>
        </w:rPr>
        <w:t>Обосновка:</w:t>
      </w:r>
    </w:p>
    <w:p w:rsidR="004005C2" w:rsidRDefault="004005C2">
      <w:r>
        <w:t>Исканото увеличение на финансирането има за цел да покрие 21 допълнителни длъжности: 8 длъжности за управление на данни, ИКТ инфраструктура и сигурност, 9 длъжности за оперативна дейност и 4 длъжности за предоставяне на административна подкрепа на националните бюра и секретариата на съвместния екип за разследване.</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72" w:name="Amd_303779755950468185_07_10_09"/>
            <w:bookmarkEnd w:id="72"/>
            <w:r>
              <w:rPr>
                <w:b/>
                <w:bCs/>
                <w:sz w:val="28"/>
                <w:szCs w:val="28"/>
              </w:rPr>
              <w:t>Изменение 231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EMPL/5608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10 09 — </w:t>
      </w:r>
      <w:r>
        <w:t>Европейски орган по труда (ЕОТ)</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07 10 09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15 683 250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15 683 250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24 219 500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24 219 500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24 219 500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24 219 500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4 780 500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4 780 500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15 683 250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15 683 250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24 219 500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24 219 500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24 219 500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24 219 500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4 780 500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4 780 500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29 000 000</w:t>
            </w:r>
          </w:p>
        </w:tc>
      </w:tr>
    </w:tbl>
    <w:p w:rsidR="004005C2" w:rsidRDefault="004005C2">
      <w:pPr>
        <w:keepNext/>
      </w:pPr>
      <w:r>
        <w:rPr>
          <w:b/>
          <w:bCs/>
          <w:sz w:val="28"/>
          <w:szCs w:val="28"/>
        </w:rPr>
        <w:t>Забележки:</w:t>
      </w:r>
    </w:p>
    <w:p w:rsidR="004005C2" w:rsidRDefault="004005C2">
      <w:pPr>
        <w:keepNext/>
      </w:pPr>
      <w:r>
        <w:rPr>
          <w:u w:val="double"/>
        </w:rPr>
        <w:t>След списък завършва с</w:t>
      </w:r>
      <w:r>
        <w:t>:</w:t>
      </w:r>
    </w:p>
    <w:p w:rsidR="004005C2" w:rsidRDefault="004005C2">
      <w:pPr>
        <w:numPr>
          <w:ilvl w:val="0"/>
          <w:numId w:val="2"/>
        </w:numPr>
      </w:pPr>
      <w:r>
        <w:t>действане като медиатор при спорове между държавите членки относно прилагането на съответното право на Съюза.</w:t>
      </w:r>
    </w:p>
    <w:p w:rsidR="004005C2" w:rsidRDefault="004005C2">
      <w:pPr>
        <w:keepNext/>
      </w:pPr>
      <w:r>
        <w:rPr>
          <w:u w:val="single"/>
        </w:rPr>
        <w:lastRenderedPageBreak/>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24 219 500</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t>от който сума, произтичаща от възстановяването на излишък</w:t>
            </w:r>
          </w:p>
          <w:p w:rsidR="004005C2" w:rsidRDefault="004005C2">
            <w:pPr>
              <w:spacing w:before="30" w:after="30"/>
              <w:jc w:val="left"/>
              <w:rPr>
                <w:sz w:val="15"/>
                <w:szCs w:val="15"/>
              </w:rPr>
            </w:pPr>
            <w:r>
              <w:rPr>
                <w:i/>
                <w:iCs/>
                <w:sz w:val="15"/>
                <w:szCs w:val="15"/>
              </w:rPr>
              <w:t>(приходна статия 6 6 2)</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записана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24 219 500</w:t>
            </w:r>
          </w:p>
        </w:tc>
      </w:tr>
    </w:tbl>
    <w:p w:rsidR="004005C2" w:rsidRDefault="004005C2">
      <w:pPr>
        <w:keepNext/>
      </w:pPr>
      <w:r>
        <w:rPr>
          <w:b/>
          <w:bCs/>
          <w:sz w:val="28"/>
          <w:szCs w:val="28"/>
        </w:rPr>
        <w:t>Обосновка:</w:t>
      </w:r>
    </w:p>
    <w:p w:rsidR="004005C2" w:rsidRDefault="004005C2">
      <w:r>
        <w:t>През 2021 г. ЕОТ се нуждае от 29 милиона евро, за да се развива по план и до 2024 г. да достигне пълния си капацитет. Това съответства на сумата, преди това посочена във финансовия отчет на ЕОТ по отношение на необходимите служители/операции до 2024 г. Европейският орган по труда се нуждае от достатъчно ресурси, за да може да играе ключова роля за гарантиране на справедлива трудова мобилност, особено при кризата с COVID-19. В резолюцията на ЕП от 19 юни 2020 г. относно европейска защита на трансграничните и сезонните работници в контекста на кризата с COVID-19, Комисията се призовава да гарантира пълното функциониране на ЕОТ като въпрос с приоритетно значение (параграф 8).</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73" w:name="Amd_306458681312103370_07_20_04_01"/>
            <w:bookmarkEnd w:id="73"/>
            <w:r>
              <w:rPr>
                <w:b/>
                <w:bCs/>
                <w:sz w:val="28"/>
                <w:szCs w:val="28"/>
              </w:rPr>
              <w:t>Изменение 1100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BUDG/3606 ===</w:t>
            </w:r>
          </w:p>
        </w:tc>
      </w:tr>
    </w:tbl>
    <w:p w:rsidR="004005C2" w:rsidRDefault="004005C2">
      <w:pPr>
        <w:keepNext/>
      </w:pPr>
      <w:r>
        <w:t>BUDG/3606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07 20 04 01 — </w:t>
      </w:r>
      <w:r>
        <w:t>Мултимедийни действия</w:t>
      </w:r>
    </w:p>
    <w:p w:rsidR="004005C2" w:rsidRDefault="004005C2">
      <w:pPr>
        <w:keepNext/>
      </w:pPr>
      <w:r>
        <w:rPr>
          <w:b/>
          <w:bCs/>
        </w:rPr>
        <w:t>цифровите стойности и условия за освобождаване на резерва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07 20 04 01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21 732 000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20 212 100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19 786 800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20 212 100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19 786 800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-17 480 100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-17 740 050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2 732 000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2 046 750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r>
              <w:rPr>
                <w:sz w:val="15"/>
                <w:szCs w:val="15"/>
              </w:rPr>
              <w:t>18 000 000</w:t>
            </w: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r>
              <w:rPr>
                <w:sz w:val="15"/>
                <w:szCs w:val="15"/>
              </w:rPr>
              <w:t>18 000 000</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r>
              <w:rPr>
                <w:sz w:val="15"/>
                <w:szCs w:val="15"/>
              </w:rPr>
              <w:t>18 000 000</w:t>
            </w: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r>
              <w:rPr>
                <w:sz w:val="15"/>
                <w:szCs w:val="15"/>
              </w:rPr>
              <w:t>18 000 000</w:t>
            </w: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21 732 000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20 212 100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19 786 800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20 212 100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19 786 800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519 900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259 950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20 732 000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20 046 750</w:t>
            </w:r>
          </w:p>
        </w:tc>
      </w:tr>
    </w:tbl>
    <w:p w:rsidR="004005C2" w:rsidRDefault="004005C2">
      <w:pPr>
        <w:keepNext/>
      </w:pPr>
      <w:r>
        <w:rPr>
          <w:b/>
          <w:bCs/>
          <w:sz w:val="28"/>
          <w:szCs w:val="28"/>
        </w:rPr>
        <w:t>Условия за освобождаване на резерва:</w:t>
      </w:r>
    </w:p>
    <w:p w:rsidR="004005C2" w:rsidRDefault="004005C2">
      <w:pPr>
        <w:keepNext/>
      </w:pPr>
      <w:r>
        <w:rPr>
          <w:u w:val="single"/>
        </w:rPr>
        <w:t>Добавя се следният текст</w:t>
      </w:r>
      <w:r>
        <w:t>:</w:t>
      </w:r>
    </w:p>
    <w:p w:rsidR="004005C2" w:rsidRDefault="004005C2">
      <w:r>
        <w:rPr>
          <w:b/>
          <w:bCs/>
          <w:i/>
          <w:iCs/>
        </w:rPr>
        <w:t xml:space="preserve">Бюджетът, разпределен за сътрудничеството с </w:t>
      </w:r>
      <w:r>
        <w:t>„</w:t>
      </w:r>
      <w:r>
        <w:rPr>
          <w:b/>
          <w:bCs/>
          <w:i/>
          <w:iCs/>
        </w:rPr>
        <w:t>Евронюз</w:t>
      </w:r>
      <w:r>
        <w:t>“</w:t>
      </w:r>
      <w:r>
        <w:rPr>
          <w:b/>
          <w:bCs/>
          <w:i/>
          <w:iCs/>
        </w:rPr>
        <w:t xml:space="preserve">, следва да бъде поставен в резерв, докато Комисията отговори на опасенията, изразени от Сметната палата, и представи на Парламента оценка по отношение на сътрудничеството с </w:t>
      </w:r>
      <w:r>
        <w:t>„</w:t>
      </w:r>
      <w:r>
        <w:rPr>
          <w:b/>
          <w:bCs/>
          <w:i/>
          <w:iCs/>
        </w:rPr>
        <w:t>Евронюз</w:t>
      </w:r>
      <w:r>
        <w:t>“</w:t>
      </w:r>
      <w:r>
        <w:rPr>
          <w:b/>
          <w:bCs/>
          <w:i/>
          <w:iCs/>
        </w:rPr>
        <w:t>.</w:t>
      </w:r>
    </w:p>
    <w:p w:rsidR="004005C2" w:rsidRDefault="004005C2">
      <w:pPr>
        <w:keepNext/>
      </w:pPr>
      <w:r>
        <w:rPr>
          <w:b/>
          <w:bCs/>
          <w:sz w:val="28"/>
          <w:szCs w:val="28"/>
        </w:rPr>
        <w:t>Обосновка:</w:t>
      </w:r>
    </w:p>
    <w:p w:rsidR="004005C2" w:rsidRDefault="004005C2">
      <w:r>
        <w:t>Парламентът подкрепя мултимедийните действия на Комисията, които допринасят за медийното отразяване на дейността на Съюза и за формирането на общо европейско обществено пространство. Той обаче неколкократно призова Комисията да увеличи прозрачността и отчетността на бюджета, използван за мултимедийни действия, особено за „Евронюз“, както и да диверсифицира комуникационните канали, финансирани по бюджетния ред за мултимедийни действия. Тъй като Парламентът счита, че предприетите от Комисията действия на този етап не са достатъчни, сумата от 18 000 000 EUR за „Евронюз“ следва да бъде поставена в резерв.</w:t>
      </w:r>
    </w:p>
    <w:p w:rsidR="004005C2" w:rsidRDefault="004005C2">
      <w:r>
        <w:t>Компромисно изменение между CULT/5937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74" w:name="Amd_3062774802731560626_07_20_04_04"/>
            <w:bookmarkEnd w:id="74"/>
            <w:r>
              <w:rPr>
                <w:b/>
                <w:bCs/>
                <w:sz w:val="28"/>
                <w:szCs w:val="28"/>
              </w:rPr>
              <w:lastRenderedPageBreak/>
              <w:t>Изменение 1039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BUDG/3537 ===</w:t>
            </w:r>
          </w:p>
        </w:tc>
      </w:tr>
    </w:tbl>
    <w:p w:rsidR="004005C2" w:rsidRDefault="004005C2">
      <w:pPr>
        <w:keepNext/>
      </w:pPr>
      <w:r>
        <w:t>BUDG/3537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07 20 04 04 — </w:t>
      </w:r>
      <w:r>
        <w:t>Комуникационни услуги за гражданите</w:t>
      </w:r>
    </w:p>
    <w:p w:rsidR="004005C2" w:rsidRDefault="004005C2">
      <w:pPr>
        <w:keepNext/>
      </w:pPr>
      <w:r>
        <w:rPr>
          <w:b/>
          <w:bCs/>
        </w:rPr>
        <w:t>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07 20 04 04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23 906 820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23 293 354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32 228 600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28 943 000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32 228 600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28 943 000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32 228 600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28 943 000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23 906 820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23 293 354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32 228 600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28 943 000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32 228 600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28 943 000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32 228 600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28 943 000</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Комуникационните дейности могат да бъдат организирани .......... комуникационни дейности относно Европейския съюз.</w:t>
      </w:r>
    </w:p>
    <w:p w:rsidR="004005C2" w:rsidRDefault="004005C2">
      <w:pPr>
        <w:keepNext/>
      </w:pPr>
      <w:r>
        <w:rPr>
          <w:u w:val="single"/>
        </w:rPr>
        <w:t>Добавя се следният текст</w:t>
      </w:r>
      <w:r>
        <w:t>:</w:t>
      </w:r>
    </w:p>
    <w:p w:rsidR="004005C2" w:rsidRDefault="004005C2">
      <w:r>
        <w:rPr>
          <w:b/>
          <w:bCs/>
          <w:i/>
          <w:iCs/>
        </w:rPr>
        <w:t>Този бюджетен кредит би могъл също така да послужи за финансиране на специфични комуникационни дейности в рамките на конференцията за бъдещето на Европа.</w:t>
      </w:r>
    </w:p>
    <w:p w:rsidR="004005C2" w:rsidRDefault="004005C2">
      <w:pPr>
        <w:keepNext/>
      </w:pPr>
      <w:r>
        <w:rPr>
          <w:b/>
          <w:bCs/>
          <w:sz w:val="28"/>
          <w:szCs w:val="28"/>
        </w:rPr>
        <w:t>Обосновка:</w:t>
      </w:r>
    </w:p>
    <w:p w:rsidR="004005C2" w:rsidRDefault="004005C2">
      <w:r>
        <w:t>Финансирането за този бюджетен ред беше значително увеличено, но е необходимо допълнително увеличение през 2021 г. с цел финансиране на конкретни действия по време на конференцията за бъдещето на Европа. Комисията се приканва да представи съответните предложения, в случай че са необходими допълнителни бюджетни кредити.</w:t>
      </w:r>
    </w:p>
    <w:p w:rsidR="004005C2" w:rsidRDefault="004005C2">
      <w:r>
        <w:t>Компромисно изменение между AFCO/6428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75" w:name="Amd_303779755950469161_07_20_04_08"/>
            <w:bookmarkEnd w:id="75"/>
            <w:r>
              <w:rPr>
                <w:b/>
                <w:bCs/>
                <w:sz w:val="28"/>
                <w:szCs w:val="28"/>
              </w:rPr>
              <w:t>Изменение 233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EMPL/5610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07 20 04 08</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07 20 04 08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455 850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371 616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455 850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371 616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455 850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371 616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455 850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371 616</w:t>
            </w:r>
          </w:p>
        </w:tc>
      </w:tr>
    </w:tbl>
    <w:p w:rsidR="004005C2" w:rsidRDefault="004005C2">
      <w:pPr>
        <w:keepNext/>
      </w:pPr>
      <w:r>
        <w:rPr>
          <w:b/>
          <w:bCs/>
          <w:sz w:val="28"/>
          <w:szCs w:val="28"/>
        </w:rPr>
        <w:t>Бюджетен ред:</w:t>
      </w:r>
    </w:p>
    <w:p w:rsidR="004005C2" w:rsidRDefault="004005C2">
      <w:r>
        <w:rPr>
          <w:b/>
          <w:bCs/>
          <w:i/>
          <w:iCs/>
        </w:rPr>
        <w:t>Разходи за срещи за предварителни консултации с представители на синдикатите</w:t>
      </w:r>
    </w:p>
    <w:p w:rsidR="004005C2" w:rsidRDefault="004005C2">
      <w:pPr>
        <w:keepNext/>
      </w:pPr>
      <w:r>
        <w:rPr>
          <w:b/>
          <w:bCs/>
          <w:sz w:val="28"/>
          <w:szCs w:val="28"/>
        </w:rPr>
        <w:lastRenderedPageBreak/>
        <w:t>Забележки:</w:t>
      </w:r>
    </w:p>
    <w:p w:rsidR="004005C2" w:rsidRDefault="004005C2">
      <w:pPr>
        <w:keepNext/>
      </w:pPr>
      <w:r>
        <w:rPr>
          <w:u w:val="single"/>
        </w:rPr>
        <w:t>Добавя се следният текст</w:t>
      </w:r>
      <w:r>
        <w:t>:</w:t>
      </w:r>
    </w:p>
    <w:p w:rsidR="004005C2" w:rsidRDefault="004005C2">
      <w:r>
        <w:rPr>
          <w:b/>
          <w:bCs/>
          <w:i/>
          <w:iCs/>
        </w:rPr>
        <w:t>Този бюджетен кредит е предназначен за покриване на разходите за срещи за предварителни консултации между представители на европейските синдикати, с цел да им се помогне да си изградят становище и да хармонизират позициите си относно развитието на политиките на Съюза.</w:t>
      </w:r>
    </w:p>
    <w:p w:rsidR="004005C2" w:rsidRDefault="004005C2">
      <w:r>
        <w:rPr>
          <w:b/>
          <w:bCs/>
          <w:i/>
          <w:iCs/>
        </w:rPr>
        <w:t>Този бюджетен кредит е предназначен също за покриване на разходите по проучвания, семинари, конференции, анализи, оценки, публикации, техническа помощ, закупуване и поддръжка на бази данни и софтуер и частично финансиране и подкрепа на мерки, свързани с икономически мониторинг, анализ на съчетанието от мерки и координация на икономическите политики.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Задача вследствие на прерогативите на Комисията на институционално равнище, както е предвидено в член 58, параграф 2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(OВ L 193, 30.7.2018 г., стр. 1).</w:t>
      </w:r>
    </w:p>
    <w:p w:rsidR="004005C2" w:rsidRDefault="004005C2">
      <w:pPr>
        <w:keepNext/>
      </w:pPr>
      <w:r>
        <w:rPr>
          <w:b/>
          <w:bCs/>
          <w:sz w:val="28"/>
          <w:szCs w:val="28"/>
        </w:rPr>
        <w:t>Обосновка:</w:t>
      </w:r>
    </w:p>
    <w:p w:rsidR="004005C2" w:rsidRDefault="004005C2">
      <w:r>
        <w:t>Предложението на Комисията за сливане на различни бюджетни редове, свързани с целите на социалната политика, поражда загриженост. Новият бюджетен ред 07 20 04 06 (Специфични компетенции в областта на социалната политика, включително социалния диалог) обединява пет бюджетни реда (04 03 01 01, 04 03 01 04, 04 03 01 05, 04 03 01 06, 04 03 01 08) — предлага се да се възстанови предишната номенклатура (а именно петте отделни бюджетни реда), като всеки бюджетен ред бъде увеличен пропорционално със същия процент на увеличение, предвиден в предложението за бюджет за 2021 г. — поети задължения (БКПЗ) за 2021 г. = 101,3% от БКПЗ за 2020 г. и плащания (БКП) за 2021 г. = 110,93% от БКП за 2020 г. Това е причината за предложеното разпределяне на бюджетни кредити.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76" w:name="Amd_303779755950469727_07_20_04_09"/>
            <w:bookmarkEnd w:id="76"/>
            <w:r>
              <w:rPr>
                <w:b/>
                <w:bCs/>
                <w:sz w:val="28"/>
                <w:szCs w:val="28"/>
              </w:rPr>
              <w:t>Изменение 234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EMPL/5611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07 20 04 09</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07 20 04 09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3 710 619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3 327 900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3 710 619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3 327 900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3 710 619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3 327 900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3 710 619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3 327 900</w:t>
            </w:r>
          </w:p>
        </w:tc>
      </w:tr>
    </w:tbl>
    <w:p w:rsidR="004005C2" w:rsidRDefault="004005C2">
      <w:pPr>
        <w:keepNext/>
      </w:pPr>
      <w:r>
        <w:rPr>
          <w:b/>
          <w:bCs/>
          <w:sz w:val="28"/>
          <w:szCs w:val="28"/>
        </w:rPr>
        <w:t>Бюджетен ред:</w:t>
      </w:r>
    </w:p>
    <w:p w:rsidR="004005C2" w:rsidRDefault="004005C2">
      <w:r>
        <w:rPr>
          <w:b/>
          <w:bCs/>
          <w:i/>
          <w:iCs/>
        </w:rPr>
        <w:t>Анализ и проучвания на социалното измерение, демографските данни и семейството</w:t>
      </w:r>
    </w:p>
    <w:p w:rsidR="004005C2" w:rsidRDefault="004005C2">
      <w:pPr>
        <w:keepNext/>
      </w:pPr>
      <w:r>
        <w:rPr>
          <w:b/>
          <w:bCs/>
          <w:sz w:val="28"/>
          <w:szCs w:val="28"/>
        </w:rPr>
        <w:lastRenderedPageBreak/>
        <w:t>Забележки:</w:t>
      </w:r>
    </w:p>
    <w:p w:rsidR="004005C2" w:rsidRDefault="004005C2">
      <w:pPr>
        <w:keepNext/>
      </w:pPr>
      <w:r>
        <w:rPr>
          <w:u w:val="single"/>
        </w:rPr>
        <w:t>Добавя се следният текст</w:t>
      </w:r>
      <w:r>
        <w:t>:</w:t>
      </w:r>
    </w:p>
    <w:p w:rsidR="004005C2" w:rsidRDefault="004005C2">
      <w:r>
        <w:rPr>
          <w:b/>
          <w:bCs/>
          <w:i/>
          <w:iCs/>
        </w:rPr>
        <w:t xml:space="preserve">Целта на тази дейност е да се поощри създаването на по-добри политики в държавите членки в отговор на демографските и социалните предизвикателства чрез изготвяне и разпространение на сравнителна информация в контекста на изпълнението на стратегията </w:t>
      </w:r>
      <w:r>
        <w:t>„</w:t>
      </w:r>
      <w:r>
        <w:rPr>
          <w:b/>
          <w:bCs/>
          <w:i/>
          <w:iCs/>
        </w:rPr>
        <w:t>Европа 2020</w:t>
      </w:r>
      <w:r>
        <w:t>“</w:t>
      </w:r>
      <w:r>
        <w:rPr>
          <w:b/>
          <w:bCs/>
          <w:i/>
          <w:iCs/>
        </w:rPr>
        <w:t xml:space="preserve"> и определянето на бъдещите приоритети за социалните политики, в т.ч. специфични мерки в областта на равенството между половете.</w:t>
      </w:r>
    </w:p>
    <w:p w:rsidR="004005C2" w:rsidRDefault="004005C2">
      <w:r>
        <w:rPr>
          <w:b/>
          <w:bCs/>
          <w:i/>
          <w:iCs/>
        </w:rPr>
        <w:t>Този бюджетен кредит е предназначен за финансиране на действия за насърчаване на разработването на сравнителен анализ и обмен на гледни точки и опит на всички съответни равнища (регионално, национално, на равнището на Съюза, международно) по отношение на социалното и демографското положение и на социално-икономическите тенденции в Съюза, както и по отношение на разликата в заплащането на жените и мъжете и дискриминацията на жените на работното място. Този бюджетен кредит е предназначен също така да покрие действия за подкрепа на обсерватория за социалното положение, сътрудничеството по отношение на съответните дейности в държавите членки и с международните организации и управлението на група за техническа подкрепа на Европейската платформа за инвестиции в децата (EPIC).</w:t>
      </w:r>
    </w:p>
    <w:p w:rsidR="004005C2" w:rsidRDefault="004005C2">
      <w:r>
        <w:rPr>
          <w:b/>
          <w:bCs/>
          <w:i/>
          <w:iCs/>
        </w:rPr>
        <w:t>Този бюджетен кредит е предназначен по-специално за покриване на разходи за проучвания, срещи на експерти, информация и публикации, пряко свързани с постигане на целите на програмата или на мерките по тази бюджетна позиция, както и на всички други разходи за техническа и административна помощ, които не включват задачи на публичната власт, възложени на външни изпълнители от Комисията по ad hoc договори за услуги.</w:t>
      </w:r>
    </w:p>
    <w:p w:rsidR="004005C2" w:rsidRDefault="004005C2">
      <w:r>
        <w:rPr>
          <w:b/>
          <w:bCs/>
          <w:i/>
          <w:iCs/>
        </w:rPr>
        <w:t>Този бюджетен кредит е предназначен да покрива по-специално разходи за доклади на Комисията (включително годишния доклад за социалното положение и доклад за демографските промени и последиците от тях на всеки две години, в съответствие с член 159 от ДФЕС, както и доклади на Комисията във връзка с проблеми, отнасящи се до социалното положение (които могат да бъдат поискани от Европейския парламент в съответствие с член 161 от ДФЕС).</w:t>
      </w:r>
    </w:p>
    <w:p w:rsidR="004005C2" w:rsidRDefault="004005C2">
      <w:r>
        <w:rPr>
          <w:b/>
          <w:bCs/>
          <w:i/>
          <w:iCs/>
        </w:rPr>
        <w:t>Този бюджетен кредит е предназначен да покрива също разходи за анализ за докладите, посочени в ДФЕС, както и за разпространение на знания за основни социални и демографски предизвикателства и начините за тяхното преодоляване. По-специално могат да бъдат осъществявани следните действия, като се отдели необходимото внимание на аспекта, свързан с пола:</w:t>
      </w:r>
    </w:p>
    <w:p w:rsidR="004005C2" w:rsidRDefault="004005C2">
      <w:r>
        <w:rPr>
          <w:b/>
          <w:bCs/>
          <w:i/>
          <w:iCs/>
        </w:rPr>
        <w:t>— анализ на влиянието на застаряването на населението в контекста на едно общество за всички възрасти по отношение на тенденциите в нуждите от грижи и социална закрила, поведението и съпътстващите политики, включително проучвания на малцинствата от възрастни хора или мигранти, както и на положението на лицата, полагащи неформални грижи,</w:t>
      </w:r>
    </w:p>
    <w:p w:rsidR="004005C2" w:rsidRDefault="004005C2">
      <w:r>
        <w:rPr>
          <w:b/>
          <w:bCs/>
          <w:i/>
          <w:iCs/>
        </w:rPr>
        <w:t>— анализ на влиянието на демографската промяна върху политиките, мерките и програмите на Съюза и държавите членки и изготвяне на препоръки за изменения в икономическата и другите политики, мерки и програми на равнището на Съюза и на национално равнище, за да се предотврати отрицателният ефект от застаряването на обществото,</w:t>
      </w:r>
    </w:p>
    <w:p w:rsidR="004005C2" w:rsidRDefault="004005C2">
      <w:r>
        <w:rPr>
          <w:b/>
          <w:bCs/>
          <w:i/>
          <w:iCs/>
        </w:rPr>
        <w:t>— анализ на връзките между семейните единици и демографските тенденции,</w:t>
      </w:r>
    </w:p>
    <w:p w:rsidR="004005C2" w:rsidRDefault="004005C2">
      <w:r>
        <w:rPr>
          <w:b/>
          <w:bCs/>
          <w:i/>
          <w:iCs/>
        </w:rPr>
        <w:t>— анализ на тенденциите по отношение на бедността, доходите и разпределението на богатството и тяхното по-широко обществено въздействие,</w:t>
      </w:r>
    </w:p>
    <w:p w:rsidR="004005C2" w:rsidRDefault="004005C2">
      <w:r>
        <w:rPr>
          <w:b/>
          <w:bCs/>
          <w:i/>
          <w:iCs/>
        </w:rPr>
        <w:lastRenderedPageBreak/>
        <w:t>— идентифициране на съществуващите връзки между технологичното развитие (влияние върху комуникационните технологии, географската и професионалната мобилност) и последиците за домакинствата и обществото като цяло,</w:t>
      </w:r>
    </w:p>
    <w:p w:rsidR="004005C2" w:rsidRDefault="004005C2">
      <w:r>
        <w:rPr>
          <w:b/>
          <w:bCs/>
          <w:i/>
          <w:iCs/>
        </w:rPr>
        <w:t>— анализ на връзките между уврежданията и демографските тенденции, анализ на социалното положение на хората с увреждания и техните семейства и на нуждите на децата с увреждания в рамките на техните семейства и общности,</w:t>
      </w:r>
    </w:p>
    <w:p w:rsidR="004005C2" w:rsidRDefault="004005C2">
      <w:r>
        <w:rPr>
          <w:b/>
          <w:bCs/>
          <w:i/>
          <w:iCs/>
        </w:rPr>
        <w:t>— анализ на тенденциите в областта на социалните цели (като запазване на придобити права или тяхното разширяване) по отношение както на стоките, така и на услугите, като се вземат предвид новите социални предизвикателства, както и демографските тенденции и промяната във взаимоотношенията между поколенията,</w:t>
      </w:r>
    </w:p>
    <w:p w:rsidR="004005C2" w:rsidRDefault="004005C2">
      <w:r>
        <w:rPr>
          <w:b/>
          <w:bCs/>
          <w:i/>
          <w:iCs/>
        </w:rPr>
        <w:t>— разработване на подходящи методологически инструменти (серии от социални показатели, техники за симулации, събиране на данни за инициативите във връзка с политиката на всички равнища и др.), които да осигурят на докладите за социалното положение, социалната закрила и социалното приобщаване стабилна количествена и научна основа,</w:t>
      </w:r>
    </w:p>
    <w:p w:rsidR="004005C2" w:rsidRDefault="004005C2">
      <w:r>
        <w:rPr>
          <w:b/>
          <w:bCs/>
          <w:i/>
          <w:iCs/>
        </w:rPr>
        <w:t>— повишаване на осведомеността и организиране на дебати по основните демографски и социални предизвикателства с цел насърчаване на по-добри отговори чрез политиката,</w:t>
      </w:r>
    </w:p>
    <w:p w:rsidR="004005C2" w:rsidRDefault="004005C2">
      <w:r>
        <w:rPr>
          <w:b/>
          <w:bCs/>
          <w:i/>
          <w:iCs/>
        </w:rPr>
        <w:t>— вземане под внимание на демографските тенденции, семейния живот и детството при изпълнение на съответните политики на Съюза, като свободното движение на хора и равенството между мъжете и жените.</w:t>
      </w:r>
    </w:p>
    <w:p w:rsidR="004005C2" w:rsidRDefault="004005C2">
      <w:pPr>
        <w:keepNext/>
      </w:pPr>
      <w:r>
        <w:rPr>
          <w:b/>
          <w:bCs/>
          <w:sz w:val="28"/>
          <w:szCs w:val="28"/>
        </w:rPr>
        <w:t>Актове за справка:</w:t>
      </w:r>
    </w:p>
    <w:p w:rsidR="004005C2" w:rsidRDefault="004005C2">
      <w:pPr>
        <w:keepNext/>
      </w:pPr>
      <w:r>
        <w:rPr>
          <w:u w:val="single"/>
        </w:rPr>
        <w:t>Добавя се следният текст</w:t>
      </w:r>
      <w:r>
        <w:t>:</w:t>
      </w:r>
    </w:p>
    <w:p w:rsidR="004005C2" w:rsidRDefault="004005C2">
      <w:r>
        <w:rPr>
          <w:b/>
          <w:bCs/>
          <w:i/>
          <w:iCs/>
        </w:rPr>
        <w:t>Договор за функционирането на Европейския съюз, и по-специално членове 159 и 161 от него.</w:t>
      </w:r>
    </w:p>
    <w:p w:rsidR="004005C2" w:rsidRDefault="004005C2">
      <w:pPr>
        <w:keepNext/>
      </w:pPr>
      <w:r>
        <w:rPr>
          <w:b/>
          <w:bCs/>
          <w:sz w:val="28"/>
          <w:szCs w:val="28"/>
        </w:rPr>
        <w:t>Обосновка:</w:t>
      </w:r>
    </w:p>
    <w:p w:rsidR="004005C2" w:rsidRDefault="004005C2">
      <w:r>
        <w:t>Предложението на Комисията за сливане на различни бюджетни редове, свързани с целите на социалната политика, поражда загриженост. Новият бюджетен ред 07 20 04 06 (Специфични компетенции в областта на социалната политика, включително социалния диалог) обединява пет бюджетни реда (04 03 01 01, 04 03 01 04, 04 03 01 05, 04 03 01 06, 04 03 01 08) — предлага се да се възстанови предишната номенклатура (а именно петте отделни бюджетни реда), като всеки бюджетен ред бъде увеличен пропорционално със същия процент на увеличение, предвиден в предложението за бюджет за 2021 г. — поети задължения (БКПЗ) за 2021 г. = 101,3% от БКПЗ за 2020 г. и плащания (БКП) за 2021 г. = 110,93% от БКП за 2020 г. Това е причината за предложеното разпределяне на бюджетни кредити.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77" w:name="Amd_303779755950470313_07_20_04_10"/>
            <w:bookmarkEnd w:id="77"/>
            <w:r>
              <w:rPr>
                <w:b/>
                <w:bCs/>
                <w:sz w:val="28"/>
                <w:szCs w:val="28"/>
              </w:rPr>
              <w:t>Изменение 235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EMPL/5612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07 20 04 10</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07 20 04 10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21 054 192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21 520 420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21 054 192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21 520 420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21 054 192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21 520 420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21 054 192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21 520 420</w:t>
            </w:r>
          </w:p>
        </w:tc>
      </w:tr>
    </w:tbl>
    <w:p w:rsidR="004005C2" w:rsidRDefault="004005C2">
      <w:pPr>
        <w:keepNext/>
      </w:pPr>
      <w:r>
        <w:rPr>
          <w:b/>
          <w:bCs/>
          <w:sz w:val="28"/>
          <w:szCs w:val="28"/>
        </w:rPr>
        <w:lastRenderedPageBreak/>
        <w:t>Бюджетен ред:</w:t>
      </w:r>
    </w:p>
    <w:p w:rsidR="004005C2" w:rsidRDefault="004005C2">
      <w:r>
        <w:rPr>
          <w:b/>
          <w:bCs/>
          <w:i/>
          <w:iCs/>
        </w:rPr>
        <w:t>Мерки за информиране и обучение на работнически организации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Този бюджетен кредит е предназначен за покриване на разходи за мерки за информиране и обучение на работнически организации, включително представители на работнически организации в страните кандидатки, които произтичат от действие на Съюза в рамките на изпълнението на социалното измерение на Съюза. Тези мерки следва да помогнат на работническите организации да се справят с общите предизвикателства, които стоят пред европейската политика по заетостта и европейската социална политика, определени в стратегията </w:t>
      </w:r>
      <w:r>
        <w:t>„</w:t>
      </w:r>
      <w:r>
        <w:rPr>
          <w:b/>
          <w:bCs/>
          <w:i/>
          <w:iCs/>
        </w:rPr>
        <w:t>Европа 2020</w:t>
      </w:r>
      <w:r>
        <w:t>“</w:t>
      </w:r>
      <w:r>
        <w:rPr>
          <w:b/>
          <w:bCs/>
          <w:i/>
          <w:iCs/>
        </w:rPr>
        <w:t>, и в контекста на инициативите на Съюза за борба с последиците от икономическата криза. Специално внимание ще бъде обърнато на обучението относно предизвикателствата, свързани със социалното измерение на пола, на работното място.</w:t>
      </w:r>
    </w:p>
    <w:p w:rsidR="004005C2" w:rsidRDefault="004005C2">
      <w:r>
        <w:rPr>
          <w:b/>
          <w:bCs/>
          <w:i/>
          <w:iCs/>
        </w:rPr>
        <w:t>Този бюджетен кредит е предназначен за покриване, по-специално, на следните дейности:</w:t>
      </w:r>
    </w:p>
    <w:p w:rsidR="004005C2" w:rsidRDefault="004005C2">
      <w:r>
        <w:rPr>
          <w:b/>
          <w:bCs/>
          <w:i/>
          <w:iCs/>
        </w:rPr>
        <w:t>— подкрепа на работните програми на двата специфични синдикални института, Европейския синдикален институт и Европейския център по въпроси, свързани с работещите, които бяха създадени, за да улеснят изграждането на капацитета посредством обучение и изследвания на европейско равнище, както и подобряването на степента на участие в управлението на Европа на представителите на работещите,</w:t>
      </w:r>
    </w:p>
    <w:p w:rsidR="004005C2" w:rsidRDefault="004005C2">
      <w:r>
        <w:rPr>
          <w:b/>
          <w:bCs/>
          <w:i/>
          <w:iCs/>
        </w:rPr>
        <w:t>— мерки за информиране и обучение на работнически организации, включително представители на работнически организации в държавите кандидатки, които произтичат от действие на Съюза в рамките на изпълнението на социалното измерение на Съюза,</w:t>
      </w:r>
    </w:p>
    <w:p w:rsidR="004005C2" w:rsidRDefault="004005C2">
      <w:r>
        <w:rPr>
          <w:b/>
          <w:bCs/>
          <w:i/>
          <w:iCs/>
        </w:rPr>
        <w:t>— мерки, които включват представители на социалните партньори в държавите кандидатки, с конкретната цел да насърчат социалния диалог на равнището на Съюза. Той е предназначен също за насърчаване на равното участие на жените и мъжете в органите за вземане на решения на работническите организации.</w:t>
      </w:r>
    </w:p>
    <w:p w:rsidR="004005C2" w:rsidRDefault="004005C2">
      <w:r>
        <w:rPr>
          <w:b/>
          <w:bCs/>
          <w:i/>
          <w:iCs/>
        </w:rPr>
        <w:t>Необходими са силни и компетентни социални партньори, за да се подобри процесът на възобновяване и да се укрепи функционирането на социалния диалог с цел оказване на подкрепа на възстановяването и увеличаване на конкурентоспособността и справедливостта в социалната пазарна икономика.</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Задача, произтичаща от специфични правомощия, директно предоставени на Комисията съгласно член 154 от Договора за функционирането на Европейския съюз.</w:t>
      </w:r>
    </w:p>
    <w:p w:rsidR="004005C2" w:rsidRDefault="004005C2">
      <w:r>
        <w:rPr>
          <w:b/>
          <w:bCs/>
          <w:i/>
          <w:iCs/>
        </w:rPr>
        <w:t>Конвенция, сключена през 1959 г. между Върховния орган на ЕОВС и Международния център за информация за безопасността и здравето на работното място (CIS) на Международната организация по труда.</w:t>
      </w:r>
    </w:p>
    <w:p w:rsidR="004005C2" w:rsidRDefault="004005C2">
      <w:r>
        <w:rPr>
          <w:b/>
          <w:bCs/>
          <w:i/>
          <w:iCs/>
        </w:rPr>
        <w:t>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 (ОВ L 183, 29.6.1989 г., стр. 1) и свързаните с нея отделни директиви.</w:t>
      </w:r>
    </w:p>
    <w:p w:rsidR="004005C2" w:rsidRDefault="004005C2">
      <w:r>
        <w:rPr>
          <w:b/>
          <w:bCs/>
          <w:i/>
          <w:iCs/>
        </w:rPr>
        <w:t>Директива 92/29/ЕИО на Съвета от 31 март 1992 г. относно минималните изисквания за безопасност и здраве за подобряване на медицинското обслужване на борда на плавателните съдове (ОВ L 113, 30.4.1992 г., стр. 19).</w:t>
      </w:r>
    </w:p>
    <w:p w:rsidR="004005C2" w:rsidRDefault="004005C2">
      <w:pPr>
        <w:keepNext/>
      </w:pPr>
      <w:r>
        <w:rPr>
          <w:b/>
          <w:bCs/>
          <w:sz w:val="28"/>
          <w:szCs w:val="28"/>
        </w:rPr>
        <w:lastRenderedPageBreak/>
        <w:t>Обосновка:</w:t>
      </w:r>
    </w:p>
    <w:p w:rsidR="004005C2" w:rsidRDefault="004005C2">
      <w:r>
        <w:t>Предложението на Комисията за сливане на различни бюджетни редове, свързани с целите на социалната политика, поражда загриженост. Новият бюджетен ред 07 20 04 06 (Специфични компетенции в областта на социалната политика, включително социалния диалог) обединява пет бюджетни реда (04 03 01 01, 04 03 01 04, 04 03 01 05, 04 03 01 06, 04 03 01 08) — предлага се да се възстанови предишната номенклатура (а именно петте отделни бюджетни реда), като всеки бюджетен ред бъде увеличен пропорционално със същия процент на увеличение, предвиден в предложението за бюджет за 2021 г. — поети задължения (БКПЗ) за 2021 г. = 101,3% от БКПЗ за 2020 г. и плащания (БКП) за 2021 г. = 110,93% от БКП за 2020 г. Това е причината за предложеното разпределяне на бюджетни кредити.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78" w:name="Amd_303779755950470919_07_20_04_11"/>
            <w:bookmarkEnd w:id="78"/>
            <w:r>
              <w:rPr>
                <w:b/>
                <w:bCs/>
                <w:sz w:val="28"/>
                <w:szCs w:val="28"/>
              </w:rPr>
              <w:t>Изменение 236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EMPL/5613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07 20 04 11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07 20 04 11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7 192 300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5 546 500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7 192 300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5 546 500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7 192 300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5 546 500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7 192 300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5 546 500</w:t>
            </w:r>
          </w:p>
        </w:tc>
      </w:tr>
    </w:tbl>
    <w:p w:rsidR="004005C2" w:rsidRDefault="004005C2">
      <w:pPr>
        <w:keepNext/>
      </w:pPr>
      <w:r>
        <w:rPr>
          <w:b/>
          <w:bCs/>
          <w:sz w:val="28"/>
          <w:szCs w:val="28"/>
        </w:rPr>
        <w:t>Бюджетен ред:</w:t>
      </w:r>
    </w:p>
    <w:p w:rsidR="004005C2" w:rsidRDefault="004005C2">
      <w:r>
        <w:rPr>
          <w:b/>
          <w:bCs/>
          <w:i/>
          <w:iCs/>
        </w:rPr>
        <w:t>Информация, консултиране и участие на представители на предприятия</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Този бюджетен кредит е предназначен за покриване, по-специално, на следните дейности:</w:t>
      </w:r>
    </w:p>
    <w:p w:rsidR="004005C2" w:rsidRDefault="004005C2">
      <w:r>
        <w:rPr>
          <w:b/>
          <w:bCs/>
          <w:i/>
          <w:iCs/>
        </w:rPr>
        <w:t>— мерки за създаване на условия за социален диалог в предприятията и за реално участие на работниците и служителите в управлението на предприятията, предвидени в директиви 98/59/ЕО, 2001/86/ЕО, 2002/14/ЕО, 2003/72/ЕО и 2009/38/ЕО и член 16 от Директива 2005/56/ЕО,</w:t>
      </w:r>
    </w:p>
    <w:p w:rsidR="004005C2" w:rsidRDefault="004005C2">
      <w:r>
        <w:rPr>
          <w:b/>
          <w:bCs/>
          <w:i/>
          <w:iCs/>
        </w:rPr>
        <w:t>— инициативи за укрепване на транснационалното сътрудничество между представители на работниците и работодателите по отношение на информацията, консултирането и участието на работниците и служителите в дружества с дейност в повече от една държава членка и кратки обучения за преговарящи и представители в транснационални органи за информация, консултиране и участие могат да бъдат финансирани в този контекст. В тях могат да участват социални партньори от страните кандидатки,</w:t>
      </w:r>
    </w:p>
    <w:p w:rsidR="004005C2" w:rsidRDefault="004005C2">
      <w:r>
        <w:rPr>
          <w:b/>
          <w:bCs/>
          <w:i/>
          <w:iCs/>
        </w:rPr>
        <w:t>— мерки за даване на възможност на социалните партньори да упражняват своите права и задължения по отношение на участието на работниците и служителите, особено в рамките на европейските работнически съвети, да се запознаят с транснационални споразумения между предприятия и да засилят своето сътрудничество по отношение на правото на Съюза относно участието на наетите лица,</w:t>
      </w:r>
    </w:p>
    <w:p w:rsidR="004005C2" w:rsidRDefault="004005C2">
      <w:r>
        <w:rPr>
          <w:b/>
          <w:bCs/>
          <w:i/>
          <w:iCs/>
        </w:rPr>
        <w:t xml:space="preserve">— операции за поощряване на по-активното участие на наетите лица в предприятия, както и за оценяване на констатациите на </w:t>
      </w:r>
      <w:r>
        <w:t>„</w:t>
      </w:r>
      <w:r>
        <w:rPr>
          <w:b/>
          <w:bCs/>
          <w:i/>
          <w:iCs/>
        </w:rPr>
        <w:t>проверката на пригодността</w:t>
      </w:r>
      <w:r>
        <w:t>“</w:t>
      </w:r>
      <w:r>
        <w:rPr>
          <w:b/>
          <w:bCs/>
          <w:i/>
          <w:iCs/>
        </w:rPr>
        <w:t xml:space="preserve"> и на нейното въздействие върху актове на Съюза в областта на информирането и консултирането на работниците и служителите,</w:t>
      </w:r>
    </w:p>
    <w:p w:rsidR="004005C2" w:rsidRDefault="004005C2">
      <w:r>
        <w:rPr>
          <w:b/>
          <w:bCs/>
          <w:i/>
          <w:iCs/>
        </w:rPr>
        <w:lastRenderedPageBreak/>
        <w:t>— иновативни действия, свързани с участието на работниците и служителите, с цел да се съдейства за предвиждането на промени и за предотвратяването и решаването на спорове в контекста на корпоративното преструктуриране, сливанията, поглъщанията и преместванията в рамките на предприятия и групи предприятия със съюзно измерение,</w:t>
      </w:r>
    </w:p>
    <w:p w:rsidR="004005C2" w:rsidRDefault="004005C2">
      <w:r>
        <w:rPr>
          <w:b/>
          <w:bCs/>
          <w:i/>
          <w:iCs/>
        </w:rPr>
        <w:t>— мерки за засилване на сътрудничеството между социалните партньори за повишаване на участието на наетите лица при разработването на решения за преодоляване на последиците от икономическата криза, например масовите съкращения, или необходимостта от преминаване към приобщаваща, устойчива и нисковъглеродна икономика,</w:t>
      </w:r>
    </w:p>
    <w:p w:rsidR="004005C2" w:rsidRDefault="004005C2">
      <w:r>
        <w:rPr>
          <w:b/>
          <w:bCs/>
          <w:i/>
          <w:iCs/>
        </w:rPr>
        <w:t>— транснационален обмен на информация и добри практики по въпроси от значение за социалния диалог на ниво предприятие.</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Задача, произтичаща от специфични правомощия, директно предоставени на Комисията съгласно членове 154 и 155 от Договора за функционирането на Европейския съюз.</w:t>
      </w:r>
    </w:p>
    <w:p w:rsidR="004005C2" w:rsidRDefault="004005C2">
      <w:r>
        <w:rPr>
          <w:b/>
          <w:bCs/>
          <w:i/>
          <w:iCs/>
        </w:rPr>
        <w:t>Конвенция, сключена през 1959 г. между Върховния орган на ЕОВС и Международния център за информация за безопасността и здравето на работното място (CIS) на Международната организация по труда.</w:t>
      </w:r>
    </w:p>
    <w:p w:rsidR="004005C2" w:rsidRDefault="004005C2">
      <w:r>
        <w:rPr>
          <w:b/>
          <w:bCs/>
          <w:i/>
          <w:iCs/>
        </w:rPr>
        <w:t>Директива 98/59/ЕО на Съвета от 20 юли 1998 г. за сближаване на законодателствата на държавите членки в областта на колективните уволнения (ОВ L 225, 12.8.1998 г., стр. 16).</w:t>
      </w:r>
    </w:p>
    <w:p w:rsidR="004005C2" w:rsidRDefault="004005C2">
      <w:r>
        <w:rPr>
          <w:b/>
          <w:bCs/>
          <w:i/>
          <w:iCs/>
        </w:rPr>
        <w:t>Директива 2001/23/ЕО на Съвета от 12 март 2001 г. относно сближаването на законодателствата на държавите членки във връзка с гарантирането на правата на работниците и служителите при прехвърляне на предприятия, стопански дейности или части от предприятия или стопански дейности (ОВ L 82, 22.3.2001 г., стр. 16).</w:t>
      </w:r>
    </w:p>
    <w:p w:rsidR="004005C2" w:rsidRDefault="004005C2">
      <w:r>
        <w:rPr>
          <w:b/>
          <w:bCs/>
          <w:i/>
          <w:iCs/>
        </w:rPr>
        <w:t>Директива 2001/86/EO на Съвета от 8 октомври 2001 г. за допълнение на Устава на европейското дружество по отношение на участието на заетите лица (ОВ L 294, 10.11.2001 г., стр. 22).</w:t>
      </w:r>
    </w:p>
    <w:p w:rsidR="004005C2" w:rsidRDefault="004005C2">
      <w:r>
        <w:rPr>
          <w:b/>
          <w:bCs/>
          <w:i/>
          <w:iCs/>
        </w:rPr>
        <w:t>Директива 2002/14/EO на Европейския парламент и на Съвета от 11 март 2002 г. за създаване на обща рамка за информиране и консултиране на работниците и служителите в Европейската общност (ОВ L 80, 23.3.2002 г., стр. 29).</w:t>
      </w:r>
    </w:p>
    <w:p w:rsidR="004005C2" w:rsidRDefault="004005C2">
      <w:r>
        <w:rPr>
          <w:b/>
          <w:bCs/>
          <w:i/>
          <w:iCs/>
        </w:rPr>
        <w:t>Директива 2003/72/ЕО на Съвета от 22 юли 2003 г. за допълване на Устава на Европейското кооперативно дружество относно участието на работниците и служителите (ОВ L 207, 18.8.2003 г., стр. 25).</w:t>
      </w:r>
    </w:p>
    <w:p w:rsidR="004005C2" w:rsidRDefault="004005C2">
      <w:r>
        <w:rPr>
          <w:b/>
          <w:bCs/>
          <w:i/>
          <w:iCs/>
        </w:rPr>
        <w:t>Директива 2005/56/ЕО на Европейския парламент и на Съвета от 26 октомври 2005 г. относно презграничните сливания на дружества с ограничена отговорност (ОВ L 310, 25.11.2005 г., стр. 1).</w:t>
      </w:r>
    </w:p>
    <w:p w:rsidR="004005C2" w:rsidRDefault="004005C2">
      <w:r>
        <w:rPr>
          <w:b/>
          <w:bCs/>
          <w:i/>
          <w:iCs/>
        </w:rPr>
        <w:t>Директива 2009/38/ЕО на Европейския парламент и на Съвета от 6 май 2009 г.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 и групи предприятия с общностно измерение (OВ L 122, 16.5.2009 г., стр. 28).</w:t>
      </w:r>
    </w:p>
    <w:p w:rsidR="004005C2" w:rsidRDefault="004005C2">
      <w:pPr>
        <w:keepNext/>
      </w:pPr>
      <w:r>
        <w:rPr>
          <w:b/>
          <w:bCs/>
          <w:sz w:val="28"/>
          <w:szCs w:val="28"/>
        </w:rPr>
        <w:t>Обосновка:</w:t>
      </w:r>
    </w:p>
    <w:p w:rsidR="004005C2" w:rsidRDefault="004005C2">
      <w:r>
        <w:t xml:space="preserve">Предложението на Комисията за сливане на различни бюджетни редове, свързани с целите на социалната политика, поражда загриженост. Новият бюджетен ред 07 20 04 06 (Специфични компетенции в областта на социалната политика, включително социалния диалог) обединява пет бюджетни реда (04 03 01 01, 04 03 01 04, 04 03 01 05, 04 03 01 06, 04 03 01 08) — предлага се да се възстанови предишната номенклатура (а именно петте отделни бюджетни реда), като всеки бюджетен </w:t>
      </w:r>
      <w:r>
        <w:lastRenderedPageBreak/>
        <w:t>ред бъде увеличен пропорционално със същия процент на увеличение, предвиден в предложението за бюджет за 2021 г. — поети задължения (БКПЗ) за 2021 г. = 101,3% от БКПЗ за 2020 г. и плащания (БКП) за 2021 г. = 110,93% от БКП за 2020 г. Това е причината за предложеното разпределяне на бюджетни кредити.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79" w:name="Amd_303779755950471545_07_20_04_12"/>
            <w:bookmarkEnd w:id="79"/>
            <w:r>
              <w:rPr>
                <w:b/>
                <w:bCs/>
                <w:sz w:val="28"/>
                <w:szCs w:val="28"/>
              </w:rPr>
              <w:t>Изменение 237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EMPL/5614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07 20 04 12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07 20 04 12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15 701 500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11 093 000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15 701 500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11 093 000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15 701 500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11 093 000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15 701 500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11 093 000</w:t>
            </w:r>
          </w:p>
        </w:tc>
      </w:tr>
    </w:tbl>
    <w:p w:rsidR="004005C2" w:rsidRDefault="004005C2">
      <w:pPr>
        <w:keepNext/>
      </w:pPr>
      <w:r>
        <w:rPr>
          <w:b/>
          <w:bCs/>
          <w:sz w:val="28"/>
          <w:szCs w:val="28"/>
        </w:rPr>
        <w:t>Бюджетен ред:</w:t>
      </w:r>
    </w:p>
    <w:p w:rsidR="004005C2" w:rsidRDefault="004005C2">
      <w:r>
        <w:rPr>
          <w:b/>
          <w:bCs/>
          <w:i/>
          <w:iCs/>
        </w:rPr>
        <w:t>Колективни трудови правоотношения и социален диалог</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Целта на тази дейност е да се засили ролята на социалния диалог и да се насърчи постигането на споразумения и предприемането на други съвместни действия между социалните партньори на равнището на Съюза. Финансираните дейности следва да помогнат на организациите на социалните партньори да се справят с общите предизвикателства, които стоят пред европейската политика в областта на заетостта и европейската социална политика, определени в стратегията </w:t>
      </w:r>
      <w:r>
        <w:t>„</w:t>
      </w:r>
      <w:r>
        <w:rPr>
          <w:b/>
          <w:bCs/>
          <w:i/>
          <w:iCs/>
        </w:rPr>
        <w:t>Европа 2020</w:t>
      </w:r>
      <w:r>
        <w:t>“</w:t>
      </w:r>
      <w:r>
        <w:rPr>
          <w:b/>
          <w:bCs/>
          <w:i/>
          <w:iCs/>
        </w:rPr>
        <w:t xml:space="preserve"> и в контекста на инициативите на Съюза за борба с последиците от икономическата криза, и да допринесат за подобряването и разпространението на знания за институциите и практиките в областта на колективните трудови правоотношения.</w:t>
      </w:r>
    </w:p>
    <w:p w:rsidR="004005C2" w:rsidRDefault="004005C2">
      <w:r>
        <w:rPr>
          <w:b/>
          <w:bCs/>
          <w:i/>
          <w:iCs/>
        </w:rPr>
        <w:t>Този бюджетен кредит е предназначен за покриване, по-специално, на следните дейности:</w:t>
      </w:r>
    </w:p>
    <w:p w:rsidR="004005C2" w:rsidRDefault="004005C2">
      <w:r>
        <w:rPr>
          <w:b/>
          <w:bCs/>
          <w:i/>
          <w:iCs/>
        </w:rPr>
        <w:t>– проучвания, консултации, заседания на експерти, преговори, информация, публикации и други дейности, пряко свързани с постигането на целите на програмата или с мерките по този бюджетен ред, както и всички други разходи за техническа и административна помощ, които не включват задачи на публичната власт, възложени на външни изпълнители от Комисията по ad hoc договори за услуги,</w:t>
      </w:r>
    </w:p>
    <w:p w:rsidR="004005C2" w:rsidRDefault="004005C2">
      <w:r>
        <w:rPr>
          <w:b/>
          <w:bCs/>
          <w:i/>
          <w:iCs/>
        </w:rPr>
        <w:t>– предприети от социалните партньори действия за насърчаване на социалния диалог (включително капацитета на социалните партньори) на междусекторно и секторно равнище,</w:t>
      </w:r>
    </w:p>
    <w:p w:rsidR="004005C2" w:rsidRDefault="004005C2">
      <w:r>
        <w:rPr>
          <w:b/>
          <w:bCs/>
          <w:i/>
          <w:iCs/>
        </w:rPr>
        <w:t>– действия за подобряване на знанията относно институциите и практиките в областта на колективните трудови правоотношения в целия Съюз и разпространение на резултатите,</w:t>
      </w:r>
    </w:p>
    <w:p w:rsidR="004005C2" w:rsidRDefault="004005C2">
      <w:r>
        <w:rPr>
          <w:b/>
          <w:bCs/>
          <w:i/>
          <w:iCs/>
        </w:rPr>
        <w:t>– мерки, които включват представители на социалните партньори в държавите кандидатки, с конкретната цел да насърчат социалния диалог на равнището на Съюза. Бюджетният кредит е предназначен също така за насърчаване на равното участие на жените и мъжете в органите за вземане на решения, както на синдикати, така и на организации на работодателите,</w:t>
      </w:r>
    </w:p>
    <w:p w:rsidR="004005C2" w:rsidRDefault="004005C2">
      <w:r>
        <w:rPr>
          <w:b/>
          <w:bCs/>
          <w:i/>
          <w:iCs/>
        </w:rPr>
        <w:t>– действия в подкрепа на мерки в областта на колективните трудови правоотношения, и по-специално на мерки, които са предназначени за развитие на експертни умения и обмен на информация от значение за Съюза.</w:t>
      </w:r>
    </w:p>
    <w:p w:rsidR="004005C2" w:rsidRDefault="004005C2">
      <w:pPr>
        <w:keepNext/>
      </w:pPr>
      <w:r>
        <w:rPr>
          <w:b/>
          <w:bCs/>
          <w:sz w:val="28"/>
          <w:szCs w:val="28"/>
        </w:rPr>
        <w:lastRenderedPageBreak/>
        <w:t>Правно основание:</w:t>
      </w:r>
    </w:p>
    <w:p w:rsidR="004005C2" w:rsidRDefault="004005C2">
      <w:pPr>
        <w:keepNext/>
      </w:pPr>
      <w:r>
        <w:rPr>
          <w:u w:val="single"/>
        </w:rPr>
        <w:t>Добавя се следният текст</w:t>
      </w:r>
      <w:r>
        <w:t>:</w:t>
      </w:r>
    </w:p>
    <w:p w:rsidR="004005C2" w:rsidRDefault="004005C2">
      <w:r>
        <w:rPr>
          <w:b/>
          <w:bCs/>
          <w:i/>
          <w:iCs/>
        </w:rPr>
        <w:t>Задача, произтичаща от специфични правомощия, директно предоставени на Комисията съгласно членове 154 и 155 от Договора за функционирането на Европейския съюз.</w:t>
      </w:r>
    </w:p>
    <w:p w:rsidR="004005C2" w:rsidRDefault="004005C2">
      <w:pPr>
        <w:keepNext/>
      </w:pPr>
      <w:r>
        <w:rPr>
          <w:b/>
          <w:bCs/>
          <w:sz w:val="28"/>
          <w:szCs w:val="28"/>
        </w:rPr>
        <w:t>Обосновка:</w:t>
      </w:r>
    </w:p>
    <w:p w:rsidR="004005C2" w:rsidRDefault="004005C2">
      <w:r>
        <w:t>Предложението на Комисията за сливане на различни бюджетни редове, свързани с целите на социалната политика, поражда загриженост. Новият бюджетен ред 07 20 04 06 (Специфични компетенции в областта на социалната политика, включително социалния диалог) обединява пет бюджетни реда (04 03 01 01, 04 03 01 04, 04 03 01 05, 04 03 01 06, 04 03 01 08) — предлага се да се възстанови предишната номенклатура (а именно петте отделни бюджетни реда), като всеки бюджетен ред бъде увеличен пропорционално със същия процент на увеличение, предвиден в предложението за бюджет за 2021 г. — поети задължения (БКПЗ) за 2021 г. = 101,3% от БКПЗ за 2020 г. и плащания (БКП) за 2021 г. = 110,93% от БКП за 2020 г. Това е причината за предложеното разпределяне на бюджетни кредити.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80" w:name="Amd_3062774802731571199_07_20_04_13"/>
            <w:bookmarkEnd w:id="80"/>
            <w:r>
              <w:rPr>
                <w:b/>
                <w:bCs/>
                <w:sz w:val="28"/>
                <w:szCs w:val="28"/>
              </w:rPr>
              <w:t>Изменение 1040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BUDG/3538 ===</w:t>
            </w:r>
          </w:p>
        </w:tc>
      </w:tr>
    </w:tbl>
    <w:p w:rsidR="004005C2" w:rsidRDefault="004005C2">
      <w:pPr>
        <w:keepNext/>
      </w:pPr>
      <w:r>
        <w:t>BUDG/3538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07 20 04 13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07 20 04 13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2 370 000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1 185 000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2 370 000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1 185 000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2 370 000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1 185 000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2 370 000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1 185 000</w:t>
            </w:r>
          </w:p>
        </w:tc>
      </w:tr>
    </w:tbl>
    <w:p w:rsidR="004005C2" w:rsidRDefault="004005C2">
      <w:pPr>
        <w:keepNext/>
      </w:pPr>
      <w:r>
        <w:rPr>
          <w:b/>
          <w:bCs/>
          <w:sz w:val="28"/>
          <w:szCs w:val="28"/>
        </w:rPr>
        <w:t>Бюджетен ред:</w:t>
      </w:r>
    </w:p>
    <w:p w:rsidR="004005C2" w:rsidRDefault="004005C2">
      <w:r>
        <w:t>„</w:t>
      </w:r>
      <w:r>
        <w:rPr>
          <w:b/>
          <w:bCs/>
          <w:i/>
          <w:iCs/>
        </w:rPr>
        <w:t>Euranet +</w:t>
      </w:r>
      <w:r>
        <w:t>“</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Този бюджетен кредит е в подкрепа на </w:t>
      </w:r>
      <w:r>
        <w:t>„</w:t>
      </w:r>
      <w:r>
        <w:rPr>
          <w:b/>
          <w:bCs/>
          <w:i/>
          <w:iCs/>
        </w:rPr>
        <w:t>Euranet plus</w:t>
      </w:r>
      <w:r>
        <w:t>“</w:t>
      </w:r>
      <w:r>
        <w:rPr>
          <w:b/>
          <w:bCs/>
          <w:i/>
          <w:iCs/>
        </w:rPr>
        <w:t>. Този бюджетен ред е в резултат на разделянето на бюджетния ред за мултимедийни действия 07 20 04 01.</w:t>
      </w:r>
    </w:p>
    <w:p w:rsidR="004005C2" w:rsidRDefault="004005C2">
      <w:pPr>
        <w:keepNext/>
      </w:pPr>
      <w:r>
        <w:rPr>
          <w:b/>
          <w:bCs/>
          <w:sz w:val="28"/>
          <w:szCs w:val="28"/>
        </w:rPr>
        <w:t>Обосновка:</w:t>
      </w:r>
    </w:p>
    <w:p w:rsidR="004005C2" w:rsidRDefault="004005C2">
      <w:r>
        <w:t>Създаване на нов бюджетен ред, предназначен за „Euranet plus“ (преди това „Euranet plus“ беше включен в бюджетния ред за мултимедийни действия 07 20 04 02).</w:t>
      </w:r>
    </w:p>
    <w:p w:rsidR="004005C2" w:rsidRDefault="004005C2">
      <w:r>
        <w:t>Компромисно изменение между CULT/5930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81" w:name="Amd_3062774802732355315_07_20_04_14"/>
            <w:bookmarkEnd w:id="81"/>
            <w:r>
              <w:rPr>
                <w:b/>
                <w:bCs/>
                <w:sz w:val="28"/>
                <w:szCs w:val="28"/>
              </w:rPr>
              <w:t>Изменение 1041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BUDG/3539 ===</w:t>
            </w:r>
          </w:p>
        </w:tc>
      </w:tr>
    </w:tbl>
    <w:p w:rsidR="004005C2" w:rsidRDefault="004005C2">
      <w:pPr>
        <w:keepNext/>
      </w:pPr>
      <w:r>
        <w:lastRenderedPageBreak/>
        <w:t>BUDG/3539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07 20 04 14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07 20 04 14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3 750 000</w:t>
            </w:r>
          </w:p>
        </w:tc>
      </w:tr>
    </w:tbl>
    <w:p w:rsidR="004005C2" w:rsidRDefault="004005C2">
      <w:pPr>
        <w:keepNext/>
      </w:pPr>
      <w:r>
        <w:rPr>
          <w:b/>
          <w:bCs/>
          <w:sz w:val="28"/>
          <w:szCs w:val="28"/>
        </w:rPr>
        <w:t>Бюджетен ред:</w:t>
      </w:r>
    </w:p>
    <w:p w:rsidR="004005C2" w:rsidRDefault="004005C2">
      <w:r>
        <w:rPr>
          <w:b/>
          <w:bCs/>
          <w:i/>
          <w:iCs/>
        </w:rPr>
        <w:t>Европейска многоезична информационна платформа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 цел да допринася за цифровия суверенитет на Европа и за европейско отворено пространство, Европейската многоезична информационна платформа ще предоставя на европейските граждани надеждна информация от цяла Европа на различни езици.</w:t>
      </w:r>
    </w:p>
    <w:p w:rsidR="004005C2" w:rsidRDefault="004005C2">
      <w:r>
        <w:rPr>
          <w:b/>
          <w:bCs/>
          <w:i/>
          <w:iCs/>
        </w:rPr>
        <w:t>Този цифров център на новини от и за журналисти и радио- и телевизионни оператори предлага съдържание от общоевропейски интерес за гражданите в целия ЕС на собствения им език, като по този начин разширява перспективите отвъд националните и регионалните гледни точки. Новинарските истории се предоставят от партньорски радио- и телевизионни оператори и от други журналистически медии. Редакционен комитет определя темите; те ще обхващат например световната пандемия, кризата с бежанците и мигрантите, европейската политика и интеграцията, изменението на климата. Новините от цяла Европа ще подкрепят общоевропейското сътрудничество на разследващите журналисти сред партньорите.</w:t>
      </w:r>
    </w:p>
    <w:p w:rsidR="004005C2" w:rsidRDefault="004005C2">
      <w:r>
        <w:rPr>
          <w:b/>
          <w:bCs/>
          <w:i/>
          <w:iCs/>
        </w:rPr>
        <w:t>Този съвместен редакционен проект е подкрепен от обща препоръка и езиков подход. Той ще използва технически средства, включително за превод (преобразуване на текст в текст, преобразуване на реч в текст и преобразуване на реч в реч) и препоръка за съдържанието. Техническите решения ще комбинират технологии, основани на ИИ, и технологии с отворен код, и следва да прилагат максимална прозрачност по отношение на алгоритмите. Потребителите следва да бъдат информирани защо виждат това, което виждат.</w:t>
      </w:r>
    </w:p>
    <w:p w:rsidR="004005C2" w:rsidRDefault="004005C2">
      <w:r>
        <w:rPr>
          <w:b/>
          <w:bCs/>
          <w:i/>
          <w:iCs/>
        </w:rPr>
        <w:t>Разработените за платформата технически решения могат да се прилагат в дългосрочен план към други жанрове съдържание (напр. образователни, спортни, развлекателни) и могат да бъдат интегрирани в различни цифрови приложения (за музика, за новини). Това би могло в дългосрочен план да доведе до създаването на европейска многоезична платформа за съдържание.</w:t>
      </w:r>
    </w:p>
    <w:p w:rsidR="004005C2" w:rsidRDefault="004005C2">
      <w:r>
        <w:rPr>
          <w:b/>
          <w:bCs/>
          <w:i/>
          <w:iCs/>
        </w:rPr>
        <w:t>Европейското отворено пространство следва да се основава на общи ценности, зачитане на човешкото достойнство, свободата, демокрацията, равенството, принципите на правовата държава и правата на човека, и да предоставя на европейските граждани безопасна среда. Други проекти, предлагани от радио- и телевизионни оператори и други журналистически медии, могат, разбира се, да допълват Европейската многоезична информационна платформа. Освен това други заинтересовани страни, например музеи и библиотеки, могат да се присъединят към платформата и да допринасят за нея.</w:t>
      </w:r>
    </w:p>
    <w:p w:rsidR="004005C2" w:rsidRDefault="004005C2">
      <w:r>
        <w:rPr>
          <w:b/>
          <w:bCs/>
          <w:i/>
          <w:iCs/>
        </w:rPr>
        <w:t>Този бюджетен ред е в резултат от разделянето на бюджетния ред за мултимедийни действия 07 20 04 01.</w:t>
      </w:r>
    </w:p>
    <w:p w:rsidR="004005C2" w:rsidRDefault="004005C2">
      <w:pPr>
        <w:keepNext/>
      </w:pPr>
      <w:r>
        <w:rPr>
          <w:b/>
          <w:bCs/>
          <w:sz w:val="28"/>
          <w:szCs w:val="28"/>
        </w:rPr>
        <w:lastRenderedPageBreak/>
        <w:t>Обосновка:</w:t>
      </w:r>
    </w:p>
    <w:p w:rsidR="004005C2" w:rsidRDefault="004005C2">
      <w:r>
        <w:t>Мултимедийните дейности на Комисията са съсредоточени по-специално върху финансирането на един радио- и телевизионен оператор и европейската радиомрежа „Euranet Plus“. За да се диверсифицира предлагането, необходимо е да се създаде онлайн платформа, която да достига по-специално до по-младата публика в трансграничен план. Освен това платформата може да допринесе за цифровия суверенитет на Европа, както и за насърчаване на демокрацията и плурализма.</w:t>
      </w:r>
    </w:p>
    <w:p w:rsidR="004005C2" w:rsidRDefault="004005C2">
      <w:r>
        <w:t>Компромисно изменение между CULT/5931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82" w:name="Amd_308767340375183518_20_10"/>
            <w:bookmarkEnd w:id="82"/>
            <w:r>
              <w:rPr>
                <w:b/>
                <w:bCs/>
                <w:sz w:val="28"/>
                <w:szCs w:val="28"/>
              </w:rPr>
              <w:t>Изменение 1179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TECH/9512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Глава 20 10 — </w:t>
      </w:r>
      <w:r>
        <w:t>Децентрализирани агенции</w:t>
      </w:r>
    </w:p>
    <w:p w:rsidR="004005C2" w:rsidRDefault="004005C2">
      <w:pPr>
        <w:keepNext/>
      </w:pPr>
      <w:r>
        <w:rPr>
          <w:b/>
          <w:bCs/>
        </w:rPr>
        <w:t>Наименованието се изменя, както следва:</w:t>
      </w:r>
    </w:p>
    <w:p w:rsidR="004005C2" w:rsidRDefault="004005C2">
      <w:pPr>
        <w:keepNext/>
      </w:pPr>
      <w:r>
        <w:rPr>
          <w:b/>
          <w:bCs/>
          <w:sz w:val="28"/>
          <w:szCs w:val="28"/>
        </w:rPr>
        <w:t>Бюджетен ред:</w:t>
      </w:r>
    </w:p>
    <w:p w:rsidR="004005C2" w:rsidRDefault="004005C2">
      <w:pPr>
        <w:keepNext/>
      </w:pPr>
      <w:r>
        <w:t>Децентрализирани агенции</w:t>
      </w:r>
      <w:r>
        <w:rPr>
          <w:b/>
          <w:bCs/>
          <w:i/>
          <w:iCs/>
        </w:rPr>
        <w:t xml:space="preserve"> и Европейска прокуратура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20 10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20 10 02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55 514 204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55 514 204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55 514 204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55 514 204</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55 514 204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55 514 204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55 514 204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55 514 204</w:t>
            </w:r>
          </w:p>
        </w:tc>
      </w:tr>
    </w:tbl>
    <w:p w:rsidR="004005C2" w:rsidRDefault="004005C2">
      <w:pPr>
        <w:keepNext/>
      </w:pPr>
      <w:r>
        <w:rPr>
          <w:b/>
          <w:bCs/>
          <w:sz w:val="28"/>
          <w:szCs w:val="28"/>
        </w:rPr>
        <w:t>Бюджетен ред:</w:t>
      </w:r>
    </w:p>
    <w:p w:rsidR="004005C2" w:rsidRDefault="004005C2">
      <w:r>
        <w:rPr>
          <w:b/>
          <w:bCs/>
          <w:i/>
          <w:iCs/>
        </w:rPr>
        <w:t>Европейска прокуратура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Предишна статия</w:t>
      </w:r>
    </w:p>
    <w:tbl>
      <w:tblPr>
        <w:tblW w:w="0" w:type="auto"/>
        <w:tblLayout w:type="fixed"/>
        <w:tblCellMar>
          <w:left w:w="40" w:type="dxa"/>
          <w:right w:w="40" w:type="dxa"/>
        </w:tblCellMar>
        <w:tblLook w:val="0000" w:firstRow="0" w:lastRow="0" w:firstColumn="0" w:lastColumn="0" w:noHBand="0" w:noVBand="0"/>
      </w:tblPr>
      <w:tblGrid>
        <w:gridCol w:w="1373"/>
        <w:gridCol w:w="1373"/>
        <w:gridCol w:w="1373"/>
        <w:gridCol w:w="1374"/>
        <w:gridCol w:w="1374"/>
        <w:gridCol w:w="1374"/>
        <w:gridCol w:w="1374"/>
        <w:gridCol w:w="1374"/>
      </w:tblGrid>
      <w:tr w:rsidR="004005C2">
        <w:tblPrEx>
          <w:tblCellMar>
            <w:top w:w="0" w:type="dxa"/>
            <w:bottom w:w="0" w:type="dxa"/>
          </w:tblCellMar>
        </w:tblPrEx>
        <w:tc>
          <w:tcPr>
            <w:tcW w:w="1373" w:type="dxa"/>
            <w:tcBorders>
              <w:top w:val="nil"/>
              <w:left w:val="nil"/>
              <w:bottom w:val="nil"/>
              <w:right w:val="nil"/>
            </w:tcBorders>
          </w:tcPr>
          <w:p w:rsidR="004005C2" w:rsidRDefault="004005C2">
            <w:pPr>
              <w:spacing w:before="30" w:after="30"/>
              <w:jc w:val="left"/>
              <w:rPr>
                <w:sz w:val="15"/>
                <w:szCs w:val="15"/>
              </w:rPr>
            </w:pPr>
            <w:r>
              <w:rPr>
                <w:b/>
                <w:bCs/>
                <w:i/>
                <w:iCs/>
                <w:sz w:val="15"/>
                <w:szCs w:val="15"/>
              </w:rPr>
              <w:t>33 03 05</w:t>
            </w:r>
          </w:p>
        </w:tc>
        <w:tc>
          <w:tcPr>
            <w:tcW w:w="1373" w:type="dxa"/>
            <w:tcBorders>
              <w:top w:val="nil"/>
              <w:left w:val="nil"/>
              <w:bottom w:val="nil"/>
              <w:right w:val="nil"/>
            </w:tcBorders>
          </w:tcPr>
          <w:p w:rsidR="004005C2" w:rsidRDefault="004005C2">
            <w:pPr>
              <w:spacing w:before="30" w:after="30"/>
              <w:jc w:val="left"/>
              <w:rPr>
                <w:sz w:val="15"/>
                <w:szCs w:val="15"/>
              </w:rPr>
            </w:pPr>
          </w:p>
        </w:tc>
        <w:tc>
          <w:tcPr>
            <w:tcW w:w="1373"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r>
    </w:tbl>
    <w:p w:rsidR="004005C2" w:rsidRDefault="004005C2">
      <w:r>
        <w:rPr>
          <w:b/>
          <w:bCs/>
          <w:i/>
          <w:iCs/>
        </w:rPr>
        <w:t>Европейската прокуратура бе създадена с Регламент (ЕС) 2017/1939 на Съвета за установяване на засилено сътрудничество за създаване на Европейска прокуратура.</w:t>
      </w:r>
    </w:p>
    <w:p w:rsidR="004005C2" w:rsidRDefault="004005C2">
      <w:r>
        <w:rPr>
          <w:b/>
          <w:bCs/>
          <w:i/>
          <w:iCs/>
        </w:rPr>
        <w:t xml:space="preserve">Съгласно регламента, </w:t>
      </w:r>
      <w:r>
        <w:t>„</w:t>
      </w:r>
      <w:r>
        <w:rPr>
          <w:b/>
          <w:bCs/>
          <w:i/>
          <w:iCs/>
        </w:rPr>
        <w:t>за да се гарантира пълната самостоятелност и независимост на Европейската прокуратура, тя следва да получи самостоятелен бюджет, чиито приходи се осигуряват предимно от вноска от бюджета на Съюза</w:t>
      </w:r>
      <w:r>
        <w:t>“</w:t>
      </w:r>
      <w:r>
        <w:rPr>
          <w:b/>
          <w:bCs/>
          <w:i/>
          <w:iCs/>
        </w:rPr>
        <w:t>.</w:t>
      </w:r>
    </w:p>
    <w:p w:rsidR="004005C2" w:rsidRDefault="004005C2">
      <w:r>
        <w:rPr>
          <w:b/>
          <w:bCs/>
          <w:i/>
          <w:iCs/>
        </w:rPr>
        <w:t>Същността на Европейската прокуратура изисква по-силна гаранция за независимост, поради което нейният бюджет трябва да бъде представен като бюджет на независим орган по функция 7 (Публична администрация), дял 20.</w:t>
      </w:r>
    </w:p>
    <w:p w:rsidR="004005C2" w:rsidRDefault="004005C2">
      <w:r>
        <w:rPr>
          <w:b/>
          <w:bCs/>
          <w:i/>
          <w:iCs/>
        </w:rPr>
        <w:t xml:space="preserve">Европейската прокуратура отговаря за провеждането на разследвания, наказателното преследване и предаването на съд на извършителите на престъпления и съучастниците в </w:t>
      </w:r>
      <w:r>
        <w:rPr>
          <w:b/>
          <w:bCs/>
          <w:i/>
          <w:iCs/>
        </w:rPr>
        <w:lastRenderedPageBreak/>
        <w:t>престъпления, засягащи финансовите интереси на Съюза, които са предвидени в Директива (ЕС) 2017/1371 и са определени от този регламент. Във връзка с това Европейската прокуратура провежда разследвания и осъществява наказателно преследване и упражнява функциите на прокурор пред компетентните съдилища на държавите членки до окончателното приключване на делото.</w:t>
      </w:r>
    </w:p>
    <w:p w:rsidR="004005C2" w:rsidRDefault="004005C2">
      <w:r>
        <w:rPr>
          <w:b/>
          <w:bCs/>
          <w:i/>
          <w:iCs/>
        </w:rPr>
        <w:t>През 2021 г. този бюджетен кредит е предназначен предимно за покриване на следните разходи на Европейската прокуратура: разходите за набиране на персонал и за персонал, сгради (включително за сигурност на сградите), инфраструктура, услуги за лична охрана за висшия персонал на Европейската прокуратура и разходите за информационни технологии (дялове 1 и 2). Той включва също в рамките на дял 3 оперативните разходи, свързани с деловодната система на Европейската прокуратура — платформата за информационен обмен между седалището на Европейската прокуратура, европейските делегирани прокурори и другите съдебни и правоприлагащи органи в държавите членки — която е ключов елемент за създаването и доброто функциониране на Европейската прокуратура. Освен това дял 3 съдържа провизии за създаването на центъра за данни на Европейската прокуратура, за заплащането на европейските делегирани прокурори и за значителните разходи за превод за оперативните нужди на Европейската прокуратура.</w:t>
      </w:r>
    </w:p>
    <w:p w:rsidR="004005C2" w:rsidRDefault="004005C2">
      <w:r>
        <w:rPr>
          <w:b/>
          <w:bCs/>
          <w:i/>
          <w:iCs/>
        </w:rPr>
        <w:t>В допълнение към промените на щатното разписание са необходими следните договорно наети служители:</w:t>
      </w:r>
    </w:p>
    <w:p w:rsidR="004005C2" w:rsidRDefault="004005C2">
      <w:r>
        <w:rPr>
          <w:b/>
          <w:bCs/>
          <w:i/>
          <w:iCs/>
        </w:rPr>
        <w:t xml:space="preserve">+ 20 ФГ IV </w:t>
      </w:r>
    </w:p>
    <w:p w:rsidR="004005C2" w:rsidRDefault="004005C2">
      <w:r>
        <w:rPr>
          <w:b/>
          <w:bCs/>
          <w:i/>
          <w:iCs/>
        </w:rPr>
        <w:t>+ 28 ФГ III</w:t>
      </w:r>
    </w:p>
    <w:p w:rsidR="004005C2" w:rsidRDefault="004005C2">
      <w:r>
        <w:rPr>
          <w:b/>
          <w:bCs/>
          <w:i/>
          <w:iCs/>
        </w:rPr>
        <w:t>+ 23 ФГ II</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b/>
                <w:bCs/>
                <w:i/>
                <w:iCs/>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b/>
                <w:bCs/>
                <w:i/>
                <w:iCs/>
                <w:sz w:val="15"/>
                <w:szCs w:val="15"/>
              </w:rPr>
              <w:t>oт който сума, произтичаща от възстановяването на излишък</w:t>
            </w:r>
          </w:p>
          <w:p w:rsidR="004005C2" w:rsidRDefault="004005C2">
            <w:pPr>
              <w:spacing w:before="30" w:after="30"/>
              <w:jc w:val="left"/>
              <w:rPr>
                <w:sz w:val="15"/>
                <w:szCs w:val="15"/>
              </w:rPr>
            </w:pPr>
            <w:r>
              <w:rPr>
                <w:b/>
                <w:bCs/>
                <w:i/>
                <w:iCs/>
                <w:sz w:val="15"/>
                <w:szCs w:val="15"/>
              </w:rPr>
              <w:t>(приходи по статия 6 6 2)</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b/>
                <w:bCs/>
                <w:i/>
                <w:iCs/>
                <w:sz w:val="15"/>
                <w:szCs w:val="15"/>
              </w:rPr>
              <w:t>Сума, записана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b/>
                <w:bCs/>
                <w:i/>
                <w:iCs/>
                <w:sz w:val="15"/>
                <w:szCs w:val="15"/>
              </w:rPr>
              <w:t>37 700 000</w:t>
            </w:r>
          </w:p>
        </w:tc>
      </w:tr>
    </w:tbl>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Регламент (ЕС) 2017/1939 на Съвета от 12 октомври 2017 г. за установяване на засилено сътрудничество за създаване на Европейска прокуратура (ОВ L 283, 31.10.2017 г., стр. 1).</w:t>
      </w:r>
    </w:p>
    <w:p w:rsidR="004005C2" w:rsidRDefault="004005C2">
      <w:pPr>
        <w:keepNext/>
      </w:pPr>
      <w:r>
        <w:rPr>
          <w:b/>
          <w:bCs/>
          <w:sz w:val="28"/>
          <w:szCs w:val="28"/>
        </w:rPr>
        <w:t>Обосновка:</w:t>
      </w:r>
    </w:p>
    <w:p w:rsidR="004005C2" w:rsidRDefault="004005C2">
      <w:r>
        <w:t>Съгласно регламента за създаването ѝ Европейската прокуратура е орган на Съюза, който не може да бъде приравнен на децентрализирана агенция. Нейната роля не е да предоставя подкрепа на институциите на ЕС и на държавите членки, а по напълно независим начин „да провежда разследвания и ... упражнява функциите на прокурор пред компетентните съдилища на държавите членки“. Освен това Комисията не е представена в ръководството на Европейската прокуратура. Този статут следва да бъде отразен в структурата на представяне на бюджета.</w:t>
      </w:r>
    </w:p>
    <w:p w:rsidR="004005C2" w:rsidRDefault="004005C2">
      <w:r>
        <w:t>Исканото увеличение на бюджета ще позволи на Европейската прокуратура да покрие разходите за основния персонал, необходим за изпълняване на нейните задължителни задачи, включително събиране на доказателства за приблизително 4300 случая и 2000 разследвания само през 2021 г. За да изпълни по задоволителен начин своята мисия, Европейската прокуратура трябва да покрие заплатите на 140 европейски делегирани прокурори и 219 служители на централно равнище. Трябва да предоставим средствата, тъй като сме възложили на Европейската прокуратура мисия за защита на финансовите интереси на ЕС. Успехът на Европейската прокуратура е от решаващо значение за укрепване на спазването на принципите на правовата държава.</w:t>
      </w:r>
    </w:p>
    <w:p w:rsidR="004005C2" w:rsidRDefault="004005C2">
      <w:r>
        <w:lastRenderedPageBreak/>
        <w:t>Значителното увеличение на финансирането е от решаващо значение, за да може Европейската прокуратура да изпълнява задължителните си задачи. Това включва прогнозна обработка на информация, еквивалентна на 4300 случая и 2000 разследвания в рамките само на първата година от функционирането на Европейската прокуратура. Сумата от 55 милиона евро ще бъде абсолютно необходима, за да може Европейската прокуратура да наеме нужните служители за справяне с работната натовареност и за спазване на правното задължение да преведе голям обем документи, които да предаде на националните съдии.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83" w:name="Amd_308767340375183573_07_03_01"/>
            <w:bookmarkEnd w:id="83"/>
            <w:r>
              <w:rPr>
                <w:b/>
                <w:bCs/>
                <w:sz w:val="28"/>
                <w:szCs w:val="28"/>
              </w:rPr>
              <w:t>Изменение 1178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TECH/9511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07 03 01 — </w:t>
      </w:r>
      <w:r>
        <w:t>Насърчаване на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w:t>
      </w:r>
    </w:p>
    <w:p w:rsidR="004005C2" w:rsidRDefault="004005C2">
      <w:r>
        <w:rPr>
          <w:b/>
          <w:bCs/>
        </w:rPr>
        <w:t xml:space="preserve">Разделя се, както следва: </w:t>
      </w:r>
      <w:r>
        <w:t>07 03 01 01, 07 03 01 02, 07 03 01 03, 07 03 01 04</w:t>
      </w:r>
    </w:p>
    <w:p w:rsidR="004005C2" w:rsidRDefault="004005C2">
      <w:pPr>
        <w:keepNext/>
      </w:pPr>
      <w:r>
        <w:rPr>
          <w:b/>
          <w:bCs/>
        </w:rPr>
        <w:t>цифровите стойности и забележките се изменят, както следва:</w:t>
      </w:r>
    </w:p>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Програмата подкрепя преподаването, ученето, научните .......... Международния център за европейско обучение, Ница.</w:t>
      </w:r>
    </w:p>
    <w:p w:rsidR="004005C2" w:rsidRDefault="004005C2">
      <w:pPr>
        <w:keepNext/>
      </w:pPr>
      <w:r>
        <w:rPr>
          <w:u w:val="single"/>
        </w:rPr>
        <w:t>Добавя се следният текст</w:t>
      </w:r>
      <w:r>
        <w:t>:</w:t>
      </w:r>
    </w:p>
    <w:p w:rsidR="004005C2" w:rsidRDefault="004005C2">
      <w:r>
        <w:rPr>
          <w:b/>
          <w:bCs/>
          <w:i/>
          <w:iCs/>
        </w:rPr>
        <w:t xml:space="preserve">В съответствие с тези цели </w:t>
      </w:r>
      <w:r>
        <w:t>„</w:t>
      </w:r>
      <w:r>
        <w:rPr>
          <w:b/>
          <w:bCs/>
          <w:i/>
          <w:iCs/>
        </w:rPr>
        <w:t>Еразъм+</w:t>
      </w:r>
      <w:r>
        <w:t>“</w:t>
      </w:r>
      <w:r>
        <w:rPr>
          <w:b/>
          <w:bCs/>
          <w:i/>
          <w:iCs/>
        </w:rPr>
        <w:t xml:space="preserve"> предоставя значителни и конкретни възможности възрастните хора да участват в програми за мобилност.</w:t>
      </w:r>
    </w:p>
    <w:p w:rsidR="004005C2" w:rsidRDefault="004005C2">
      <w:pPr>
        <w:keepNext/>
      </w:pPr>
      <w:r>
        <w:t>„</w:t>
      </w:r>
      <w:r>
        <w:rPr>
          <w:b/>
          <w:bCs/>
          <w:i/>
          <w:iCs/>
        </w:rPr>
        <w:t>Еразъм+</w:t>
      </w:r>
      <w:r>
        <w:t>“</w:t>
      </w:r>
      <w:r>
        <w:rPr>
          <w:b/>
          <w:bCs/>
          <w:i/>
          <w:iCs/>
        </w:rPr>
        <w:t xml:space="preserve"> е основна водеща програма на Съюза, която е широко позната сред неговите граждани, която отчита осезаеми резултати с ясна европейска добавена стойност и която спомага за изграждането на силно чувство за обща европейска идентичност; </w:t>
      </w:r>
      <w:r>
        <w:t>„</w:t>
      </w:r>
      <w:r>
        <w:rPr>
          <w:b/>
          <w:bCs/>
          <w:i/>
          <w:iCs/>
        </w:rPr>
        <w:t>Еразъм+</w:t>
      </w:r>
      <w:r>
        <w:t>“</w:t>
      </w:r>
      <w:r>
        <w:rPr>
          <w:b/>
          <w:bCs/>
          <w:i/>
          <w:iCs/>
        </w:rPr>
        <w:t xml:space="preserve"> може да насърчава по-добре възможностите за учене през целия живот и да улеснява, особено за пълнолетните хора от всички възрасти, обмен в друга държава от ЕС, за да се създаде солиден мост между поколенията и да се насърчи укрепването на европейската идентичност.</w:t>
      </w:r>
    </w:p>
    <w:p w:rsidR="004005C2" w:rsidRDefault="004005C2">
      <w:pPr>
        <w:jc w:val="center"/>
      </w:pPr>
      <w:r>
        <w:rPr>
          <w:b/>
          <w:bCs/>
        </w:rPr>
        <w:t>-------------------------------</w:t>
      </w:r>
    </w:p>
    <w:p w:rsidR="004005C2" w:rsidRDefault="004005C2">
      <w:pPr>
        <w:keepNext/>
      </w:pPr>
      <w:r>
        <w:rPr>
          <w:b/>
          <w:bCs/>
        </w:rPr>
        <w:t>Добавя се: 07 03 01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07 03 01 01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3 728 215 732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2 796 161 799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3 728 215 732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2 796 161 799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3 728 215 732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2 796 161 799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3 728 215 732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2 796 161 799</w:t>
            </w:r>
          </w:p>
        </w:tc>
      </w:tr>
    </w:tbl>
    <w:p w:rsidR="004005C2" w:rsidRDefault="004005C2">
      <w:pPr>
        <w:keepNext/>
      </w:pPr>
      <w:r>
        <w:rPr>
          <w:b/>
          <w:bCs/>
          <w:sz w:val="28"/>
          <w:szCs w:val="28"/>
        </w:rPr>
        <w:t>Бюджетен ред:</w:t>
      </w:r>
    </w:p>
    <w:p w:rsidR="004005C2" w:rsidRDefault="004005C2">
      <w:r>
        <w:rPr>
          <w:b/>
          <w:bCs/>
          <w:i/>
          <w:iCs/>
        </w:rPr>
        <w:t xml:space="preserve">Мобилност с учебна цел в областта на образованието и обучението по програма </w:t>
      </w:r>
      <w:r>
        <w:t>„</w:t>
      </w:r>
      <w:r>
        <w:rPr>
          <w:b/>
          <w:bCs/>
          <w:i/>
          <w:iCs/>
        </w:rPr>
        <w:t>Еразъм +</w:t>
      </w:r>
      <w:r>
        <w:t>“</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pPr>
        <w:keepNext/>
      </w:pPr>
      <w:r>
        <w:rPr>
          <w:b/>
          <w:bCs/>
          <w:i/>
          <w:iCs/>
        </w:rPr>
        <w:lastRenderedPageBreak/>
        <w:t xml:space="preserve">Този бюджетен кредит подкрепя действия за мобилност с учебна цел по линия на ключово действие 1 в областта на образованието и обучението по програма </w:t>
      </w:r>
      <w:r>
        <w:t>„</w:t>
      </w:r>
      <w:r>
        <w:rPr>
          <w:b/>
          <w:bCs/>
          <w:i/>
          <w:iCs/>
        </w:rPr>
        <w:t>Еразъм +</w:t>
      </w:r>
      <w:r>
        <w:t>“</w:t>
      </w:r>
      <w:r>
        <w:rPr>
          <w:b/>
          <w:bCs/>
          <w:i/>
          <w:iCs/>
        </w:rPr>
        <w:t>.</w:t>
      </w:r>
    </w:p>
    <w:p w:rsidR="004005C2" w:rsidRDefault="004005C2">
      <w:pPr>
        <w:jc w:val="center"/>
      </w:pPr>
      <w:r>
        <w:rPr>
          <w:b/>
          <w:bCs/>
        </w:rPr>
        <w:t>-------------------------------</w:t>
      </w:r>
    </w:p>
    <w:p w:rsidR="004005C2" w:rsidRDefault="004005C2">
      <w:pPr>
        <w:keepNext/>
      </w:pPr>
      <w:r>
        <w:rPr>
          <w:b/>
          <w:bCs/>
        </w:rPr>
        <w:t>Добавя се: 07 03 01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07 03 01 02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1 660 176 189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1 245 132 142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1 660 176 189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1 245 132 142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1 660 176 189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1 245 132 142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1 660 176 189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1 245 132 142</w:t>
            </w:r>
          </w:p>
        </w:tc>
      </w:tr>
    </w:tbl>
    <w:p w:rsidR="004005C2" w:rsidRDefault="004005C2">
      <w:pPr>
        <w:keepNext/>
      </w:pPr>
      <w:r>
        <w:rPr>
          <w:b/>
          <w:bCs/>
          <w:sz w:val="28"/>
          <w:szCs w:val="28"/>
        </w:rPr>
        <w:t>Бюджетен ред:</w:t>
      </w:r>
    </w:p>
    <w:p w:rsidR="004005C2" w:rsidRDefault="004005C2">
      <w:r>
        <w:rPr>
          <w:b/>
          <w:bCs/>
          <w:i/>
          <w:iCs/>
        </w:rPr>
        <w:t xml:space="preserve">Сътрудничество по линия на програмата </w:t>
      </w:r>
      <w:r>
        <w:t>„</w:t>
      </w:r>
      <w:r>
        <w:rPr>
          <w:b/>
          <w:bCs/>
          <w:i/>
          <w:iCs/>
        </w:rPr>
        <w:t>Еразъм +</w:t>
      </w:r>
      <w:r>
        <w:t>“</w:t>
      </w:r>
      <w:r>
        <w:rPr>
          <w:b/>
          <w:bCs/>
          <w:i/>
          <w:iCs/>
        </w:rPr>
        <w:t xml:space="preserve"> между организации и институции в областта на образованието и обучението</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pPr>
        <w:keepNext/>
      </w:pPr>
      <w:r>
        <w:rPr>
          <w:b/>
          <w:bCs/>
          <w:i/>
          <w:iCs/>
        </w:rPr>
        <w:t xml:space="preserve">Този бюджетен кредит подкрепя действия за мобилност с учебна цел по линия на ключово действие 2 в областта на образованието и обучението по програма </w:t>
      </w:r>
      <w:r>
        <w:t>„</w:t>
      </w:r>
      <w:r>
        <w:rPr>
          <w:b/>
          <w:bCs/>
          <w:i/>
          <w:iCs/>
        </w:rPr>
        <w:t>Еразъм +</w:t>
      </w:r>
      <w:r>
        <w:t>“</w:t>
      </w:r>
      <w:r>
        <w:rPr>
          <w:b/>
          <w:bCs/>
          <w:i/>
          <w:iCs/>
        </w:rPr>
        <w:t>.</w:t>
      </w:r>
    </w:p>
    <w:p w:rsidR="004005C2" w:rsidRDefault="004005C2">
      <w:pPr>
        <w:jc w:val="center"/>
      </w:pPr>
      <w:r>
        <w:rPr>
          <w:b/>
          <w:bCs/>
        </w:rPr>
        <w:t>-------------------------------</w:t>
      </w:r>
    </w:p>
    <w:p w:rsidR="004005C2" w:rsidRDefault="004005C2">
      <w:pPr>
        <w:keepNext/>
      </w:pPr>
      <w:r>
        <w:rPr>
          <w:b/>
          <w:bCs/>
        </w:rPr>
        <w:t>Добавя се: 07 03 01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07 03 01 03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47 015 834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35 261 876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47 015 834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35 261 876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47 015 834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35 261 876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47 015 834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35 261 876</w:t>
            </w:r>
          </w:p>
        </w:tc>
      </w:tr>
    </w:tbl>
    <w:p w:rsidR="004005C2" w:rsidRDefault="004005C2">
      <w:pPr>
        <w:keepNext/>
      </w:pPr>
      <w:r>
        <w:rPr>
          <w:b/>
          <w:bCs/>
          <w:sz w:val="28"/>
          <w:szCs w:val="28"/>
        </w:rPr>
        <w:t>Бюджетен ред:</w:t>
      </w:r>
    </w:p>
    <w:p w:rsidR="004005C2" w:rsidRDefault="004005C2">
      <w:r>
        <w:rPr>
          <w:b/>
          <w:bCs/>
          <w:i/>
          <w:iCs/>
        </w:rPr>
        <w:t xml:space="preserve">Подкрепа по програмата </w:t>
      </w:r>
      <w:r>
        <w:t>„</w:t>
      </w:r>
      <w:r>
        <w:rPr>
          <w:b/>
          <w:bCs/>
          <w:i/>
          <w:iCs/>
        </w:rPr>
        <w:t>Еразъм +</w:t>
      </w:r>
      <w:r>
        <w:t>“</w:t>
      </w:r>
      <w:r>
        <w:rPr>
          <w:b/>
          <w:bCs/>
          <w:i/>
          <w:iCs/>
        </w:rPr>
        <w:t xml:space="preserve"> за разработване на политики и сътрудничество в областта на образованието и обучението</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pPr>
        <w:keepNext/>
      </w:pPr>
      <w:r>
        <w:rPr>
          <w:b/>
          <w:bCs/>
          <w:i/>
          <w:iCs/>
        </w:rPr>
        <w:t xml:space="preserve">Този бюджетен кредит подкрепя действия за мобилност с учебна цел по линия на ключово действие 3 в областта на образованието и обучението по програма </w:t>
      </w:r>
      <w:r>
        <w:t>„</w:t>
      </w:r>
      <w:r>
        <w:rPr>
          <w:b/>
          <w:bCs/>
          <w:i/>
          <w:iCs/>
        </w:rPr>
        <w:t>Еразъм +</w:t>
      </w:r>
      <w:r>
        <w:t>“</w:t>
      </w:r>
      <w:r>
        <w:rPr>
          <w:b/>
          <w:bCs/>
          <w:i/>
          <w:iCs/>
        </w:rPr>
        <w:t>.</w:t>
      </w:r>
    </w:p>
    <w:p w:rsidR="004005C2" w:rsidRDefault="004005C2">
      <w:pPr>
        <w:jc w:val="center"/>
      </w:pPr>
      <w:r>
        <w:rPr>
          <w:b/>
          <w:bCs/>
        </w:rPr>
        <w:t>-------------------------------</w:t>
      </w:r>
    </w:p>
    <w:p w:rsidR="004005C2" w:rsidRDefault="004005C2">
      <w:pPr>
        <w:keepNext/>
      </w:pPr>
      <w:r>
        <w:rPr>
          <w:b/>
          <w:bCs/>
        </w:rPr>
        <w:t>Добавя се: 07 03 01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07 03 01 04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10 914 653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8 185 990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10 914 653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8 185 990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10 914 653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8 185 990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10 914 653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8 185 990</w:t>
            </w:r>
          </w:p>
        </w:tc>
      </w:tr>
    </w:tbl>
    <w:p w:rsidR="004005C2" w:rsidRDefault="004005C2">
      <w:pPr>
        <w:keepNext/>
      </w:pPr>
      <w:r>
        <w:rPr>
          <w:b/>
          <w:bCs/>
          <w:sz w:val="28"/>
          <w:szCs w:val="28"/>
        </w:rPr>
        <w:lastRenderedPageBreak/>
        <w:t>Бюджетен ред:</w:t>
      </w:r>
    </w:p>
    <w:p w:rsidR="004005C2" w:rsidRDefault="004005C2">
      <w:r>
        <w:rPr>
          <w:b/>
          <w:bCs/>
          <w:i/>
          <w:iCs/>
        </w:rPr>
        <w:t xml:space="preserve">Действия по програмата </w:t>
      </w:r>
      <w:r>
        <w:t>„</w:t>
      </w:r>
      <w:r>
        <w:rPr>
          <w:b/>
          <w:bCs/>
          <w:i/>
          <w:iCs/>
        </w:rPr>
        <w:t>Еразъм +</w:t>
      </w:r>
      <w:r>
        <w:t>“</w:t>
      </w:r>
      <w:r>
        <w:rPr>
          <w:b/>
          <w:bCs/>
          <w:i/>
          <w:iCs/>
        </w:rPr>
        <w:t xml:space="preserve"> и инициативата </w:t>
      </w:r>
      <w:r>
        <w:t>„</w:t>
      </w:r>
      <w:r>
        <w:rPr>
          <w:b/>
          <w:bCs/>
          <w:i/>
          <w:iCs/>
        </w:rPr>
        <w:t>Жан Моне</w:t>
      </w:r>
      <w:r>
        <w:t>“</w:t>
      </w:r>
      <w:r>
        <w:rPr>
          <w:b/>
          <w:bCs/>
          <w:i/>
          <w:iCs/>
        </w:rPr>
        <w:t xml:space="preserve"> в областта на образованието и обучението </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Нова статия</w:t>
      </w:r>
    </w:p>
    <w:p w:rsidR="004005C2" w:rsidRDefault="004005C2">
      <w:r>
        <w:rPr>
          <w:b/>
          <w:bCs/>
          <w:i/>
          <w:iCs/>
        </w:rPr>
        <w:t xml:space="preserve">Този бюджетен кредит подкрепя действия по инициативата </w:t>
      </w:r>
      <w:r>
        <w:t>„</w:t>
      </w:r>
      <w:r>
        <w:rPr>
          <w:b/>
          <w:bCs/>
          <w:i/>
          <w:iCs/>
        </w:rPr>
        <w:t>Жан Моне</w:t>
      </w:r>
      <w:r>
        <w:t>“</w:t>
      </w:r>
      <w:r>
        <w:rPr>
          <w:b/>
          <w:bCs/>
          <w:i/>
          <w:iCs/>
        </w:rPr>
        <w:t xml:space="preserve"> за европейска интеграция в областта на образованието и обучението по програма </w:t>
      </w:r>
      <w:r>
        <w:t>„</w:t>
      </w:r>
      <w:r>
        <w:rPr>
          <w:b/>
          <w:bCs/>
          <w:i/>
          <w:iCs/>
        </w:rPr>
        <w:t>Еразъм +</w:t>
      </w:r>
      <w:r>
        <w:t>“</w:t>
      </w:r>
      <w:r>
        <w:rPr>
          <w:b/>
          <w:bCs/>
          <w:i/>
          <w:iCs/>
        </w:rPr>
        <w:t>.</w:t>
      </w:r>
    </w:p>
    <w:p w:rsidR="004005C2" w:rsidRDefault="004005C2">
      <w:pPr>
        <w:keepNext/>
      </w:pPr>
      <w:r>
        <w:rPr>
          <w:b/>
          <w:bCs/>
          <w:sz w:val="28"/>
          <w:szCs w:val="28"/>
        </w:rPr>
        <w:t>Обосновка:</w:t>
      </w:r>
    </w:p>
    <w:p w:rsidR="004005C2" w:rsidRDefault="004005C2">
      <w:r>
        <w:t>Бюджетният ред „Образование и обучение“ се разделя на четири реда – 3 ключови действия плюс действия по инициативата „Жан Моне“. Това спазва настоящото разпределение на бюджета, което следва да остане същото в новата програма. Това обаче вече не е предвидено в Регламента, поради което е необходима по-голяма прозрачност и парламентарен контрол.</w:t>
      </w:r>
    </w:p>
    <w:p w:rsidR="004005C2" w:rsidRDefault="004005C2">
      <w:r>
        <w:t>Изменението включва позицията на ЕП за утрояване (по текущи цени, разделено на седем). Освен това то зачита съотношението на поетите задължения към плащанията в проектобюджета.</w:t>
      </w:r>
    </w:p>
    <w:p w:rsidR="004005C2" w:rsidRDefault="004005C2">
      <w:r>
        <w:t>Забележките са опростени, тъй като по много действия все още не е постигнато споразумение на тристранни срещи.</w:t>
      </w:r>
    </w:p>
    <w:p w:rsidR="004005C2" w:rsidRDefault="004005C2">
      <w:r>
        <w:t>Програмата „Еразъм+“ претърпя огромни съкращения в МФР от страна на Съвета — с 19,6% в сравнение с предложението на Комисията от 2020 г. и с 48,4% в сравнение с предложението на Европейския парламент. Програмата „Еразъм“ е една от най-разпознаваемите програми на ЕС, удвояването на нейното финансиране ще доведе до утрояване на броя на участниците до 12 милиона души, което е първоначално определената от Европейската комисия цел за новата програма за периода 2021 — 2027 г. Това е важна инвестиция в програма, която е един от най-големите посланици на европейската идентичност. Поради това се предлага да се възстанови първоначалното финансиране, предложено от Комисията през 2018 г.</w:t>
      </w:r>
    </w:p>
    <w:p w:rsidR="004005C2" w:rsidRDefault="004005C2">
      <w:r>
        <w:t>Компромисно изменение въз основа на изменения CULT/5933 и BUDG/4282.</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84" w:name="Amd_306277480273392333_05_04_01"/>
            <w:bookmarkEnd w:id="84"/>
            <w:r>
              <w:rPr>
                <w:b/>
                <w:bCs/>
                <w:sz w:val="28"/>
                <w:szCs w:val="28"/>
              </w:rPr>
              <w:t>Изменение 1021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BUDG/3519 ===</w:t>
            </w:r>
          </w:p>
        </w:tc>
      </w:tr>
    </w:tbl>
    <w:p w:rsidR="004005C2" w:rsidRDefault="004005C2">
      <w:pPr>
        <w:keepNext/>
      </w:pPr>
      <w:r>
        <w:t>BUDG/3519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05 04 01 — </w:t>
      </w:r>
      <w:r>
        <w:t>Финансова подкрепа за насърчаване на икономическото развитие на общността на кипърските турци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05 04 01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24 112 525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24 112 525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27 612 525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24 112 525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24 112 525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27 612 525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1 750 000</w:t>
            </w:r>
          </w:p>
        </w:tc>
      </w:tr>
    </w:tbl>
    <w:p w:rsidR="004005C2" w:rsidRDefault="004005C2">
      <w:pPr>
        <w:keepNext/>
      </w:pPr>
      <w:r>
        <w:rPr>
          <w:b/>
          <w:bCs/>
          <w:sz w:val="28"/>
          <w:szCs w:val="28"/>
        </w:rPr>
        <w:lastRenderedPageBreak/>
        <w:t>Обосновка:</w:t>
      </w:r>
    </w:p>
    <w:p w:rsidR="004005C2" w:rsidRDefault="004005C2">
      <w:r>
        <w:t>ЕС е основният донор на Комитета за безследно изчезналите лица (КБИЛ) в Кипър. Допълнителните бюджетни кредити за поети задължения ще подкрепят капацитета и методиките на КБИЛ. Увеличението от 3,5 милиона евро определено ще улесни хуманитарната мисия на КБИЛ и ще окаже подкрепа за двуобщностния Технически комитет за опазване на културното наследство (ТКОКН), което ще допринесе за доверието и помирението между двете общности. По тази причина 2 милиона от допълнителните бюджетни кредити следва да бъдат разпределени за КБИЛ, а 1,5 милиона евро – за ТКОКН.</w:t>
      </w:r>
    </w:p>
    <w:p w:rsidR="004005C2" w:rsidRDefault="004005C2">
      <w:r>
        <w:t>Компромисно изменение между EPP//7034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85" w:name="Amd_306277480273430672_06_06_01"/>
            <w:bookmarkEnd w:id="85"/>
            <w:r>
              <w:rPr>
                <w:b/>
                <w:bCs/>
                <w:sz w:val="28"/>
                <w:szCs w:val="28"/>
              </w:rPr>
              <w:t>Изменение 1022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BUDG/3520 ===</w:t>
            </w:r>
          </w:p>
        </w:tc>
      </w:tr>
    </w:tbl>
    <w:p w:rsidR="004005C2" w:rsidRDefault="004005C2">
      <w:pPr>
        <w:keepNext/>
      </w:pPr>
      <w:r>
        <w:t>BUDG/3520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06 06 01 — </w:t>
      </w:r>
      <w:r>
        <w:t>Програма EU4Health</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06 06 01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20 163 000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4 056 000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1 310 081 500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55 040 750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1 330 244 500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59 096 750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20 163 000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4 056 000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1 310 081 500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55 040 750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1 330 244 500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59 096 750</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Програмата ще осигури силна, правно издържана и добре .......... ясно, че са решаващ фактор за смъртност от COVID-19.</w:t>
      </w:r>
    </w:p>
    <w:p w:rsidR="004005C2" w:rsidRDefault="004005C2">
      <w:pPr>
        <w:keepNext/>
      </w:pPr>
      <w:r>
        <w:rPr>
          <w:u w:val="single"/>
        </w:rPr>
        <w:t>Добавя се следният текст</w:t>
      </w:r>
      <w:r>
        <w:t>:</w:t>
      </w:r>
    </w:p>
    <w:p w:rsidR="004005C2" w:rsidRDefault="004005C2">
      <w:r>
        <w:rPr>
          <w:b/>
          <w:bCs/>
          <w:i/>
          <w:iCs/>
        </w:rPr>
        <w:t>Поне 3 милиона евро от тези допълнителни ресурси следва да бъдат разпределени за сексуалното и репродуктивното здраве и права, по-специално за да се гарантира своевременен и свободен достъп, както и качество на услугите.</w:t>
      </w:r>
    </w:p>
    <w:p w:rsidR="004005C2" w:rsidRDefault="004005C2">
      <w:pPr>
        <w:keepNext/>
      </w:pPr>
      <w:r>
        <w:rPr>
          <w:b/>
          <w:bCs/>
          <w:sz w:val="28"/>
          <w:szCs w:val="28"/>
        </w:rPr>
        <w:t>Обосновка:</w:t>
      </w:r>
    </w:p>
    <w:p w:rsidR="004005C2" w:rsidRDefault="004005C2">
      <w:r>
        <w:t>Една от 15-те водещи програми на ЕП, посочени в резолюцията на ЕП през юли 2020 г. след заседанието на Европейския съвет относно МФР.</w:t>
      </w:r>
    </w:p>
    <w:p w:rsidR="004005C2" w:rsidRDefault="004005C2">
      <w:r>
        <w:t>Програмата „ЕС в подкрепа на здравето“ е една от водещите програми на ЕС и се нуждае от допълнителни бюджетни кредити.</w:t>
      </w:r>
    </w:p>
    <w:p w:rsidR="004005C2" w:rsidRDefault="004005C2">
      <w:r>
        <w:t>Компромисно изменение между EPP//7080, S&amp;D//7346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86" w:name="Amd_305242725494462365_06_20_04_01"/>
            <w:bookmarkEnd w:id="86"/>
            <w:r>
              <w:rPr>
                <w:b/>
                <w:bCs/>
                <w:sz w:val="28"/>
                <w:szCs w:val="28"/>
              </w:rPr>
              <w:t>Изменение 999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BUDG/3004 ===</w:t>
            </w:r>
          </w:p>
        </w:tc>
      </w:tr>
    </w:tbl>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Позиция 06 20 04 01 — </w:t>
      </w:r>
      <w:r>
        <w:t>Координация, надзор и комуникация, свързани с икономическия и паричен съюз, включително еврото</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06 20 04 01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11 400 000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10 450 000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11 362 662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10 415 774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37 338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34 226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11 400 000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10 450 000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11 400 000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10 450 000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11 362 662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10 415 774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37 338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34 226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11 400 000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10 450 000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87" w:name="Amd_3062774802731387880_07_20_04_02"/>
            <w:bookmarkEnd w:id="87"/>
            <w:r>
              <w:rPr>
                <w:b/>
                <w:bCs/>
                <w:sz w:val="28"/>
                <w:szCs w:val="28"/>
              </w:rPr>
              <w:t>Изменение 1038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BUDG/3536 ===</w:t>
            </w:r>
          </w:p>
        </w:tc>
      </w:tr>
    </w:tbl>
    <w:p w:rsidR="004005C2" w:rsidRDefault="004005C2">
      <w:pPr>
        <w:keepNext/>
      </w:pPr>
      <w:r>
        <w:t>BUDG/3536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07 20 04 02 — </w:t>
      </w:r>
      <w:r>
        <w:t>Услуги за комуникация на висше управленско равнище и за институционална комуникация</w:t>
      </w:r>
    </w:p>
    <w:p w:rsidR="004005C2" w:rsidRDefault="004005C2">
      <w:pPr>
        <w:keepNext/>
      </w:pPr>
      <w:r>
        <w:rPr>
          <w:b/>
          <w:bCs/>
        </w:rPr>
        <w:t>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07 20 04 02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42 065 180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41 717 996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47 105 200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39 676 000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47 105 200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39 676 000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47 105 200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39 676 000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42 065 180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41 717 996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47 105 200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39 676 000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47 105 200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39 676 000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47 105 200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39 676 000</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Институционалните комуникационни продукти и услуги .......... допринася за подобряване на имиджа на Комисията и на ЕС.</w:t>
      </w:r>
    </w:p>
    <w:p w:rsidR="004005C2" w:rsidRDefault="004005C2">
      <w:pPr>
        <w:keepNext/>
      </w:pPr>
      <w:r>
        <w:rPr>
          <w:u w:val="single"/>
        </w:rPr>
        <w:t>Текстът се изменя, както следва</w:t>
      </w:r>
      <w:r>
        <w:t>:</w:t>
      </w:r>
    </w:p>
    <w:p w:rsidR="004005C2" w:rsidRDefault="004005C2">
      <w:r>
        <w:t xml:space="preserve">Този бюджетен кредит е предназначен за покриване на разходите в Съюза за онлайн мултимедийни инструменти и инструменти за писмена информация, както и за други комуникационни инструменти във връзка със Съюза, за да се </w:t>
      </w:r>
      <w:r>
        <w:rPr>
          <w:b/>
          <w:bCs/>
          <w:i/>
          <w:iCs/>
        </w:rPr>
        <w:t>предоставя</w:t>
      </w:r>
      <w:r>
        <w:rPr>
          <w:strike/>
        </w:rPr>
        <w:t>предостави</w:t>
      </w:r>
      <w:r>
        <w:t xml:space="preserve"> на всички граждани обща информация за работата на институциите на Съюза, за взетите решения и за етапите от изграждането на Европейския съюз. Това е задача, свързана с предоставянето на обществена услуга. Онлайн </w:t>
      </w:r>
      <w:r>
        <w:rPr>
          <w:strike/>
        </w:rPr>
        <w:t xml:space="preserve">инструментите </w:t>
      </w:r>
      <w:r>
        <w:t xml:space="preserve">и другите </w:t>
      </w:r>
      <w:r>
        <w:rPr>
          <w:strike/>
        </w:rPr>
        <w:t xml:space="preserve">комуникационни </w:t>
      </w:r>
      <w:r>
        <w:t xml:space="preserve">инструменти </w:t>
      </w:r>
      <w:r>
        <w:rPr>
          <w:b/>
          <w:bCs/>
          <w:i/>
          <w:iCs/>
        </w:rPr>
        <w:t>за комуникация дават възможност за събиране на въпроси</w:t>
      </w:r>
      <w:r>
        <w:rPr>
          <w:strike/>
        </w:rPr>
        <w:t>позволяват да се съберат въпросите</w:t>
      </w:r>
      <w:r>
        <w:t xml:space="preserve"> или </w:t>
      </w:r>
      <w:r>
        <w:rPr>
          <w:b/>
          <w:bCs/>
          <w:i/>
          <w:iCs/>
        </w:rPr>
        <w:t>реакции</w:t>
      </w:r>
      <w:r>
        <w:rPr>
          <w:strike/>
        </w:rPr>
        <w:t>реакциите</w:t>
      </w:r>
      <w:r>
        <w:t xml:space="preserve"> на гражданите по </w:t>
      </w:r>
      <w:r>
        <w:rPr>
          <w:b/>
          <w:bCs/>
          <w:i/>
          <w:iCs/>
        </w:rPr>
        <w:t>европейски теми, като се обръща специално внимание на темите, обсъждани по време на конференцията за бъдещето на Европа.</w:t>
      </w:r>
      <w:r>
        <w:rPr>
          <w:strike/>
        </w:rPr>
        <w:t>европейските въпроси.</w:t>
      </w:r>
      <w:r>
        <w:t xml:space="preserve"> Тези инструменти трябва да станат достъпни за хора с увреждания в съответствие с насоките на </w:t>
      </w:r>
      <w:r>
        <w:rPr>
          <w:b/>
          <w:bCs/>
          <w:i/>
          <w:iCs/>
        </w:rPr>
        <w:t>инициативата за достъпност на интернет пространството.</w:t>
      </w:r>
      <w:r>
        <w:rPr>
          <w:strike/>
        </w:rPr>
        <w:t>Инициативата за достъп до мрежата.</w:t>
      </w:r>
    </w:p>
    <w:p w:rsidR="004005C2" w:rsidRDefault="004005C2">
      <w:pPr>
        <w:keepNext/>
      </w:pPr>
      <w:r>
        <w:rPr>
          <w:b/>
          <w:bCs/>
          <w:sz w:val="28"/>
          <w:szCs w:val="28"/>
        </w:rPr>
        <w:lastRenderedPageBreak/>
        <w:t>Обосновка:</w:t>
      </w:r>
    </w:p>
    <w:p w:rsidR="004005C2" w:rsidRDefault="004005C2">
      <w:r>
        <w:t>Важно е да се увеличи допълнително равнището на бюджетните кредити по този бюджетен ред. Бюджетът на ЕС следва да предоставя на европейските институции необходимите средства за обезпечаване на правилна комуникация с гражданите и за насърчаване на техния интерес и участие по въпроси, свързани със Съюза, особено с оглед на предстоящата конференция за бъдещето на Европа, която ще изисква постоянна комуникация между ръководните органи на институциите на ЕС и гражданите относно бъдещето на ЕС. Освен това е необходимо увеличено финансиране за борба с дезинформацията и с разпространението на фалшиви новини.</w:t>
      </w:r>
    </w:p>
    <w:p w:rsidR="004005C2" w:rsidRDefault="004005C2">
      <w:r>
        <w:t>Компромисно изменение между AFCO/6426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88" w:name="Amd_303779755950468550_07_20_04_06"/>
            <w:bookmarkEnd w:id="88"/>
            <w:r>
              <w:rPr>
                <w:b/>
                <w:bCs/>
                <w:sz w:val="28"/>
                <w:szCs w:val="28"/>
              </w:rPr>
              <w:t>Изменение 232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EMPL/5609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07 20 04 06 — </w:t>
      </w:r>
      <w:r>
        <w:t>Специфични компетенции в областта на социалната политика, включително социалния диалог</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07 20 04 06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47 497 000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37 735 000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48 091 000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41 861 900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48 091 000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41 861 900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-48 091 000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-41 861 900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47 497 000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37 735 000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48 091 000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41 861 900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48 091 000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41 861 900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-48 091 000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-41 861 900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Преди параграф</w:t>
      </w:r>
      <w:r>
        <w:t>:</w:t>
      </w:r>
    </w:p>
    <w:p w:rsidR="004005C2" w:rsidRDefault="004005C2">
      <w:r>
        <w:t>Актове за справка</w:t>
      </w:r>
    </w:p>
    <w:p w:rsidR="004005C2" w:rsidRDefault="004005C2">
      <w:pPr>
        <w:keepNext/>
      </w:pPr>
      <w:r>
        <w:rPr>
          <w:u w:val="single"/>
        </w:rPr>
        <w:t>Заличава се следният текст</w:t>
      </w:r>
      <w:r>
        <w:t>:</w:t>
      </w:r>
    </w:p>
    <w:p w:rsidR="004005C2" w:rsidRDefault="004005C2">
      <w:r>
        <w:rPr>
          <w:i/>
          <w:iCs/>
          <w:strike/>
        </w:rPr>
        <w:t>Предишни позиции</w:t>
      </w:r>
    </w:p>
    <w:p w:rsidR="004005C2" w:rsidRDefault="004005C2">
      <w:r>
        <w:rPr>
          <w:strike/>
        </w:rPr>
        <w:t xml:space="preserve">Този бюджетен кредит е предназначен за покриване на разходите, свързани със спомагателни аналитични проучвания в областта на заетостта и социалните въпроси, за насърчаване на европейския социален диалог в три основни области, както и за покриване на разходите за предварителни консултации с представители на синдикатите; и анализи и проучвания на социалното положение, демографските данни и семейството. </w:t>
      </w:r>
    </w:p>
    <w:p w:rsidR="004005C2" w:rsidRDefault="004005C2">
      <w:r>
        <w:rPr>
          <w:strike/>
        </w:rPr>
        <w:t xml:space="preserve">Що се отнася до действията във връзка с предварителните консултации между представители на европейските синдикати, бюджетният кредит е предназначен за покриване на разходите, за да им се помогне да си изградят становище и да хармонизират позициите си относно развитието на политиките на Съюза. Разходите са предназначени за покриване по-специално на проучвания, семинари, конференции, анализи, оценки, публикации, техническа помощ, закупуване и поддръжка на бази данни и софтуер и частично финансиране и подкрепа на мерки, свързани с икономическия мониторинг, анализ на комбинацията от мерки и координация на икономическите политики. </w:t>
      </w:r>
    </w:p>
    <w:p w:rsidR="004005C2" w:rsidRDefault="004005C2">
      <w:r>
        <w:rPr>
          <w:strike/>
        </w:rPr>
        <w:t xml:space="preserve">Що се отнася до насърчаването на европейския социален диалог, необходими са силни и компетентни социални партньори, за да се подобри процесът на възобновяване и усъвършенстване на функционирането на социалния диалог, както и да се подпомогне възстановяването и да се увеличат </w:t>
      </w:r>
      <w:r>
        <w:rPr>
          <w:strike/>
        </w:rPr>
        <w:lastRenderedPageBreak/>
        <w:t>конкурентоспособността и справедливостта в социалната пазарна икономика. Мерките следва да помогнат на работническите организации да се справят с общите предизвикателства, пред които е изправена европейската политика по заетостта и социалните въпроси, по-специално в контекста на инициативите на Съюза за преодоляване на последиците от икономическата криза.</w:t>
      </w:r>
    </w:p>
    <w:p w:rsidR="004005C2" w:rsidRDefault="004005C2">
      <w:pPr>
        <w:keepNext/>
      </w:pPr>
      <w:r>
        <w:rPr>
          <w:strike/>
        </w:rPr>
        <w:t>Този бюджетен кредит е предназначен за покриване на разходите, свързани с насърчаването на европейския социален диалог и свързаните с него мерки, по-специално за следните дейности:</w:t>
      </w:r>
    </w:p>
    <w:p w:rsidR="004005C2" w:rsidRDefault="004005C2">
      <w:pPr>
        <w:numPr>
          <w:ilvl w:val="0"/>
          <w:numId w:val="2"/>
        </w:numPr>
      </w:pPr>
      <w:r>
        <w:rPr>
          <w:strike/>
        </w:rPr>
        <w:t xml:space="preserve">проучвания, консултации, срещи на експерти, преговори, публикации и други дейности, пряко свързани с постигането на целите на бюджетния ред, както и всички други разходи за техническа и административна помощ, които не включват задачи на публичната власт, възложени на външни изпълнители от Комисията по </w:t>
      </w:r>
      <w:r>
        <w:rPr>
          <w:i/>
          <w:iCs/>
          <w:strike/>
        </w:rPr>
        <w:t>ad hoc</w:t>
      </w:r>
      <w:r>
        <w:rPr>
          <w:strike/>
        </w:rPr>
        <w:t xml:space="preserve"> договори за услуги, </w:t>
      </w:r>
    </w:p>
    <w:p w:rsidR="004005C2" w:rsidRDefault="004005C2">
      <w:pPr>
        <w:numPr>
          <w:ilvl w:val="0"/>
          <w:numId w:val="2"/>
        </w:numPr>
      </w:pPr>
      <w:r>
        <w:rPr>
          <w:strike/>
        </w:rPr>
        <w:t>действия, предприети от социалните партньори, за насърчаване на социалния диалог (включително изграждане на капацитета на социалните партньори в държавите членки и страните кандидатки) на междуотраслово и отраслово равнище и на равнище предприятия; бюджетният кредит е предназначен също за насърчаване на равното участие на жените и мъжете в органите за вземане на решения както на синдикатите, така и на организациите на работодателите,</w:t>
      </w:r>
    </w:p>
    <w:p w:rsidR="004005C2" w:rsidRDefault="004005C2">
      <w:pPr>
        <w:numPr>
          <w:ilvl w:val="0"/>
          <w:numId w:val="2"/>
        </w:numPr>
      </w:pPr>
      <w:r>
        <w:rPr>
          <w:strike/>
        </w:rPr>
        <w:t xml:space="preserve">действия за подобряване на знанията и експертния опит в областта на колективните трудови правоотношения в целия Съюз, както и за обмен и разпространение на съответната информация, </w:t>
      </w:r>
    </w:p>
    <w:p w:rsidR="004005C2" w:rsidRDefault="004005C2">
      <w:pPr>
        <w:numPr>
          <w:ilvl w:val="0"/>
          <w:numId w:val="2"/>
        </w:numPr>
      </w:pPr>
      <w:r>
        <w:rPr>
          <w:strike/>
        </w:rPr>
        <w:t>мерки за информиране и обучение за работническите организации и действия за подобряване на степента и качеството на участието на представители на работниците в изготвянето на политиките и законотворчеството на ЕС,</w:t>
      </w:r>
    </w:p>
    <w:p w:rsidR="004005C2" w:rsidRDefault="004005C2">
      <w:pPr>
        <w:numPr>
          <w:ilvl w:val="0"/>
          <w:numId w:val="2"/>
        </w:numPr>
      </w:pPr>
      <w:r>
        <w:rPr>
          <w:strike/>
        </w:rPr>
        <w:t>действия във връзка с предварителните консултации между представители на европейските синдикати, по-специално за покриване на разходите, за да им се помогне да си изградят становище и да хармонизират позициите си относно развитието на политиките на Съюза.</w:t>
      </w:r>
    </w:p>
    <w:p w:rsidR="004005C2" w:rsidRDefault="004005C2">
      <w:pPr>
        <w:keepNext/>
      </w:pPr>
      <w:r>
        <w:rPr>
          <w:strike/>
        </w:rPr>
        <w:t>Бюджетният кредит е предназначен също за покриване на разходите за информация, консултации и участие на представители на предприятията, по-специално за следните дейности:</w:t>
      </w:r>
    </w:p>
    <w:p w:rsidR="004005C2" w:rsidRDefault="004005C2">
      <w:pPr>
        <w:numPr>
          <w:ilvl w:val="0"/>
          <w:numId w:val="2"/>
        </w:numPr>
      </w:pPr>
      <w:r>
        <w:rPr>
          <w:strike/>
        </w:rPr>
        <w:t>мерки, насочени към развиване на участието на служителите в предприятията — т.е. всеки механизъм, включително информация, консултации и участие, чрез който представителите на служителите могат да упражняват влияние върху решенията, които трябва да бъдат взети в рамките на предприятието — по-специално чрез повишаване на осведомеността и допринасяне за прилагането на правото и политиките на ЕС в тази област, както и използване и развиване на европейските работнически съвети,</w:t>
      </w:r>
    </w:p>
    <w:p w:rsidR="004005C2" w:rsidRDefault="004005C2">
      <w:pPr>
        <w:numPr>
          <w:ilvl w:val="0"/>
          <w:numId w:val="2"/>
        </w:numPr>
      </w:pPr>
      <w:r>
        <w:rPr>
          <w:strike/>
        </w:rPr>
        <w:t>проекти, чиято цел е да бъдат установени и преодолени предизвикателствата в участието на работниците вследствие на промени в сферата на труда — напр. преструктуриране, възлагане на дейности на външни изпълнители/подизпълнители, цифровизация/автоматизация/изкуствен интелект и нови форми на работа,</w:t>
      </w:r>
    </w:p>
    <w:p w:rsidR="004005C2" w:rsidRDefault="004005C2">
      <w:pPr>
        <w:numPr>
          <w:ilvl w:val="0"/>
          <w:numId w:val="2"/>
        </w:numPr>
      </w:pPr>
      <w:r>
        <w:rPr>
          <w:strike/>
        </w:rPr>
        <w:t xml:space="preserve">инициативи за укрепване на транснационалното сътрудничество между представители на работниците и работодателите по отношение на информацията, консултациите и участието на служителите в дружества с дейност в повече от една държава членка и кратки обучения за преговарящи и представители в транснационални органи за информация, консултации и участие могат да бъдат финансирани в този контекст, като в тях могат да участват и социални партньори от страните кандидатки, </w:t>
      </w:r>
    </w:p>
    <w:p w:rsidR="004005C2" w:rsidRDefault="004005C2">
      <w:pPr>
        <w:numPr>
          <w:ilvl w:val="0"/>
          <w:numId w:val="2"/>
        </w:numPr>
      </w:pPr>
      <w:r>
        <w:rPr>
          <w:strike/>
        </w:rPr>
        <w:t xml:space="preserve">мерки за даване на възможност на социалните партньори да упражняват своите права и задължения по отношение на участието на служителите, особено в рамките на европейските работнически съвети, да се запознаят с транснационални споразумения между предприятия и да засилят своето сътрудничество по отношение на правото на Съюза относно участието на служителите, </w:t>
      </w:r>
    </w:p>
    <w:p w:rsidR="004005C2" w:rsidRDefault="004005C2">
      <w:pPr>
        <w:numPr>
          <w:ilvl w:val="0"/>
          <w:numId w:val="2"/>
        </w:numPr>
      </w:pPr>
      <w:r>
        <w:rPr>
          <w:strike/>
        </w:rPr>
        <w:lastRenderedPageBreak/>
        <w:t>иновативни действия, свързани с участието на служителите, с цел да се подпомогне предвиждането вследствие на промени в сферата на труда — напр. преструктуриране, възлагане на дейности на външни изпълнители/подизпълнители, цифровизация/автоматизация/изкуствен интелект и нови форми на работа — или необходимостта от преминаване към приобщаваща, устойчива и нисковъглеродна икономика.</w:t>
      </w:r>
    </w:p>
    <w:p w:rsidR="004005C2" w:rsidRDefault="004005C2">
      <w:pPr>
        <w:keepNext/>
      </w:pPr>
      <w:r>
        <w:rPr>
          <w:strike/>
        </w:rPr>
        <w:t>Действията във връзка с анализите и проучванията на социалното положение, демографията и семейството имат за цел да насърчат по-добри отговори на политиката в ЕС и държавите членки по отношение на демографските, трудовите и социалните предизвикателства, включително предизвикателствата на цифровия и екологичния преход и необходимостта да се гарантират справедлив преход и приобщаващ растеж. Бюджетният кредит е предназначен за покриване на разходите за изготвяне и разпространяване на висококачествен анализ и сравнителна информация в контекста на политическите насоки на Комисията и стратегическите цели на ЕС. Това ще подпомогне набелязването на бъдещи приоритети за политиките по заетостта и социалните въпроси, включително специфични мерки в областта на равенството между половете и изграждането на капацитет за анализ и данни, предназначен за разглеждане, оценка и мониторинг на социално-икономическите последици от прехода към цифрова и неутрална по отношение на климата Европа, по-специално чрез следните дейности:</w:t>
      </w:r>
    </w:p>
    <w:p w:rsidR="004005C2" w:rsidRDefault="004005C2">
      <w:pPr>
        <w:numPr>
          <w:ilvl w:val="0"/>
          <w:numId w:val="2"/>
        </w:numPr>
      </w:pPr>
      <w:r>
        <w:rPr>
          <w:strike/>
        </w:rPr>
        <w:t xml:space="preserve">действия за насърчаване на разработването на сравнителен анализ и обмена на гледни точки и опит на всички съответни равнища (регионално, национално, на равнището на Съюза, международно) по отношение на положението във връзка със заетостта, социалното и демографското положение, социално-икономическите тенденции в Съюза, както и разликата в заплащането на жените и мъжете и дискриминацията на жените на работното място, </w:t>
      </w:r>
    </w:p>
    <w:p w:rsidR="004005C2" w:rsidRDefault="004005C2">
      <w:pPr>
        <w:numPr>
          <w:ilvl w:val="0"/>
          <w:numId w:val="2"/>
        </w:numPr>
      </w:pPr>
      <w:r>
        <w:rPr>
          <w:strike/>
        </w:rPr>
        <w:t>действия за подкрепа на обсерватория за социалното положение, сътрудничеството по отношение на съответните дейности в държавите членки и с международните организации и управлението на група за техническа подкрепа на Европейското сдружение за семействата,</w:t>
      </w:r>
    </w:p>
    <w:p w:rsidR="004005C2" w:rsidRDefault="004005C2">
      <w:pPr>
        <w:numPr>
          <w:ilvl w:val="0"/>
          <w:numId w:val="2"/>
        </w:numPr>
      </w:pPr>
      <w:r>
        <w:rPr>
          <w:strike/>
        </w:rPr>
        <w:t xml:space="preserve">проучвания, срещи на експерти, разпространение на знания, информация и публикации, пряко свързани с постигането на целите на стратегията или на мерките по тази позиция, както и всички други разходи за техническа и административна помощ, които не включват задачи на публичната власт, възложени на външни изпълнители от Комисията по </w:t>
      </w:r>
      <w:r>
        <w:rPr>
          <w:i/>
          <w:iCs/>
          <w:strike/>
        </w:rPr>
        <w:t>ad hoc</w:t>
      </w:r>
      <w:r>
        <w:rPr>
          <w:strike/>
        </w:rPr>
        <w:t xml:space="preserve"> договори за услуги. </w:t>
      </w:r>
    </w:p>
    <w:p w:rsidR="004005C2" w:rsidRDefault="004005C2">
      <w:r>
        <w:rPr>
          <w:strike/>
        </w:rPr>
        <w:t>Този бюджетен кредит е предназначен за покриване по-специално на разходите за докладването, посочено в ДФЕС, включително Комисията докладва ежегодно относно заетостта и социалните промени в Европа и представя доклад относно демографските промени и последиците от тях на всеки 2 години, както и (приносите към) докладването относно социално-икономическите последици от прехода към неутралност по отношение на климата и към цифрова Европа, както и докладите на Комисията относно проблемите, свързани със социалното положение.</w:t>
      </w:r>
    </w:p>
    <w:p w:rsidR="004005C2" w:rsidRDefault="004005C2">
      <w:r>
        <w:rPr>
          <w:strike/>
        </w:rPr>
        <w:t xml:space="preserve">Този бюджетен кредит е предназначен също за покриване на разходите за анализ за целите на докладването, посочено в ДФЕС, както и за разпространението на знания относно големите предизвикателства в областта на заетостта и големите социални и демографски предизвикателства, и по-специално предизвикателствата, свързани с двойния цифров и екологичен преход, и начините за тяхното преодоляване. </w:t>
      </w:r>
    </w:p>
    <w:p w:rsidR="004005C2" w:rsidRDefault="004005C2">
      <w:pPr>
        <w:keepNext/>
      </w:pPr>
      <w:r>
        <w:rPr>
          <w:u w:val="double"/>
        </w:rPr>
        <w:t>След параграф</w:t>
      </w:r>
      <w:r>
        <w:t>:</w:t>
      </w:r>
    </w:p>
    <w:p w:rsidR="004005C2" w:rsidRDefault="004005C2">
      <w:r>
        <w:t>Актове за справка</w:t>
      </w:r>
    </w:p>
    <w:p w:rsidR="004005C2" w:rsidRDefault="004005C2">
      <w:pPr>
        <w:keepNext/>
      </w:pPr>
      <w:r>
        <w:rPr>
          <w:u w:val="single"/>
        </w:rPr>
        <w:t>Заличава се следният текст</w:t>
      </w:r>
      <w:r>
        <w:t>:</w:t>
      </w:r>
    </w:p>
    <w:p w:rsidR="004005C2" w:rsidRDefault="004005C2">
      <w:r>
        <w:rPr>
          <w:strike/>
        </w:rPr>
        <w:t>Задачи, произтичащи от специфични правомощия, директно предоставени на Комисията съгласно членове 154, 155, 159 и 161 от Договора за функционирането на Европейския съюз.</w:t>
      </w:r>
    </w:p>
    <w:p w:rsidR="004005C2" w:rsidRDefault="004005C2">
      <w:pPr>
        <w:keepNext/>
      </w:pPr>
      <w:r>
        <w:rPr>
          <w:b/>
          <w:bCs/>
          <w:sz w:val="28"/>
          <w:szCs w:val="28"/>
        </w:rPr>
        <w:lastRenderedPageBreak/>
        <w:t>Обосновка:</w:t>
      </w:r>
    </w:p>
    <w:p w:rsidR="004005C2" w:rsidRDefault="004005C2">
      <w:r>
        <w:t>Предложението на Комисията за сливане на различни бюджетни редове, свързани с целите на социалната политика, поражда загриженост. Новият бюджетен ред 07 20 04 06 (Специфични компетенции в областта на социалната политика, включително социалния диалог) обединява пет бюджетни реда (04 03 01 01, 04 03 01 04, 04 03 01 05, 04 03 01 06, 04 03 01 08) — предлага се да се възстанови предишната номенклатура (а именно петте отделни бюджетни реда), като всеки бюджетен ред бъде увеличен пропорционално със същия процент на увеличение, предвиден в предложението за бюджет за 2021 г. — поети задължения (БКПЗ) за 2021 г. = 101,3% от БКПЗ за 2020 г. и плащания (БКП) за 2021 г. = 110,93% от БКП за 2020 г. Това е причината за предложеното заличаване.</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89" w:name="Amd_304268699410362081_08_02_03_01"/>
            <w:bookmarkEnd w:id="89"/>
            <w:r>
              <w:rPr>
                <w:b/>
                <w:bCs/>
                <w:sz w:val="28"/>
                <w:szCs w:val="28"/>
              </w:rPr>
              <w:t>Изменение 132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AGRI/2806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08 02 03 01 — </w:t>
      </w:r>
      <w:r>
        <w:t>POSEI и малките острови в Егейско море (с изключение на директните плащания)</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08 02 03 01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223 912 187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223 912 187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8 087 813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8 087 813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223 912 187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223 912 187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8 087 813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8 087 813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232 000 000</w:t>
            </w:r>
          </w:p>
        </w:tc>
      </w:tr>
    </w:tbl>
    <w:p w:rsidR="004005C2" w:rsidRDefault="004005C2">
      <w:pPr>
        <w:keepNext/>
      </w:pPr>
      <w:r>
        <w:rPr>
          <w:b/>
          <w:bCs/>
          <w:sz w:val="28"/>
          <w:szCs w:val="28"/>
        </w:rPr>
        <w:t>Обосновка:</w:t>
      </w:r>
    </w:p>
    <w:p w:rsidR="004005C2" w:rsidRDefault="004005C2">
      <w:r>
        <w:t>Бюджетни кредити за запазване на програмата POSEI и програмата за Егейско море на тяхното равнище от 2020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90" w:name="Amd_3042882388851306460_08_02_03_02"/>
            <w:bookmarkEnd w:id="90"/>
            <w:r>
              <w:rPr>
                <w:b/>
                <w:bCs/>
                <w:sz w:val="28"/>
                <w:szCs w:val="28"/>
              </w:rPr>
              <w:t>Изменение 133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AGRI/2807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08 02 03 02 — </w:t>
      </w:r>
      <w:r>
        <w:t>Насърчаване на селскостопански продукти — Обикновени програми при споделено управление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08 02 03 02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86 351 785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86 351 785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3 648 215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3 648 215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86 351 785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86 351 785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3 648 215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3 648 215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90 000 000</w:t>
            </w:r>
          </w:p>
        </w:tc>
      </w:tr>
    </w:tbl>
    <w:p w:rsidR="004005C2" w:rsidRDefault="004005C2">
      <w:pPr>
        <w:keepNext/>
      </w:pPr>
      <w:r>
        <w:rPr>
          <w:b/>
          <w:bCs/>
          <w:sz w:val="28"/>
          <w:szCs w:val="28"/>
        </w:rPr>
        <w:t>Обосновка:</w:t>
      </w:r>
    </w:p>
    <w:p w:rsidR="004005C2" w:rsidRDefault="004005C2">
      <w:r>
        <w:t>Текущата здравна криза, свързана с COVID-19, оказа силно въздействие върху европейското селско стопанство, като няколко сектора бяха изправени пред безпрецедентни последици. Всякакво съкращение на сумите, предвидени за 2021 г., ще доведе до задълбочаване на кризата и ще попречи на сектора да функционира с пълен капацитет.</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91" w:name="Amd_3062774802731659611_08_02_03_03"/>
            <w:bookmarkEnd w:id="91"/>
            <w:r>
              <w:rPr>
                <w:b/>
                <w:bCs/>
                <w:sz w:val="28"/>
                <w:szCs w:val="28"/>
              </w:rPr>
              <w:lastRenderedPageBreak/>
              <w:t>Изменение 1043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BUDG/3546 ===</w:t>
            </w:r>
          </w:p>
        </w:tc>
      </w:tr>
    </w:tbl>
    <w:p w:rsidR="004005C2" w:rsidRDefault="004005C2">
      <w:pPr>
        <w:keepNext/>
      </w:pPr>
      <w:r>
        <w:t>BUDG/3546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08 02 03 03 — </w:t>
      </w:r>
      <w:r>
        <w:t>Насърчаване на селскостопански продукти — Многонационални програми и действия, изпълнявани от Комисията при пряко управление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08 02 03 03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74 893 192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96 900 000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99 587 234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97 296 372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99 994 598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12 703 628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6 142 636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106 137 234</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74 893 192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96 900 000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99 587 234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97 296 372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99 994 598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12 703 628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6 142 636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106 137 234</w:t>
            </w:r>
          </w:p>
        </w:tc>
      </w:tr>
    </w:tbl>
    <w:p w:rsidR="004005C2" w:rsidRDefault="004005C2">
      <w:pPr>
        <w:keepNext/>
      </w:pPr>
      <w:r>
        <w:rPr>
          <w:b/>
          <w:bCs/>
          <w:sz w:val="28"/>
          <w:szCs w:val="28"/>
        </w:rPr>
        <w:t>Обосновка:</w:t>
      </w:r>
    </w:p>
    <w:p w:rsidR="004005C2" w:rsidRDefault="004005C2">
      <w:r>
        <w:t>Текущата здравна криза, свързана с COVID-19, оказа силно въздействие върху европейското селско стопанство, като няколко сектора бяха изправени пред безпрецедентни последици. Всякакво съкращение на сумите, предвидени за 2021 г., ще доведе до задълбочаване на кризата и ще попречи на сектора да функционира с пълен капацитет.</w:t>
      </w:r>
    </w:p>
    <w:p w:rsidR="004005C2" w:rsidRDefault="004005C2">
      <w:r>
        <w:t>Компромисно изменение между AGRI/2808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92" w:name="Amd_304268699410386621_08_02_03_04"/>
            <w:bookmarkEnd w:id="92"/>
            <w:r>
              <w:rPr>
                <w:b/>
                <w:bCs/>
                <w:sz w:val="28"/>
                <w:szCs w:val="28"/>
              </w:rPr>
              <w:t>Изменение 135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AGRI/2810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08 02 03 04 — </w:t>
      </w:r>
      <w:r>
        <w:t>Училищни схеми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08 02 03 04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205 838 558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205 838 558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9 161 442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9 161 442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205 838 558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205 838 558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9 161 442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9 161 442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215 000 000</w:t>
            </w:r>
          </w:p>
        </w:tc>
      </w:tr>
    </w:tbl>
    <w:p w:rsidR="004005C2" w:rsidRDefault="004005C2">
      <w:pPr>
        <w:keepNext/>
      </w:pPr>
      <w:r>
        <w:rPr>
          <w:b/>
          <w:bCs/>
          <w:sz w:val="28"/>
          <w:szCs w:val="28"/>
        </w:rPr>
        <w:t>Обосновка:</w:t>
      </w:r>
    </w:p>
    <w:p w:rsidR="004005C2" w:rsidRDefault="004005C2">
      <w:r>
        <w:t>Бюджетни кредити за запазване на програмата за училищните схеми на равнището от 2020 г.</w:t>
      </w:r>
    </w:p>
    <w:p w:rsidR="004005C2" w:rsidRDefault="004005C2">
      <w:r>
        <w:t>Текущата здравна криза, свързана с COVID-19, оказа силно въздействие върху европейското селско стопанство, като няколко сектора бяха изправени пред безпрецедентни последици. Всякакво съкращение на сумите, предвидени за 2021 г., ще доведе до задълбочаване на кризата и ще попречи на сектора да функционира с пълен капацитет.</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93" w:name="Amd_3042882388851322546_08_02_03_05"/>
            <w:bookmarkEnd w:id="93"/>
            <w:r>
              <w:rPr>
                <w:b/>
                <w:bCs/>
                <w:sz w:val="28"/>
                <w:szCs w:val="28"/>
              </w:rPr>
              <w:t>Изменение 136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AGRI/2811 ===</w:t>
            </w:r>
          </w:p>
        </w:tc>
      </w:tr>
    </w:tbl>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Позиция 08 02 03 05 — </w:t>
      </w:r>
      <w:r>
        <w:t>Маслиново масло</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08 02 03 05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43 175 893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43 175 893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3 824 107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3 824 107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43 175 893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43 175 893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3 824 107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3 824 107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47 000 000</w:t>
            </w:r>
          </w:p>
        </w:tc>
      </w:tr>
    </w:tbl>
    <w:p w:rsidR="004005C2" w:rsidRDefault="004005C2">
      <w:pPr>
        <w:keepNext/>
      </w:pPr>
      <w:r>
        <w:rPr>
          <w:b/>
          <w:bCs/>
          <w:sz w:val="28"/>
          <w:szCs w:val="28"/>
        </w:rPr>
        <w:t>Обосновка:</w:t>
      </w:r>
    </w:p>
    <w:p w:rsidR="004005C2" w:rsidRDefault="004005C2">
      <w:r>
        <w:t>Текущата здравна криза, свързана с COVID-19, оказа силно въздействие върху европейското селско стопанство, като няколко сектора бяха изправени пред безпрецедентни последици. Сумите, предвидени за 2021 г., трябва да бъдат амбициозни, за да помогнат на сектора да се възстанови и да му позволят да функционира с пълен капацитет.</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94" w:name="Amd_3042882388851330115_08_02_03_06"/>
            <w:bookmarkEnd w:id="94"/>
            <w:r>
              <w:rPr>
                <w:b/>
                <w:bCs/>
                <w:sz w:val="28"/>
                <w:szCs w:val="28"/>
              </w:rPr>
              <w:t>Изменение 137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AGRI/2813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08 02 03 06 — </w:t>
      </w:r>
      <w:r>
        <w:t>Плодове и зеленчуци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08 02 03 06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699 000 000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699 000 000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871 000 000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874 562 847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874 562 847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5 437 153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5 437 153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880 000 000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880 000 000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699 000 000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699 000 000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871 000 000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874 562 847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874 562 847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5 437 153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5 437 153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880 000 000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880 000 000</w:t>
            </w:r>
          </w:p>
        </w:tc>
      </w:tr>
    </w:tbl>
    <w:p w:rsidR="004005C2" w:rsidRDefault="004005C2">
      <w:pPr>
        <w:keepNext/>
      </w:pPr>
      <w:r>
        <w:rPr>
          <w:b/>
          <w:bCs/>
          <w:sz w:val="28"/>
          <w:szCs w:val="28"/>
        </w:rPr>
        <w:t>Обосновка:</w:t>
      </w:r>
    </w:p>
    <w:p w:rsidR="004005C2" w:rsidRDefault="004005C2">
      <w:r>
        <w:t>Текущата здравна криза, свързана с COVID-19, оказа силно въздействие върху европейското селско стопанство, като няколко сектора бяха изправени пред безпрецедентни последици. Сумите, предвидени за 2021 г., трябва да бъдат амбициозни, за да помогнат на сектора да се възстанови и да му позволят да функционира с пълен капацитет.</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95" w:name="Amd_304268699410482998_08_02_03_07"/>
            <w:bookmarkEnd w:id="95"/>
            <w:r>
              <w:rPr>
                <w:b/>
                <w:bCs/>
                <w:sz w:val="28"/>
                <w:szCs w:val="28"/>
              </w:rPr>
              <w:t>Изменение 138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AGRI/2815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08 02 03 07 — </w:t>
      </w:r>
      <w:r>
        <w:t>Вино</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08 02 03 07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1 026 000 000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1 026 000 000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1 007 000 000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1 007 000 000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1 011 119 158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1 011 119 158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14 880 842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14 880 842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1 026 000 000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1 026 000 000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1 026 000 000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1 026 000 000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1 007 000 000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1 007 000 000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1 011 119 158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1 011 119 158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14 880 842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14 880 842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1 026 000 000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1 026 000 000</w:t>
            </w:r>
          </w:p>
        </w:tc>
      </w:tr>
    </w:tbl>
    <w:p w:rsidR="004005C2" w:rsidRDefault="004005C2">
      <w:pPr>
        <w:keepNext/>
      </w:pPr>
      <w:r>
        <w:rPr>
          <w:b/>
          <w:bCs/>
          <w:sz w:val="28"/>
          <w:szCs w:val="28"/>
        </w:rPr>
        <w:lastRenderedPageBreak/>
        <w:t>Обосновка:</w:t>
      </w:r>
    </w:p>
    <w:p w:rsidR="004005C2" w:rsidRDefault="004005C2">
      <w:r>
        <w:t>Бюджетни кредити за запазване на разходите за сектора на винопроизводството на равнището от 2020 г.</w:t>
      </w:r>
    </w:p>
    <w:p w:rsidR="004005C2" w:rsidRDefault="004005C2">
      <w:r>
        <w:t>Текущата здравна криза, свързана с COVID-19, оказа силно въздействие върху европейското селско стопанство, като няколко сектора бяха изправени пред безпрецедентни последици. Сумите, предвидени за 2021 г., трябва да бъдат амбициозни, за да помогнат на сектора да се възстанови и да му позволят да функционира с пълен капацитет.</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96" w:name="Amd_3042882388851345611_08_02_03_08"/>
            <w:bookmarkEnd w:id="96"/>
            <w:r>
              <w:rPr>
                <w:b/>
                <w:bCs/>
                <w:sz w:val="28"/>
                <w:szCs w:val="28"/>
              </w:rPr>
              <w:t>Изменение 139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AGRI/2816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08 02 03 08 — </w:t>
      </w:r>
      <w:r>
        <w:t>Пчеларство</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08 02 03 08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59 241 341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59 241 341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758 659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758 659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59 241 341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59 241 341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758 659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758 659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60 000 000</w:t>
            </w:r>
          </w:p>
        </w:tc>
      </w:tr>
    </w:tbl>
    <w:p w:rsidR="004005C2" w:rsidRDefault="004005C2">
      <w:pPr>
        <w:keepNext/>
      </w:pPr>
      <w:r>
        <w:rPr>
          <w:b/>
          <w:bCs/>
          <w:sz w:val="28"/>
          <w:szCs w:val="28"/>
        </w:rPr>
        <w:t>Обосновка:</w:t>
      </w:r>
    </w:p>
    <w:p w:rsidR="004005C2" w:rsidRDefault="004005C2">
      <w:r>
        <w:t>Текущата здравна криза, свързана с COVID-19, оказа силно въздействие върху европейското селско стопанство, като няколко сектора бяха изправени пред безпрецедентни последици. Сумите, предвидени за 2021 г., трябва да бъдат амбициозни, за да помогнат на сектора да се възстанови и да му позволят да функционира с пълен капацитет.</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97" w:name="Amd_304268699410580419_08_02_03_09"/>
            <w:bookmarkEnd w:id="97"/>
            <w:r>
              <w:rPr>
                <w:b/>
                <w:bCs/>
                <w:sz w:val="28"/>
                <w:szCs w:val="28"/>
              </w:rPr>
              <w:t>Изменение 140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AGRI/2818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08 02 03 09 — </w:t>
      </w:r>
      <w:r>
        <w:t>Хмел</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08 02 03 09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2 208 999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2 208 999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91 001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91 001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2 208 999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2 208 999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91 001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91 001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2 300 000</w:t>
            </w:r>
          </w:p>
        </w:tc>
      </w:tr>
    </w:tbl>
    <w:p w:rsidR="004005C2" w:rsidRDefault="004005C2">
      <w:pPr>
        <w:keepNext/>
      </w:pPr>
      <w:r>
        <w:rPr>
          <w:b/>
          <w:bCs/>
          <w:sz w:val="28"/>
          <w:szCs w:val="28"/>
        </w:rPr>
        <w:t>Обосновка:</w:t>
      </w:r>
    </w:p>
    <w:p w:rsidR="004005C2" w:rsidRDefault="004005C2">
      <w:r>
        <w:t>Бюджетни кредити за запазване на разходите за производството на хмел на равнището от 2020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98" w:name="Amd_3042882388851356432_08_02_03_10"/>
            <w:bookmarkEnd w:id="98"/>
            <w:r>
              <w:rPr>
                <w:b/>
                <w:bCs/>
                <w:sz w:val="28"/>
                <w:szCs w:val="28"/>
              </w:rPr>
              <w:t>Изменение 141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AGRI/2820 ===</w:t>
            </w:r>
          </w:p>
        </w:tc>
      </w:tr>
    </w:tbl>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Позиция 08 02 03 10 — </w:t>
      </w:r>
      <w:r>
        <w:t>Мерки за публично и частно складиране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08 02 03 10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10 040 905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10 040 905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39 959 095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39 959 095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10 040 905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10 040 905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39 959 095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39 959 095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r>
    </w:tbl>
    <w:p w:rsidR="004005C2" w:rsidRDefault="004005C2">
      <w:pPr>
        <w:keepNext/>
      </w:pPr>
      <w:r>
        <w:rPr>
          <w:b/>
          <w:bCs/>
          <w:sz w:val="28"/>
          <w:szCs w:val="28"/>
        </w:rPr>
        <w:t>Обосновка:</w:t>
      </w:r>
    </w:p>
    <w:p w:rsidR="004005C2" w:rsidRDefault="004005C2">
      <w:r>
        <w:t>В изявлението на Комисията се посочва, че проектобюджетът за интервенции на пазара се основава на „предположението за нормални пазарни условия“, но поради потенциалните допълнителни последици за земеделските пазари във връзка с пандемията от COVID-19 и/или Брексита, се препоръчва увеличение на бюджетните кредити за интервенции на пазара, за да се осигури бърза реакция там, където това е необходимо.</w:t>
      </w:r>
    </w:p>
    <w:p w:rsidR="004005C2" w:rsidRDefault="004005C2">
      <w:r>
        <w:t>Следва да се има предвид, че в новия бюджет този бюджетен ред включва 11 бюджетни реда от предходния бюджет, включително интервенционни мерки за обезмаслено мляко на прах, говеждо и телешко месо, маслиново масло, овче месо, свинско месо и други продукти.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99" w:name="Amd_304795431616204465_08_04_03"/>
            <w:bookmarkEnd w:id="99"/>
            <w:r>
              <w:rPr>
                <w:b/>
                <w:bCs/>
                <w:sz w:val="28"/>
                <w:szCs w:val="28"/>
              </w:rPr>
              <w:t>Изменение 543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GUE//8034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08 04 03 — </w:t>
      </w:r>
      <w:r>
        <w:t>ЕФМДР — Оперативна техническа помощ</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08 04 03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4 589 290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1 418 290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4 199 081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1 297 698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390 209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120 592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4 589 290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1 418 290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4 589 290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1 418 290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4 199 081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1 297 698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390 209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120 592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4 589 290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1 418 290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00" w:name="Amd_3062774802731793136_09_02_01"/>
            <w:bookmarkEnd w:id="100"/>
            <w:r>
              <w:rPr>
                <w:b/>
                <w:bCs/>
                <w:sz w:val="28"/>
                <w:szCs w:val="28"/>
              </w:rPr>
              <w:t>Изменение 1046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BUDG/3549 ===</w:t>
            </w:r>
          </w:p>
        </w:tc>
      </w:tr>
    </w:tbl>
    <w:p w:rsidR="004005C2" w:rsidRDefault="004005C2">
      <w:pPr>
        <w:keepNext/>
      </w:pPr>
      <w:r>
        <w:t>BUDG/3549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09 02 01 — </w:t>
      </w:r>
      <w:r>
        <w:t>Природа и биологично разнообразие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09 02 01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261 040 156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9 268 000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261 040 156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9 268 000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90 126 638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45 063 319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351 166 794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54 331 319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lastRenderedPageBreak/>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261 040 156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9 268 000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261 040 156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9 268 000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90 126 638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45 063 319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351 166 794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54 331 319</w:t>
            </w:r>
          </w:p>
        </w:tc>
      </w:tr>
    </w:tbl>
    <w:p w:rsidR="004005C2" w:rsidRDefault="004005C2">
      <w:pPr>
        <w:keepNext/>
      </w:pPr>
      <w:r>
        <w:rPr>
          <w:b/>
          <w:bCs/>
          <w:sz w:val="28"/>
          <w:szCs w:val="28"/>
        </w:rPr>
        <w:t>Обосновка:</w:t>
      </w:r>
    </w:p>
    <w:p w:rsidR="004005C2" w:rsidRDefault="004005C2">
      <w:r>
        <w:t>Засилване на действията на Съюза в областта на изменението на климата, влошаването на състоянието на околната среда и спирането и обръщането на процеса на загуба на биологично разнообразие.</w:t>
      </w:r>
    </w:p>
    <w:p w:rsidR="004005C2" w:rsidRDefault="004005C2">
      <w:r>
        <w:t>Компромисно изменение между ENVI/5405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01" w:name="Amd_3062774802731808093_09_02_02"/>
            <w:bookmarkEnd w:id="101"/>
            <w:r>
              <w:rPr>
                <w:b/>
                <w:bCs/>
                <w:sz w:val="28"/>
                <w:szCs w:val="28"/>
              </w:rPr>
              <w:t>Изменение 1047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BUDG/3550 ===</w:t>
            </w:r>
          </w:p>
        </w:tc>
      </w:tr>
    </w:tbl>
    <w:p w:rsidR="004005C2" w:rsidRDefault="004005C2">
      <w:pPr>
        <w:keepNext/>
      </w:pPr>
      <w:r>
        <w:t>BUDG/3550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09 02 02 — </w:t>
      </w:r>
      <w:r>
        <w:t>Кръгова икономика и качество на живот</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09 02 02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169 957 328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11 890 052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169 957 328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11 890 052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58 679 411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29 339 706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228 636 739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41 229 758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169 957 328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11 890 052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169 957 328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11 890 052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58 679 411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29 339 706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228 636 739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41 229 758</w:t>
            </w:r>
          </w:p>
        </w:tc>
      </w:tr>
    </w:tbl>
    <w:p w:rsidR="004005C2" w:rsidRDefault="004005C2">
      <w:pPr>
        <w:keepNext/>
      </w:pPr>
      <w:r>
        <w:rPr>
          <w:b/>
          <w:bCs/>
          <w:sz w:val="28"/>
          <w:szCs w:val="28"/>
        </w:rPr>
        <w:t>Обосновка:</w:t>
      </w:r>
    </w:p>
    <w:p w:rsidR="004005C2" w:rsidRDefault="004005C2">
      <w:r>
        <w:t>Засилване на действията на Съюза в областта на изменението на климата, влошаването на състоянието на околната среда и спирането и обръщането на тенденцията за загуба на биологично разнообразие.</w:t>
      </w:r>
    </w:p>
    <w:p w:rsidR="004005C2" w:rsidRDefault="004005C2">
      <w:r>
        <w:t>Компромисно изменение между ENVI/5406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02" w:name="Amd_3062774802731834228_09_02_03"/>
            <w:bookmarkEnd w:id="102"/>
            <w:r>
              <w:rPr>
                <w:b/>
                <w:bCs/>
                <w:sz w:val="28"/>
                <w:szCs w:val="28"/>
              </w:rPr>
              <w:t>Изменение 1048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BUDG/3551 ===</w:t>
            </w:r>
          </w:p>
        </w:tc>
      </w:tr>
    </w:tbl>
    <w:p w:rsidR="004005C2" w:rsidRDefault="004005C2">
      <w:pPr>
        <w:keepNext/>
      </w:pPr>
      <w:r>
        <w:t>BUDG/3551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09 02 03 — </w:t>
      </w:r>
      <w:r>
        <w:t>Смекчаване на последиците от изменението на климата и приспособяване към него</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09 02 03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122 488 944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3 357 581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122 488 944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3 357 581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42 290 492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21 145 246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164 779 436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24 502 827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122 488 944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3 357 581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122 488 944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3 357 581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42 290 492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21 145 246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164 779 436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24 502 827</w:t>
            </w:r>
          </w:p>
        </w:tc>
      </w:tr>
    </w:tbl>
    <w:p w:rsidR="004005C2" w:rsidRDefault="004005C2">
      <w:pPr>
        <w:keepNext/>
      </w:pPr>
      <w:r>
        <w:rPr>
          <w:b/>
          <w:bCs/>
          <w:sz w:val="28"/>
          <w:szCs w:val="28"/>
        </w:rPr>
        <w:lastRenderedPageBreak/>
        <w:t>Обосновка:</w:t>
      </w:r>
    </w:p>
    <w:p w:rsidR="004005C2" w:rsidRDefault="004005C2">
      <w:r>
        <w:t>Налице е широк консенсус за това, че огромният размер на инвестициите, необходими за постигане на целите в областта на климата и за справяне с породената от изменението на климата криза, няма да бъде финансиран с ограничените публични средства, а трябва да бъдат мобилизирани допълнителни ресурси.</w:t>
      </w:r>
    </w:p>
    <w:p w:rsidR="004005C2" w:rsidRDefault="004005C2">
      <w:r>
        <w:t>Компромисно изменение между S&amp;D//7371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03" w:name="Amd_3062774802731860235_09_02_04"/>
            <w:bookmarkEnd w:id="103"/>
            <w:r>
              <w:rPr>
                <w:b/>
                <w:bCs/>
                <w:sz w:val="28"/>
                <w:szCs w:val="28"/>
              </w:rPr>
              <w:t>Изменение 1049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BUDG/3552 ===</w:t>
            </w:r>
          </w:p>
        </w:tc>
      </w:tr>
    </w:tbl>
    <w:p w:rsidR="004005C2" w:rsidRDefault="004005C2">
      <w:pPr>
        <w:keepNext/>
      </w:pPr>
      <w:r>
        <w:t>BUDG/3552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09 02 04 — </w:t>
      </w:r>
      <w:r>
        <w:t>Преход към чиста енергия</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09 02 04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132 953 437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7 568 232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132 953 437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7 568 232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45 903 459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22 951 730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178 856 896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30 519 962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132 953 437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7 568 232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132 953 437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7 568 232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45 903 459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22 951 730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178 856 896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30 519 962</w:t>
            </w:r>
          </w:p>
        </w:tc>
      </w:tr>
    </w:tbl>
    <w:p w:rsidR="004005C2" w:rsidRDefault="004005C2">
      <w:pPr>
        <w:keepNext/>
      </w:pPr>
      <w:r>
        <w:rPr>
          <w:b/>
          <w:bCs/>
          <w:sz w:val="28"/>
          <w:szCs w:val="28"/>
        </w:rPr>
        <w:t>Обосновка:</w:t>
      </w:r>
    </w:p>
    <w:p w:rsidR="004005C2" w:rsidRDefault="004005C2">
      <w:r>
        <w:t>Целта на Европейския съюз е да бъде неутрален по отношение на климата. Без значителен и бърз напредък за увеличаване на дела на енергията от възобновяеми източници в енергийния микс това няма да бъде възможно.</w:t>
      </w:r>
    </w:p>
    <w:p w:rsidR="004005C2" w:rsidRDefault="004005C2">
      <w:r>
        <w:t>Компромисно изменение между ENVI/5408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04" w:name="Amd_3062774802731890781_09_03_01"/>
            <w:bookmarkEnd w:id="104"/>
            <w:r>
              <w:rPr>
                <w:b/>
                <w:bCs/>
                <w:sz w:val="28"/>
                <w:szCs w:val="28"/>
              </w:rPr>
              <w:t>Изменение 1050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BUDG/3553 ===</w:t>
            </w:r>
          </w:p>
        </w:tc>
      </w:tr>
    </w:tbl>
    <w:p w:rsidR="004005C2" w:rsidRDefault="004005C2">
      <w:pPr>
        <w:keepNext/>
      </w:pPr>
      <w:r>
        <w:t>BUDG/3553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09 03 01 — </w:t>
      </w:r>
      <w:r>
        <w:t>Фонд за справедлив преход (ФСП) — Оперативни разходи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09 03 01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1 510 705 389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1 133 018 467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877 686 922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2 010 705 389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1 510 705 389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1 133 018 467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877 686 922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2 010 705 389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250 000 000</w:t>
            </w:r>
          </w:p>
        </w:tc>
      </w:tr>
    </w:tbl>
    <w:p w:rsidR="004005C2" w:rsidRDefault="004005C2">
      <w:pPr>
        <w:keepNext/>
      </w:pPr>
      <w:r>
        <w:rPr>
          <w:b/>
          <w:bCs/>
          <w:sz w:val="28"/>
          <w:szCs w:val="28"/>
        </w:rPr>
        <w:t>Обосновка:</w:t>
      </w:r>
    </w:p>
    <w:p w:rsidR="004005C2" w:rsidRDefault="004005C2">
      <w:r>
        <w:t>Фондът за справедлив преход е една от водещите програми на ЕС и се нуждае от допълнителни бюджетни кредити.</w:t>
      </w:r>
    </w:p>
    <w:p w:rsidR="004005C2" w:rsidRDefault="004005C2">
      <w:r>
        <w:lastRenderedPageBreak/>
        <w:t>Компромисно изменение между S&amp;D//7373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05" w:name="Amd_3042882388851113526_09_03_02"/>
            <w:bookmarkEnd w:id="105"/>
            <w:r>
              <w:rPr>
                <w:b/>
                <w:bCs/>
                <w:sz w:val="28"/>
                <w:szCs w:val="28"/>
              </w:rPr>
              <w:t>Изменение 222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REGI/6266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09 03 02 — </w:t>
      </w:r>
      <w:r>
        <w:t>Фонд за справедлив преход (ФСП) — Оперативна техническа помощ</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09 03 02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5 263 592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3 947 657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1 315 935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5 263 592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5 263 592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3 947 657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1 315 935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5 263 592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06" w:name="Amd_304288238885855733_09_10_02"/>
            <w:bookmarkEnd w:id="106"/>
            <w:r>
              <w:rPr>
                <w:b/>
                <w:bCs/>
                <w:sz w:val="28"/>
                <w:szCs w:val="28"/>
              </w:rPr>
              <w:t>Изменение 64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ENVI/5413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09 10 02 — </w:t>
      </w:r>
      <w:r>
        <w:t>Европейска агенция за околната среда</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09 10 02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41 718 782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41 718 782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41 992 739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41 992 739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41 992 739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41 992 739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44 092 739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44 092 739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41 718 782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41 718 782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41 992 739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41 992 739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41 992 739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41 992 739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44 092 739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44 092 739</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Агенцията има за задача да предоставя на Съюза и на .......... резултатите от тези мерки и да информират обществеността.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42 211 000</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t>от който — сума от възстановяването на излишък</w:t>
            </w:r>
          </w:p>
          <w:p w:rsidR="004005C2" w:rsidRDefault="004005C2">
            <w:pPr>
              <w:spacing w:before="30" w:after="30"/>
              <w:jc w:val="left"/>
              <w:rPr>
                <w:sz w:val="15"/>
                <w:szCs w:val="15"/>
              </w:rPr>
            </w:pPr>
            <w:r>
              <w:rPr>
                <w:i/>
                <w:iCs/>
                <w:sz w:val="15"/>
                <w:szCs w:val="15"/>
              </w:rPr>
              <w:t>(приходи, статия 6 6 2)</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218 261</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вписана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41 992 739</w:t>
            </w:r>
          </w:p>
        </w:tc>
      </w:tr>
    </w:tbl>
    <w:p w:rsidR="004005C2" w:rsidRDefault="004005C2">
      <w:pPr>
        <w:keepNext/>
      </w:pPr>
      <w:r>
        <w:rPr>
          <w:b/>
          <w:bCs/>
          <w:sz w:val="28"/>
          <w:szCs w:val="28"/>
        </w:rPr>
        <w:t>Обосновка:</w:t>
      </w:r>
    </w:p>
    <w:p w:rsidR="004005C2" w:rsidRDefault="004005C2">
      <w:r>
        <w:t>Очаква се ЕАОС да играе ключова роля в подкрепа на действията на ЕС, свързани със Зеления пакт и Осмата програма за действие за околната среда, включващи следните допълнителни задачи:</w:t>
      </w:r>
    </w:p>
    <w:p w:rsidR="004005C2" w:rsidRDefault="004005C2">
      <w:r>
        <w:lastRenderedPageBreak/>
        <w:t>– експертна подкрепа за разработване на новата рамка за мониторинг, докладване и проверка на стратегията на ЕС за биологичното разнообразие, с акцент върху нови инициативи, насочени към интегрирането (използване на земята, горско стопанство, селско стопанство, почва).</w:t>
      </w:r>
    </w:p>
    <w:p w:rsidR="004005C2" w:rsidRDefault="004005C2">
      <w:r>
        <w:t>– отговорности за докладването, анализа и оценките на данни в контекста на кръговата икономика, адаптирането към изменението на климата/смекчаване на последиците от изменението на климата, стратегията „От стопанството до трапезата“ (F2F), COVID-19 и инициативите за нулеви замърсители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07" w:name="Amd_3045305301943496263_08_02_05_04"/>
            <w:bookmarkEnd w:id="107"/>
            <w:r>
              <w:rPr>
                <w:b/>
                <w:bCs/>
                <w:sz w:val="28"/>
                <w:szCs w:val="28"/>
              </w:rPr>
              <w:t>Изменение 469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VERT/7608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08 02 05 04 — </w:t>
      </w:r>
      <w:r>
        <w:t>Схема за основно плащане</w:t>
      </w:r>
    </w:p>
    <w:p w:rsidR="004005C2" w:rsidRDefault="004005C2">
      <w:pPr>
        <w:keepNext/>
      </w:pPr>
      <w:r>
        <w:rPr>
          <w:b/>
          <w:bCs/>
        </w:rPr>
        <w:t>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08 02 05 04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16 117 000 000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16 117 000 000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14 251 300 000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14 251 300 000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14 309 595 293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14 309 595 293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14 309 595 293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14 309 595 293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16 117 000 000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16 117 000 000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14 251 300 000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14 251 300 000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14 309 595 293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14 309 595 293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14 309 595 293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14 309 595 293</w:t>
            </w:r>
          </w:p>
        </w:tc>
      </w:tr>
    </w:tbl>
    <w:p w:rsidR="004005C2" w:rsidRDefault="004005C2">
      <w:pPr>
        <w:keepNext/>
      </w:pPr>
      <w:r>
        <w:rPr>
          <w:b/>
          <w:bCs/>
          <w:sz w:val="28"/>
          <w:szCs w:val="28"/>
        </w:rPr>
        <w:t>Забележки:</w:t>
      </w:r>
    </w:p>
    <w:p w:rsidR="004005C2" w:rsidRDefault="004005C2">
      <w:pPr>
        <w:keepNext/>
      </w:pPr>
      <w:r>
        <w:rPr>
          <w:u w:val="double"/>
        </w:rPr>
        <w:t>След таблица</w:t>
      </w:r>
      <w:r>
        <w:t>:</w:t>
      </w:r>
    </w:p>
    <w:tbl>
      <w:tblPr>
        <w:tblW w:w="0" w:type="auto"/>
        <w:tblLayout w:type="fixed"/>
        <w:tblCellMar>
          <w:left w:w="40" w:type="dxa"/>
          <w:right w:w="40" w:type="dxa"/>
        </w:tblCellMar>
        <w:tblLook w:val="0000" w:firstRow="0" w:lastRow="0" w:firstColumn="0" w:lastColumn="0" w:noHBand="0" w:noVBand="0"/>
      </w:tblPr>
      <w:tblGrid>
        <w:gridCol w:w="1373"/>
        <w:gridCol w:w="1373"/>
        <w:gridCol w:w="1373"/>
        <w:gridCol w:w="1374"/>
        <w:gridCol w:w="1374"/>
        <w:gridCol w:w="1374"/>
        <w:gridCol w:w="1374"/>
        <w:gridCol w:w="1374"/>
      </w:tblGrid>
      <w:tr w:rsidR="004005C2">
        <w:tblPrEx>
          <w:tblCellMar>
            <w:top w:w="0" w:type="dxa"/>
            <w:bottom w:w="0" w:type="dxa"/>
          </w:tblCellMar>
        </w:tblPrEx>
        <w:tc>
          <w:tcPr>
            <w:tcW w:w="1373" w:type="dxa"/>
            <w:tcBorders>
              <w:top w:val="nil"/>
              <w:left w:val="nil"/>
              <w:bottom w:val="nil"/>
              <w:right w:val="nil"/>
            </w:tcBorders>
          </w:tcPr>
          <w:p w:rsidR="004005C2" w:rsidRDefault="004005C2">
            <w:pPr>
              <w:spacing w:before="30" w:after="30"/>
              <w:jc w:val="left"/>
              <w:rPr>
                <w:sz w:val="15"/>
                <w:szCs w:val="15"/>
              </w:rPr>
            </w:pPr>
            <w:r>
              <w:rPr>
                <w:i/>
                <w:iCs/>
                <w:sz w:val="15"/>
                <w:szCs w:val="15"/>
              </w:rPr>
              <w:t>05 03 01 10</w:t>
            </w:r>
          </w:p>
        </w:tc>
        <w:tc>
          <w:tcPr>
            <w:tcW w:w="1373" w:type="dxa"/>
            <w:tcBorders>
              <w:top w:val="nil"/>
              <w:left w:val="nil"/>
              <w:bottom w:val="nil"/>
              <w:right w:val="nil"/>
            </w:tcBorders>
          </w:tcPr>
          <w:p w:rsidR="004005C2" w:rsidRDefault="004005C2">
            <w:pPr>
              <w:spacing w:before="30" w:after="30"/>
              <w:jc w:val="left"/>
              <w:rPr>
                <w:sz w:val="15"/>
                <w:szCs w:val="15"/>
              </w:rPr>
            </w:pPr>
          </w:p>
        </w:tc>
        <w:tc>
          <w:tcPr>
            <w:tcW w:w="1373"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r>
    </w:tbl>
    <w:p w:rsidR="004005C2" w:rsidRDefault="004005C2">
      <w:pPr>
        <w:keepNext/>
      </w:pPr>
      <w:r>
        <w:rPr>
          <w:u w:val="single"/>
        </w:rPr>
        <w:t>Текстът се изменя, както следва</w:t>
      </w:r>
      <w:r>
        <w:t>:</w:t>
      </w:r>
    </w:p>
    <w:p w:rsidR="004005C2" w:rsidRDefault="004005C2">
      <w:r>
        <w:t>Този бюджетен кредит е предназначен за покриване на разходите по схемата за основно плащане в съответствие с дял III, глава 1 от Регламент (ЕС) № 1307/2013.</w:t>
      </w:r>
      <w:r>
        <w:rPr>
          <w:b/>
          <w:bCs/>
          <w:i/>
          <w:iCs/>
        </w:rPr>
        <w:t xml:space="preserve"> Бюджетните кредити не следва да се използват за подпомагане на развъждането или отглеждането на бикове, които се използват за смъртоносни борби с бикове.</w:t>
      </w:r>
    </w:p>
    <w:p w:rsidR="004005C2" w:rsidRDefault="004005C2">
      <w:pPr>
        <w:keepNext/>
      </w:pPr>
      <w:r>
        <w:rPr>
          <w:b/>
          <w:bCs/>
          <w:sz w:val="28"/>
          <w:szCs w:val="28"/>
        </w:rPr>
        <w:t>Обосновка:</w:t>
      </w:r>
    </w:p>
    <w:p w:rsidR="004005C2" w:rsidRDefault="004005C2">
      <w:r>
        <w:t>Ако средствата на ЕС се използват за подпомагане на развъждането или отглеждането на бикове, които се използват за смъртоносни борби с бикове, удължаването на настоящата ОСП или новата ОСП следва да изключат такива субсидии.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08" w:name="Amd_3062774802731679179_08_04_01"/>
            <w:bookmarkEnd w:id="108"/>
            <w:r>
              <w:rPr>
                <w:b/>
                <w:bCs/>
                <w:sz w:val="28"/>
                <w:szCs w:val="28"/>
              </w:rPr>
              <w:t>Изменение 1044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BUDG/3547 ===</w:t>
            </w:r>
          </w:p>
        </w:tc>
      </w:tr>
    </w:tbl>
    <w:p w:rsidR="004005C2" w:rsidRDefault="004005C2">
      <w:pPr>
        <w:keepNext/>
      </w:pPr>
      <w:r>
        <w:t>BUDG/3547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08 04 01 — </w:t>
      </w:r>
      <w:r>
        <w:t>ЕФМДР — Оперативни разходи при споделено управление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714 953 155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26 555 000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654 163 536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24 297 134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60 789 619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2 257 866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714 953 155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26 555 000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lastRenderedPageBreak/>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714 953 155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26 555 000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654 163 536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24 297 134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60 789 619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2 257 866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714 953 155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26 555 000</w:t>
            </w:r>
          </w:p>
        </w:tc>
      </w:tr>
    </w:tbl>
    <w:p w:rsidR="004005C2" w:rsidRDefault="004005C2">
      <w:pPr>
        <w:keepNext/>
      </w:pPr>
      <w:r>
        <w:rPr>
          <w:b/>
          <w:bCs/>
          <w:sz w:val="28"/>
          <w:szCs w:val="28"/>
        </w:rPr>
        <w:t>Обосновка:</w:t>
      </w:r>
    </w:p>
    <w:p w:rsidR="004005C2" w:rsidRDefault="004005C2">
      <w:r>
        <w:t>2021 г. ще бъде ключова година за сектора на рибарството, който ще бъде изправен пред две основни предизвикателства: 1) адаптиране към новите цели на Зеления пакт; 2) рисковете, свързани с извънредното положение във връзка с COVID-19.</w:t>
      </w:r>
    </w:p>
    <w:p w:rsidR="004005C2" w:rsidRDefault="004005C2">
      <w:r>
        <w:t>Тези фактори не са взети надлежно предвид нито в предложението на Комисията, нито в позицията на Съвета.</w:t>
      </w:r>
    </w:p>
    <w:p w:rsidR="004005C2" w:rsidRDefault="004005C2">
      <w:r>
        <w:t>Възстановяване на проектобюджета (ПБ).</w:t>
      </w:r>
    </w:p>
    <w:p w:rsidR="004005C2" w:rsidRDefault="004005C2">
      <w:r>
        <w:t>Компромисно изменение между PECH/6302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09" w:name="Amd_3062774802731763568_08_04_02"/>
            <w:bookmarkEnd w:id="109"/>
            <w:r>
              <w:rPr>
                <w:b/>
                <w:bCs/>
                <w:sz w:val="28"/>
                <w:szCs w:val="28"/>
              </w:rPr>
              <w:t>Изменение 1045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BUDG/3548 ===</w:t>
            </w:r>
          </w:p>
        </w:tc>
      </w:tr>
    </w:tbl>
    <w:p w:rsidR="004005C2" w:rsidRDefault="004005C2">
      <w:pPr>
        <w:keepNext/>
      </w:pPr>
      <w:r>
        <w:t>BUDG/3548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08 04 02 — </w:t>
      </w:r>
      <w:r>
        <w:t>ЕФМДР — Оперативни разходи при пряко и непряко управление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08 04 02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104 949 510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96 026 071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17 384 506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28 560 929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11 434 239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124 587 000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28 818 745</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104 949 510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96 026 071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17 384 506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28 560 929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11 434 239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124 587 000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28 818 745</w:t>
            </w:r>
          </w:p>
        </w:tc>
      </w:tr>
    </w:tbl>
    <w:p w:rsidR="004005C2" w:rsidRDefault="004005C2">
      <w:pPr>
        <w:keepNext/>
      </w:pPr>
      <w:r>
        <w:rPr>
          <w:b/>
          <w:bCs/>
          <w:sz w:val="28"/>
          <w:szCs w:val="28"/>
        </w:rPr>
        <w:t>Обосновка:</w:t>
      </w:r>
    </w:p>
    <w:p w:rsidR="004005C2" w:rsidRDefault="004005C2">
      <w:r>
        <w:t>2021 г. ще бъде ключова година за сектора на рибарството, който ще бъде изправен пред две основни предизвикателства: 1) адаптиране към новите цели на Зеления пакт; 2) рисковете, свързани с извънредното положение във връзка с COVID-19.</w:t>
      </w:r>
    </w:p>
    <w:p w:rsidR="004005C2" w:rsidRDefault="004005C2">
      <w:r>
        <w:t>Тези фактори не са взети надлежно предвид нито в предложението на Комисията, нито в позицията на Съвета.</w:t>
      </w:r>
    </w:p>
    <w:p w:rsidR="004005C2" w:rsidRDefault="004005C2">
      <w:r>
        <w:t>Компромисно изменение между PECH/6305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10" w:name="Amd_3062774802731972692_11_02_01"/>
            <w:bookmarkEnd w:id="110"/>
            <w:r>
              <w:rPr>
                <w:b/>
                <w:bCs/>
                <w:sz w:val="28"/>
                <w:szCs w:val="28"/>
              </w:rPr>
              <w:t>Изменение 1052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BUDG/3555 ===</w:t>
            </w:r>
          </w:p>
        </w:tc>
      </w:tr>
    </w:tbl>
    <w:p w:rsidR="004005C2" w:rsidRDefault="004005C2">
      <w:pPr>
        <w:keepNext/>
      </w:pPr>
      <w:r>
        <w:t>BUDG/3555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11 02 01 — </w:t>
      </w:r>
      <w:r>
        <w:t>Инструмент за управлението на границите и за визите (ИУГВ)</w:t>
      </w:r>
    </w:p>
    <w:p w:rsidR="004005C2" w:rsidRDefault="004005C2">
      <w:pPr>
        <w:keepNext/>
      </w:pPr>
      <w:r>
        <w:rPr>
          <w:b/>
          <w:bCs/>
        </w:rPr>
        <w:t xml:space="preserve">Разделя се, както следва: </w:t>
      </w:r>
      <w:r>
        <w:t>11 02 01 01, 11 02 01 02</w:t>
      </w:r>
    </w:p>
    <w:p w:rsidR="004005C2" w:rsidRDefault="004005C2">
      <w:pPr>
        <w:jc w:val="center"/>
      </w:pPr>
      <w:r>
        <w:rPr>
          <w:b/>
          <w:bCs/>
        </w:rPr>
        <w:t>-------------------------------</w:t>
      </w:r>
    </w:p>
    <w:p w:rsidR="004005C2" w:rsidRDefault="004005C2">
      <w:pPr>
        <w:keepNext/>
      </w:pPr>
      <w:r>
        <w:rPr>
          <w:b/>
          <w:bCs/>
        </w:rPr>
        <w:t>Добавя се: 11 02 01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11 02 01 01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1 064 800 000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532 400 000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1 064 800 000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532 400 000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1 064 800 000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532 400 000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1 064 800 000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532 400 000</w:t>
            </w:r>
          </w:p>
        </w:tc>
      </w:tr>
    </w:tbl>
    <w:p w:rsidR="004005C2" w:rsidRDefault="004005C2">
      <w:pPr>
        <w:keepNext/>
      </w:pPr>
      <w:r>
        <w:rPr>
          <w:b/>
          <w:bCs/>
          <w:sz w:val="28"/>
          <w:szCs w:val="28"/>
        </w:rPr>
        <w:t>Бюджетен ред:</w:t>
      </w:r>
    </w:p>
    <w:p w:rsidR="004005C2" w:rsidRDefault="004005C2">
      <w:r>
        <w:rPr>
          <w:b/>
          <w:bCs/>
          <w:i/>
          <w:iCs/>
        </w:rPr>
        <w:t>Подкрепа за ефективно европейско интегрирано управление на външните граници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Този бюджетен кредит е предназначен за покриване на разходите за подкрепа за ефективно европейско интегрирано управление на външните граници, прилагано от европейската гранична и брегова охрана като обща отговорност на Европейската агенция за гранична и брегова охрана и на националните органи, отговарящи за управлението на границите, с цел улесняване на законното преминаване на границите, предотвратяване и разкриване на незаконна имиграция и трансгранична престъпност и ефективно управление на миграционните потоци в съответствие със специфичната цел, определена в позицията на Европейския парламент, приета на първо четене на 13 март 2019 г., относно предложението за регламент на Европейския парламент и на Съвета за създаване на инструмент за финансово подпомагане за управлението на границите и за визите като част от Фонда за интегрирано управление на границите (</w:t>
      </w:r>
      <w:r>
        <w:t>„</w:t>
      </w:r>
      <w:r>
        <w:rPr>
          <w:b/>
          <w:bCs/>
          <w:i/>
          <w:iCs/>
        </w:rPr>
        <w:t>Инструмента</w:t>
      </w:r>
      <w:r>
        <w:t>“</w:t>
      </w:r>
      <w:r>
        <w:rPr>
          <w:b/>
          <w:bCs/>
          <w:i/>
          <w:iCs/>
        </w:rPr>
        <w:t>).</w:t>
      </w:r>
    </w:p>
    <w:p w:rsidR="004005C2" w:rsidRDefault="004005C2">
      <w:pPr>
        <w:jc w:val="center"/>
      </w:pPr>
      <w:r>
        <w:rPr>
          <w:b/>
          <w:bCs/>
        </w:rPr>
        <w:t>-------------------------------</w:t>
      </w:r>
    </w:p>
    <w:p w:rsidR="004005C2" w:rsidRDefault="004005C2">
      <w:pPr>
        <w:keepNext/>
      </w:pPr>
      <w:r>
        <w:rPr>
          <w:b/>
          <w:bCs/>
        </w:rPr>
        <w:t>Добавя се: 11 02 01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11 02 01 02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266 200 000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133 100 000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266 200 000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133 100 000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266 200 000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133 100 000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266 200 000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133 100 000</w:t>
            </w:r>
          </w:p>
        </w:tc>
      </w:tr>
    </w:tbl>
    <w:p w:rsidR="004005C2" w:rsidRDefault="004005C2">
      <w:pPr>
        <w:keepNext/>
      </w:pPr>
      <w:r>
        <w:rPr>
          <w:b/>
          <w:bCs/>
          <w:sz w:val="28"/>
          <w:szCs w:val="28"/>
        </w:rPr>
        <w:t>Бюджетен ред:</w:t>
      </w:r>
    </w:p>
    <w:p w:rsidR="004005C2" w:rsidRDefault="004005C2">
      <w:r>
        <w:rPr>
          <w:b/>
          <w:bCs/>
          <w:i/>
          <w:iCs/>
        </w:rPr>
        <w:t>Подкрепа за общата визова политика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Този бюджетен кредит е предназначен за покриване на разходите за подкрепа за общата визова политика, за да се осигури по-хармонизиран подход между държавите членки по отношение на издаването на визи, да се улесни законното пътуване и да се намалят рисковете за сигурността, в съответствие със специфичната цел, определена в позицията на Европейския парламент, приета на първо четене на 13 март 2019 г., относно предложението за регламент на Европейския парламент и на Съвета за създаване на инструмент за финансово подпомагане за управлението на </w:t>
      </w:r>
      <w:r>
        <w:rPr>
          <w:b/>
          <w:bCs/>
          <w:i/>
          <w:iCs/>
        </w:rPr>
        <w:lastRenderedPageBreak/>
        <w:t>границите и за визите като част от Фонда за интегрирано управление на границите (</w:t>
      </w:r>
      <w:r>
        <w:t>„</w:t>
      </w:r>
      <w:r>
        <w:rPr>
          <w:b/>
          <w:bCs/>
          <w:i/>
          <w:iCs/>
        </w:rPr>
        <w:t>Инструмента</w:t>
      </w:r>
      <w:r>
        <w:t>“</w:t>
      </w:r>
      <w:r>
        <w:rPr>
          <w:b/>
          <w:bCs/>
          <w:i/>
          <w:iCs/>
        </w:rPr>
        <w:t>).</w:t>
      </w:r>
    </w:p>
    <w:p w:rsidR="004005C2" w:rsidRDefault="004005C2">
      <w:pPr>
        <w:keepNext/>
      </w:pPr>
      <w:r>
        <w:rPr>
          <w:b/>
          <w:bCs/>
          <w:sz w:val="28"/>
          <w:szCs w:val="28"/>
        </w:rPr>
        <w:t>Обосновка:</w:t>
      </w:r>
    </w:p>
    <w:p w:rsidR="004005C2" w:rsidRDefault="004005C2">
      <w:r>
        <w:t>Предлага се да има два конкретни бюджетни реда, покриващи двете специфични цели на инструмента, за да се увеличи прозрачността и да се даде възможност на бюджетния орган да гарантира, че тези две специфични цели на инструмента са подобаващо финансирани през следващия многогодишен финансов период.</w:t>
      </w:r>
    </w:p>
    <w:p w:rsidR="004005C2" w:rsidRDefault="004005C2">
      <w:r>
        <w:t>Компромисно изменение между LIBE/5821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11" w:name="Amd_3062774802731989441_11_02_02"/>
            <w:bookmarkEnd w:id="111"/>
            <w:r>
              <w:rPr>
                <w:b/>
                <w:bCs/>
                <w:sz w:val="28"/>
                <w:szCs w:val="28"/>
              </w:rPr>
              <w:t>Изменение 1053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BUDG/3556 ===</w:t>
            </w:r>
          </w:p>
        </w:tc>
      </w:tr>
    </w:tbl>
    <w:p w:rsidR="004005C2" w:rsidRDefault="004005C2">
      <w:pPr>
        <w:keepNext/>
      </w:pPr>
      <w:r>
        <w:t>BUDG/3556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11 02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11 02 02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55 000 000</w:t>
            </w:r>
          </w:p>
        </w:tc>
      </w:tr>
    </w:tbl>
    <w:p w:rsidR="004005C2" w:rsidRDefault="004005C2">
      <w:pPr>
        <w:keepNext/>
      </w:pPr>
      <w:r>
        <w:rPr>
          <w:b/>
          <w:bCs/>
          <w:sz w:val="28"/>
          <w:szCs w:val="28"/>
        </w:rPr>
        <w:t>Бюджетен ред:</w:t>
      </w:r>
    </w:p>
    <w:p w:rsidR="004005C2" w:rsidRDefault="004005C2">
      <w:r>
        <w:rPr>
          <w:b/>
          <w:bCs/>
          <w:i/>
          <w:iCs/>
        </w:rPr>
        <w:t>Фонд на ЕС за издирване и спасяване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Този бюджетен кредит е предназначен за подкрепа на държавите членки при изпълнение на задълженията им съгласно международното морско право за оказване на помощ на бедстващи лица, по-специално при ситуации на издирване и спасяване.</w:t>
      </w:r>
    </w:p>
    <w:p w:rsidR="004005C2" w:rsidRDefault="004005C2">
      <w:pPr>
        <w:keepNext/>
      </w:pPr>
      <w:r>
        <w:rPr>
          <w:b/>
          <w:bCs/>
          <w:sz w:val="28"/>
          <w:szCs w:val="28"/>
        </w:rPr>
        <w:t>Обосновка:</w:t>
      </w:r>
    </w:p>
    <w:p w:rsidR="004005C2" w:rsidRDefault="004005C2">
      <w:r>
        <w:t>Комисията следва да представи законодателно предложение за създаване на Фонд за издирване и спасяване. Предвид предизвикателствата в Средиземноморието и разиграващата се там хуманитарна трагедия ЕС трябва да положи повече усилия за насърчаване на спасяването на хора и за демонстриране на солидарност между държавите членки при извършване на операциите по търсене и спасяване. По-подходящо е да се създаде такъв фонд, отколкото да се увеличава, за конкретни случаи и по непрозрачен начин, бюджетът на Frontex за операции по търсене и спасяване. Операциите, разходите за които ще се възстановяват чрез фонда, биха могли също така да обхващат по-широк набор от операции спрямо провежданите от Frontex.</w:t>
      </w:r>
    </w:p>
    <w:p w:rsidR="004005C2" w:rsidRDefault="004005C2">
      <w:r>
        <w:t>Компромисно изменение между LIBE/5820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12" w:name="Amd_304268699410434313_11_03_01"/>
            <w:bookmarkEnd w:id="112"/>
            <w:r>
              <w:rPr>
                <w:b/>
                <w:bCs/>
                <w:sz w:val="28"/>
                <w:szCs w:val="28"/>
              </w:rPr>
              <w:t>Изменение 124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IMCO/6352 ===</w:t>
            </w:r>
          </w:p>
        </w:tc>
      </w:tr>
    </w:tbl>
    <w:p w:rsidR="004005C2" w:rsidRDefault="004005C2">
      <w:pPr>
        <w:jc w:val="center"/>
      </w:pPr>
      <w:r>
        <w:rPr>
          <w:b/>
          <w:bCs/>
        </w:rPr>
        <w:lastRenderedPageBreak/>
        <w:t>-------------------------------</w:t>
      </w:r>
    </w:p>
    <w:p w:rsidR="004005C2" w:rsidRDefault="004005C2">
      <w:pPr>
        <w:keepNext/>
      </w:pPr>
      <w:r>
        <w:t>SECTION III — COMMISSION</w:t>
      </w:r>
    </w:p>
    <w:p w:rsidR="004005C2" w:rsidRDefault="004005C2">
      <w:pPr>
        <w:keepNext/>
      </w:pPr>
      <w:r>
        <w:rPr>
          <w:b/>
          <w:bCs/>
        </w:rPr>
        <w:t xml:space="preserve">Статия 11 03 01 — </w:t>
      </w:r>
      <w:r>
        <w:t>Оборудване за митнически контрол</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11 03 01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174 903 000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42 481 000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135 403 781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32 887 303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39 499 219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9 593 697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174 903 000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42 481 000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174 903 000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42 481 000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135 403 781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32 887 303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39 499 219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9 593 697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174 903 000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42 481 000</w:t>
            </w:r>
          </w:p>
        </w:tc>
      </w:tr>
    </w:tbl>
    <w:p w:rsidR="004005C2" w:rsidRDefault="004005C2">
      <w:pPr>
        <w:keepNext/>
      </w:pPr>
      <w:r>
        <w:rPr>
          <w:b/>
          <w:bCs/>
          <w:sz w:val="28"/>
          <w:szCs w:val="28"/>
        </w:rPr>
        <w:t>Обосновка:</w:t>
      </w:r>
    </w:p>
    <w:p w:rsidR="004005C2" w:rsidRDefault="004005C2">
      <w:r>
        <w:t>Възстановяване на проектобюджета (ПБ). Наложително е да се поддържа нивото на финансиране, предложено от ЕК и ЕП, за да се изпълнят основните и вторичните цели на инструмента за финансово подпомагане за оборудване за митнически контрол. По време на пандемията от COVID-19 ЕС стана свидетел на вноса на маски и друго медицинско оборудване от трети държави, които не винаги бяха в съответствие с изискванията на ЕС. Поради това евентуалните съкращения на средствата по бюджетния ред за оборудването за митнически контрол биха могли да застрашат постигането на целта за защита на финансовите и икономическите интереси на Съюза и за гарантиране на сигурността и безопасността.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13" w:name="Amd_304455699378720244_11_10_02"/>
            <w:bookmarkEnd w:id="113"/>
            <w:r>
              <w:rPr>
                <w:b/>
                <w:bCs/>
                <w:sz w:val="28"/>
                <w:szCs w:val="28"/>
              </w:rPr>
              <w:t>Изменение 1105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BUDG/4407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11 10 02 — </w:t>
      </w:r>
      <w:r>
        <w:t>Агенция на Европейския съюз за оперативното управление на широкомащабни информационни системи в пространството на свобода, сигурност и правосъдие (eu-LISA)</w:t>
      </w:r>
    </w:p>
    <w:p w:rsidR="004005C2" w:rsidRDefault="004005C2">
      <w:pPr>
        <w:keepNext/>
      </w:pPr>
      <w:r>
        <w:rPr>
          <w:b/>
          <w:bCs/>
        </w:rPr>
        <w:t>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11 10 02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239 198 734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195 043 734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227 820 425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219 495 425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227 820 425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219 495 425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227 820 425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219 495 425</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r>
              <w:rPr>
                <w:sz w:val="15"/>
                <w:szCs w:val="15"/>
              </w:rPr>
              <w:t>1 003 000</w:t>
            </w: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r>
              <w:rPr>
                <w:sz w:val="15"/>
                <w:szCs w:val="15"/>
              </w:rPr>
              <w:t>1 003 000</w:t>
            </w: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240 201 734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196 046 734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227 820 425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219 495 425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227 820 425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219 495 425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227 820 425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219 495 425</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Агенцията на Европейския съюз за оперативното управление .......... играе ключова роля в прилагането на системата ETIAS.</w:t>
      </w:r>
    </w:p>
    <w:p w:rsidR="004005C2" w:rsidRDefault="004005C2">
      <w:pPr>
        <w:keepNext/>
      </w:pPr>
      <w:r>
        <w:rPr>
          <w:u w:val="single"/>
        </w:rPr>
        <w:t>Добавя се следният текст</w:t>
      </w:r>
      <w:r>
        <w:t>:</w:t>
      </w:r>
    </w:p>
    <w:p w:rsidR="004005C2" w:rsidRDefault="004005C2">
      <w:r>
        <w:rPr>
          <w:b/>
          <w:bCs/>
          <w:i/>
          <w:iCs/>
        </w:rPr>
        <w:t>Промени в сравнение с персонала на eu-LISA (извън щатното разписание):</w:t>
      </w:r>
    </w:p>
    <w:p w:rsidR="004005C2" w:rsidRDefault="004005C2">
      <w:r>
        <w:rPr>
          <w:b/>
          <w:bCs/>
          <w:i/>
          <w:iCs/>
        </w:rPr>
        <w:t>+ 3 командировани национални експерта;</w:t>
      </w:r>
    </w:p>
    <w:p w:rsidR="004005C2" w:rsidRDefault="004005C2">
      <w:r>
        <w:rPr>
          <w:b/>
          <w:bCs/>
          <w:i/>
          <w:iCs/>
        </w:rPr>
        <w:t>+ 5 договорно наети служители (FG III)</w:t>
      </w:r>
    </w:p>
    <w:p w:rsidR="004005C2" w:rsidRDefault="004005C2">
      <w:r>
        <w:rPr>
          <w:b/>
          <w:bCs/>
          <w:i/>
          <w:iCs/>
        </w:rPr>
        <w:t>+ 6 договорно наети служители (FG IV)</w:t>
      </w:r>
    </w:p>
    <w:p w:rsidR="004005C2" w:rsidRDefault="004005C2">
      <w:pPr>
        <w:keepNext/>
      </w:pPr>
      <w:r>
        <w:rPr>
          <w:u w:val="single"/>
        </w:rPr>
        <w:lastRenderedPageBreak/>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229 478 000</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t>от който — сума от възстановяването на излишък</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1 657 575</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вписана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227 820 425</w:t>
            </w:r>
          </w:p>
        </w:tc>
      </w:tr>
    </w:tbl>
    <w:p w:rsidR="004005C2" w:rsidRDefault="004005C2">
      <w:pPr>
        <w:keepNext/>
      </w:pPr>
      <w:r>
        <w:rPr>
          <w:b/>
          <w:bCs/>
          <w:sz w:val="28"/>
          <w:szCs w:val="28"/>
        </w:rPr>
        <w:t>Обосновка:</w:t>
      </w:r>
    </w:p>
    <w:p w:rsidR="004005C2" w:rsidRDefault="004005C2">
      <w:r>
        <w:t>Освен предложеното увеличение на щатното разписание на eu-LISA следва да бъдат предоставени 14 допълнителни длъжности, които са от съществено значение за по-нататъшното развитие на определен брой основни корпоративни функции на eu-LISA, включително управление на сигурната мрежа, свързваща държавите членки с централните системи, и подкрепа за проекта за второ разширяване на оперативния център на Агенцията в Страсбург.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14" w:name="Amd_3062774802731946827_10_02_01"/>
            <w:bookmarkEnd w:id="114"/>
            <w:r>
              <w:rPr>
                <w:b/>
                <w:bCs/>
                <w:sz w:val="28"/>
                <w:szCs w:val="28"/>
              </w:rPr>
              <w:t>Изменение 1051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BUDG/3554 ===</w:t>
            </w:r>
          </w:p>
        </w:tc>
      </w:tr>
    </w:tbl>
    <w:p w:rsidR="004005C2" w:rsidRDefault="004005C2">
      <w:pPr>
        <w:keepNext/>
      </w:pPr>
      <w:r>
        <w:t>BUDG/3554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10 02 01 — </w:t>
      </w:r>
      <w:r>
        <w:t>Фонд „Убежище и миграция“</w:t>
      </w:r>
    </w:p>
    <w:p w:rsidR="004005C2" w:rsidRDefault="004005C2">
      <w:pPr>
        <w:keepNext/>
      </w:pPr>
      <w:r>
        <w:rPr>
          <w:b/>
          <w:bCs/>
        </w:rPr>
        <w:t xml:space="preserve">Разделя се, както следва: </w:t>
      </w:r>
      <w:r>
        <w:t>10 02 01 01, 10 02 01 02, 10 02 01 03, 10 02 01 04, 10 02 01 05</w:t>
      </w:r>
    </w:p>
    <w:p w:rsidR="004005C2" w:rsidRDefault="004005C2">
      <w:pPr>
        <w:jc w:val="center"/>
      </w:pPr>
      <w:r>
        <w:rPr>
          <w:b/>
          <w:bCs/>
        </w:rPr>
        <w:t>-------------------------------</w:t>
      </w:r>
    </w:p>
    <w:p w:rsidR="004005C2" w:rsidRDefault="004005C2">
      <w:pPr>
        <w:keepNext/>
      </w:pPr>
      <w:r>
        <w:rPr>
          <w:b/>
          <w:bCs/>
        </w:rPr>
        <w:t>Добавя се: 10 02 01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10 02 01 01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379 099 263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379 099 263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379 099 263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379 099 263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r>
    </w:tbl>
    <w:p w:rsidR="004005C2" w:rsidRDefault="004005C2">
      <w:pPr>
        <w:keepNext/>
      </w:pPr>
      <w:r>
        <w:rPr>
          <w:b/>
          <w:bCs/>
          <w:sz w:val="28"/>
          <w:szCs w:val="28"/>
        </w:rPr>
        <w:t>Бюджетен ред:</w:t>
      </w:r>
    </w:p>
    <w:p w:rsidR="004005C2" w:rsidRDefault="004005C2">
      <w:r>
        <w:rPr>
          <w:b/>
          <w:bCs/>
          <w:i/>
          <w:iCs/>
        </w:rPr>
        <w:t>Укрепване и развитие на всички аспекти на общата европейска система за убежище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Този бюджетен кредит е предназначен за покриване на разходи, свързани с укрепването и развитието на всички аспекти на общата европейска система за убежище, включително нейното външно измерение, в съответствие със специфичната цел, определена в позицията на Европейския парламент, приета на първо четене на 13 март 2019 г. с оглед на приемането на регламент на Европейския парламент и на Съвета за създаване на фонд </w:t>
      </w:r>
      <w:r>
        <w:t>„</w:t>
      </w:r>
      <w:r>
        <w:rPr>
          <w:b/>
          <w:bCs/>
          <w:i/>
          <w:iCs/>
        </w:rPr>
        <w:t>Убежище, и миграция и интеграция</w:t>
      </w:r>
      <w:r>
        <w:t>“</w:t>
      </w:r>
      <w:r>
        <w:rPr>
          <w:b/>
          <w:bCs/>
          <w:i/>
          <w:iCs/>
        </w:rPr>
        <w:t xml:space="preserve"> (</w:t>
      </w:r>
      <w:r>
        <w:t>„</w:t>
      </w:r>
      <w:r>
        <w:rPr>
          <w:b/>
          <w:bCs/>
          <w:i/>
          <w:iCs/>
        </w:rPr>
        <w:t>Фонда</w:t>
      </w:r>
      <w:r>
        <w:t>“</w:t>
      </w:r>
      <w:r>
        <w:rPr>
          <w:b/>
          <w:bCs/>
          <w:i/>
          <w:iCs/>
        </w:rPr>
        <w:t>).</w:t>
      </w:r>
    </w:p>
    <w:p w:rsidR="004005C2" w:rsidRDefault="004005C2">
      <w:pPr>
        <w:keepNext/>
      </w:pPr>
      <w:r>
        <w:rPr>
          <w:b/>
          <w:bCs/>
          <w:sz w:val="28"/>
          <w:szCs w:val="28"/>
        </w:rPr>
        <w:t>Актове за справка:</w:t>
      </w:r>
    </w:p>
    <w:p w:rsidR="004005C2" w:rsidRDefault="004005C2">
      <w:pPr>
        <w:keepNext/>
      </w:pPr>
      <w:r>
        <w:rPr>
          <w:u w:val="single"/>
        </w:rPr>
        <w:t>Добавя се следният текст</w:t>
      </w:r>
      <w:r>
        <w:t>:</w:t>
      </w:r>
    </w:p>
    <w:p w:rsidR="004005C2" w:rsidRDefault="004005C2">
      <w:r>
        <w:rPr>
          <w:b/>
          <w:bCs/>
          <w:i/>
          <w:iCs/>
        </w:rPr>
        <w:t xml:space="preserve">Предложение за Регламент на Европейския парламент и на Съвета за създаване на фонд </w:t>
      </w:r>
      <w:r>
        <w:t>„</w:t>
      </w:r>
      <w:r>
        <w:rPr>
          <w:b/>
          <w:bCs/>
          <w:i/>
          <w:iCs/>
        </w:rPr>
        <w:t>Убежище и миграция</w:t>
      </w:r>
      <w:r>
        <w:t>“</w:t>
      </w:r>
      <w:r>
        <w:rPr>
          <w:b/>
          <w:bCs/>
          <w:i/>
          <w:iCs/>
        </w:rPr>
        <w:t>, представено от Комисията на 13 юни 2018 г. (COM(2018) 471 final).</w:t>
      </w:r>
    </w:p>
    <w:p w:rsidR="004005C2" w:rsidRDefault="004005C2">
      <w:pPr>
        <w:keepNext/>
      </w:pPr>
      <w:r>
        <w:rPr>
          <w:b/>
          <w:bCs/>
          <w:i/>
          <w:iCs/>
        </w:rPr>
        <w:t xml:space="preserve">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w:t>
      </w:r>
      <w:r>
        <w:rPr>
          <w:b/>
          <w:bCs/>
          <w:i/>
          <w:iCs/>
        </w:rPr>
        <w:lastRenderedPageBreak/>
        <w:t xml:space="preserve">фонд+, Кохезионния фонд, Европейския фонд за морско дело и рибарство, както и финансови правила за тях и за фонд </w:t>
      </w:r>
      <w:r>
        <w:t>„</w:t>
      </w:r>
      <w:r>
        <w:rPr>
          <w:b/>
          <w:bCs/>
          <w:i/>
          <w:iCs/>
        </w:rPr>
        <w:t>Убежище и миграция</w:t>
      </w:r>
      <w:r>
        <w:t>“</w:t>
      </w:r>
      <w:r>
        <w:rPr>
          <w:b/>
          <w:bCs/>
          <w:i/>
          <w:iCs/>
        </w:rPr>
        <w:t xml:space="preserve">, фонд </w:t>
      </w:r>
      <w:r>
        <w:t>„</w:t>
      </w:r>
      <w:r>
        <w:rPr>
          <w:b/>
          <w:bCs/>
          <w:i/>
          <w:iCs/>
        </w:rPr>
        <w:t>Вътрешна сигурност</w:t>
      </w:r>
      <w:r>
        <w:t>“</w:t>
      </w:r>
      <w:r>
        <w:rPr>
          <w:b/>
          <w:bCs/>
          <w:i/>
          <w:iCs/>
        </w:rPr>
        <w:t xml:space="preserve"> и инструмента за управление на границите и визите (COM(2018) 375 final).</w:t>
      </w:r>
    </w:p>
    <w:p w:rsidR="004005C2" w:rsidRDefault="004005C2">
      <w:pPr>
        <w:jc w:val="center"/>
      </w:pPr>
      <w:r>
        <w:rPr>
          <w:b/>
          <w:bCs/>
        </w:rPr>
        <w:t>-------------------------------</w:t>
      </w:r>
    </w:p>
    <w:p w:rsidR="004005C2" w:rsidRDefault="004005C2">
      <w:pPr>
        <w:keepNext/>
      </w:pPr>
      <w:r>
        <w:rPr>
          <w:b/>
          <w:bCs/>
        </w:rPr>
        <w:t>Добавя се: 10 02 01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10 02 01 02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94 774 816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94 774 816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94 774 816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94 774 816</w:t>
            </w:r>
          </w:p>
        </w:tc>
      </w:tr>
    </w:tbl>
    <w:p w:rsidR="004005C2" w:rsidRDefault="004005C2">
      <w:pPr>
        <w:keepNext/>
      </w:pPr>
      <w:r>
        <w:rPr>
          <w:b/>
          <w:bCs/>
          <w:sz w:val="28"/>
          <w:szCs w:val="28"/>
        </w:rPr>
        <w:t>Бюджетен ред:</w:t>
      </w:r>
    </w:p>
    <w:p w:rsidR="004005C2" w:rsidRDefault="004005C2">
      <w:r>
        <w:rPr>
          <w:b/>
          <w:bCs/>
          <w:i/>
          <w:iCs/>
        </w:rPr>
        <w:t>Укрепване и разработване на политики за законна миграция на европейско и национално равнище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Този бюджетен кредит е предназначен за покриване на разходи, свързани с укрепването и разработването на политики за законна миграция на европейско и национално равнище, съобразно икономическите и социалните потребности на държавите членки, в съответствие със специфичната цел, определена в позицията на Европейския парламент, приета на първо четене на 13 март 2019 г., относно предложението за регламент на Европейския парламент и на Съвета за създаване на фонд </w:t>
      </w:r>
      <w:r>
        <w:t>„</w:t>
      </w:r>
      <w:r>
        <w:rPr>
          <w:b/>
          <w:bCs/>
          <w:i/>
          <w:iCs/>
        </w:rPr>
        <w:t>Убежище, и миграция и интеграция</w:t>
      </w:r>
      <w:r>
        <w:t>“</w:t>
      </w:r>
      <w:r>
        <w:rPr>
          <w:b/>
          <w:bCs/>
          <w:i/>
          <w:iCs/>
        </w:rPr>
        <w:t xml:space="preserve"> (</w:t>
      </w:r>
      <w:r>
        <w:t>„</w:t>
      </w:r>
      <w:r>
        <w:rPr>
          <w:b/>
          <w:bCs/>
          <w:i/>
          <w:iCs/>
        </w:rPr>
        <w:t>Фонда</w:t>
      </w:r>
      <w:r>
        <w:t>“</w:t>
      </w:r>
      <w:r>
        <w:rPr>
          <w:b/>
          <w:bCs/>
          <w:i/>
          <w:iCs/>
        </w:rPr>
        <w:t>).</w:t>
      </w:r>
    </w:p>
    <w:p w:rsidR="004005C2" w:rsidRDefault="004005C2">
      <w:pPr>
        <w:keepNext/>
      </w:pPr>
      <w:r>
        <w:rPr>
          <w:b/>
          <w:bCs/>
          <w:sz w:val="28"/>
          <w:szCs w:val="28"/>
        </w:rPr>
        <w:t>Актове за справка:</w:t>
      </w:r>
    </w:p>
    <w:p w:rsidR="004005C2" w:rsidRDefault="004005C2">
      <w:pPr>
        <w:keepNext/>
      </w:pPr>
      <w:r>
        <w:rPr>
          <w:u w:val="single"/>
        </w:rPr>
        <w:t>Добавя се следният текст</w:t>
      </w:r>
      <w:r>
        <w:t>:</w:t>
      </w:r>
    </w:p>
    <w:p w:rsidR="004005C2" w:rsidRDefault="004005C2">
      <w:r>
        <w:rPr>
          <w:b/>
          <w:bCs/>
          <w:i/>
          <w:iCs/>
        </w:rPr>
        <w:t xml:space="preserve">Предложение за Регламент на Европейския парламент и на Съвета за създаване на фонд </w:t>
      </w:r>
      <w:r>
        <w:t>„</w:t>
      </w:r>
      <w:r>
        <w:rPr>
          <w:b/>
          <w:bCs/>
          <w:i/>
          <w:iCs/>
        </w:rPr>
        <w:t>Убежище и миграция</w:t>
      </w:r>
      <w:r>
        <w:t>“</w:t>
      </w:r>
      <w:r>
        <w:rPr>
          <w:b/>
          <w:bCs/>
          <w:i/>
          <w:iCs/>
        </w:rPr>
        <w:t>, представено от Комисията на 13 юни 2018 г. (COM(2018) 471 final).</w:t>
      </w:r>
    </w:p>
    <w:p w:rsidR="004005C2" w:rsidRDefault="004005C2">
      <w:pPr>
        <w:keepNext/>
      </w:pPr>
      <w:r>
        <w:rPr>
          <w:b/>
          <w:bCs/>
          <w:i/>
          <w:iCs/>
        </w:rPr>
        <w:t xml:space="preserve">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w:t>
      </w:r>
      <w:r>
        <w:t>„</w:t>
      </w:r>
      <w:r>
        <w:rPr>
          <w:b/>
          <w:bCs/>
          <w:i/>
          <w:iCs/>
        </w:rPr>
        <w:t>Убежище и миграция</w:t>
      </w:r>
      <w:r>
        <w:t>“</w:t>
      </w:r>
      <w:r>
        <w:rPr>
          <w:b/>
          <w:bCs/>
          <w:i/>
          <w:iCs/>
        </w:rPr>
        <w:t xml:space="preserve">, фонд </w:t>
      </w:r>
      <w:r>
        <w:t>„</w:t>
      </w:r>
      <w:r>
        <w:rPr>
          <w:b/>
          <w:bCs/>
          <w:i/>
          <w:iCs/>
        </w:rPr>
        <w:t>Вътрешна сигурност</w:t>
      </w:r>
      <w:r>
        <w:t>“</w:t>
      </w:r>
      <w:r>
        <w:rPr>
          <w:b/>
          <w:bCs/>
          <w:i/>
          <w:iCs/>
        </w:rPr>
        <w:t xml:space="preserve"> и инструмента за управление на границите и визите (COM(2018) 375 final).</w:t>
      </w:r>
    </w:p>
    <w:p w:rsidR="004005C2" w:rsidRDefault="004005C2">
      <w:pPr>
        <w:jc w:val="center"/>
      </w:pPr>
      <w:r>
        <w:rPr>
          <w:b/>
          <w:bCs/>
        </w:rPr>
        <w:t>-------------------------------</w:t>
      </w:r>
    </w:p>
    <w:p w:rsidR="004005C2" w:rsidRDefault="004005C2">
      <w:pPr>
        <w:keepNext/>
      </w:pPr>
      <w:r>
        <w:rPr>
          <w:b/>
          <w:bCs/>
        </w:rPr>
        <w:t>Добавя се: 10 02 01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10 02 01 03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94 774 816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94 774 816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94 774 816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189 549 632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94 774 816</w:t>
            </w:r>
          </w:p>
        </w:tc>
      </w:tr>
    </w:tbl>
    <w:p w:rsidR="004005C2" w:rsidRDefault="004005C2">
      <w:pPr>
        <w:keepNext/>
      </w:pPr>
      <w:r>
        <w:rPr>
          <w:b/>
          <w:bCs/>
          <w:sz w:val="28"/>
          <w:szCs w:val="28"/>
        </w:rPr>
        <w:t>Бюджетен ред:</w:t>
      </w:r>
    </w:p>
    <w:p w:rsidR="004005C2" w:rsidRDefault="004005C2">
      <w:r>
        <w:rPr>
          <w:b/>
          <w:bCs/>
          <w:i/>
          <w:iCs/>
        </w:rPr>
        <w:t>Насърчаване на ефективната интеграция и социалното приобщаване на гражданите на трети държави</w:t>
      </w:r>
    </w:p>
    <w:p w:rsidR="004005C2" w:rsidRDefault="004005C2">
      <w:pPr>
        <w:keepNext/>
      </w:pPr>
      <w:r>
        <w:rPr>
          <w:b/>
          <w:bCs/>
          <w:sz w:val="28"/>
          <w:szCs w:val="28"/>
        </w:rPr>
        <w:lastRenderedPageBreak/>
        <w:t>Забележки:</w:t>
      </w:r>
    </w:p>
    <w:p w:rsidR="004005C2" w:rsidRDefault="004005C2">
      <w:pPr>
        <w:keepNext/>
      </w:pPr>
      <w:r>
        <w:rPr>
          <w:u w:val="single"/>
        </w:rPr>
        <w:t>Добавя се следният текст</w:t>
      </w:r>
      <w:r>
        <w:t>:</w:t>
      </w:r>
    </w:p>
    <w:p w:rsidR="004005C2" w:rsidRDefault="004005C2">
      <w:r>
        <w:rPr>
          <w:b/>
          <w:bCs/>
          <w:i/>
          <w:iCs/>
        </w:rPr>
        <w:t xml:space="preserve">Този бюджетен кредит е предназначен за покриване на разходи, които допринасят за насърчаване на ефективната интеграция и ефективното социално приобщаване на гражданите на трети държави, в съответствие със специфичната цел, определена в позицията на Европейския парламент, приета на първо четене на 13 март 2019 г., относно предложението за регламент на Европейския парламент и на Съвета за създаване на фонд </w:t>
      </w:r>
      <w:r>
        <w:t>„</w:t>
      </w:r>
      <w:r>
        <w:rPr>
          <w:b/>
          <w:bCs/>
          <w:i/>
          <w:iCs/>
        </w:rPr>
        <w:t>Убежище, и миграция и интеграция</w:t>
      </w:r>
      <w:r>
        <w:t>“</w:t>
      </w:r>
      <w:r>
        <w:rPr>
          <w:b/>
          <w:bCs/>
          <w:i/>
          <w:iCs/>
        </w:rPr>
        <w:t xml:space="preserve"> (</w:t>
      </w:r>
      <w:r>
        <w:t>„</w:t>
      </w:r>
      <w:r>
        <w:rPr>
          <w:b/>
          <w:bCs/>
          <w:i/>
          <w:iCs/>
        </w:rPr>
        <w:t>Фонда</w:t>
      </w:r>
      <w:r>
        <w:t>“</w:t>
      </w:r>
      <w:r>
        <w:rPr>
          <w:b/>
          <w:bCs/>
          <w:i/>
          <w:iCs/>
        </w:rPr>
        <w:t>).</w:t>
      </w:r>
    </w:p>
    <w:p w:rsidR="004005C2" w:rsidRDefault="004005C2">
      <w:pPr>
        <w:keepNext/>
      </w:pPr>
      <w:r>
        <w:rPr>
          <w:b/>
          <w:bCs/>
          <w:sz w:val="28"/>
          <w:szCs w:val="28"/>
        </w:rPr>
        <w:t>Актове за справка:</w:t>
      </w:r>
    </w:p>
    <w:p w:rsidR="004005C2" w:rsidRDefault="004005C2">
      <w:pPr>
        <w:keepNext/>
      </w:pPr>
      <w:r>
        <w:rPr>
          <w:u w:val="single"/>
        </w:rPr>
        <w:t>Добавя се следният текст</w:t>
      </w:r>
      <w:r>
        <w:t>:</w:t>
      </w:r>
    </w:p>
    <w:p w:rsidR="004005C2" w:rsidRDefault="004005C2">
      <w:r>
        <w:rPr>
          <w:b/>
          <w:bCs/>
          <w:i/>
          <w:iCs/>
        </w:rPr>
        <w:t xml:space="preserve">Предложение за Регламент на Европейския парламент и на Съвета за създаване на фонд </w:t>
      </w:r>
      <w:r>
        <w:t>„</w:t>
      </w:r>
      <w:r>
        <w:rPr>
          <w:b/>
          <w:bCs/>
          <w:i/>
          <w:iCs/>
        </w:rPr>
        <w:t>Убежище и миграция</w:t>
      </w:r>
      <w:r>
        <w:t>“</w:t>
      </w:r>
      <w:r>
        <w:rPr>
          <w:b/>
          <w:bCs/>
          <w:i/>
          <w:iCs/>
        </w:rPr>
        <w:t>, представено от Комисията на 13 юни 2018 г. (COM(2018) 471 final).</w:t>
      </w:r>
    </w:p>
    <w:p w:rsidR="004005C2" w:rsidRDefault="004005C2">
      <w:pPr>
        <w:keepNext/>
      </w:pPr>
      <w:r>
        <w:rPr>
          <w:b/>
          <w:bCs/>
          <w:i/>
          <w:iCs/>
        </w:rPr>
        <w:t xml:space="preserve">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w:t>
      </w:r>
      <w:r>
        <w:t>„</w:t>
      </w:r>
      <w:r>
        <w:rPr>
          <w:b/>
          <w:bCs/>
          <w:i/>
          <w:iCs/>
        </w:rPr>
        <w:t>Убежище и миграция</w:t>
      </w:r>
      <w:r>
        <w:t>“</w:t>
      </w:r>
      <w:r>
        <w:rPr>
          <w:b/>
          <w:bCs/>
          <w:i/>
          <w:iCs/>
        </w:rPr>
        <w:t xml:space="preserve">, фонд </w:t>
      </w:r>
      <w:r>
        <w:t>„</w:t>
      </w:r>
      <w:r>
        <w:rPr>
          <w:b/>
          <w:bCs/>
          <w:i/>
          <w:iCs/>
        </w:rPr>
        <w:t>Вътрешна сигурност</w:t>
      </w:r>
      <w:r>
        <w:t>“</w:t>
      </w:r>
      <w:r>
        <w:rPr>
          <w:b/>
          <w:bCs/>
          <w:i/>
          <w:iCs/>
        </w:rPr>
        <w:t xml:space="preserve"> и инструмента за управление на границите и визите (COM(2018) 375 final).</w:t>
      </w:r>
    </w:p>
    <w:p w:rsidR="004005C2" w:rsidRDefault="004005C2">
      <w:pPr>
        <w:jc w:val="center"/>
      </w:pPr>
      <w:r>
        <w:rPr>
          <w:b/>
          <w:bCs/>
        </w:rPr>
        <w:t>-------------------------------</w:t>
      </w:r>
    </w:p>
    <w:p w:rsidR="004005C2" w:rsidRDefault="004005C2">
      <w:pPr>
        <w:keepNext/>
      </w:pPr>
      <w:r>
        <w:rPr>
          <w:b/>
          <w:bCs/>
        </w:rPr>
        <w:t>Добавя се: 10 02 01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10 02 01 04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315 916 053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157 958 027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315 916 053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157 958 027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315 916 053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157 958 027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315 916 053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157 958 027</w:t>
            </w:r>
          </w:p>
        </w:tc>
      </w:tr>
    </w:tbl>
    <w:p w:rsidR="004005C2" w:rsidRDefault="004005C2">
      <w:pPr>
        <w:keepNext/>
      </w:pPr>
      <w:r>
        <w:rPr>
          <w:b/>
          <w:bCs/>
          <w:sz w:val="28"/>
          <w:szCs w:val="28"/>
        </w:rPr>
        <w:t>Бюджетен ред:</w:t>
      </w:r>
    </w:p>
    <w:p w:rsidR="004005C2" w:rsidRDefault="004005C2">
      <w:r>
        <w:rPr>
          <w:b/>
          <w:bCs/>
          <w:i/>
          <w:iCs/>
        </w:rPr>
        <w:t>Принос за борбата с незаконната миграция и осигуряване на безопасно, ефективно и зачитащо достойнството връщане, обратно приемане и повторна интеграция в трети държави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Този бюджетен кредит е предназначен за покриване на разходи, които допринасят за борбата с незаконната миграция и осигуряването на ефективно, безопасно и зачитащо достойнството връщане, обратно приемане и повторна интеграция в трети държави, в съответствие със специфичната цел, определена в позицията на Европейския парламент, приета на първо четене на 13 март 2019 г., относно предложението за регламент на Европейския парламент и на Съвета за създаване на фонд </w:t>
      </w:r>
      <w:r>
        <w:t>„</w:t>
      </w:r>
      <w:r>
        <w:rPr>
          <w:b/>
          <w:bCs/>
          <w:i/>
          <w:iCs/>
        </w:rPr>
        <w:t>Убежище, и миграция и интеграция</w:t>
      </w:r>
      <w:r>
        <w:t>“</w:t>
      </w:r>
      <w:r>
        <w:rPr>
          <w:b/>
          <w:bCs/>
          <w:i/>
          <w:iCs/>
        </w:rPr>
        <w:t xml:space="preserve"> (</w:t>
      </w:r>
      <w:r>
        <w:t>„</w:t>
      </w:r>
      <w:r>
        <w:rPr>
          <w:b/>
          <w:bCs/>
          <w:i/>
          <w:iCs/>
        </w:rPr>
        <w:t>Фонда</w:t>
      </w:r>
      <w:r>
        <w:t>“</w:t>
      </w:r>
      <w:r>
        <w:rPr>
          <w:b/>
          <w:bCs/>
          <w:i/>
          <w:iCs/>
        </w:rPr>
        <w:t>).</w:t>
      </w:r>
    </w:p>
    <w:p w:rsidR="004005C2" w:rsidRDefault="004005C2">
      <w:pPr>
        <w:keepNext/>
      </w:pPr>
      <w:r>
        <w:rPr>
          <w:b/>
          <w:bCs/>
          <w:sz w:val="28"/>
          <w:szCs w:val="28"/>
        </w:rPr>
        <w:t>Актове за справка:</w:t>
      </w:r>
    </w:p>
    <w:p w:rsidR="004005C2" w:rsidRDefault="004005C2">
      <w:pPr>
        <w:keepNext/>
      </w:pPr>
      <w:r>
        <w:rPr>
          <w:u w:val="single"/>
        </w:rPr>
        <w:t>Добавя се следният текст</w:t>
      </w:r>
      <w:r>
        <w:t>:</w:t>
      </w:r>
    </w:p>
    <w:p w:rsidR="004005C2" w:rsidRDefault="004005C2">
      <w:r>
        <w:rPr>
          <w:b/>
          <w:bCs/>
          <w:i/>
          <w:iCs/>
        </w:rPr>
        <w:t xml:space="preserve">Предложение за Регламент на Европейския парламент и на Съвета за създаване на фонд </w:t>
      </w:r>
      <w:r>
        <w:t>„</w:t>
      </w:r>
      <w:r>
        <w:rPr>
          <w:b/>
          <w:bCs/>
          <w:i/>
          <w:iCs/>
        </w:rPr>
        <w:t>Убежище и миграция</w:t>
      </w:r>
      <w:r>
        <w:t>“</w:t>
      </w:r>
      <w:r>
        <w:rPr>
          <w:b/>
          <w:bCs/>
          <w:i/>
          <w:iCs/>
        </w:rPr>
        <w:t>, представено от Комисията на 13 юни 2018 г. (COM(2018) 471 final).</w:t>
      </w:r>
    </w:p>
    <w:p w:rsidR="004005C2" w:rsidRDefault="004005C2">
      <w:pPr>
        <w:keepNext/>
      </w:pPr>
      <w:r>
        <w:rPr>
          <w:b/>
          <w:bCs/>
          <w:i/>
          <w:iCs/>
        </w:rPr>
        <w:t xml:space="preserve">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w:t>
      </w:r>
      <w:r>
        <w:rPr>
          <w:b/>
          <w:bCs/>
          <w:i/>
          <w:iCs/>
        </w:rPr>
        <w:lastRenderedPageBreak/>
        <w:t xml:space="preserve">правила за тях и за фонд </w:t>
      </w:r>
      <w:r>
        <w:t>„</w:t>
      </w:r>
      <w:r>
        <w:rPr>
          <w:b/>
          <w:bCs/>
          <w:i/>
          <w:iCs/>
        </w:rPr>
        <w:t>Убежище и миграция</w:t>
      </w:r>
      <w:r>
        <w:t>“</w:t>
      </w:r>
      <w:r>
        <w:rPr>
          <w:b/>
          <w:bCs/>
          <w:i/>
          <w:iCs/>
        </w:rPr>
        <w:t xml:space="preserve">, фонд </w:t>
      </w:r>
      <w:r>
        <w:t>„</w:t>
      </w:r>
      <w:r>
        <w:rPr>
          <w:b/>
          <w:bCs/>
          <w:i/>
          <w:iCs/>
        </w:rPr>
        <w:t>Вътрешна сигурност</w:t>
      </w:r>
      <w:r>
        <w:t>“</w:t>
      </w:r>
      <w:r>
        <w:rPr>
          <w:b/>
          <w:bCs/>
          <w:i/>
          <w:iCs/>
        </w:rPr>
        <w:t xml:space="preserve"> и инструмента за управление на границите и визите (COM(2018) 375 final).</w:t>
      </w:r>
    </w:p>
    <w:p w:rsidR="004005C2" w:rsidRDefault="004005C2">
      <w:pPr>
        <w:jc w:val="center"/>
      </w:pPr>
      <w:r>
        <w:rPr>
          <w:b/>
          <w:bCs/>
        </w:rPr>
        <w:t>-------------------------------</w:t>
      </w:r>
    </w:p>
    <w:p w:rsidR="004005C2" w:rsidRDefault="004005C2">
      <w:pPr>
        <w:keepNext/>
      </w:pPr>
      <w:r>
        <w:rPr>
          <w:b/>
          <w:bCs/>
        </w:rPr>
        <w:t>Добавя се: 10 02 01 05</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10 02 01 05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126 366 420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63 183 210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126 366 420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63 183 210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126 366 420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63 183 210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126 366 420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63 183 210</w:t>
            </w:r>
          </w:p>
        </w:tc>
      </w:tr>
    </w:tbl>
    <w:p w:rsidR="004005C2" w:rsidRDefault="004005C2">
      <w:pPr>
        <w:keepNext/>
      </w:pPr>
      <w:r>
        <w:rPr>
          <w:b/>
          <w:bCs/>
          <w:sz w:val="28"/>
          <w:szCs w:val="28"/>
        </w:rPr>
        <w:t>Бюджетен ред:</w:t>
      </w:r>
    </w:p>
    <w:p w:rsidR="004005C2" w:rsidRDefault="004005C2">
      <w:r>
        <w:rPr>
          <w:b/>
          <w:bCs/>
          <w:i/>
          <w:iCs/>
        </w:rPr>
        <w:t>Гарантиране на солидарност и справедливо споделяне на отговорността между държавите членки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Този бюджетен кредит е предназначен за покриване на разходи за гарантиране на солидарност и справедливо споделяне на отговорността между държавите членки, и по-специално по отношение на онези от тях, които са най-засегнати от предизвикателствата в областта на миграцията, включително чрез практическо сътрудничество, в съответствие със специфичната цел, определена в позицията на Европейския парламент, приета на първо четене на 13 март 2019 г., относно предложението за регламент на Европейския парламент и на Съвета за създаване на фонд </w:t>
      </w:r>
      <w:r>
        <w:t>„</w:t>
      </w:r>
      <w:r>
        <w:rPr>
          <w:b/>
          <w:bCs/>
          <w:i/>
          <w:iCs/>
        </w:rPr>
        <w:t>Убежище, и миграция и интеграция</w:t>
      </w:r>
      <w:r>
        <w:t>“</w:t>
      </w:r>
      <w:r>
        <w:rPr>
          <w:b/>
          <w:bCs/>
          <w:i/>
          <w:iCs/>
        </w:rPr>
        <w:t xml:space="preserve"> (</w:t>
      </w:r>
      <w:r>
        <w:t>„</w:t>
      </w:r>
      <w:r>
        <w:rPr>
          <w:b/>
          <w:bCs/>
          <w:i/>
          <w:iCs/>
        </w:rPr>
        <w:t>Фонда</w:t>
      </w:r>
      <w:r>
        <w:t>“</w:t>
      </w:r>
      <w:r>
        <w:rPr>
          <w:b/>
          <w:bCs/>
          <w:i/>
          <w:iCs/>
        </w:rPr>
        <w:t>).</w:t>
      </w:r>
    </w:p>
    <w:p w:rsidR="004005C2" w:rsidRDefault="004005C2">
      <w:pPr>
        <w:keepNext/>
      </w:pPr>
      <w:r>
        <w:rPr>
          <w:b/>
          <w:bCs/>
          <w:sz w:val="28"/>
          <w:szCs w:val="28"/>
        </w:rPr>
        <w:t>Актове за справка:</w:t>
      </w:r>
    </w:p>
    <w:p w:rsidR="004005C2" w:rsidRDefault="004005C2">
      <w:pPr>
        <w:keepNext/>
      </w:pPr>
      <w:r>
        <w:rPr>
          <w:u w:val="single"/>
        </w:rPr>
        <w:t>Добавя се следният текст</w:t>
      </w:r>
      <w:r>
        <w:t>:</w:t>
      </w:r>
    </w:p>
    <w:p w:rsidR="004005C2" w:rsidRDefault="004005C2">
      <w:r>
        <w:rPr>
          <w:b/>
          <w:bCs/>
          <w:i/>
          <w:iCs/>
        </w:rPr>
        <w:t xml:space="preserve">Предложение за Регламент на Европейския парламент и на Съвета за създаване на фонд </w:t>
      </w:r>
      <w:r>
        <w:t>„</w:t>
      </w:r>
      <w:r>
        <w:rPr>
          <w:b/>
          <w:bCs/>
          <w:i/>
          <w:iCs/>
        </w:rPr>
        <w:t>Убежище и миграция</w:t>
      </w:r>
      <w:r>
        <w:t>“</w:t>
      </w:r>
      <w:r>
        <w:rPr>
          <w:b/>
          <w:bCs/>
          <w:i/>
          <w:iCs/>
        </w:rPr>
        <w:t>, представено от Комисията на 13 юни 2018 г. (COM(2018) 471 final).</w:t>
      </w:r>
    </w:p>
    <w:p w:rsidR="004005C2" w:rsidRDefault="004005C2">
      <w:r>
        <w:rPr>
          <w:b/>
          <w:bCs/>
          <w:i/>
          <w:iCs/>
        </w:rPr>
        <w:t xml:space="preserve">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w:t>
      </w:r>
      <w:r>
        <w:t>„</w:t>
      </w:r>
      <w:r>
        <w:rPr>
          <w:b/>
          <w:bCs/>
          <w:i/>
          <w:iCs/>
        </w:rPr>
        <w:t>Убежище и миграция</w:t>
      </w:r>
      <w:r>
        <w:t>“</w:t>
      </w:r>
      <w:r>
        <w:rPr>
          <w:b/>
          <w:bCs/>
          <w:i/>
          <w:iCs/>
        </w:rPr>
        <w:t xml:space="preserve">, фонд </w:t>
      </w:r>
      <w:r>
        <w:t>„</w:t>
      </w:r>
      <w:r>
        <w:rPr>
          <w:b/>
          <w:bCs/>
          <w:i/>
          <w:iCs/>
        </w:rPr>
        <w:t>Вътрешна сигурност</w:t>
      </w:r>
      <w:r>
        <w:t>“</w:t>
      </w:r>
      <w:r>
        <w:rPr>
          <w:b/>
          <w:bCs/>
          <w:i/>
          <w:iCs/>
        </w:rPr>
        <w:t xml:space="preserve"> и инструмента за управление на границите и визите (COM(2018) 375 final).</w:t>
      </w:r>
    </w:p>
    <w:p w:rsidR="004005C2" w:rsidRDefault="004005C2">
      <w:pPr>
        <w:keepNext/>
      </w:pPr>
      <w:r>
        <w:rPr>
          <w:b/>
          <w:bCs/>
          <w:sz w:val="28"/>
          <w:szCs w:val="28"/>
        </w:rPr>
        <w:t>Обосновка:</w:t>
      </w:r>
    </w:p>
    <w:p w:rsidR="004005C2" w:rsidRDefault="004005C2">
      <w:r>
        <w:t>Предлага се да има конкретни бюджетни редове, покриващи всяка от специфичните цели на Фонда, за да се увеличи прозрачността и да се даде възможност на бюджетния орган да гарантира, че всички специфични цели на Фонда са подобаващо финансирани през следващия многогодишен финансов период.</w:t>
      </w:r>
    </w:p>
    <w:p w:rsidR="004005C2" w:rsidRDefault="004005C2">
      <w:r>
        <w:t>Компромисно изменение между LIBE/5819</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15" w:name="Amd_3062774802732015353_11_10_01"/>
            <w:bookmarkEnd w:id="115"/>
            <w:r>
              <w:rPr>
                <w:b/>
                <w:bCs/>
                <w:sz w:val="28"/>
                <w:szCs w:val="28"/>
              </w:rPr>
              <w:t>Изменение 1054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BUDG/3557 ===</w:t>
            </w:r>
          </w:p>
        </w:tc>
      </w:tr>
    </w:tbl>
    <w:p w:rsidR="004005C2" w:rsidRDefault="004005C2">
      <w:pPr>
        <w:keepNext/>
      </w:pPr>
      <w:r>
        <w:t>BUDG/3557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11 10 01 — </w:t>
      </w:r>
      <w:r>
        <w:t>Европейска агенция за гранична и брегова охрана (Frontex)</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11 10 01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421 821 029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421 821 029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566 949 620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566 949 620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566 949 620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566 949 620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582 949 620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582 949 620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421 821 029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421 821 029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566 949 620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566 949 620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566 949 620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566 949 620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582 949 620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582 949 620</w:t>
            </w:r>
          </w:p>
        </w:tc>
      </w:tr>
    </w:tbl>
    <w:p w:rsidR="004005C2" w:rsidRDefault="004005C2">
      <w:pPr>
        <w:keepNext/>
      </w:pPr>
      <w:r>
        <w:rPr>
          <w:b/>
          <w:bCs/>
          <w:sz w:val="28"/>
          <w:szCs w:val="28"/>
        </w:rPr>
        <w:t>Обосновка:</w:t>
      </w:r>
    </w:p>
    <w:p w:rsidR="004005C2" w:rsidRDefault="004005C2">
      <w:r>
        <w:t>Тъй като 2021 г. е годината на създаване на постоянния корпус, бюджетът на Frontex трябва да бъде значително увеличен, за да може Агенцията да наеме и обучи новия законоустановен персонал и да закупи необходимото оборудване, за да се гарантира успешното разполагане на постоянния корпус.</w:t>
      </w:r>
    </w:p>
    <w:p w:rsidR="004005C2" w:rsidRDefault="004005C2">
      <w:r>
        <w:t>Компромисно изменение между LIBE/5822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16" w:name="Amd_3062774802732026027_12_02_01"/>
            <w:bookmarkEnd w:id="116"/>
            <w:r>
              <w:rPr>
                <w:b/>
                <w:bCs/>
                <w:sz w:val="28"/>
                <w:szCs w:val="28"/>
              </w:rPr>
              <w:t>Изменение 1055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BUDG/3558 ===</w:t>
            </w:r>
          </w:p>
        </w:tc>
      </w:tr>
    </w:tbl>
    <w:p w:rsidR="004005C2" w:rsidRDefault="004005C2">
      <w:pPr>
        <w:keepNext/>
      </w:pPr>
      <w:r>
        <w:t>BUDG/3558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12 02 01 — </w:t>
      </w:r>
      <w:r>
        <w:t>Фонд „Вътрешна сигурност“ (ФВС)</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12 02 01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225 681 000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42 021 000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173 142 743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32 238 563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52 538 257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9 782 437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225 681 000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42 021 000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225 681 000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42 021 000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173 142 743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32 238 563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52 538 257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9 782 437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225 681 000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42 021 000</w:t>
            </w:r>
          </w:p>
        </w:tc>
      </w:tr>
    </w:tbl>
    <w:p w:rsidR="004005C2" w:rsidRDefault="004005C2">
      <w:pPr>
        <w:keepNext/>
      </w:pPr>
      <w:r>
        <w:rPr>
          <w:b/>
          <w:bCs/>
          <w:sz w:val="28"/>
          <w:szCs w:val="28"/>
        </w:rPr>
        <w:t>Обосновка:</w:t>
      </w:r>
    </w:p>
    <w:p w:rsidR="004005C2" w:rsidRDefault="004005C2">
      <w:r>
        <w:t>Поради продължаващите заплахи в ЕС, свързани с организираната престъпност и тероризма, предоставянето на допълнително финансиране за увеличаване на капацитета за обмен на информация, трансгранично сътрудничество, укрепване на способностите на държавите членки в областта на предотвратяването и борбата с престъпността и подобряване на сътрудничеството в областта на разузнаването е от първостепенно значение.</w:t>
      </w:r>
    </w:p>
    <w:p w:rsidR="004005C2" w:rsidRDefault="004005C2">
      <w:r>
        <w:t>Възстановяване на проектобюджета (ПБ).</w:t>
      </w:r>
    </w:p>
    <w:p w:rsidR="004005C2" w:rsidRDefault="004005C2">
      <w:r>
        <w:t>Компромисно изменение между BUDG/4352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17" w:name="Amd_3062774802732036708_12_10_01"/>
            <w:bookmarkEnd w:id="117"/>
            <w:r>
              <w:rPr>
                <w:b/>
                <w:bCs/>
                <w:sz w:val="28"/>
                <w:szCs w:val="28"/>
              </w:rPr>
              <w:t>Изменение 1056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BUDG/3559 ===</w:t>
            </w:r>
          </w:p>
        </w:tc>
      </w:tr>
    </w:tbl>
    <w:p w:rsidR="004005C2" w:rsidRDefault="004005C2">
      <w:pPr>
        <w:keepNext/>
      </w:pPr>
      <w:r>
        <w:t>BUDG/3559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12 10 01 — </w:t>
      </w:r>
      <w:r>
        <w:t>Агенция на Европейския съюз за сътрудничество в областта на правоприлагането (Европол)</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12 10 01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152 964 760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152 964 760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170 600 706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170 600 706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170 600 706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170 600 706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178 600 706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178 600 706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152 964 760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152 964 760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170 600 706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170 600 706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170 600 706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170 600 706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178 600 706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178 600 706</w:t>
            </w:r>
          </w:p>
        </w:tc>
      </w:tr>
    </w:tbl>
    <w:p w:rsidR="004005C2" w:rsidRDefault="004005C2">
      <w:pPr>
        <w:keepNext/>
      </w:pPr>
      <w:r>
        <w:rPr>
          <w:b/>
          <w:bCs/>
          <w:sz w:val="28"/>
          <w:szCs w:val="28"/>
        </w:rPr>
        <w:t>Обосновка:</w:t>
      </w:r>
    </w:p>
    <w:p w:rsidR="004005C2" w:rsidRDefault="004005C2">
      <w:r>
        <w:t>Увеличаването на бюджета на Европол, съчетано с искането за 63 допълнителни длъжности в щатното разписание, е необходимо, за да се превърне той в истински център за обмен на информация в областта на правоприлагането и да отговори на искането на държавите членки за още по-голяма оперативна подкрепа в трансграничните разследвания, а така също и анализ, особено в областта на борбата с тероризма и организираната престъпност.</w:t>
      </w:r>
    </w:p>
    <w:p w:rsidR="004005C2" w:rsidRDefault="004005C2">
      <w:r>
        <w:t>Компромисно изменение между LIBE/5824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18" w:name="Amd_303779755950374673_12_10_03"/>
            <w:bookmarkEnd w:id="118"/>
            <w:r>
              <w:rPr>
                <w:b/>
                <w:bCs/>
                <w:sz w:val="28"/>
                <w:szCs w:val="28"/>
              </w:rPr>
              <w:t>Изменение 94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LIBE/5801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12 10 03 — </w:t>
      </w:r>
      <w:r>
        <w:t>Европейски център за мониторинг на наркотици и наркомании (ЕЦМНН)</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12 10 03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16 266 349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16 266 349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16 593 733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16 593 733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16 593 733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16 593 733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1 491 628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1 491 628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18 085 361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18 085 361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16 266 349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16 266 349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16 593 733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16 593 733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16 593 733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16 593 733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1 491 628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1 491 628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18 085 361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18 085 361</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Европейският център за мониторинг на наркотици и наркомании .......... на разбирането на глобалния феномен на наркотиците.</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5494"/>
        <w:gridCol w:w="5495"/>
      </w:tblGrid>
      <w:tr w:rsidR="004005C2">
        <w:tblPrEx>
          <w:tblCellMar>
            <w:top w:w="0" w:type="dxa"/>
            <w:bottom w:w="0" w:type="dxa"/>
          </w:tblCellMar>
        </w:tblPrEx>
        <w:tc>
          <w:tcPr>
            <w:tcW w:w="5494" w:type="dxa"/>
            <w:tcBorders>
              <w:top w:val="single" w:sz="4" w:space="0" w:color="auto"/>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Общ принос на Съюза</w:t>
            </w:r>
          </w:p>
        </w:tc>
        <w:tc>
          <w:tcPr>
            <w:tcW w:w="5495" w:type="dxa"/>
            <w:tcBorders>
              <w:top w:val="single" w:sz="4" w:space="0" w:color="auto"/>
              <w:left w:val="nil"/>
              <w:bottom w:val="single" w:sz="4" w:space="0" w:color="auto"/>
              <w:right w:val="single" w:sz="4" w:space="0" w:color="auto"/>
            </w:tcBorders>
          </w:tcPr>
          <w:p w:rsidR="004005C2" w:rsidRDefault="004005C2">
            <w:pPr>
              <w:spacing w:before="30" w:after="30"/>
              <w:jc w:val="left"/>
              <w:rPr>
                <w:sz w:val="15"/>
                <w:szCs w:val="15"/>
              </w:rPr>
            </w:pPr>
          </w:p>
          <w:p w:rsidR="004005C2" w:rsidRDefault="004005C2">
            <w:pPr>
              <w:spacing w:before="30" w:after="30"/>
              <w:jc w:val="left"/>
              <w:rPr>
                <w:sz w:val="15"/>
                <w:szCs w:val="15"/>
              </w:rPr>
            </w:pPr>
            <w:r>
              <w:rPr>
                <w:strike/>
                <w:sz w:val="15"/>
                <w:szCs w:val="15"/>
              </w:rPr>
              <w:t>16 614 372</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i/>
                <w:iCs/>
                <w:sz w:val="15"/>
                <w:szCs w:val="15"/>
              </w:rPr>
              <w:t>От който сума, произтичаща от възстановяването на излишък</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20 639</w:t>
            </w:r>
          </w:p>
        </w:tc>
      </w:tr>
      <w:tr w:rsidR="004005C2">
        <w:tblPrEx>
          <w:tblCellMar>
            <w:top w:w="0" w:type="dxa"/>
            <w:bottom w:w="0" w:type="dxa"/>
          </w:tblCellMar>
        </w:tblPrEx>
        <w:tc>
          <w:tcPr>
            <w:tcW w:w="5494"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Сума, вписана в бюджета</w:t>
            </w:r>
          </w:p>
        </w:tc>
        <w:tc>
          <w:tcPr>
            <w:tcW w:w="5495" w:type="dxa"/>
            <w:tcBorders>
              <w:top w:val="nil"/>
              <w:left w:val="nil"/>
              <w:bottom w:val="single" w:sz="4" w:space="0" w:color="auto"/>
              <w:right w:val="single" w:sz="4" w:space="0" w:color="auto"/>
            </w:tcBorders>
          </w:tcPr>
          <w:p w:rsidR="004005C2" w:rsidRDefault="004005C2">
            <w:pPr>
              <w:spacing w:before="30" w:after="30"/>
              <w:jc w:val="left"/>
              <w:rPr>
                <w:sz w:val="15"/>
                <w:szCs w:val="15"/>
              </w:rPr>
            </w:pPr>
            <w:r>
              <w:rPr>
                <w:sz w:val="15"/>
                <w:szCs w:val="15"/>
              </w:rPr>
              <w:t>16 593 733</w:t>
            </w:r>
          </w:p>
        </w:tc>
      </w:tr>
    </w:tbl>
    <w:p w:rsidR="004005C2" w:rsidRDefault="004005C2">
      <w:pPr>
        <w:keepNext/>
      </w:pPr>
      <w:r>
        <w:rPr>
          <w:b/>
          <w:bCs/>
          <w:sz w:val="28"/>
          <w:szCs w:val="28"/>
        </w:rPr>
        <w:t>Обосновка:</w:t>
      </w:r>
    </w:p>
    <w:p w:rsidR="004005C2" w:rsidRDefault="004005C2">
      <w:r>
        <w:t xml:space="preserve">Това увеличение ще позволи на ЕЦМНН да осъществява ефективно своя оперативен мандат и да изпълни задълженията си, наложени от Правилника за длъжностните лица на ЕС, а именно адаптиране на възнагражденията и корекционния коефициент за Португалия, и договорите (за наемане на помещенията на ЕЦМНН). С исканото финансиране ЕЦМНН ще може напълно да реализира </w:t>
      </w:r>
      <w:r>
        <w:lastRenderedPageBreak/>
        <w:t>оперативния си капацитет в полза на националните и европейските заинтересовани страни, като същевременно ефективно се справя с последните развития в областта на наркотиците, включително последиците от пандемията от COVID-19.</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19" w:name="Amd_3062774802732047396_13_02_01"/>
            <w:bookmarkEnd w:id="119"/>
            <w:r>
              <w:rPr>
                <w:b/>
                <w:bCs/>
                <w:sz w:val="28"/>
                <w:szCs w:val="28"/>
              </w:rPr>
              <w:t>Изменение 1057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BUDG/3560 ===</w:t>
            </w:r>
          </w:p>
        </w:tc>
      </w:tr>
    </w:tbl>
    <w:p w:rsidR="004005C2" w:rsidRDefault="004005C2">
      <w:pPr>
        <w:keepNext/>
      </w:pPr>
      <w:r>
        <w:t>BUDG/3560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13 02 01 — </w:t>
      </w:r>
      <w:r>
        <w:t>Развитие на способности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13 02 01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699 544 000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613 016 004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87 631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299 189 372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106 343 057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912 205 376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106 430 688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699 544 000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613 016 004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87 631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299 189 372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106 343 057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912 205 376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106 430 688</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ITRE/5045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20" w:name="Amd_3062774802732058091_13_03_01"/>
            <w:bookmarkEnd w:id="120"/>
            <w:r>
              <w:rPr>
                <w:b/>
                <w:bCs/>
                <w:sz w:val="28"/>
                <w:szCs w:val="28"/>
              </w:rPr>
              <w:t>Изменение 1058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BUDG/3561 ===</w:t>
            </w:r>
          </w:p>
        </w:tc>
      </w:tr>
    </w:tbl>
    <w:p w:rsidR="004005C2" w:rsidRDefault="004005C2">
      <w:pPr>
        <w:keepNext/>
      </w:pPr>
      <w:r>
        <w:t>BUDG/3561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13 03 01 — </w:t>
      </w:r>
      <w:r>
        <w:t>Научни изследвания в областта на отбраната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13 03 01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329 499 198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286 930 329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87 081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142 736 625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50 096 797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429 666 954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50 183 878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329 499 198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286 930 329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87 081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142 736 625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50 096 797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429 666 954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50 183 878</w:t>
            </w:r>
          </w:p>
        </w:tc>
      </w:tr>
    </w:tbl>
    <w:p w:rsidR="004005C2" w:rsidRDefault="004005C2">
      <w:pPr>
        <w:keepNext/>
      </w:pPr>
      <w:r>
        <w:rPr>
          <w:b/>
          <w:bCs/>
          <w:sz w:val="28"/>
          <w:szCs w:val="28"/>
        </w:rPr>
        <w:t>Обосновка:</w:t>
      </w:r>
    </w:p>
    <w:p w:rsidR="004005C2" w:rsidRDefault="004005C2">
      <w:r>
        <w:t>Увеличение, което съответства на позицията на ЕП относно финансирането на програмата по МФР.</w:t>
      </w:r>
    </w:p>
    <w:p w:rsidR="004005C2" w:rsidRDefault="004005C2">
      <w:r>
        <w:t>Компромисно изменение между ITRE/5046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21" w:name="Amd_3064586813121256232_13_04_01"/>
            <w:bookmarkEnd w:id="121"/>
            <w:r>
              <w:rPr>
                <w:b/>
                <w:bCs/>
                <w:sz w:val="28"/>
                <w:szCs w:val="28"/>
              </w:rPr>
              <w:t>Изменение 1059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BUDG/3562 ===</w:t>
            </w:r>
          </w:p>
        </w:tc>
      </w:tr>
    </w:tbl>
    <w:p w:rsidR="004005C2" w:rsidRDefault="004005C2">
      <w:pPr>
        <w:keepNext/>
      </w:pPr>
      <w:r>
        <w:t>BUDG/3562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13 04 01 — </w:t>
      </w:r>
      <w:r>
        <w:t>Военна мобилност</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13 04 01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225 362 198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28 342 148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225 362 198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28 342 148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275 362 198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53 342 148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225 362 198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28 342 148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225 362 198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28 342 148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275 362 198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53 342 148</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До 1 % от общия финансов пакет за МСЕ ще покрива разходите .......... предоставяне на консултации на организаторите на проекти.</w:t>
      </w:r>
    </w:p>
    <w:p w:rsidR="004005C2" w:rsidRDefault="004005C2">
      <w:pPr>
        <w:keepNext/>
      </w:pPr>
      <w:r>
        <w:rPr>
          <w:u w:val="single"/>
        </w:rPr>
        <w:t>Добавя се следният текст</w:t>
      </w:r>
      <w:r>
        <w:t>:</w:t>
      </w:r>
    </w:p>
    <w:p w:rsidR="004005C2" w:rsidRDefault="004005C2">
      <w:r>
        <w:rPr>
          <w:b/>
          <w:bCs/>
          <w:i/>
          <w:iCs/>
        </w:rPr>
        <w:t>Отбраната на ЕС се нуждае от европейска инфраструктура, която създава условия за свързаност и осигурява бърза реакция в случай на криза. Съюзът следва да улеснява движението на военни части и активи във всички държави — членки на ЕС, за да допринася за сигурността на всички европейци, както и за постигането на по-ефективен и по-бързо реагиращ Съюз.</w:t>
      </w:r>
    </w:p>
    <w:p w:rsidR="004005C2" w:rsidRDefault="004005C2">
      <w:r>
        <w:rPr>
          <w:b/>
          <w:bCs/>
          <w:i/>
          <w:iCs/>
        </w:rPr>
        <w:t>Чрез мерки като финансиране на транспортна инфраструктура с двойно предназначение и опростяване на дипломатическите формалности и на митническите правила за военната мобилност както във, така и извън ЕС, трябва да се осигурява достатъчно финансиране, с цел да се подкрепят мисиите и операциите в рамките на общата политика за сигурност и отбрана.</w:t>
      </w:r>
    </w:p>
    <w:p w:rsidR="004005C2" w:rsidRDefault="004005C2">
      <w:pPr>
        <w:keepNext/>
      </w:pPr>
      <w:r>
        <w:rPr>
          <w:b/>
          <w:bCs/>
          <w:sz w:val="28"/>
          <w:szCs w:val="28"/>
        </w:rPr>
        <w:t>Обосновка:</w:t>
      </w:r>
    </w:p>
    <w:p w:rsidR="004005C2" w:rsidRDefault="004005C2">
      <w:r>
        <w:t>Военната мобилност има за цел да хармонизира правилата във всички държави – членки на ЕС, и да проучи потенциала за гражданско-военен подход по отношение на развитието на инфраструктурата. От съществено значение е за военната мобилност да се осигури повече финансиране, за да се помогне на държавите членки да действат по-бързо и по-ефективно в контекста на евентуален бъдещ конфликт. Военната мобилност има за цел да хармонизира правилата във всички държави – членки на ЕС, и да проучи потенциала за гражданско-военен подход по отношение на развитието на инфраструктурата.</w:t>
      </w:r>
    </w:p>
    <w:p w:rsidR="004005C2" w:rsidRDefault="004005C2">
      <w:r>
        <w:t>Компромисно изменение между TRAN/5516, BUDG/4364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22" w:name="Amd_305242725494486371_15_01_01_65"/>
            <w:bookmarkEnd w:id="122"/>
            <w:r>
              <w:rPr>
                <w:b/>
                <w:bCs/>
                <w:sz w:val="28"/>
                <w:szCs w:val="28"/>
              </w:rPr>
              <w:t>Изменение 1000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BUDG/3005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01 01 65 — </w:t>
      </w:r>
      <w:r>
        <w:t>Изпълнителна агенция за образование, аудиовизия и култура - вноска от „Инструмента за съседство, сътрудничество за развитие и международно сътрудничество“</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15 01 01 65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4 245 000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4 245 000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4 474 000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4 474 000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4 187 855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4 187 855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286 145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286 145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4 474 000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4 474 000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4 245 000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4 245 000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4 474 000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4 474 000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4 187 855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4 187 855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286 145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286 145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4 474 000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4 474 000</w:t>
            </w:r>
          </w:p>
        </w:tc>
      </w:tr>
    </w:tbl>
    <w:p w:rsidR="004005C2" w:rsidRDefault="004005C2">
      <w:pPr>
        <w:keepNext/>
      </w:pPr>
      <w:r>
        <w:rPr>
          <w:b/>
          <w:bCs/>
          <w:sz w:val="28"/>
          <w:szCs w:val="28"/>
        </w:rPr>
        <w:lastRenderedPageBreak/>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23" w:name="Amd_303779755950370720_15_02"/>
            <w:bookmarkEnd w:id="123"/>
            <w:r>
              <w:rPr>
                <w:b/>
                <w:bCs/>
                <w:sz w:val="28"/>
                <w:szCs w:val="28"/>
              </w:rPr>
              <w:t>Изменение 284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DEVE/5700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Глава 15 02 — </w:t>
      </w:r>
      <w:r>
        <w:t>Инструмент за съседство, сътрудничество за развитие и международно сътрудничество (ИССРМС)</w:t>
      </w:r>
    </w:p>
    <w:p w:rsidR="004005C2" w:rsidRDefault="004005C2">
      <w:pPr>
        <w:keepNext/>
      </w:pPr>
      <w:r>
        <w:rPr>
          <w:b/>
          <w:bCs/>
        </w:rPr>
        <w:t>Забележките се изменят, както следва:</w:t>
      </w:r>
    </w:p>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в) да се реагира бързо на ситуации на криза, нестабилност .......... потребностите и приоритетите на външната политика.</w:t>
      </w:r>
    </w:p>
    <w:p w:rsidR="004005C2" w:rsidRDefault="004005C2">
      <w:pPr>
        <w:keepNext/>
      </w:pPr>
      <w:r>
        <w:rPr>
          <w:u w:val="single"/>
        </w:rPr>
        <w:t>Текстът се изменя, както следва</w:t>
      </w:r>
      <w:r>
        <w:t>:</w:t>
      </w:r>
    </w:p>
    <w:p w:rsidR="004005C2" w:rsidRDefault="004005C2">
      <w:r>
        <w:t xml:space="preserve">Най-малко </w:t>
      </w:r>
      <w:r>
        <w:rPr>
          <w:b/>
          <w:bCs/>
          <w:i/>
          <w:iCs/>
        </w:rPr>
        <w:t>95%</w:t>
      </w:r>
      <w:r>
        <w:rPr>
          <w:strike/>
        </w:rPr>
        <w:t>92 %</w:t>
      </w:r>
      <w:r>
        <w:t xml:space="preserve"> от разходите съгласно Регламента отговарят на критериите за официална помощ за развитие, установени от Комитета за подпомагане на развитието на Организацията за икономическо сътрудничество и развитие.</w:t>
      </w:r>
    </w:p>
    <w:p w:rsidR="004005C2" w:rsidRDefault="004005C2">
      <w:pPr>
        <w:keepNext/>
      </w:pPr>
      <w:r>
        <w:rPr>
          <w:u w:val="single"/>
        </w:rPr>
        <w:t>Добавя се следният текст</w:t>
      </w:r>
      <w:r>
        <w:t>:</w:t>
      </w:r>
    </w:p>
    <w:p w:rsidR="004005C2" w:rsidRDefault="004005C2">
      <w:r>
        <w:rPr>
          <w:b/>
          <w:bCs/>
          <w:i/>
          <w:iCs/>
        </w:rPr>
        <w:t>Най-малко 20% от официалната помощ за развитие, финансирана съгласно настоящия регламент, трябва да допринасят за социалното приобщаване и за човешкото развитие.</w:t>
      </w:r>
    </w:p>
    <w:p w:rsidR="004005C2" w:rsidRDefault="004005C2">
      <w:r>
        <w:rPr>
          <w:b/>
          <w:bCs/>
          <w:i/>
          <w:iCs/>
        </w:rPr>
        <w:t>45% от финансирането се предоставят за цели, свързани с климата, управлението и опазването на околната среда, биологичното разнообразие и борбата с опустиняването, като 30% от общия финансов пакет са предназначени за смекчаване на последиците от изменението на климата и за приспособяване към него.</w:t>
      </w:r>
    </w:p>
    <w:p w:rsidR="004005C2" w:rsidRDefault="004005C2">
      <w:pPr>
        <w:keepNext/>
      </w:pPr>
      <w:r>
        <w:rPr>
          <w:u w:val="double"/>
        </w:rPr>
        <w:t>След параграф</w:t>
      </w:r>
      <w:r>
        <w:t>:</w:t>
      </w:r>
    </w:p>
    <w:p w:rsidR="004005C2" w:rsidRDefault="004005C2">
      <w:r>
        <w:t>Освен това съгласно съображение 28 от този Регламент .......... подпомагане на управлението и регулирането на миграцията.</w:t>
      </w:r>
    </w:p>
    <w:p w:rsidR="004005C2" w:rsidRDefault="004005C2">
      <w:pPr>
        <w:keepNext/>
      </w:pPr>
      <w:r>
        <w:rPr>
          <w:u w:val="single"/>
        </w:rPr>
        <w:t>Добавя се следният текст</w:t>
      </w:r>
      <w:r>
        <w:t>:</w:t>
      </w:r>
    </w:p>
    <w:p w:rsidR="004005C2" w:rsidRDefault="004005C2">
      <w:r>
        <w:rPr>
          <w:b/>
          <w:bCs/>
          <w:i/>
          <w:iCs/>
        </w:rPr>
        <w:t>Очаква се действията по географските програми да допринесат също за насърчаването на международната свързаност.</w:t>
      </w:r>
    </w:p>
    <w:p w:rsidR="004005C2" w:rsidRDefault="004005C2">
      <w:pPr>
        <w:keepNext/>
      </w:pPr>
      <w:r>
        <w:rPr>
          <w:b/>
          <w:bCs/>
          <w:sz w:val="28"/>
          <w:szCs w:val="28"/>
        </w:rPr>
        <w:t>Обосновка:</w:t>
      </w:r>
    </w:p>
    <w:p w:rsidR="004005C2" w:rsidRDefault="004005C2">
      <w:r>
        <w:t>ЕС се ангажира да задели най-малко 20% от ОПР за социалното приобщаване и за човешкото развитие. За да се гарантира постигането на целта от 20%, човешкото развитие трябва да бъде интегрирано в ИССРМС, включително в географския стълб.</w:t>
      </w:r>
    </w:p>
    <w:p w:rsidR="004005C2" w:rsidRDefault="004005C2">
      <w:r>
        <w:t>Политиката в областта на международната свързаност ще бъде важна част от геополитическите инструменти на Европейския съюз.</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24" w:name="Amd_30426869941034648_15_02_01_01"/>
            <w:bookmarkEnd w:id="124"/>
            <w:r>
              <w:rPr>
                <w:b/>
                <w:bCs/>
                <w:sz w:val="28"/>
                <w:szCs w:val="28"/>
              </w:rPr>
              <w:t>Изменение 375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AFET/6505 ===</w:t>
            </w:r>
          </w:p>
        </w:tc>
      </w:tr>
    </w:tbl>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Позиция 15 02 01 01 — </w:t>
      </w:r>
      <w:r>
        <w:t>Европейска политика за съседство</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2 146 228 588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149 218 676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2 008 961 479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139 675 044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-2 008 961 479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-139 675 044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2 146 228 588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149 218 676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2 008 961 479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139 675 044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-2 008 961 479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-139 675 044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Този бюджетен кредит е предназначен за покриване на действия в държавите, обхванати от политиката за съседство, в областите на сътрудничество, изброени в приложение II към Предложението за Регламент на Европейския парламент и на Съвета за създаване на Инструмента за съседство, сътрудничество за развитие и международно сътрудничество. Освен това ще бъдат обхванати следните области на сътрудничество, характерни за държавите, обхванати от политиката за съседство: насърчаване на задълбоченото политическо сътрудничество; подкрепа за изпълнението на споразуменията за асоцииране или други съществуващи и бъдещи споразумения, както и на съвместно договорените програми за асоцииране и приоритети на партньорството или еквивалентни документи; насърчаване на засиленото партньорство между обществата в Съюза и държавите партньори, включително чрез лични контакти; засилване на регионалното сътрудничество, по-специално в рамките на Източното партньорство, Съюза за Средиземноморието и целия район на европейското съседство, както и на трансграничното сътрудничество; постигане на постепенна интеграция във вътрешния пазар на Съюза и засилено секторно и междусекторно сътрудничество, включително чрез сближаване на законодателството и на нормативните уредби със стандартите на Съюза и други свързани с това международни стандарти, и подобрен достъп до пазара, включително чрез задълбочени и всeобхватни зони за свободна търговия и свързаното с това институционално изграждане и инвестиции.</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25" w:name="Amd_304268699410258033_15_02_01_02"/>
            <w:bookmarkEnd w:id="125"/>
            <w:r>
              <w:rPr>
                <w:b/>
                <w:bCs/>
                <w:sz w:val="28"/>
                <w:szCs w:val="28"/>
              </w:rPr>
              <w:t>Изменение 356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AFET/6486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01 02 — </w:t>
      </w:r>
      <w:r>
        <w:t>Субсахарска Африка</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3 579 658 182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87 442 000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3 350 712 705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81 849 441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-3 350 712 705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-81 849 441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lastRenderedPageBreak/>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3 579 658 182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87 442 000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3 350 712 705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81 849 441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-3 350 712 705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-81 849 441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Този бюджетен кредит е предназначен за покриване на действия в Субсахарска Африка в областите на сътрудничество, изброени в приложение II към Предложението за Регламент на Европейския парламент и на Съвета за създаване на Инструмента за съседство, сътрудничество за развитие и международно сътрудничество.</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26" w:name="Amd_304268699410242378_15_02_01_06"/>
            <w:bookmarkEnd w:id="126"/>
            <w:r>
              <w:rPr>
                <w:b/>
                <w:bCs/>
                <w:sz w:val="28"/>
                <w:szCs w:val="28"/>
              </w:rPr>
              <w:t>Изменение 359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AFET/6489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01 06 — </w:t>
      </w:r>
      <w:r>
        <w:t>ИССРМС — обезпечаване на общия фонд „Провизии“</w:t>
      </w:r>
    </w:p>
    <w:p w:rsidR="004005C2" w:rsidRDefault="004005C2">
      <w:pPr>
        <w:keepNext/>
      </w:pPr>
      <w:r>
        <w:rPr>
          <w:b/>
          <w:bCs/>
        </w:rPr>
        <w:t>цифровите стойности, забележките и правното основание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15 02 01 06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1 491 040 476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1 395 677 468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-1 395 677 468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1 491 040 476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1 395 677 468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-1 395 677 468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 xml:space="preserve">Този бюджетен кредит е предназначен за осигуряване на финансови ресурси за обезпечаване на общия фонд </w:t>
      </w:r>
      <w:r>
        <w:t>„</w:t>
      </w:r>
      <w:r>
        <w:rPr>
          <w:strike/>
        </w:rPr>
        <w:t>Провизии</w:t>
      </w:r>
      <w:r>
        <w:t>“</w:t>
      </w:r>
      <w:r>
        <w:rPr>
          <w:strike/>
        </w:rPr>
        <w:t xml:space="preserve"> за бюджетни гаранции в регионите, обхванати от Регламента за ИССРМС. Целевите приходи могат да доведат до отпускане на допълнителни бюджетни кредити, включително по бюджетни гаранции от предишни МФР.</w:t>
      </w:r>
    </w:p>
    <w:p w:rsidR="004005C2" w:rsidRDefault="004005C2">
      <w:pPr>
        <w:keepNext/>
      </w:pPr>
      <w:r>
        <w:rPr>
          <w:b/>
          <w:bCs/>
          <w:sz w:val="28"/>
          <w:szCs w:val="28"/>
        </w:rPr>
        <w:t>Правно основание:</w:t>
      </w:r>
    </w:p>
    <w:p w:rsidR="004005C2" w:rsidRDefault="004005C2">
      <w:pPr>
        <w:keepNext/>
      </w:pPr>
      <w:r>
        <w:rPr>
          <w:u w:val="single"/>
        </w:rPr>
        <w:t>Заличава се следният текст</w:t>
      </w:r>
      <w:r>
        <w:t>:</w:t>
      </w:r>
    </w:p>
    <w:p w:rsidR="004005C2" w:rsidRDefault="004005C2">
      <w:r>
        <w:rPr>
          <w:strike/>
        </w:rPr>
        <w:t xml:space="preserve">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w:t>
      </w:r>
      <w:r>
        <w:rPr>
          <w:strike/>
        </w:rPr>
        <w:lastRenderedPageBreak/>
        <w:t>1316/2013, (ЕС) № 223/2014 и (ЕС) № 283/2014 и на Решение № 541/2014/ЕС и за отмяна на Регламент (ЕС, Евратом) № 966/2012 (OВ L 193, 30.7.2018 г., стр. 1), и по-специално дял X от него.</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 Заменя се с четири географски бюджетни реда.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27" w:name="Amd_304268699410229183_15_02_01_07"/>
            <w:bookmarkEnd w:id="127"/>
            <w:r>
              <w:rPr>
                <w:b/>
                <w:bCs/>
                <w:sz w:val="28"/>
                <w:szCs w:val="28"/>
              </w:rPr>
              <w:t>Изменение 360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AFET/6490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01 07 — </w:t>
      </w:r>
      <w:r>
        <w:rPr>
          <w:strike/>
        </w:rPr>
        <w:t xml:space="preserve">Инструмент на Европейския съюз за възстановяване (ИЕСВ) - обезпечаване на общия фонд </w:t>
      </w:r>
      <w:r>
        <w:t>„</w:t>
      </w:r>
      <w:r>
        <w:rPr>
          <w:strike/>
        </w:rPr>
        <w:t>Провизии</w:t>
      </w:r>
      <w:r>
        <w:t>“</w:t>
      </w:r>
    </w:p>
    <w:p w:rsidR="004005C2" w:rsidRDefault="004005C2">
      <w:pPr>
        <w:keepNext/>
      </w:pPr>
      <w:r>
        <w:rPr>
          <w:b/>
          <w:bCs/>
        </w:rPr>
        <w:t>Заличава се: 15 02 01 07</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 Заменя се с четири географски бюджетни реда.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28" w:name="Amd_304268699410113026_15_02_01_08"/>
            <w:bookmarkEnd w:id="128"/>
            <w:r>
              <w:rPr>
                <w:b/>
                <w:bCs/>
                <w:sz w:val="28"/>
                <w:szCs w:val="28"/>
              </w:rPr>
              <w:t>Изменение 361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AFET/6491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01 08 — </w:t>
      </w:r>
      <w:r>
        <w:rPr>
          <w:strike/>
        </w:rPr>
        <w:t>Европейски фонд за развитие - обратни постъпления от Инвестиционния инструмент за АКТБ</w:t>
      </w:r>
    </w:p>
    <w:p w:rsidR="004005C2" w:rsidRDefault="004005C2">
      <w:pPr>
        <w:keepNext/>
      </w:pPr>
      <w:r>
        <w:rPr>
          <w:b/>
          <w:bCs/>
        </w:rPr>
        <w:t>Заличава се: 15 02 01 08</w:t>
      </w:r>
    </w:p>
    <w:p w:rsidR="004005C2" w:rsidRDefault="004005C2">
      <w:pPr>
        <w:keepNext/>
      </w:pPr>
      <w:r>
        <w:rPr>
          <w:b/>
          <w:bCs/>
          <w:sz w:val="28"/>
          <w:szCs w:val="28"/>
        </w:rPr>
        <w:t>Обосновка:</w:t>
      </w:r>
    </w:p>
    <w:p w:rsidR="004005C2" w:rsidRDefault="004005C2">
      <w:r>
        <w:t>Промяна на номера вследствие на новата номенклатура.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29" w:name="Amd_304268699410121953_15_02_02_01"/>
            <w:bookmarkEnd w:id="129"/>
            <w:r>
              <w:rPr>
                <w:b/>
                <w:bCs/>
                <w:sz w:val="28"/>
                <w:szCs w:val="28"/>
              </w:rPr>
              <w:t>Изменение 362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AFET/6492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02 01 — </w:t>
      </w:r>
      <w:r>
        <w:t>Права на човека и демокрация</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15 02 02 01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197 103 437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34 498 000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184 497 222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32 291 599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-184 497 222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-32 291 599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197 103 437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34 498 000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184 497 222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32 291 599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-184 497 222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-32 291 599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lastRenderedPageBreak/>
        <w:t>Заличава се следният текст</w:t>
      </w:r>
      <w:r>
        <w:t>:</w:t>
      </w:r>
    </w:p>
    <w:p w:rsidR="004005C2" w:rsidRDefault="004005C2">
      <w:pPr>
        <w:keepNext/>
      </w:pPr>
      <w:r>
        <w:rPr>
          <w:strike/>
        </w:rPr>
        <w:t>Този бюджетен кредит е предназначен за покриване на действия в областите за интервенция за правата на човека и демокрацията, изброени в приложение III към Предложението за Регламент на Европейския парламент и на Съвета за създаване на Инструмента за съседство, сътрудничество за развитие и международно сътрудничество, които са следните:</w:t>
      </w:r>
    </w:p>
    <w:p w:rsidR="004005C2" w:rsidRDefault="004005C2">
      <w:pPr>
        <w:numPr>
          <w:ilvl w:val="0"/>
          <w:numId w:val="2"/>
        </w:numPr>
      </w:pPr>
      <w:r>
        <w:rPr>
          <w:strike/>
        </w:rPr>
        <w:t>Принос за постигането на напредък в областта на основните ценности: демокрацията, принципите на правовата държава, универсалността и неделимостта на правата на човека, зачитането на човешкото достойнство, принципите на недискриминация, равенство и солидарност и зачитането на принципите на Устава на Организацията на обединените нации и на международното право,</w:t>
      </w:r>
    </w:p>
    <w:p w:rsidR="004005C2" w:rsidRDefault="004005C2">
      <w:pPr>
        <w:numPr>
          <w:ilvl w:val="0"/>
          <w:numId w:val="2"/>
        </w:numPr>
      </w:pPr>
      <w:r>
        <w:rPr>
          <w:strike/>
        </w:rPr>
        <w:t>Предоставяне на възможности за сътрудничество и партньорство с гражданското общество относно въпросите, свързани с правата на човека и демокрацията,</w:t>
      </w:r>
    </w:p>
    <w:p w:rsidR="004005C2" w:rsidRDefault="004005C2">
      <w:pPr>
        <w:numPr>
          <w:ilvl w:val="0"/>
          <w:numId w:val="2"/>
        </w:numPr>
      </w:pPr>
      <w:r>
        <w:rPr>
          <w:strike/>
        </w:rPr>
        <w:t>Утвърждаване на правата на човека и основните свободи като цяло,</w:t>
      </w:r>
    </w:p>
    <w:p w:rsidR="004005C2" w:rsidRDefault="004005C2">
      <w:pPr>
        <w:numPr>
          <w:ilvl w:val="0"/>
          <w:numId w:val="2"/>
        </w:numPr>
      </w:pPr>
      <w:r>
        <w:rPr>
          <w:strike/>
        </w:rPr>
        <w:t>Развитие, засилване и защита на демокрацията, цялостно разглеждане на всички аспекти на демократичното управление, включително засилване на демократичния плурализъм, засилване на участието на гражданите и подкрепа за надеждни, приобщаващи и прозрачни изборни процеси, включително пътни разходи и разходи за обезщетения, свързани с логистичните аспекти и аспектите, свързани със сигурността, направени за провеждане на мисии за наблюдение на избори в държавата партньор,</w:t>
      </w:r>
    </w:p>
    <w:p w:rsidR="004005C2" w:rsidRDefault="004005C2">
      <w:pPr>
        <w:numPr>
          <w:ilvl w:val="0"/>
          <w:numId w:val="2"/>
        </w:numPr>
      </w:pPr>
      <w:r>
        <w:rPr>
          <w:strike/>
        </w:rPr>
        <w:t>Насърчаване на ефективното многостранно сътрудничество и стратегическо партньорство, осъществяване на принос към укрепването на капацитета на международните, регионалните и националните рамки при насърчаването и защитата на правата на човека, демокрацията и принципите на правовата държава.</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30" w:name="Amd_304268699410331899_15_02_02_02"/>
            <w:bookmarkEnd w:id="130"/>
            <w:r>
              <w:rPr>
                <w:b/>
                <w:bCs/>
                <w:sz w:val="28"/>
                <w:szCs w:val="28"/>
              </w:rPr>
              <w:t>Изменение 363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AFET/6493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02 02 — </w:t>
      </w:r>
      <w:r>
        <w:t>Организации на гражданското общество</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197 103 437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2 156 000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184 497 222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2 018 108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-184 497 222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-2 018 108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197 103 437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2 156 000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184 497 222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2 018 108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-184 497 222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-2 018 108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pPr>
        <w:keepNext/>
      </w:pPr>
      <w:r>
        <w:rPr>
          <w:strike/>
        </w:rPr>
        <w:t xml:space="preserve">Този бюджетен кредит е предназначен за покриване на действия в областите за интервенция за организациите на гражданското общество, изброени в приложение III към Предложението за Регламент </w:t>
      </w:r>
      <w:r>
        <w:rPr>
          <w:strike/>
        </w:rPr>
        <w:lastRenderedPageBreak/>
        <w:t>на Европейския парламент и на Съвета за създаване на Инструмента за съседство, сътрудничество за развитие и международно сътрудничество, които са следните:</w:t>
      </w:r>
    </w:p>
    <w:p w:rsidR="004005C2" w:rsidRDefault="004005C2">
      <w:pPr>
        <w:numPr>
          <w:ilvl w:val="0"/>
          <w:numId w:val="2"/>
        </w:numPr>
      </w:pPr>
      <w:r>
        <w:rPr>
          <w:strike/>
        </w:rPr>
        <w:t>Приобщаващо, отворено за участие, предоставящо възможности и независимо гражданско пространство за гражданското общество в държавите партньори,</w:t>
      </w:r>
    </w:p>
    <w:p w:rsidR="004005C2" w:rsidRDefault="004005C2">
      <w:pPr>
        <w:numPr>
          <w:ilvl w:val="0"/>
          <w:numId w:val="2"/>
        </w:numPr>
      </w:pPr>
      <w:r>
        <w:rPr>
          <w:strike/>
        </w:rPr>
        <w:t>Диалог със и между организациите на гражданското общество относно политиката за развитие,</w:t>
      </w:r>
    </w:p>
    <w:p w:rsidR="004005C2" w:rsidRDefault="004005C2">
      <w:pPr>
        <w:numPr>
          <w:ilvl w:val="0"/>
          <w:numId w:val="2"/>
        </w:numPr>
      </w:pPr>
      <w:r>
        <w:rPr>
          <w:strike/>
        </w:rPr>
        <w:t>Осведоменост, познания и ангажираност на европейските граждани по въпроси, свързани с развитието.</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31" w:name="Amd_304268699410132832_15_02_02_03"/>
            <w:bookmarkEnd w:id="131"/>
            <w:r>
              <w:rPr>
                <w:b/>
                <w:bCs/>
                <w:sz w:val="28"/>
                <w:szCs w:val="28"/>
              </w:rPr>
              <w:t>Изменение 364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AFET/6494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02 03 — </w:t>
      </w:r>
      <w:r>
        <w:t>Стабилност и мир</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15 02 02 03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131 402 291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32 342 000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122 998 148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30 273 491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-122 998 148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-30 273 491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131 402 291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32 342 000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122 998 148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30 273 491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-122 998 148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-30 273 491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pPr>
        <w:keepNext/>
      </w:pPr>
      <w:r>
        <w:rPr>
          <w:strike/>
        </w:rPr>
        <w:t>Този бюджетен кредит е предназначен за покриване на действия в областите за интервенция за стабилност и мир, изброени в приложение III към Предложението за Регламент на Европейския парламент и на Съвета за създаване на Инструмента за съседство, сътрудничество за развитие и международно сътрудничество, които са следните:</w:t>
      </w:r>
    </w:p>
    <w:p w:rsidR="004005C2" w:rsidRDefault="004005C2">
      <w:pPr>
        <w:numPr>
          <w:ilvl w:val="0"/>
          <w:numId w:val="2"/>
        </w:numPr>
      </w:pPr>
      <w:r>
        <w:rPr>
          <w:strike/>
        </w:rPr>
        <w:t>Помощ за предотвратяване на конфликти, укрепване на мира и готовност за действие при кризи: Съюзът предоставя техническа и финансова помощ, обхващаща подкрепата за мерки, които целят изграждане и засилване на капацитета на партньорите за предотвратяване на конфликти, укрепване на мира и справяне с предкризисни и следкризисни нужди в тясно сътрудничество с Организацията на обединените нации и други международни, регионални и подрегионални организации, държавни субекти и представители на гражданското общество по отношение на техните усилия главно в следните области, включително като се обръща специално внимание на участието на жените: а) ранно предупреждение и анализ на риска от конфликти; мерки за изграждане на доверие, посредничество, диалог и помиряване; б) възстановяване след конфликт, както и възстановяване след бедствие; в) действия за подкрепа за укрепването на мира и изграждането на държавни структури; г) предотвратяване на конфликти и реакция при кризи; д) изграждане на капацитет в подкрепа на сигурността и развитието (ИКПСР).</w:t>
      </w:r>
    </w:p>
    <w:p w:rsidR="004005C2" w:rsidRDefault="004005C2">
      <w:pPr>
        <w:numPr>
          <w:ilvl w:val="0"/>
          <w:numId w:val="2"/>
        </w:numPr>
      </w:pPr>
      <w:r>
        <w:rPr>
          <w:strike/>
        </w:rPr>
        <w:lastRenderedPageBreak/>
        <w:t xml:space="preserve">Помощ за справяне с глобалните, трансрегионалните и възникващите заплахи: Тя е предназначена също така за подкрепа на усилията на партньорите и действията на Съюза за справяне с глобалните, трансрегионалните и възникващите заплахи най-вече в следните области: а) заплахи за законността и реда, както и за сигурността и безопасността на хората, включително тероризъм, насилнически екстремизъм, организирана престъпност, киберпрестъпност, хибридни заплахи, незаконен трафик, търговия и транзит; б) заплахи за обществените пространства, критичната инфраструктура, киберсигурността, както и за общественото здраве или за стабилността на околната среда, заплахи за морската сигурност, заплахи, произтичащи от въздействията от изменението на климата; в) намаляване на рискове, породени от умишлени действия, аварии или природни бедствия, свързани с химични, биологични, радиологични и ядрени материали или агенти, и рискове, свързани с инсталации или обекти; г) изграждане на капацитет в подкрепа на сигурността и развитието (ИКПСР). </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32" w:name="Amd_304268699410169489_15_02_02_04"/>
            <w:bookmarkEnd w:id="132"/>
            <w:r>
              <w:rPr>
                <w:b/>
                <w:bCs/>
                <w:sz w:val="28"/>
                <w:szCs w:val="28"/>
              </w:rPr>
              <w:t>Изменение 365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AFET/6495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02 04 — </w:t>
      </w:r>
      <w:r>
        <w:t>Глобални предизвикателства</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15 02 02 04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394 206 873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16 171 000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368 994 443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15 136 746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-368 994 443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-15 136 746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394 206 873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16 171 000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368 994 443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15 136 746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-368 994 443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-15 136 746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Този бюджетен кредит е предназначен за покриване на действия, свързани с глобалните предизвикателства, изброени в приложение III към Предложението за Регламент на Европейския парламент и на Съвета за създаване на Инструмента за съседство, сътрудничество за развитие и международно сътрудничество, които са следните: здравеопазване, образование, жени и деца, миграция и принудително разселване, достоен труд, социална закрила и неравенство, култура, здравословна околна среда и изменение на климата, устойчива енергия, устойчив и приобщаващ растеж, достойни работни места и ангажимент на частния сектор, продоволствена и хранителна сигурност, ролята на местните органи като участници в развитието, приобщаващи общества, добро икономическо управление, включително справедливо и приобщаващо мобилизиране на национални приходи, прозрачно управление на публичните финанси и ефективни и приобщаващи публични разходи.</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lastRenderedPageBreak/>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33" w:name="Amd_304268699410197521_15_02_03_01"/>
            <w:bookmarkEnd w:id="133"/>
            <w:r>
              <w:rPr>
                <w:b/>
                <w:bCs/>
                <w:sz w:val="28"/>
                <w:szCs w:val="28"/>
              </w:rPr>
              <w:t>Изменение 366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AFET/6496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03 01 — </w:t>
      </w:r>
      <w:r>
        <w:t>Реакция при кризи</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15 02 03 01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292 014 996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128 074 000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273 338 489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119 882 725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-273 338 489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-119 882 725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292 014 996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128 074 000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273 338 489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119 882 725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-273 338 489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-119 882 725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Този бюджетен кредит е предназначен за покриване на действия за допринасяне за стабилността и предотвратяване на конфликти в спешни ситуации, нововъзникващи кризи, кризисни и следкризисни ситуации.</w:t>
      </w:r>
    </w:p>
    <w:p w:rsidR="004005C2" w:rsidRDefault="004005C2">
      <w:pPr>
        <w:keepNext/>
      </w:pPr>
      <w:r>
        <w:rPr>
          <w:b/>
          <w:bCs/>
          <w:sz w:val="28"/>
          <w:szCs w:val="28"/>
        </w:rPr>
        <w:t>Обосновка:</w:t>
      </w:r>
    </w:p>
    <w:p w:rsidR="004005C2" w:rsidRDefault="004005C2">
      <w:r>
        <w:t>Промяна на номера вследствие на новата номенклатура.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34" w:name="Amd_304268699410217774_15_02_03_02"/>
            <w:bookmarkEnd w:id="134"/>
            <w:r>
              <w:rPr>
                <w:b/>
                <w:bCs/>
                <w:sz w:val="28"/>
                <w:szCs w:val="28"/>
              </w:rPr>
              <w:t>Изменение 367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AFET/6497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03 02 — </w:t>
      </w:r>
      <w:r>
        <w:t>Устойчивост</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15 02 03 02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178 453 608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22 235 000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167 040 187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20 812 908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-167 040 187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-20 812 908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178 453 608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22 235 000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167 040 187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20 812 908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-167 040 187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-20 812 908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Този бюджетен кредит е предназначен за покриване на действия за допринасяне за засилване на устойчивостта на държавите, обществата, общностите и отделните лица и за установяване на връзка между хуманитарната помощ и действията за развитие.</w:t>
      </w:r>
    </w:p>
    <w:p w:rsidR="004005C2" w:rsidRDefault="004005C2">
      <w:pPr>
        <w:keepNext/>
      </w:pPr>
      <w:r>
        <w:rPr>
          <w:b/>
          <w:bCs/>
          <w:sz w:val="28"/>
          <w:szCs w:val="28"/>
        </w:rPr>
        <w:lastRenderedPageBreak/>
        <w:t>Обосновка:</w:t>
      </w:r>
    </w:p>
    <w:p w:rsidR="004005C2" w:rsidRDefault="004005C2">
      <w:r>
        <w:t>Промяна на номера вследствие на новата номенклатура.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35" w:name="Amd_304268699410183966_15_02_03_03"/>
            <w:bookmarkEnd w:id="135"/>
            <w:r>
              <w:rPr>
                <w:b/>
                <w:bCs/>
                <w:sz w:val="28"/>
                <w:szCs w:val="28"/>
              </w:rPr>
              <w:t>Изменение 368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AFET/6498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03 03 — </w:t>
      </w:r>
      <w:r>
        <w:t>Нужди на външната политика</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15 02 03 03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55 140 561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12 090 000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51 613 916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11 316 756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-51 613 916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-11 316 756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55 140 561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12 090 000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51 613 916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11 316 756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-51 613 916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-11 316 756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Този бюджетен кредит е предназначен за покриване на действия за посрещане на нуждите и приоритетите на външната политика.</w:t>
      </w:r>
    </w:p>
    <w:p w:rsidR="004005C2" w:rsidRDefault="004005C2">
      <w:pPr>
        <w:keepNext/>
      </w:pPr>
      <w:r>
        <w:rPr>
          <w:b/>
          <w:bCs/>
          <w:sz w:val="28"/>
          <w:szCs w:val="28"/>
        </w:rPr>
        <w:t>Обосновка:</w:t>
      </w:r>
    </w:p>
    <w:p w:rsidR="004005C2" w:rsidRDefault="004005C2">
      <w:r>
        <w:t>Преместен в тематичния стълб в съответствие с позицията на Парламента на първо четене относно предложението на Комисията за регламент за създаване на ИССРМС.</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36" w:name="Amd_304268699410286215_15_02_04"/>
            <w:bookmarkEnd w:id="136"/>
            <w:r>
              <w:rPr>
                <w:b/>
                <w:bCs/>
                <w:sz w:val="28"/>
                <w:szCs w:val="28"/>
              </w:rPr>
              <w:t>Изменение 369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AFET/6499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15 02 04 — </w:t>
      </w:r>
      <w:r>
        <w:t>Резерв за нововъзникващи предизвикателства и приоритети</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1 340 303 371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264 126 000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1 254 581 109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247 233 199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-1 254 581 109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-247 233 199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1 340 303 371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264 126 000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1 254 581 109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247 233 199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-1 254 581 109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-247 233 199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статия</w:t>
      </w:r>
    </w:p>
    <w:p w:rsidR="004005C2" w:rsidRDefault="004005C2">
      <w:pPr>
        <w:keepNext/>
      </w:pPr>
      <w:r>
        <w:rPr>
          <w:u w:val="single"/>
        </w:rPr>
        <w:lastRenderedPageBreak/>
        <w:t>Заличава се следният текст</w:t>
      </w:r>
      <w:r>
        <w:t>:</w:t>
      </w:r>
    </w:p>
    <w:p w:rsidR="004005C2" w:rsidRDefault="004005C2">
      <w:pPr>
        <w:keepNext/>
      </w:pPr>
      <w:r>
        <w:rPr>
          <w:strike/>
        </w:rPr>
        <w:t>В съответствие с член 15 от Предложението за Регламент на Европейския парламент и на Съвета за създаване на Инструмента за съседство, сътрудничество за развитие и международно сътрудничество резервът за нововъзникващи предизвикателства и приоритети се използва, наред с другото:</w:t>
      </w:r>
    </w:p>
    <w:p w:rsidR="004005C2" w:rsidRDefault="004005C2">
      <w:pPr>
        <w:numPr>
          <w:ilvl w:val="0"/>
          <w:numId w:val="2"/>
        </w:numPr>
      </w:pPr>
      <w:r>
        <w:rPr>
          <w:strike/>
        </w:rPr>
        <w:t>за да се гарантира подходяща реакция на Съюза в случай на непредвидени обстоятелства,</w:t>
      </w:r>
    </w:p>
    <w:p w:rsidR="004005C2" w:rsidRDefault="004005C2">
      <w:pPr>
        <w:numPr>
          <w:ilvl w:val="0"/>
          <w:numId w:val="2"/>
        </w:numPr>
      </w:pPr>
      <w:r>
        <w:rPr>
          <w:strike/>
        </w:rPr>
        <w:t>за да се отговори на нови потребности или нововъзникващи предизвикателства, като например тези на границите на Съюза или на неговите съседи, свързани с кризисни и следкризисни ситуации или миграционен натиск,</w:t>
      </w:r>
    </w:p>
    <w:p w:rsidR="004005C2" w:rsidRDefault="004005C2">
      <w:pPr>
        <w:numPr>
          <w:ilvl w:val="0"/>
          <w:numId w:val="2"/>
        </w:numPr>
      </w:pPr>
      <w:r>
        <w:rPr>
          <w:strike/>
        </w:rPr>
        <w:t>за да се насърчат нови ръководени от Съюза или международни инициативи или приоритети.</w:t>
      </w:r>
    </w:p>
    <w:p w:rsidR="004005C2" w:rsidRDefault="004005C2">
      <w:pPr>
        <w:keepNext/>
      </w:pPr>
      <w:r>
        <w:rPr>
          <w:b/>
          <w:bCs/>
          <w:sz w:val="28"/>
          <w:szCs w:val="28"/>
        </w:rPr>
        <w:t>Обосновка:</w:t>
      </w:r>
    </w:p>
    <w:p w:rsidR="004005C2" w:rsidRDefault="004005C2">
      <w:r>
        <w:t>В тази форма Парламентът не упражнява надзор върху разходването на средствата в този резерв. Въпреки че в позицията си на първо четене Парламентът прие създаването на резерв (в намален размер), това не означава, че резервът трябва да фигурира в годишния бюджет. Вместо това Комисията следва да представи предложение в контекста на ежегодната бюджетна процедура относно разпределението на средствата за специфичните бюджетни редове, които касаят географските и тематичните програми и действията за бързо реагиране. Поради това докладчиците предлагат средствата да бъдат прехвърлени към други бюджетни редове, свързани с ИССРМС.</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37" w:name="Amd_306277480273189743_15_02_05"/>
            <w:bookmarkEnd w:id="137"/>
            <w:r>
              <w:rPr>
                <w:b/>
                <w:bCs/>
                <w:sz w:val="28"/>
                <w:szCs w:val="28"/>
              </w:rPr>
              <w:t>Изменение 1002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BUDG/3500 ===</w:t>
            </w:r>
          </w:p>
        </w:tc>
      </w:tr>
    </w:tbl>
    <w:p w:rsidR="004005C2" w:rsidRDefault="004005C2">
      <w:pPr>
        <w:keepNext/>
      </w:pPr>
      <w:r>
        <w:t>BUDG/3500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05</w:t>
      </w:r>
    </w:p>
    <w:p w:rsidR="004005C2" w:rsidRDefault="004005C2">
      <w:pPr>
        <w:keepNext/>
      </w:pPr>
      <w:r>
        <w:rPr>
          <w:b/>
          <w:bCs/>
          <w:sz w:val="28"/>
          <w:szCs w:val="28"/>
        </w:rPr>
        <w:t>Бюджетен ред:</w:t>
      </w:r>
    </w:p>
    <w:p w:rsidR="004005C2" w:rsidRDefault="004005C2">
      <w:pPr>
        <w:keepNext/>
      </w:pPr>
      <w:r>
        <w:rPr>
          <w:b/>
          <w:bCs/>
          <w:i/>
          <w:iCs/>
        </w:rPr>
        <w:t>Съседство</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05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15 02 05 01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75 000 000</w:t>
            </w:r>
          </w:p>
        </w:tc>
      </w:tr>
    </w:tbl>
    <w:p w:rsidR="004005C2" w:rsidRDefault="004005C2">
      <w:pPr>
        <w:keepNext/>
      </w:pPr>
      <w:r>
        <w:rPr>
          <w:b/>
          <w:bCs/>
          <w:sz w:val="28"/>
          <w:szCs w:val="28"/>
        </w:rPr>
        <w:t>Бюджетен ред:</w:t>
      </w:r>
    </w:p>
    <w:p w:rsidR="004005C2" w:rsidRDefault="004005C2">
      <w:r>
        <w:rPr>
          <w:b/>
          <w:bCs/>
          <w:i/>
          <w:iCs/>
        </w:rPr>
        <w:t>Средиземноморски държави — Права на човека, добро управление и мобилност</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15 02 05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15 02 05 04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389 715 267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389 715 267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389 715 267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389 715 267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389 715 267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389 715 267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389 715 267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389 715 267</w:t>
            </w:r>
          </w:p>
        </w:tc>
      </w:tr>
    </w:tbl>
    <w:p w:rsidR="004005C2" w:rsidRDefault="004005C2">
      <w:pPr>
        <w:keepNext/>
      </w:pPr>
      <w:r>
        <w:rPr>
          <w:b/>
          <w:bCs/>
          <w:sz w:val="28"/>
          <w:szCs w:val="28"/>
        </w:rPr>
        <w:t>Бюджетен ред:</w:t>
      </w:r>
    </w:p>
    <w:p w:rsidR="004005C2" w:rsidRDefault="004005C2">
      <w:r>
        <w:rPr>
          <w:b/>
          <w:bCs/>
          <w:i/>
          <w:iCs/>
        </w:rPr>
        <w:t>Подкрепа на мирния процес и финансова помощ за Палестина и за Агенцията на ООН за подпомагане и строителство за палестинските бежанци в Близкия изток (UNRWA)</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Този бюджетен кредит е предназначен за покриване на дейности в полза на палестинския народ и окупираните палестински територии на Западния бряг и ивицата Газа в контекста на близкоизточния мирен процес. Дейностите имат за основна цел:</w:t>
      </w:r>
    </w:p>
    <w:p w:rsidR="004005C2" w:rsidRDefault="004005C2">
      <w:r>
        <w:rPr>
          <w:b/>
          <w:bCs/>
          <w:i/>
          <w:iCs/>
        </w:rPr>
        <w:t>— подкрепа за изграждането на държавността и развитие на институциите,</w:t>
      </w:r>
    </w:p>
    <w:p w:rsidR="004005C2" w:rsidRDefault="004005C2">
      <w:r>
        <w:rPr>
          <w:b/>
          <w:bCs/>
          <w:i/>
          <w:iCs/>
        </w:rPr>
        <w:t>— насърчаване на социалното и икономическото развитие,</w:t>
      </w:r>
    </w:p>
    <w:p w:rsidR="004005C2" w:rsidRDefault="004005C2">
      <w:r>
        <w:rPr>
          <w:b/>
          <w:bCs/>
          <w:i/>
          <w:iCs/>
        </w:rPr>
        <w:t>— смекчаване на последиците за палестинското население от влошаването на икономическите, финансовите и хуманитарните условия чрез предоставяне на основни услуги и друга подкрепа,</w:t>
      </w:r>
    </w:p>
    <w:p w:rsidR="004005C2" w:rsidRDefault="004005C2">
      <w:r>
        <w:rPr>
          <w:b/>
          <w:bCs/>
          <w:i/>
          <w:iCs/>
        </w:rPr>
        <w:t>— принос към усилията за възстановяване в Газа,</w:t>
      </w:r>
    </w:p>
    <w:p w:rsidR="004005C2" w:rsidRDefault="004005C2">
      <w:r>
        <w:rPr>
          <w:b/>
          <w:bCs/>
          <w:i/>
          <w:iCs/>
        </w:rPr>
        <w:t>— принос за финансирането на дейностите на Агенцията на ООН за подпомагане и строителство за палестинските бежанци (UNRWA), и по-специално програмите ѝ за здравеопазване, образование и социални услуги,</w:t>
      </w:r>
    </w:p>
    <w:p w:rsidR="004005C2" w:rsidRDefault="004005C2">
      <w:r>
        <w:rPr>
          <w:b/>
          <w:bCs/>
          <w:i/>
          <w:iCs/>
        </w:rPr>
        <w:t>— финансиране на подготвителни дейности, целящи подпомагане на сътрудничеството между Израел и съседите му в контекста на мирния процес, по-специално по отношение на институциите, икономическите въпроси, водоснабдяването, околната среда и енергетиката,</w:t>
      </w:r>
    </w:p>
    <w:p w:rsidR="004005C2" w:rsidRDefault="004005C2">
      <w:r>
        <w:rPr>
          <w:b/>
          <w:bCs/>
          <w:i/>
          <w:iCs/>
        </w:rPr>
        <w:t>— финансиране на дейности, целящи да създадат обществено мнение, подкрепящо мирния процес,</w:t>
      </w:r>
    </w:p>
    <w:p w:rsidR="004005C2" w:rsidRDefault="004005C2">
      <w:r>
        <w:rPr>
          <w:b/>
          <w:bCs/>
          <w:i/>
          <w:iCs/>
        </w:rPr>
        <w:t>— финансиране и разпространение на информация, включително на арабски език и на иврит, за израелско-палестинското сътрудничество,</w:t>
      </w:r>
    </w:p>
    <w:p w:rsidR="004005C2" w:rsidRDefault="004005C2">
      <w:r>
        <w:rPr>
          <w:b/>
          <w:bCs/>
          <w:i/>
          <w:iCs/>
        </w:rPr>
        <w:t>— насърчаване на спазването на правата на човека и основните свободи, насърчаване на спазването в по-голяма степен на правата на малцинствата, борба с антисемитизма и насърчаване на равенството между половете и недискриминацията,</w:t>
      </w:r>
    </w:p>
    <w:p w:rsidR="004005C2" w:rsidRDefault="004005C2">
      <w:r>
        <w:rPr>
          <w:b/>
          <w:bCs/>
          <w:i/>
          <w:iCs/>
        </w:rPr>
        <w:t>— поощряване на развитието на гражданското общество, inter alia с цел насърчаване на социалното приобщаване.</w:t>
      </w:r>
    </w:p>
    <w:p w:rsidR="004005C2" w:rsidRDefault="004005C2">
      <w:pPr>
        <w:keepNext/>
      </w:pPr>
      <w:r>
        <w:rPr>
          <w:b/>
          <w:bCs/>
          <w:i/>
          <w:iCs/>
        </w:rPr>
        <w:t>Следва да се предвидят достатъчно бюджетни кредити за подкрепата за организациите на гражданското общество.</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15 02 05 08</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15 02 05 08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245 801 397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122 900 699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245 801 397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122 900 699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245 801 397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122 900 699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245 801 397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122 900 699</w:t>
            </w:r>
          </w:p>
        </w:tc>
      </w:tr>
    </w:tbl>
    <w:p w:rsidR="004005C2" w:rsidRDefault="004005C2">
      <w:pPr>
        <w:keepNext/>
      </w:pPr>
      <w:r>
        <w:rPr>
          <w:b/>
          <w:bCs/>
          <w:sz w:val="28"/>
          <w:szCs w:val="28"/>
        </w:rPr>
        <w:t>Бюджетен ред:</w:t>
      </w:r>
    </w:p>
    <w:p w:rsidR="004005C2" w:rsidRDefault="004005C2">
      <w:r>
        <w:rPr>
          <w:b/>
          <w:bCs/>
          <w:i/>
          <w:iCs/>
        </w:rPr>
        <w:t>Подкрепа за многостранно сътрудничество в съседните на ЕС страни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05 05</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15 02 05 05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14 359 297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7 179 649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14 359 297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7 179 649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14 359 297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7 179 649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14 359 297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7 179 649</w:t>
            </w:r>
          </w:p>
        </w:tc>
      </w:tr>
    </w:tbl>
    <w:p w:rsidR="004005C2" w:rsidRDefault="004005C2">
      <w:pPr>
        <w:keepNext/>
      </w:pPr>
      <w:r>
        <w:rPr>
          <w:b/>
          <w:bCs/>
          <w:sz w:val="28"/>
          <w:szCs w:val="28"/>
        </w:rPr>
        <w:t>Бюджетен ред:</w:t>
      </w:r>
    </w:p>
    <w:p w:rsidR="004005C2" w:rsidRDefault="004005C2">
      <w:r>
        <w:rPr>
          <w:b/>
          <w:bCs/>
          <w:i/>
          <w:iCs/>
        </w:rPr>
        <w:t>Подкрепа за политическия процес в Либия</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05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15 02 05 02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387 500 000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387 500 000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387 500 000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387 500 000</w:t>
            </w:r>
          </w:p>
        </w:tc>
      </w:tr>
    </w:tbl>
    <w:p w:rsidR="004005C2" w:rsidRDefault="004005C2">
      <w:pPr>
        <w:keepNext/>
      </w:pPr>
      <w:r>
        <w:rPr>
          <w:b/>
          <w:bCs/>
          <w:sz w:val="28"/>
          <w:szCs w:val="28"/>
        </w:rPr>
        <w:t>Бюджетен ред:</w:t>
      </w:r>
    </w:p>
    <w:p w:rsidR="004005C2" w:rsidRDefault="004005C2">
      <w:r>
        <w:rPr>
          <w:b/>
          <w:bCs/>
          <w:i/>
          <w:iCs/>
        </w:rPr>
        <w:t>Средиземноморски държави — Намаляване на бедността, устойчиво развитие и енергетика</w:t>
      </w:r>
    </w:p>
    <w:p w:rsidR="004005C2" w:rsidRDefault="004005C2">
      <w:pPr>
        <w:keepNext/>
      </w:pPr>
      <w:r>
        <w:rPr>
          <w:b/>
          <w:bCs/>
          <w:sz w:val="28"/>
          <w:szCs w:val="28"/>
        </w:rPr>
        <w:lastRenderedPageBreak/>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05 06</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15 02 05 06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295 000 000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295 000 000</w:t>
            </w:r>
          </w:p>
        </w:tc>
      </w:tr>
    </w:tbl>
    <w:p w:rsidR="004005C2" w:rsidRDefault="004005C2">
      <w:pPr>
        <w:keepNext/>
      </w:pPr>
      <w:r>
        <w:rPr>
          <w:b/>
          <w:bCs/>
          <w:sz w:val="28"/>
          <w:szCs w:val="28"/>
        </w:rPr>
        <w:t>Бюджетен ред:</w:t>
      </w:r>
    </w:p>
    <w:p w:rsidR="004005C2" w:rsidRDefault="004005C2">
      <w:r>
        <w:rPr>
          <w:b/>
          <w:bCs/>
          <w:i/>
          <w:iCs/>
        </w:rPr>
        <w:t>Източно партньорство — Асоциирани държави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05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15 02 05 03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419 039 329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209 519 665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419 039 329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209 519 665</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419 039 329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209 519 665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419 039 329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209 519 665</w:t>
            </w:r>
          </w:p>
        </w:tc>
      </w:tr>
    </w:tbl>
    <w:p w:rsidR="004005C2" w:rsidRDefault="004005C2">
      <w:pPr>
        <w:keepNext/>
      </w:pPr>
      <w:r>
        <w:rPr>
          <w:b/>
          <w:bCs/>
          <w:sz w:val="28"/>
          <w:szCs w:val="28"/>
        </w:rPr>
        <w:t>Бюджетен ред:</w:t>
      </w:r>
    </w:p>
    <w:p w:rsidR="004005C2" w:rsidRDefault="004005C2">
      <w:r>
        <w:rPr>
          <w:b/>
          <w:bCs/>
          <w:i/>
          <w:iCs/>
        </w:rPr>
        <w:t>Средиземноморски държави — Укрепване на доверието, сигурност, предотвратяване и уреждане на конфликти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05 07</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15 02 05 07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111 404 418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55 702 209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111 404 418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55 702 209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lastRenderedPageBreak/>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111 404 418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55 702 209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111 404 418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55 702 209</w:t>
            </w:r>
          </w:p>
        </w:tc>
      </w:tr>
    </w:tbl>
    <w:p w:rsidR="004005C2" w:rsidRDefault="004005C2">
      <w:pPr>
        <w:keepNext/>
      </w:pPr>
      <w:r>
        <w:rPr>
          <w:b/>
          <w:bCs/>
          <w:sz w:val="28"/>
          <w:szCs w:val="28"/>
        </w:rPr>
        <w:t>Бюджетен ред:</w:t>
      </w:r>
    </w:p>
    <w:p w:rsidR="004005C2" w:rsidRDefault="004005C2">
      <w:r>
        <w:rPr>
          <w:b/>
          <w:bCs/>
          <w:i/>
          <w:iCs/>
        </w:rPr>
        <w:t>Източно партньорство — Неасоциирани държави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Подкрепата за Азербайджан и Беларус по този бюджетен ред следва да бъде ограничена до подкрепа за гражданското общество и недържавните участници, както и контактите между хората.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05 09</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15 02 05 09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70 746 619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35 373 310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70 746 619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35 373 310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70 746 619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35 373 310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70 746 619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35 373 310</w:t>
            </w:r>
          </w:p>
        </w:tc>
      </w:tr>
    </w:tbl>
    <w:p w:rsidR="004005C2" w:rsidRDefault="004005C2">
      <w:pPr>
        <w:keepNext/>
      </w:pPr>
      <w:r>
        <w:rPr>
          <w:b/>
          <w:bCs/>
          <w:sz w:val="28"/>
          <w:szCs w:val="28"/>
        </w:rPr>
        <w:t>Бюджетен ред:</w:t>
      </w:r>
    </w:p>
    <w:p w:rsidR="004005C2" w:rsidRDefault="004005C2">
      <w:r>
        <w:rPr>
          <w:b/>
          <w:bCs/>
          <w:i/>
          <w:iCs/>
        </w:rPr>
        <w:t>Трансгранично сътрудничество</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05 10</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15 02 05 10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506 036 579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253 018 290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506 036 579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253 018 290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506 036 579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253 018 290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506 036 579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253 018 290</w:t>
            </w:r>
          </w:p>
        </w:tc>
      </w:tr>
    </w:tbl>
    <w:p w:rsidR="004005C2" w:rsidRDefault="004005C2">
      <w:pPr>
        <w:keepNext/>
      </w:pPr>
      <w:r>
        <w:rPr>
          <w:b/>
          <w:bCs/>
          <w:sz w:val="28"/>
          <w:szCs w:val="28"/>
        </w:rPr>
        <w:t>Бюджетен ред:</w:t>
      </w:r>
    </w:p>
    <w:p w:rsidR="004005C2" w:rsidRDefault="004005C2">
      <w:r>
        <w:rPr>
          <w:b/>
          <w:bCs/>
          <w:i/>
          <w:iCs/>
        </w:rPr>
        <w:t xml:space="preserve">Съседство — Обезпечаване на общия фонд </w:t>
      </w:r>
      <w:r>
        <w:t>„</w:t>
      </w:r>
      <w:r>
        <w:rPr>
          <w:b/>
          <w:bCs/>
          <w:i/>
          <w:iCs/>
        </w:rPr>
        <w:t>Провизии</w:t>
      </w:r>
      <w:r>
        <w:t>“</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keepNext/>
      </w:pPr>
      <w:r>
        <w:rPr>
          <w:b/>
          <w:bCs/>
          <w:sz w:val="28"/>
          <w:szCs w:val="28"/>
        </w:rPr>
        <w:lastRenderedPageBreak/>
        <w:t>Обосновка:</w:t>
      </w:r>
    </w:p>
    <w:p w:rsidR="004005C2" w:rsidRDefault="004005C2">
      <w:r>
        <w:t>Засилването на ангажираността и повишената видимост на ЕС в региона на южното съседство следва да бъдат приоритет за ЕС. Подчертава се активната роля на ЕС в Южното Средиземноморие чрез двустранни споразумения, подкрепа за демокрацията и добро управление.</w:t>
      </w:r>
    </w:p>
    <w:p w:rsidR="004005C2" w:rsidRDefault="004005C2">
      <w:r>
        <w:t>Правата на човека, доброто управление и мобилността са абсолютен приоритет за ЕС, особено с оглед на влошаващото се положение в Средиземноморието. Като такъв този бюджетен ред следва да разполага с достатъчно финансиране.</w:t>
      </w:r>
    </w:p>
    <w:p w:rsidR="004005C2" w:rsidRDefault="004005C2">
      <w:r>
        <w:t>Трябва да се запази прозрачността на бюджета на ЕС, а за да се осигури последователност, трябва да се установи по-подробна бюджетна структура.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r>
        <w:t>Намаляването на бедността и устойчивото развитие са сред най-големите приоритети за южното съседство и представляват средство за справяне с първопричините за много от проблемите. Като такъв бюджетният ред следва да разполага с достатъчно финансиране.</w:t>
      </w:r>
    </w:p>
    <w:p w:rsidR="004005C2" w:rsidRDefault="004005C2">
      <w:r>
        <w:t>Преобразуването на енергийния сектор в съответствие с изпълнението на Зеления пакт трябва да бъде отразено в нови енергийни партньорства.</w:t>
      </w:r>
    </w:p>
    <w:p w:rsidR="004005C2" w:rsidRDefault="004005C2">
      <w:r>
        <w:t>С оглед на значителните предизвикателства в региона на Средиземноморието са необходими повече средства, за да се постигне напредък в изграждането на доверие и да се увеличат усилията, насочени към повишаване на сигурността на местно и регионално равнище, както и към предотвратяването и уреждането на конфликти.</w:t>
      </w:r>
    </w:p>
    <w:p w:rsidR="004005C2" w:rsidRDefault="004005C2">
      <w:r>
        <w:t>Засилването на ангажираността и повишената видимост на ЕС в региона на южното съседство следва да бъдат приоритет за ЕС. Подчертава се активната роля на ЕС в Южното Средиземноморие чрез двустранни споразумения, подкрепа за демокрацията и принципите на правовата държава и действия за справяне с нестабилността в различни държави.</w:t>
      </w:r>
    </w:p>
    <w:p w:rsidR="004005C2" w:rsidRDefault="004005C2">
      <w:r>
        <w:t>Като се признава съществената роля, която играе Агенцията на ООН за подпомагане и строителство за палестинските бежанци в Близкия изток (UNRWA) в качеството си на единствен доставчик на жизненоважни услуги за милиони палестински бежанци, в трудния контекст на увеличаваща се потребност от хуманитарна помощ и развитие и във време на нарастващо политическо напрежение, ЕС следва да увеличи финансовата си подкрепа за Агенцията до най-малко 142 милиона през 2021 г. като инвестиция за постигане на регионална стабилност, човешко развитие и изпълнение на Програмата до 2030 г.</w:t>
      </w:r>
    </w:p>
    <w:p w:rsidR="004005C2" w:rsidRDefault="004005C2">
      <w:r>
        <w:t>Поради политическото си значение финансирането за Палестина и Агенцията на ООН за подпомагане и строителство за палестинските бежанци в Близкия изток (UNRWA) изисква отделен бюджетен ред.</w:t>
      </w:r>
    </w:p>
    <w:p w:rsidR="004005C2" w:rsidRDefault="004005C2">
      <w:r>
        <w:t>Предвид прогресивното влошаване на положението със сигурността по границите на ЕС, е важно да се продължи процесът на изграждане на доверие с източните партньори, като е необходимо да се отдели специално внимание на изграждането на демокрацията в Беларус.</w:t>
      </w:r>
    </w:p>
    <w:p w:rsidR="004005C2" w:rsidRDefault="004005C2">
      <w:r>
        <w:t>Компромисно изменение между AFET/6506, AFET/6513, AFET/6510, AFET/6517, AFET/6511, AFET/6576, AFET/6512, AFET/6519, AFET/6509, AFET/6508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38" w:name="Amd_306277480273223010_15_02_06"/>
            <w:bookmarkEnd w:id="138"/>
            <w:r>
              <w:rPr>
                <w:b/>
                <w:bCs/>
                <w:sz w:val="28"/>
                <w:szCs w:val="28"/>
              </w:rPr>
              <w:t>Изменение 1003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BUDG/3501 ===</w:t>
            </w:r>
          </w:p>
        </w:tc>
      </w:tr>
    </w:tbl>
    <w:p w:rsidR="004005C2" w:rsidRDefault="004005C2">
      <w:pPr>
        <w:keepNext/>
      </w:pPr>
      <w:r>
        <w:t>BUDG/3501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15 02 06</w:t>
      </w:r>
    </w:p>
    <w:p w:rsidR="004005C2" w:rsidRDefault="004005C2">
      <w:pPr>
        <w:keepNext/>
      </w:pPr>
      <w:r>
        <w:rPr>
          <w:b/>
          <w:bCs/>
          <w:sz w:val="28"/>
          <w:szCs w:val="28"/>
        </w:rPr>
        <w:t>Бюджетен ред:</w:t>
      </w:r>
    </w:p>
    <w:p w:rsidR="004005C2" w:rsidRDefault="004005C2">
      <w:pPr>
        <w:keepNext/>
      </w:pPr>
      <w:r>
        <w:rPr>
          <w:b/>
          <w:bCs/>
          <w:i/>
          <w:iCs/>
        </w:rPr>
        <w:t>Субсахарска Африка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06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15 02 06 02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352 464 643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176 232 322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352 464 643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176 232 322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352 464 643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176 232 322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352 464 643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176 232 322</w:t>
            </w:r>
          </w:p>
        </w:tc>
      </w:tr>
    </w:tbl>
    <w:p w:rsidR="004005C2" w:rsidRDefault="004005C2">
      <w:pPr>
        <w:keepNext/>
      </w:pPr>
      <w:r>
        <w:rPr>
          <w:b/>
          <w:bCs/>
          <w:sz w:val="28"/>
          <w:szCs w:val="28"/>
        </w:rPr>
        <w:t>Бюджетен ред:</w:t>
      </w:r>
    </w:p>
    <w:p w:rsidR="004005C2" w:rsidRDefault="004005C2">
      <w:r>
        <w:rPr>
          <w:b/>
          <w:bCs/>
          <w:i/>
          <w:iCs/>
        </w:rPr>
        <w:t>Централна Африка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06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15 02 06 03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1 010 398 642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505 199 321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1 010 398 642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505 199 321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1 010 398 642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505 199 321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1 010 398 642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505 199 321</w:t>
            </w:r>
          </w:p>
        </w:tc>
      </w:tr>
    </w:tbl>
    <w:p w:rsidR="004005C2" w:rsidRDefault="004005C2">
      <w:pPr>
        <w:keepNext/>
      </w:pPr>
      <w:r>
        <w:rPr>
          <w:b/>
          <w:bCs/>
          <w:sz w:val="28"/>
          <w:szCs w:val="28"/>
        </w:rPr>
        <w:t>Бюджетен ред:</w:t>
      </w:r>
    </w:p>
    <w:p w:rsidR="004005C2" w:rsidRDefault="004005C2">
      <w:r>
        <w:rPr>
          <w:b/>
          <w:bCs/>
          <w:i/>
          <w:iCs/>
        </w:rPr>
        <w:t>Източна Африка, Африканският рог и Индийският океан</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06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15 02 06 04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668 779 065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334 389 533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668 779 065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334 389 533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lastRenderedPageBreak/>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668 779 065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334 389 533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668 779 065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334 389 533</w:t>
            </w:r>
          </w:p>
        </w:tc>
      </w:tr>
    </w:tbl>
    <w:p w:rsidR="004005C2" w:rsidRDefault="004005C2">
      <w:pPr>
        <w:keepNext/>
      </w:pPr>
      <w:r>
        <w:rPr>
          <w:b/>
          <w:bCs/>
          <w:sz w:val="28"/>
          <w:szCs w:val="28"/>
        </w:rPr>
        <w:t>Бюджетен ред:</w:t>
      </w:r>
    </w:p>
    <w:p w:rsidR="004005C2" w:rsidRDefault="004005C2">
      <w:r>
        <w:rPr>
          <w:b/>
          <w:bCs/>
          <w:i/>
          <w:iCs/>
        </w:rPr>
        <w:t>Южна Африка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06 05</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15 02 06 05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112 343 760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56 171 880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112 343 760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56 171 880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112 343 760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56 171 880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112 343 760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56 171 880</w:t>
            </w:r>
          </w:p>
        </w:tc>
      </w:tr>
    </w:tbl>
    <w:p w:rsidR="004005C2" w:rsidRDefault="004005C2">
      <w:pPr>
        <w:keepNext/>
      </w:pPr>
      <w:r>
        <w:rPr>
          <w:b/>
          <w:bCs/>
          <w:sz w:val="28"/>
          <w:szCs w:val="28"/>
        </w:rPr>
        <w:t>Бюджетен ред:</w:t>
      </w:r>
    </w:p>
    <w:p w:rsidR="004005C2" w:rsidRDefault="004005C2">
      <w:r>
        <w:rPr>
          <w:b/>
          <w:bCs/>
          <w:i/>
          <w:iCs/>
        </w:rPr>
        <w:t>Панафриканска програма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06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15 02 06 01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1 503 432 024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751 716 012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1 503 432 024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751 716 012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1 503 432 024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751 716 012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1 503 432 024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751 716 012</w:t>
            </w:r>
          </w:p>
        </w:tc>
      </w:tr>
    </w:tbl>
    <w:p w:rsidR="004005C2" w:rsidRDefault="004005C2">
      <w:pPr>
        <w:keepNext/>
      </w:pPr>
      <w:r>
        <w:rPr>
          <w:b/>
          <w:bCs/>
          <w:sz w:val="28"/>
          <w:szCs w:val="28"/>
        </w:rPr>
        <w:t>Бюджетен ред:</w:t>
      </w:r>
    </w:p>
    <w:p w:rsidR="004005C2" w:rsidRDefault="004005C2">
      <w:r>
        <w:rPr>
          <w:b/>
          <w:bCs/>
          <w:i/>
          <w:iCs/>
        </w:rPr>
        <w:t>Западна Африка и Сахел</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15 02 06 06</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15 02 06 06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755 734 096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377 867 048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755 734 096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377 867 048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755 734 096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377 867 048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755 734 096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377 867 048</w:t>
            </w:r>
          </w:p>
        </w:tc>
      </w:tr>
    </w:tbl>
    <w:p w:rsidR="004005C2" w:rsidRDefault="004005C2">
      <w:pPr>
        <w:keepNext/>
      </w:pPr>
      <w:r>
        <w:rPr>
          <w:b/>
          <w:bCs/>
          <w:sz w:val="28"/>
          <w:szCs w:val="28"/>
        </w:rPr>
        <w:t>Бюджетен ред:</w:t>
      </w:r>
    </w:p>
    <w:p w:rsidR="004005C2" w:rsidRDefault="004005C2">
      <w:r>
        <w:rPr>
          <w:b/>
          <w:bCs/>
          <w:i/>
          <w:iCs/>
        </w:rPr>
        <w:t xml:space="preserve">Субсахарска Африка — Обезпечаване на общия фонд </w:t>
      </w:r>
      <w:r>
        <w:t>„</w:t>
      </w:r>
      <w:r>
        <w:rPr>
          <w:b/>
          <w:bCs/>
          <w:i/>
          <w:iCs/>
        </w:rPr>
        <w:t>Провизии</w:t>
      </w:r>
      <w:r>
        <w:t>“</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r>
        <w:t>Компромисно изменение между AFET/6522, AFET/6515, AFET/6525, AFET/6524, AFET/6516, AFET/6514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39" w:name="Amd_306277480273242908_15_02_07"/>
            <w:bookmarkEnd w:id="139"/>
            <w:r>
              <w:rPr>
                <w:b/>
                <w:bCs/>
                <w:sz w:val="28"/>
                <w:szCs w:val="28"/>
              </w:rPr>
              <w:t>Изменение 1004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BUDG/3502 ===</w:t>
            </w:r>
          </w:p>
        </w:tc>
      </w:tr>
    </w:tbl>
    <w:p w:rsidR="004005C2" w:rsidRDefault="004005C2">
      <w:pPr>
        <w:keepNext/>
      </w:pPr>
      <w:r>
        <w:t>BUDG/3502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07</w:t>
      </w:r>
    </w:p>
    <w:p w:rsidR="004005C2" w:rsidRDefault="004005C2">
      <w:pPr>
        <w:keepNext/>
      </w:pPr>
      <w:r>
        <w:rPr>
          <w:b/>
          <w:bCs/>
          <w:sz w:val="28"/>
          <w:szCs w:val="28"/>
        </w:rPr>
        <w:t>Бюджетен ред:</w:t>
      </w:r>
    </w:p>
    <w:p w:rsidR="004005C2" w:rsidRDefault="004005C2">
      <w:pPr>
        <w:keepNext/>
      </w:pPr>
      <w:r>
        <w:rPr>
          <w:b/>
          <w:bCs/>
          <w:i/>
          <w:iCs/>
        </w:rPr>
        <w:t>Азия и Тихоокеанския басейн</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07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15 02 07 03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216 481 452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108 240 726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216 481 452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108 240 726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216 481 452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108 240 726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216 481 452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108 240 726</w:t>
            </w:r>
          </w:p>
        </w:tc>
      </w:tr>
    </w:tbl>
    <w:p w:rsidR="004005C2" w:rsidRDefault="004005C2">
      <w:pPr>
        <w:keepNext/>
      </w:pPr>
      <w:r>
        <w:rPr>
          <w:b/>
          <w:bCs/>
          <w:sz w:val="28"/>
          <w:szCs w:val="28"/>
        </w:rPr>
        <w:t>Бюджетен ред:</w:t>
      </w:r>
    </w:p>
    <w:p w:rsidR="004005C2" w:rsidRDefault="004005C2">
      <w:r>
        <w:rPr>
          <w:b/>
          <w:bCs/>
          <w:i/>
          <w:iCs/>
        </w:rPr>
        <w:t>Афганистан</w:t>
      </w:r>
    </w:p>
    <w:p w:rsidR="004005C2" w:rsidRDefault="004005C2">
      <w:pPr>
        <w:keepNext/>
      </w:pPr>
      <w:r>
        <w:rPr>
          <w:b/>
          <w:bCs/>
          <w:sz w:val="28"/>
          <w:szCs w:val="28"/>
        </w:rPr>
        <w:lastRenderedPageBreak/>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07 07</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15 02 07 07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9 160 685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4 580 343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9 160 685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4 580 343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9 160 685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4 580 343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9 160 685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4 580 343</w:t>
            </w:r>
          </w:p>
        </w:tc>
      </w:tr>
    </w:tbl>
    <w:p w:rsidR="004005C2" w:rsidRDefault="004005C2">
      <w:pPr>
        <w:keepNext/>
      </w:pPr>
      <w:r>
        <w:rPr>
          <w:b/>
          <w:bCs/>
          <w:sz w:val="28"/>
          <w:szCs w:val="28"/>
        </w:rPr>
        <w:t>Бюджетен ред:</w:t>
      </w:r>
    </w:p>
    <w:p w:rsidR="004005C2" w:rsidRDefault="004005C2">
      <w:r>
        <w:rPr>
          <w:b/>
          <w:bCs/>
          <w:i/>
          <w:iCs/>
        </w:rPr>
        <w:t>Източна Азия</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07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15 02 07 02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44 236 466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22 118 233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44 236 466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22 118 233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44 236 466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22 118 233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44 236 466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22 118 233</w:t>
            </w:r>
          </w:p>
        </w:tc>
      </w:tr>
    </w:tbl>
    <w:p w:rsidR="004005C2" w:rsidRDefault="004005C2">
      <w:pPr>
        <w:keepNext/>
      </w:pPr>
      <w:r>
        <w:rPr>
          <w:b/>
          <w:bCs/>
          <w:sz w:val="28"/>
          <w:szCs w:val="28"/>
        </w:rPr>
        <w:t>Бюджетен ред:</w:t>
      </w:r>
    </w:p>
    <w:p w:rsidR="004005C2" w:rsidRDefault="004005C2">
      <w:r>
        <w:rPr>
          <w:b/>
          <w:bCs/>
          <w:i/>
          <w:iCs/>
        </w:rPr>
        <w:t>Близкият изток</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07 06</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15 02 07 06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172 003 916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86 001 958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172 003 916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86 001 958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172 003 916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86 001 958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172 003 916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86 001 958</w:t>
            </w:r>
          </w:p>
        </w:tc>
      </w:tr>
    </w:tbl>
    <w:p w:rsidR="004005C2" w:rsidRDefault="004005C2">
      <w:pPr>
        <w:keepNext/>
      </w:pPr>
      <w:r>
        <w:rPr>
          <w:b/>
          <w:bCs/>
          <w:sz w:val="28"/>
          <w:szCs w:val="28"/>
        </w:rPr>
        <w:lastRenderedPageBreak/>
        <w:t>Бюджетен ред:</w:t>
      </w:r>
    </w:p>
    <w:p w:rsidR="004005C2" w:rsidRDefault="004005C2">
      <w:r>
        <w:rPr>
          <w:b/>
          <w:bCs/>
          <w:i/>
          <w:iCs/>
        </w:rPr>
        <w:t>Югоизточна Азия</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07 10</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15 02 07 10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217 719 705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108 859 853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217 719 705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108 859 853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217 719 705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108 859 853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217 719 705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108 859 853</w:t>
            </w:r>
          </w:p>
        </w:tc>
      </w:tr>
    </w:tbl>
    <w:p w:rsidR="004005C2" w:rsidRDefault="004005C2">
      <w:pPr>
        <w:keepNext/>
      </w:pPr>
      <w:r>
        <w:rPr>
          <w:b/>
          <w:bCs/>
          <w:sz w:val="28"/>
          <w:szCs w:val="28"/>
        </w:rPr>
        <w:t>Бюджетен ред:</w:t>
      </w:r>
    </w:p>
    <w:p w:rsidR="004005C2" w:rsidRDefault="004005C2">
      <w:r>
        <w:rPr>
          <w:b/>
          <w:bCs/>
          <w:i/>
          <w:iCs/>
        </w:rPr>
        <w:t xml:space="preserve">Азия и Тихоокеанският басейн — Обезпечаване на общия фонд </w:t>
      </w:r>
      <w:r>
        <w:t>„</w:t>
      </w:r>
      <w:r>
        <w:rPr>
          <w:b/>
          <w:bCs/>
          <w:i/>
          <w:iCs/>
        </w:rPr>
        <w:t>Провизии</w:t>
      </w:r>
      <w:r>
        <w:t>“</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07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15 02 07 01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70 874 774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35 437 387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70 874 774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35 437 387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70 874 774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35 437 387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70 874 774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35 437 387</w:t>
            </w:r>
          </w:p>
        </w:tc>
      </w:tr>
    </w:tbl>
    <w:p w:rsidR="004005C2" w:rsidRDefault="004005C2">
      <w:pPr>
        <w:keepNext/>
      </w:pPr>
      <w:r>
        <w:rPr>
          <w:b/>
          <w:bCs/>
          <w:sz w:val="28"/>
          <w:szCs w:val="28"/>
        </w:rPr>
        <w:t>Бюджетен ред:</w:t>
      </w:r>
    </w:p>
    <w:p w:rsidR="004005C2" w:rsidRDefault="004005C2">
      <w:r>
        <w:rPr>
          <w:b/>
          <w:bCs/>
          <w:i/>
          <w:iCs/>
        </w:rPr>
        <w:t>Ирак</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15 02 07 08</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15 02 07 08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bl>
    <w:p w:rsidR="004005C2" w:rsidRDefault="004005C2">
      <w:pPr>
        <w:keepNext/>
      </w:pPr>
      <w:r>
        <w:rPr>
          <w:b/>
          <w:bCs/>
          <w:sz w:val="28"/>
          <w:szCs w:val="28"/>
        </w:rPr>
        <w:t>Бюджетен ред:</w:t>
      </w:r>
    </w:p>
    <w:p w:rsidR="004005C2" w:rsidRDefault="004005C2">
      <w:r>
        <w:rPr>
          <w:b/>
          <w:bCs/>
          <w:i/>
          <w:iCs/>
        </w:rPr>
        <w:t>Австралия и Нова Зеландия</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07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15 02 07 04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120 655 865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60 327 933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120 655 865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60 327 933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120 655 865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60 327 933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120 655 865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60 327 933</w:t>
            </w:r>
          </w:p>
        </w:tc>
      </w:tr>
    </w:tbl>
    <w:p w:rsidR="004005C2" w:rsidRDefault="004005C2">
      <w:pPr>
        <w:keepNext/>
      </w:pPr>
      <w:r>
        <w:rPr>
          <w:b/>
          <w:bCs/>
          <w:sz w:val="28"/>
          <w:szCs w:val="28"/>
        </w:rPr>
        <w:t>Бюджетен ред:</w:t>
      </w:r>
    </w:p>
    <w:p w:rsidR="004005C2" w:rsidRDefault="004005C2">
      <w:r>
        <w:rPr>
          <w:b/>
          <w:bCs/>
          <w:i/>
          <w:iCs/>
        </w:rPr>
        <w:t>Централна Азия</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07 09</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15 02 07 09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73 606 069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36 803 035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73 606 069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36 803 035</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73 606 069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36 803 035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73 606 069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36 803 035</w:t>
            </w:r>
          </w:p>
        </w:tc>
      </w:tr>
    </w:tbl>
    <w:p w:rsidR="004005C2" w:rsidRDefault="004005C2">
      <w:pPr>
        <w:keepNext/>
      </w:pPr>
      <w:r>
        <w:rPr>
          <w:b/>
          <w:bCs/>
          <w:sz w:val="28"/>
          <w:szCs w:val="28"/>
        </w:rPr>
        <w:t>Бюджетен ред:</w:t>
      </w:r>
    </w:p>
    <w:p w:rsidR="004005C2" w:rsidRDefault="004005C2">
      <w:r>
        <w:rPr>
          <w:b/>
          <w:bCs/>
          <w:i/>
          <w:iCs/>
        </w:rPr>
        <w:t>Тихоокеанският басейн</w:t>
      </w:r>
    </w:p>
    <w:p w:rsidR="004005C2" w:rsidRDefault="004005C2">
      <w:pPr>
        <w:keepNext/>
      </w:pPr>
      <w:r>
        <w:rPr>
          <w:b/>
          <w:bCs/>
          <w:sz w:val="28"/>
          <w:szCs w:val="28"/>
        </w:rPr>
        <w:lastRenderedPageBreak/>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07 05</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15 02 07 05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343 766 761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171 883 381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343 766 761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171 883 381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343 766 761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171 883 381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343 766 761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171 883 381</w:t>
            </w:r>
          </w:p>
        </w:tc>
      </w:tr>
    </w:tbl>
    <w:p w:rsidR="004005C2" w:rsidRDefault="004005C2">
      <w:pPr>
        <w:keepNext/>
      </w:pPr>
      <w:r>
        <w:rPr>
          <w:b/>
          <w:bCs/>
          <w:sz w:val="28"/>
          <w:szCs w:val="28"/>
        </w:rPr>
        <w:t>Бюджетен ред:</w:t>
      </w:r>
    </w:p>
    <w:p w:rsidR="004005C2" w:rsidRDefault="004005C2">
      <w:r>
        <w:rPr>
          <w:b/>
          <w:bCs/>
          <w:i/>
          <w:iCs/>
        </w:rPr>
        <w:t>Южна Азия</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r>
        <w:t>Компромисно изменение между AFET/6530, AFET/6527, AFET/6520, AFET/6526, AFET/6521, AFET/6518, AFET/6528, AFET/6531, AFET/6529, AFET/6523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40" w:name="Amd_306277480273281942_15_02_08"/>
            <w:bookmarkEnd w:id="140"/>
            <w:r>
              <w:rPr>
                <w:b/>
                <w:bCs/>
                <w:sz w:val="28"/>
                <w:szCs w:val="28"/>
              </w:rPr>
              <w:t>Изменение 1005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BUDG/3503 ===</w:t>
            </w:r>
          </w:p>
        </w:tc>
      </w:tr>
    </w:tbl>
    <w:p w:rsidR="004005C2" w:rsidRDefault="004005C2">
      <w:pPr>
        <w:keepNext/>
      </w:pPr>
      <w:r>
        <w:t>BUDG/3503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08</w:t>
      </w:r>
    </w:p>
    <w:p w:rsidR="004005C2" w:rsidRDefault="004005C2">
      <w:pPr>
        <w:keepNext/>
      </w:pPr>
      <w:r>
        <w:rPr>
          <w:b/>
          <w:bCs/>
          <w:sz w:val="28"/>
          <w:szCs w:val="28"/>
        </w:rPr>
        <w:t>Бюджетен ред:</w:t>
      </w:r>
    </w:p>
    <w:p w:rsidR="004005C2" w:rsidRDefault="004005C2">
      <w:pPr>
        <w:keepNext/>
      </w:pPr>
      <w:r>
        <w:rPr>
          <w:b/>
          <w:bCs/>
          <w:i/>
          <w:iCs/>
        </w:rPr>
        <w:t>Америка и Карибския басейн</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08 05</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15 02 08 05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87 078 042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43 539 021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87 078 042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43 539 021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lastRenderedPageBreak/>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87 078 042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43 539 021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87 078 042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43 539 021</w:t>
            </w:r>
          </w:p>
        </w:tc>
      </w:tr>
    </w:tbl>
    <w:p w:rsidR="004005C2" w:rsidRDefault="004005C2">
      <w:pPr>
        <w:keepNext/>
      </w:pPr>
      <w:r>
        <w:rPr>
          <w:b/>
          <w:bCs/>
          <w:sz w:val="28"/>
          <w:szCs w:val="28"/>
        </w:rPr>
        <w:t>Бюджетен ред:</w:t>
      </w:r>
    </w:p>
    <w:p w:rsidR="004005C2" w:rsidRDefault="004005C2">
      <w:r>
        <w:rPr>
          <w:b/>
          <w:bCs/>
          <w:i/>
          <w:iCs/>
        </w:rPr>
        <w:t xml:space="preserve">Северна и Южна Америка и Карибският басейн — Обезпечаване на общия фонд </w:t>
      </w:r>
      <w:r>
        <w:t>„</w:t>
      </w:r>
      <w:r>
        <w:rPr>
          <w:b/>
          <w:bCs/>
          <w:i/>
          <w:iCs/>
        </w:rPr>
        <w:t>Провизии</w:t>
      </w:r>
      <w:r>
        <w:t>“</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Привеждане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08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15 02 08 04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r>
    </w:tbl>
    <w:p w:rsidR="004005C2" w:rsidRDefault="004005C2">
      <w:pPr>
        <w:keepNext/>
      </w:pPr>
      <w:r>
        <w:rPr>
          <w:b/>
          <w:bCs/>
          <w:sz w:val="28"/>
          <w:szCs w:val="28"/>
        </w:rPr>
        <w:t>Бюджетен ред:</w:t>
      </w:r>
    </w:p>
    <w:p w:rsidR="004005C2" w:rsidRDefault="004005C2">
      <w:r>
        <w:rPr>
          <w:b/>
          <w:bCs/>
          <w:i/>
          <w:iCs/>
        </w:rPr>
        <w:t>САЩ и Канада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08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15 02 08 01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136 695 435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68 347 718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136 695 435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68 347 718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136 695 435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68 347 718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136 695 435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68 347 718</w:t>
            </w:r>
          </w:p>
        </w:tc>
      </w:tr>
    </w:tbl>
    <w:p w:rsidR="004005C2" w:rsidRDefault="004005C2">
      <w:pPr>
        <w:keepNext/>
      </w:pPr>
      <w:r>
        <w:rPr>
          <w:b/>
          <w:bCs/>
          <w:sz w:val="28"/>
          <w:szCs w:val="28"/>
        </w:rPr>
        <w:t>Бюджетен ред:</w:t>
      </w:r>
    </w:p>
    <w:p w:rsidR="004005C2" w:rsidRDefault="004005C2">
      <w:r>
        <w:rPr>
          <w:b/>
          <w:bCs/>
          <w:i/>
          <w:iCs/>
        </w:rPr>
        <w:t>Мексико и Централна Америка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Страните от Латинска Америка, включително страните в региона на Мексико и Централна Америка, страдат особено силно от пандемията от COVID. Системите за обществено здравеопазване и социална закрила трябва да бъдат подсилени. Подобряването на капацитета за мобилизиране на вътрешни ресурси и управлението на публичните финанси би улеснило това. </w:t>
      </w:r>
      <w:r>
        <w:rPr>
          <w:b/>
          <w:bCs/>
          <w:i/>
          <w:iCs/>
        </w:rPr>
        <w:lastRenderedPageBreak/>
        <w:t>Необходимо е също да се увеличи капацитетът за преразпределение на данъчната тежест. Този бюджетен кредит ще увеличи също така приноса на ЕС за програмата EUROsociAL+, която се занимава със социалното сближаване посредством социални, икономически, данъчни и съдебни политики.</w:t>
      </w:r>
    </w:p>
    <w:p w:rsidR="004005C2" w:rsidRDefault="004005C2">
      <w:r>
        <w:rPr>
          <w:b/>
          <w:bCs/>
          <w:i/>
          <w:iCs/>
        </w:rPr>
        <w:t>В програмите за икономическо възстановяване следва да се вземат предвид ангажиментите съгласно Парижкото споразумение и да се насърчават устойчиви модели на кръгова икономика, при които отпадъците се използват като вторични суровини. Бюджетният кредит следва също така да се използва за увеличаване на приноса на ЕС за адаптирането към изменението на климата чрез програми като EUROCLIMA+.</w:t>
      </w:r>
    </w:p>
    <w:p w:rsidR="004005C2" w:rsidRDefault="004005C2">
      <w:pPr>
        <w:keepNext/>
      </w:pPr>
      <w:r>
        <w:rPr>
          <w:b/>
          <w:bCs/>
          <w:i/>
          <w:iCs/>
        </w:rPr>
        <w:t>Финансираните с този бюджетен кредит действия ще подкрепят Цел за устойчиво развитие 1 (намаляване на бедността) и 10 (намаляване на неравенството) и ще стимулират полагането на по-големи усилия на национално равнище.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08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15 02 08 02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90 000 000</w:t>
            </w:r>
          </w:p>
        </w:tc>
      </w:tr>
    </w:tbl>
    <w:p w:rsidR="004005C2" w:rsidRDefault="004005C2">
      <w:pPr>
        <w:keepNext/>
      </w:pPr>
      <w:r>
        <w:rPr>
          <w:b/>
          <w:bCs/>
          <w:sz w:val="28"/>
          <w:szCs w:val="28"/>
        </w:rPr>
        <w:t>Бюджетен ред:</w:t>
      </w:r>
    </w:p>
    <w:p w:rsidR="004005C2" w:rsidRDefault="004005C2">
      <w:r>
        <w:rPr>
          <w:b/>
          <w:bCs/>
          <w:i/>
          <w:iCs/>
        </w:rPr>
        <w:t>Южна Америка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Страните от Латинска Америка, включително страните в Южна Америка, страдат особено силно от пандемията от COVID-19. Системите за обществено здравеопазване и социална закрила трябва да бъдат подсилени. Подобряването на капацитета за мобилизиране на вътрешни ресурси и управлението на публичните финанси би улеснило това. Необходимо е също да се увеличи капацитетът за преразпределение на данъчната тежест. Този бюджетен кредит ще увеличи също така приноса на ЕС за програмата EUROsociAL+, която се занимава със социалното сближаване посредством социални, икономически, данъчни и съдебни политики.</w:t>
      </w:r>
    </w:p>
    <w:p w:rsidR="004005C2" w:rsidRDefault="004005C2">
      <w:r>
        <w:rPr>
          <w:b/>
          <w:bCs/>
          <w:i/>
          <w:iCs/>
        </w:rPr>
        <w:t>В програмите за икономическо възстановяване следва да се вземат предвид ангажиментите съгласно Парижкото споразумение и да се насърчават устойчиви модели на кръгова икономика, при които отпадъците се използват като вторични суровини. Бюджетният кредит следва също така да се използва за увеличаване на приноса на ЕС за адаптирането към изменението на климата чрез програми като EUROCLIMA+.</w:t>
      </w:r>
    </w:p>
    <w:p w:rsidR="004005C2" w:rsidRDefault="004005C2">
      <w:pPr>
        <w:keepNext/>
      </w:pPr>
      <w:r>
        <w:rPr>
          <w:b/>
          <w:bCs/>
          <w:i/>
          <w:iCs/>
        </w:rPr>
        <w:t>Финансираните с този бюджетен кредит действия ще подкрепят Цел за устойчиво развитие 1 (намаляване на бедността) и Цел за устойчиво развитие 10 (намаляване на неравенството) и ще стимулират полагането на по-големи усилия на национално равнище.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15 02 08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15 02 08 03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126 080 072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63 040 036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126 080 072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63 040 036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126 080 072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63 040 036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126 080 072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63 040 036</w:t>
            </w:r>
          </w:p>
        </w:tc>
      </w:tr>
    </w:tbl>
    <w:p w:rsidR="004005C2" w:rsidRDefault="004005C2">
      <w:pPr>
        <w:keepNext/>
      </w:pPr>
      <w:r>
        <w:rPr>
          <w:b/>
          <w:bCs/>
          <w:sz w:val="28"/>
          <w:szCs w:val="28"/>
        </w:rPr>
        <w:t>Бюджетен ред:</w:t>
      </w:r>
    </w:p>
    <w:p w:rsidR="004005C2" w:rsidRDefault="004005C2">
      <w:r>
        <w:rPr>
          <w:b/>
          <w:bCs/>
          <w:i/>
          <w:iCs/>
        </w:rPr>
        <w:t>Карибският регион</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Карибските държави страдат силно от пандемията от COVID-19. Системите за обществено здравеопазване и социална закрила трябва да бъдат подсилени. Подобряването на капацитета за мобилизиране на вътрешни ресурси и управлението на публичните финанси би улеснило това. Необходимо е също да се увеличи капацитетът за преразпределение на данъчната тежест. Този бюджетен кредит ще увеличи също така приноса на ЕС за програмата EUROsociAL+, която се занимава със социалното сближаване посредством социални, икономически, данъчни и съдебни политики.</w:t>
      </w:r>
    </w:p>
    <w:p w:rsidR="004005C2" w:rsidRDefault="004005C2">
      <w:r>
        <w:rPr>
          <w:b/>
          <w:bCs/>
          <w:i/>
          <w:iCs/>
        </w:rPr>
        <w:t>В програмите за икономическо възстановяване следва да се вземат предвид ангажиментите съгласно Парижкото споразумение и да се насърчават устойчиви модели на кръгова икономика, при които отпадъците се използват като вторични суровини. Бюджетният кредит следва също така да се използва за увеличаване на приноса на ЕС за адаптирането към изменението на климата чрез програми като EUROCLIMA+.</w:t>
      </w:r>
    </w:p>
    <w:p w:rsidR="004005C2" w:rsidRDefault="004005C2">
      <w:r>
        <w:rPr>
          <w:b/>
          <w:bCs/>
          <w:i/>
          <w:iCs/>
        </w:rPr>
        <w:t>Финансираните с този бюджетен кредит действия ще подкрепят Цел за устойчиво развитие 1 (намаляване на бедността) и Цел за устойчиво развитие 10 (намаляване на неравенството) и ще стимулират полагането на по-големи усилия на национално равнище.</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r>
        <w:t>Държавите в Южна Америка страдат особено силно от пандемията от COVID-19.</w:t>
      </w:r>
    </w:p>
    <w:p w:rsidR="004005C2" w:rsidRDefault="004005C2">
      <w:r>
        <w:t>Редица държави от Южна Америка са естествени съюзници на ЕС в рамките на многостранни форуми. Изключително важно е ЕС да има силно присъствие в Южна Америка.</w:t>
      </w:r>
    </w:p>
    <w:p w:rsidR="004005C2" w:rsidRDefault="004005C2">
      <w:r>
        <w:t>Този бюджетен ред трябва да се използва за справяне по-специално с миграционната криза във Венесуела, която е най-голямата криза с външно разселване в най-новата история на Латинска Америка.</w:t>
      </w:r>
    </w:p>
    <w:p w:rsidR="004005C2" w:rsidRDefault="004005C2">
      <w:r>
        <w:t>Компромисно изменение между AFET/6534, AFET/6533, AFET/6532, AFET/6535, AFET/6536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41" w:name="Amd_306277480273297329_15_02_09"/>
            <w:bookmarkEnd w:id="141"/>
            <w:r>
              <w:rPr>
                <w:b/>
                <w:bCs/>
                <w:sz w:val="28"/>
                <w:szCs w:val="28"/>
              </w:rPr>
              <w:t>Изменение 1006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BUDG/3504 ===</w:t>
            </w:r>
          </w:p>
        </w:tc>
      </w:tr>
    </w:tbl>
    <w:p w:rsidR="004005C2" w:rsidRDefault="004005C2">
      <w:pPr>
        <w:keepNext/>
      </w:pPr>
      <w:r>
        <w:t>BUDG/3504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15 02 09</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14 142 857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7 071 429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14 142 857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7 071 429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14 142 857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7 071 429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14 142 857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7 071 429</w:t>
            </w:r>
          </w:p>
        </w:tc>
      </w:tr>
    </w:tbl>
    <w:p w:rsidR="004005C2" w:rsidRDefault="004005C2">
      <w:pPr>
        <w:keepNext/>
      </w:pPr>
      <w:r>
        <w:rPr>
          <w:b/>
          <w:bCs/>
          <w:sz w:val="28"/>
          <w:szCs w:val="28"/>
        </w:rPr>
        <w:t>Бюджетен ред:</w:t>
      </w:r>
    </w:p>
    <w:p w:rsidR="004005C2" w:rsidRDefault="004005C2">
      <w:r>
        <w:rPr>
          <w:b/>
          <w:bCs/>
          <w:i/>
          <w:iCs/>
        </w:rPr>
        <w:t>Програма АКТБ</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r>
        <w:t>Компромисно изменение между AFET/6537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42" w:name="Amd_306277480273299221_15_02_10"/>
            <w:bookmarkEnd w:id="142"/>
            <w:r>
              <w:rPr>
                <w:b/>
                <w:bCs/>
                <w:sz w:val="28"/>
                <w:szCs w:val="28"/>
              </w:rPr>
              <w:t>Изменение 1007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BUDG/3505 ===</w:t>
            </w:r>
          </w:p>
        </w:tc>
      </w:tr>
    </w:tbl>
    <w:p w:rsidR="004005C2" w:rsidRDefault="004005C2">
      <w:pPr>
        <w:keepNext/>
      </w:pPr>
      <w:r>
        <w:t>BUDG/3505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10</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260 639 792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130 319 896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260 639 792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130 319 896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260 639 792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130 319 896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260 639 792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130 319 896</w:t>
            </w:r>
          </w:p>
        </w:tc>
      </w:tr>
    </w:tbl>
    <w:p w:rsidR="004005C2" w:rsidRDefault="004005C2">
      <w:pPr>
        <w:keepNext/>
      </w:pPr>
      <w:r>
        <w:rPr>
          <w:b/>
          <w:bCs/>
          <w:sz w:val="28"/>
          <w:szCs w:val="28"/>
        </w:rPr>
        <w:t>Бюджетен ред:</w:t>
      </w:r>
    </w:p>
    <w:p w:rsidR="004005C2" w:rsidRDefault="004005C2">
      <w:r>
        <w:t>„</w:t>
      </w:r>
      <w:r>
        <w:rPr>
          <w:b/>
          <w:bCs/>
          <w:i/>
          <w:iCs/>
        </w:rPr>
        <w:t>Еразъм+</w:t>
      </w:r>
      <w:r>
        <w:t>“</w:t>
      </w:r>
      <w:r>
        <w:rPr>
          <w:b/>
          <w:bCs/>
          <w:i/>
          <w:iCs/>
        </w:rPr>
        <w:t xml:space="preserve"> — вноска от ИССРМС</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keepNext/>
      </w:pPr>
      <w:r>
        <w:rPr>
          <w:b/>
          <w:bCs/>
          <w:sz w:val="28"/>
          <w:szCs w:val="28"/>
        </w:rPr>
        <w:t>Обосновка:</w:t>
      </w:r>
    </w:p>
    <w:p w:rsidR="004005C2" w:rsidRDefault="004005C2">
      <w:r>
        <w:t>Промяна на номера вследствие на новата номенклатура.</w:t>
      </w:r>
    </w:p>
    <w:p w:rsidR="004005C2" w:rsidRDefault="004005C2">
      <w:r>
        <w:t>Компромисно изменение между AFET/6538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43" w:name="Amd_303779755950505472_15_02_11"/>
            <w:bookmarkEnd w:id="143"/>
            <w:r>
              <w:rPr>
                <w:b/>
                <w:bCs/>
                <w:sz w:val="28"/>
                <w:szCs w:val="28"/>
              </w:rPr>
              <w:t>Изменение 409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AFET/6539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Бюджетен ред:</w:t>
      </w:r>
    </w:p>
    <w:p w:rsidR="004005C2" w:rsidRDefault="004005C2">
      <w:r>
        <w:rPr>
          <w:b/>
          <w:bCs/>
          <w:i/>
          <w:iCs/>
        </w:rPr>
        <w:t>Европейски фонд за развитие – обратни постъпления от Инвестиционния инструмент за АКТБ</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keepNext/>
      </w:pPr>
      <w:r>
        <w:rPr>
          <w:b/>
          <w:bCs/>
          <w:sz w:val="28"/>
          <w:szCs w:val="28"/>
        </w:rPr>
        <w:t>Обосновка:</w:t>
      </w:r>
    </w:p>
    <w:p w:rsidR="004005C2" w:rsidRDefault="004005C2">
      <w:r>
        <w:t>Промяна на номера вследствие на новата номенклатура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44" w:name="Amd_306277480273303115_15_02_12"/>
            <w:bookmarkEnd w:id="144"/>
            <w:r>
              <w:rPr>
                <w:b/>
                <w:bCs/>
                <w:sz w:val="28"/>
                <w:szCs w:val="28"/>
              </w:rPr>
              <w:t>Изменение 1008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BUDG/3506 ===</w:t>
            </w:r>
          </w:p>
        </w:tc>
      </w:tr>
    </w:tbl>
    <w:p w:rsidR="004005C2" w:rsidRDefault="004005C2">
      <w:pPr>
        <w:keepNext/>
      </w:pPr>
      <w:r>
        <w:t>BUDG/3506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12</w:t>
      </w:r>
    </w:p>
    <w:p w:rsidR="004005C2" w:rsidRDefault="004005C2">
      <w:pPr>
        <w:keepNext/>
      </w:pPr>
      <w:r>
        <w:rPr>
          <w:b/>
          <w:bCs/>
          <w:sz w:val="28"/>
          <w:szCs w:val="28"/>
        </w:rPr>
        <w:t>Бюджетен ред:</w:t>
      </w:r>
    </w:p>
    <w:p w:rsidR="004005C2" w:rsidRDefault="004005C2">
      <w:pPr>
        <w:keepNext/>
      </w:pPr>
      <w:r>
        <w:rPr>
          <w:b/>
          <w:bCs/>
          <w:i/>
          <w:iCs/>
        </w:rPr>
        <w:t>Права на човека и демокрация</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12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15 02 12 01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59 183 794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29 591 897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59 183 794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29 591 897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59 183 794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29 591 897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59 183 794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29 591 897</w:t>
            </w:r>
          </w:p>
        </w:tc>
      </w:tr>
    </w:tbl>
    <w:p w:rsidR="004005C2" w:rsidRDefault="004005C2">
      <w:pPr>
        <w:keepNext/>
      </w:pPr>
      <w:r>
        <w:rPr>
          <w:b/>
          <w:bCs/>
          <w:sz w:val="28"/>
          <w:szCs w:val="28"/>
        </w:rPr>
        <w:t>Бюджетен ред:</w:t>
      </w:r>
    </w:p>
    <w:p w:rsidR="004005C2" w:rsidRDefault="004005C2">
      <w:r>
        <w:rPr>
          <w:b/>
          <w:bCs/>
          <w:i/>
          <w:iCs/>
        </w:rPr>
        <w:t>Повишаване на надеждността на изборните процеси, по-специално чрез мисии за наблюдение на избори</w:t>
      </w:r>
    </w:p>
    <w:p w:rsidR="004005C2" w:rsidRDefault="004005C2">
      <w:pPr>
        <w:keepNext/>
      </w:pPr>
      <w:r>
        <w:rPr>
          <w:b/>
          <w:bCs/>
          <w:sz w:val="28"/>
          <w:szCs w:val="28"/>
        </w:rPr>
        <w:lastRenderedPageBreak/>
        <w:t>Забележки:</w:t>
      </w:r>
    </w:p>
    <w:p w:rsidR="004005C2" w:rsidRDefault="004005C2">
      <w:pPr>
        <w:keepNext/>
      </w:pPr>
      <w:r>
        <w:rPr>
          <w:u w:val="single"/>
        </w:rPr>
        <w:t>Добавя се следният текст</w:t>
      </w:r>
      <w:r>
        <w:t>:</w:t>
      </w:r>
    </w:p>
    <w:p w:rsidR="004005C2" w:rsidRDefault="004005C2">
      <w:pPr>
        <w:keepNext/>
      </w:pPr>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12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236 087 757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118 043 879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236 087 757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118 043 879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236 087 757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118 043 879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236 087 757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118 043 879</w:t>
            </w:r>
          </w:p>
        </w:tc>
      </w:tr>
    </w:tbl>
    <w:p w:rsidR="004005C2" w:rsidRDefault="004005C2">
      <w:pPr>
        <w:keepNext/>
      </w:pPr>
      <w:r>
        <w:rPr>
          <w:b/>
          <w:bCs/>
          <w:sz w:val="28"/>
          <w:szCs w:val="28"/>
        </w:rPr>
        <w:t>Бюджетен ред:</w:t>
      </w:r>
    </w:p>
    <w:p w:rsidR="004005C2" w:rsidRDefault="004005C2">
      <w:r>
        <w:rPr>
          <w:b/>
          <w:bCs/>
          <w:i/>
          <w:iCs/>
        </w:rPr>
        <w:t>Повишаване на зачитането и съблюдаването на правата на човека и основните свободи и подкрепа за демократичните реформи, принципите на правовата държава, доброто управление и институционалното изграждане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keepNext/>
      </w:pPr>
      <w:r>
        <w:rPr>
          <w:b/>
          <w:bCs/>
          <w:sz w:val="28"/>
          <w:szCs w:val="28"/>
        </w:rPr>
        <w:t>Обосновка:</w:t>
      </w:r>
    </w:p>
    <w:p w:rsidR="004005C2" w:rsidRDefault="004005C2">
      <w:r>
        <w:t>Засилването на зачитането на правата на човека по света продължава да бъде в основата на външната дейност на ЕС. Важно е да се осигури достатъчно финансиране за посрещане на многобройните кризи във връзка с правата на човека в целия свят.</w:t>
      </w:r>
    </w:p>
    <w:p w:rsidR="004005C2" w:rsidRDefault="004005C2">
      <w:r>
        <w:t>ЕС се ангажира със защитата на правата на човека във всички свои външни действия, включително в политиката в областта на околната среда. Поради това той следва да разполага със средства за съществено финансиране на своя проект „ProtectDefendersEU“, за да разшири и увеличи защитата, която предоставя на защитниците на правата на човека, включително на защитниците на околната среда.</w:t>
      </w:r>
    </w:p>
    <w:p w:rsidR="004005C2" w:rsidRDefault="004005C2">
      <w:r>
        <w:t>Мисиите за наблюдение на избори продължават да бъдат един от най-важните инструменти за ЕС.</w:t>
      </w:r>
    </w:p>
    <w:p w:rsidR="004005C2" w:rsidRDefault="004005C2">
      <w:r>
        <w:t>Този бюджетен ред следва също така да подкрепя демократичните стремежи на общностите, наред с другото, чрез оказване на подкрепа на местните организации, работещи в областта на наблюдението на избори и избирателната реформа, както е предвидено в новия инструмент ИССРМС.</w:t>
      </w:r>
    </w:p>
    <w:p w:rsidR="004005C2" w:rsidRDefault="004005C2">
      <w:r>
        <w:t>Европейският парламент следва да насърчи Европейската комисия да разгледа възможността за подходящо прилагане на препоръките за наблюдение на избори, когато обсъжда бъдещите дейности за наблюдение на избори и приноса към изборните процеси.</w:t>
      </w:r>
    </w:p>
    <w:p w:rsidR="004005C2" w:rsidRDefault="004005C2">
      <w:r>
        <w:t>Компромисно изменение между AFET/6541, AFET/6540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45" w:name="Amd_306277480273310761_15_02_13"/>
            <w:bookmarkEnd w:id="145"/>
            <w:r>
              <w:rPr>
                <w:b/>
                <w:bCs/>
                <w:sz w:val="28"/>
                <w:szCs w:val="28"/>
              </w:rPr>
              <w:t>Изменение 1009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BUDG/3507 ===</w:t>
            </w:r>
          </w:p>
        </w:tc>
      </w:tr>
    </w:tbl>
    <w:p w:rsidR="004005C2" w:rsidRDefault="004005C2">
      <w:pPr>
        <w:keepNext/>
      </w:pPr>
      <w:r>
        <w:lastRenderedPageBreak/>
        <w:t>BUDG/3507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13</w:t>
      </w:r>
    </w:p>
    <w:p w:rsidR="004005C2" w:rsidRDefault="004005C2">
      <w:pPr>
        <w:keepNext/>
      </w:pPr>
      <w:r>
        <w:rPr>
          <w:b/>
          <w:bCs/>
          <w:sz w:val="28"/>
          <w:szCs w:val="28"/>
        </w:rPr>
        <w:t>Бюджетен ред:</w:t>
      </w:r>
    </w:p>
    <w:p w:rsidR="004005C2" w:rsidRDefault="004005C2">
      <w:pPr>
        <w:keepNext/>
      </w:pPr>
      <w:r>
        <w:rPr>
          <w:b/>
          <w:bCs/>
          <w:i/>
          <w:iCs/>
        </w:rPr>
        <w:t>Гражданско общество и местни органи</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13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15 02 13 02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65 302 760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32 651 380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65 302 760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32 651 380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65 302 760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32 651 380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65 302 760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32 651 380</w:t>
            </w:r>
          </w:p>
        </w:tc>
      </w:tr>
    </w:tbl>
    <w:p w:rsidR="004005C2" w:rsidRDefault="004005C2">
      <w:pPr>
        <w:keepNext/>
      </w:pPr>
      <w:r>
        <w:rPr>
          <w:b/>
          <w:bCs/>
          <w:sz w:val="28"/>
          <w:szCs w:val="28"/>
        </w:rPr>
        <w:t>Бюджетен ред:</w:t>
      </w:r>
    </w:p>
    <w:p w:rsidR="004005C2" w:rsidRDefault="004005C2">
      <w:r>
        <w:rPr>
          <w:b/>
          <w:bCs/>
          <w:i/>
          <w:iCs/>
        </w:rPr>
        <w:t>Местни органи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13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15 02 13 01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287 007 843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143 503 922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287 007 843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143 503 922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287 007 843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143 503 922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287 007 843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143 503 922</w:t>
            </w:r>
          </w:p>
        </w:tc>
      </w:tr>
    </w:tbl>
    <w:p w:rsidR="004005C2" w:rsidRDefault="004005C2">
      <w:pPr>
        <w:keepNext/>
      </w:pPr>
      <w:r>
        <w:rPr>
          <w:b/>
          <w:bCs/>
          <w:sz w:val="28"/>
          <w:szCs w:val="28"/>
        </w:rPr>
        <w:t>Бюджетен ред:</w:t>
      </w:r>
    </w:p>
    <w:p w:rsidR="004005C2" w:rsidRDefault="004005C2">
      <w:r>
        <w:rPr>
          <w:b/>
          <w:bCs/>
          <w:i/>
          <w:iCs/>
        </w:rPr>
        <w:t>Организации на гражданското общество</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r>
        <w:t>Компромисно изменение между AFET/6543, AFET/6542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46" w:name="Amd_306277480273311748_15_02_14"/>
            <w:bookmarkEnd w:id="146"/>
            <w:r>
              <w:rPr>
                <w:b/>
                <w:bCs/>
                <w:sz w:val="28"/>
                <w:szCs w:val="28"/>
              </w:rPr>
              <w:t>Изменение 1010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BUDG/3508 ===</w:t>
            </w:r>
          </w:p>
        </w:tc>
      </w:tr>
    </w:tbl>
    <w:p w:rsidR="004005C2" w:rsidRDefault="004005C2">
      <w:pPr>
        <w:keepNext/>
      </w:pPr>
      <w:r>
        <w:t>BUDG/3508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14</w:t>
      </w:r>
    </w:p>
    <w:p w:rsidR="004005C2" w:rsidRDefault="004005C2">
      <w:pPr>
        <w:keepNext/>
      </w:pPr>
      <w:r>
        <w:rPr>
          <w:b/>
          <w:bCs/>
          <w:sz w:val="28"/>
          <w:szCs w:val="28"/>
        </w:rPr>
        <w:t>Бюджетен ред:</w:t>
      </w:r>
    </w:p>
    <w:p w:rsidR="004005C2" w:rsidRDefault="004005C2">
      <w:pPr>
        <w:keepNext/>
      </w:pPr>
      <w:r>
        <w:rPr>
          <w:b/>
          <w:bCs/>
          <w:i/>
          <w:iCs/>
        </w:rPr>
        <w:t>Стабилност и мир</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14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15 02 14 02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98 849 619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49 424 810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98 849 619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49 424 810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98 849 619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49 424 810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98 849 619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49 424 810</w:t>
            </w:r>
          </w:p>
        </w:tc>
      </w:tr>
    </w:tbl>
    <w:p w:rsidR="004005C2" w:rsidRDefault="004005C2">
      <w:pPr>
        <w:keepNext/>
      </w:pPr>
      <w:r>
        <w:rPr>
          <w:b/>
          <w:bCs/>
          <w:sz w:val="28"/>
          <w:szCs w:val="28"/>
        </w:rPr>
        <w:t>Бюджетен ред:</w:t>
      </w:r>
    </w:p>
    <w:p w:rsidR="004005C2" w:rsidRDefault="004005C2">
      <w:r>
        <w:rPr>
          <w:b/>
          <w:bCs/>
          <w:i/>
          <w:iCs/>
        </w:rPr>
        <w:t>Глобални, трансрегионални и възникващи заплахи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14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41 654 302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20 827 151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41 654 302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20 827 151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41 654 302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20 827 151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41 654 302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20 827 151</w:t>
            </w:r>
          </w:p>
        </w:tc>
      </w:tr>
    </w:tbl>
    <w:p w:rsidR="004005C2" w:rsidRDefault="004005C2">
      <w:pPr>
        <w:keepNext/>
      </w:pPr>
      <w:r>
        <w:rPr>
          <w:b/>
          <w:bCs/>
          <w:sz w:val="28"/>
          <w:szCs w:val="28"/>
        </w:rPr>
        <w:t>Бюджетен ред:</w:t>
      </w:r>
    </w:p>
    <w:p w:rsidR="004005C2" w:rsidRDefault="004005C2">
      <w:r>
        <w:rPr>
          <w:b/>
          <w:bCs/>
          <w:i/>
          <w:iCs/>
        </w:rPr>
        <w:t>Предотвратяване на конфликти, изграждане на мира и готовност за действие при кризи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keepNext/>
      </w:pPr>
      <w:r>
        <w:rPr>
          <w:b/>
          <w:bCs/>
          <w:sz w:val="28"/>
          <w:szCs w:val="28"/>
        </w:rPr>
        <w:lastRenderedPageBreak/>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r>
        <w:t>Компромисно изменение между AFET/6545, AFET/6544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47" w:name="Amd_306277480273301171_15_02_15"/>
            <w:bookmarkEnd w:id="147"/>
            <w:r>
              <w:rPr>
                <w:b/>
                <w:bCs/>
                <w:sz w:val="28"/>
                <w:szCs w:val="28"/>
              </w:rPr>
              <w:t>Изменение 1011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BUDG/3509 ===</w:t>
            </w:r>
          </w:p>
        </w:tc>
      </w:tr>
    </w:tbl>
    <w:p w:rsidR="004005C2" w:rsidRDefault="004005C2">
      <w:pPr>
        <w:keepNext/>
      </w:pPr>
      <w:r>
        <w:t>BUDG/3509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15</w:t>
      </w:r>
    </w:p>
    <w:p w:rsidR="004005C2" w:rsidRDefault="004005C2">
      <w:pPr>
        <w:keepNext/>
      </w:pPr>
      <w:r>
        <w:rPr>
          <w:b/>
          <w:bCs/>
          <w:sz w:val="28"/>
          <w:szCs w:val="28"/>
        </w:rPr>
        <w:t>Бюджетен ред:</w:t>
      </w:r>
    </w:p>
    <w:p w:rsidR="004005C2" w:rsidRDefault="004005C2">
      <w:pPr>
        <w:keepNext/>
      </w:pPr>
      <w:r>
        <w:rPr>
          <w:b/>
          <w:bCs/>
          <w:i/>
          <w:iCs/>
        </w:rPr>
        <w:t>Глобални предизвикателства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15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15 02 15 04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23 000 000</w:t>
            </w:r>
          </w:p>
        </w:tc>
      </w:tr>
    </w:tbl>
    <w:p w:rsidR="004005C2" w:rsidRDefault="004005C2">
      <w:pPr>
        <w:keepNext/>
      </w:pPr>
      <w:r>
        <w:rPr>
          <w:b/>
          <w:bCs/>
          <w:sz w:val="28"/>
          <w:szCs w:val="28"/>
        </w:rPr>
        <w:t>Бюджетен ред:</w:t>
      </w:r>
    </w:p>
    <w:p w:rsidR="004005C2" w:rsidRDefault="004005C2">
      <w:r>
        <w:rPr>
          <w:b/>
          <w:bCs/>
          <w:i/>
          <w:iCs/>
        </w:rPr>
        <w:t>Партньорство: подкрепа за процеса на изпълнение на ЦУР</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Разходите по този бюджетен ред включват подкрепа за тристранно сътрудничество, подпомагащо постигането на целите за устойчиво развитие и възстановяване от пандемията от Covid-19. Когато е целесъобразно, се използва капацитетът на държавите със средни доходи, включително на държавите, които наскоро са напуснали списъка на Комитета за подпомагане на развитието на ОИСР, в който са изброени получателите на официална помощ за развитие. В контекста на Covid-19 и други обстоятелства участието като държава, предоставяща помощ, не се счита за противоречащо на едновременното получаване на помощ от същата. </w:t>
      </w:r>
    </w:p>
    <w:p w:rsidR="004005C2" w:rsidRDefault="004005C2">
      <w:pPr>
        <w:keepNext/>
      </w:pPr>
      <w:r>
        <w:rPr>
          <w:b/>
          <w:bCs/>
          <w:i/>
          <w:iCs/>
        </w:rPr>
        <w:t>Тристранното сътрудничество следва да бъде насочено към насърчаване на хоризонталното сътрудничество и засилване на регионалната интеграция.</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15 02 15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15 02 15 01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371 302 630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185 651 315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371 302 630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185 651 315</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371 302 630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185 651 315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371 302 630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185 651 315</w:t>
            </w:r>
          </w:p>
        </w:tc>
      </w:tr>
    </w:tbl>
    <w:p w:rsidR="004005C2" w:rsidRDefault="004005C2">
      <w:pPr>
        <w:keepNext/>
      </w:pPr>
      <w:r>
        <w:rPr>
          <w:b/>
          <w:bCs/>
          <w:sz w:val="28"/>
          <w:szCs w:val="28"/>
        </w:rPr>
        <w:t>Бюджетен ред:</w:t>
      </w:r>
    </w:p>
    <w:p w:rsidR="004005C2" w:rsidRDefault="004005C2">
      <w:r>
        <w:rPr>
          <w:b/>
          <w:bCs/>
          <w:i/>
          <w:iCs/>
        </w:rPr>
        <w:t>Хора: здраве; достъп до безопасна вода, канализация и хигиена; образование; равенство между половете и овластяване на жените и момичетата; деца и младежи; миграция, мобилност и принудително разселване; достоен труд, социална закрила и неравенство; култура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Този бюджетен кредит е предназначен за засилване на подкрепата от други бюджетни редове за постигане на целите за устойчиво развитие, включително ЦУР 1: премахване на бедността, ЦУР 3: здраве, ЦУР 4: образование, ЦУР 5: равенство между половете, ЦУР 6: водоснабдяване и канализация, ЦУР 11: градове и селища, ЦУР 10: намаляване на неравенството, както и цели, свързани с миграцията, по ЦУР 10 и други ЦУР. Решенията относно разходите се ръководят от принципите на Програмата до 2030 г., предвиждащи да се посрещнат първо нуждите на хората, които са в най-неблагоприятно положение, и никой да не бъде изоставен.</w:t>
      </w:r>
    </w:p>
    <w:p w:rsidR="004005C2" w:rsidRDefault="004005C2">
      <w:r>
        <w:rPr>
          <w:b/>
          <w:bCs/>
          <w:i/>
          <w:iCs/>
        </w:rPr>
        <w:t>Финансираните действия следва да спомогнат за ограничаване на въздействието на изменението на климата върху уязвимото население в развиващите се страни, включително чрез:</w:t>
      </w:r>
    </w:p>
    <w:p w:rsidR="004005C2" w:rsidRDefault="004005C2">
      <w:r>
        <w:rPr>
          <w:b/>
          <w:bCs/>
          <w:i/>
          <w:iCs/>
        </w:rPr>
        <w:t>– подобряване на здравното им състояние и достъпа им до здравни услуги,</w:t>
      </w:r>
    </w:p>
    <w:p w:rsidR="004005C2" w:rsidRDefault="004005C2">
      <w:r>
        <w:rPr>
          <w:b/>
          <w:bCs/>
          <w:i/>
          <w:iCs/>
        </w:rPr>
        <w:t>– подобряване на достъпа им до безопасна вода и канализация,</w:t>
      </w:r>
    </w:p>
    <w:p w:rsidR="004005C2" w:rsidRDefault="004005C2">
      <w:r>
        <w:rPr>
          <w:b/>
          <w:bCs/>
          <w:i/>
          <w:iCs/>
        </w:rPr>
        <w:t>– подобряване на техните знания, разбиране и способност за адаптиране към последиците от изменението на климата,</w:t>
      </w:r>
    </w:p>
    <w:p w:rsidR="004005C2" w:rsidRDefault="004005C2">
      <w:r>
        <w:rPr>
          <w:b/>
          <w:bCs/>
          <w:i/>
          <w:iCs/>
        </w:rPr>
        <w:t>– подобряване на жилищното настаняване,</w:t>
      </w:r>
    </w:p>
    <w:p w:rsidR="004005C2" w:rsidRDefault="004005C2">
      <w:r>
        <w:rPr>
          <w:b/>
          <w:bCs/>
          <w:i/>
          <w:iCs/>
        </w:rPr>
        <w:t>– идентифициране и конкретно разглеждане на уязвимостта към такива въздействия, която се наблюдава при жените, децата, коренното население, мигрантите и други групи, за които е известно, че често са засегнати в по-голяма степен от другите и че разполагат с по-малко ресурси, за да се защитят,</w:t>
      </w:r>
    </w:p>
    <w:p w:rsidR="004005C2" w:rsidRDefault="004005C2">
      <w:r>
        <w:rPr>
          <w:b/>
          <w:bCs/>
          <w:i/>
          <w:iCs/>
        </w:rPr>
        <w:t>- интервенции, които повишават устойчивостта спрямо въздействията от изменението на климата на сградите и инфраструктурата, свързани с предоставянето на основни услуги,</w:t>
      </w:r>
    </w:p>
    <w:p w:rsidR="004005C2" w:rsidRDefault="004005C2">
      <w:r>
        <w:rPr>
          <w:b/>
          <w:bCs/>
          <w:i/>
          <w:iCs/>
        </w:rPr>
        <w:t>– насърчаване на инициативи за създаване на адекватна глобална реакция по отношение на явлението "миграция, предизвикана от изменението на климата", които защитават правата на съответните мигранти.</w:t>
      </w:r>
    </w:p>
    <w:p w:rsidR="004005C2" w:rsidRDefault="004005C2">
      <w:r>
        <w:rPr>
          <w:b/>
          <w:bCs/>
          <w:i/>
          <w:iCs/>
        </w:rPr>
        <w:t xml:space="preserve">Този бюджетен кредит ще бъде използван за подкрепа на програми за прилагане на перспективата за равенство между половете в партньорските държави като програмата Spotlight, която има за цел премахването на всички форми на насилие срещу жени и момичета, както и за подкрепа на програми за овластяване на хората с увреждания в страните партньори, като например програмата </w:t>
      </w:r>
      <w:r>
        <w:t>„</w:t>
      </w:r>
      <w:r>
        <w:rPr>
          <w:b/>
          <w:bCs/>
          <w:i/>
          <w:iCs/>
        </w:rPr>
        <w:t>Преодоляване на изоставането</w:t>
      </w:r>
      <w:r>
        <w:t>“</w:t>
      </w:r>
      <w:r>
        <w:rPr>
          <w:b/>
          <w:bCs/>
          <w:i/>
          <w:iCs/>
        </w:rPr>
        <w:t xml:space="preserve"> (Bridging the Gap).</w:t>
      </w:r>
    </w:p>
    <w:p w:rsidR="004005C2" w:rsidRDefault="004005C2">
      <w:pPr>
        <w:keepNext/>
      </w:pPr>
      <w:r>
        <w:rPr>
          <w:b/>
          <w:bCs/>
          <w:i/>
          <w:iCs/>
        </w:rPr>
        <w:lastRenderedPageBreak/>
        <w:t>Действията, финансирани по този бюджетен ред, ще подкрепят също така новаторски форми на обучение и – в контекста на пандемията от COVID-19 – усилията за контролиране на разпространението на заразата в училищата и за безопасно отваряне на затворените училища.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15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15 02 15 03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246 647 022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123 323 511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246 647 022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123 323 511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246 647 022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123 323 511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246 647 022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123 323 511</w:t>
            </w:r>
          </w:p>
        </w:tc>
      </w:tr>
    </w:tbl>
    <w:p w:rsidR="004005C2" w:rsidRDefault="004005C2">
      <w:pPr>
        <w:keepNext/>
      </w:pPr>
      <w:r>
        <w:rPr>
          <w:b/>
          <w:bCs/>
          <w:sz w:val="28"/>
          <w:szCs w:val="28"/>
        </w:rPr>
        <w:t>Бюджетен ред:</w:t>
      </w:r>
    </w:p>
    <w:p w:rsidR="004005C2" w:rsidRDefault="004005C2">
      <w:r>
        <w:rPr>
          <w:b/>
          <w:bCs/>
          <w:i/>
          <w:iCs/>
        </w:rPr>
        <w:t>Благоденствие: устойчив и приобщаващ растеж; достойни работни места; участие на частния сектор; продоволствена и хранителна сигурност; устойчиво селско стопанство</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Този бюджетен кредит е предназначен за засилване на подкрепата от други бюджетни редове за постигане на целите за устойчиво развитие, включително ЦУР 2: нулев глад, ЦУР 8: достоен труд и икономически растеж, и ЦУР 9: промишленост, иновации, инфраструктура. Решенията относно разходите се ръководят от принципите на Програмата до 2030 г., предвиждащи да се посрещнат първо нуждите на хората, които са в най-неблагоприятно положение, и никой да не бъде изоставен.</w:t>
      </w:r>
    </w:p>
    <w:p w:rsidR="004005C2" w:rsidRDefault="004005C2">
      <w:r>
        <w:rPr>
          <w:b/>
          <w:bCs/>
          <w:i/>
          <w:iCs/>
        </w:rPr>
        <w:t>Финансираните действия следва да спомогнат за ограничаване на въздействието на изменението на климата върху уязвимото население в развиващите се страни, включително чрез:</w:t>
      </w:r>
    </w:p>
    <w:p w:rsidR="004005C2" w:rsidRDefault="004005C2">
      <w:r>
        <w:rPr>
          <w:b/>
          <w:bCs/>
          <w:i/>
          <w:iCs/>
        </w:rPr>
        <w:t>– справяне със свързаните с климата рискове за продоволствената и хранителната сигурност,</w:t>
      </w:r>
    </w:p>
    <w:p w:rsidR="004005C2" w:rsidRDefault="004005C2">
      <w:r>
        <w:rPr>
          <w:b/>
          <w:bCs/>
          <w:i/>
          <w:iCs/>
        </w:rPr>
        <w:t>– предприемане на мерки във връзка с рисковете за поминъка, произтичащи от въздействието на изменението на климата, и насърчаване на устойчиви икономически дейности,</w:t>
      </w:r>
    </w:p>
    <w:p w:rsidR="004005C2" w:rsidRDefault="004005C2">
      <w:pPr>
        <w:keepNext/>
      </w:pPr>
      <w:r>
        <w:rPr>
          <w:b/>
          <w:bCs/>
          <w:i/>
          <w:iCs/>
        </w:rPr>
        <w:t>– насърчаване на достъпа на уязвимите лица до стоки и активи, които могат да им помогнат да се адаптират към последиците от изменението на климата или да им помогнат да се възстановят от сътресения, причинени от такива въздействия.</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15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15 02 15 02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300 091 657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150 045 829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300 091 657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150 045 829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300 091 657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150 045 829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300 091 657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150 045 829</w:t>
            </w:r>
          </w:p>
        </w:tc>
      </w:tr>
    </w:tbl>
    <w:p w:rsidR="004005C2" w:rsidRDefault="004005C2">
      <w:pPr>
        <w:keepNext/>
      </w:pPr>
      <w:r>
        <w:rPr>
          <w:b/>
          <w:bCs/>
          <w:sz w:val="28"/>
          <w:szCs w:val="28"/>
        </w:rPr>
        <w:t>Бюджетен ред:</w:t>
      </w:r>
    </w:p>
    <w:p w:rsidR="004005C2" w:rsidRDefault="004005C2">
      <w:r>
        <w:rPr>
          <w:b/>
          <w:bCs/>
          <w:i/>
          <w:iCs/>
        </w:rPr>
        <w:t>Планета: околна среда, действия в областта на климата, биологично разнообразие, устойчива енергетика</w:t>
      </w:r>
    </w:p>
    <w:p w:rsidR="004005C2" w:rsidRDefault="004005C2">
      <w:pPr>
        <w:keepNext/>
      </w:pPr>
      <w:r>
        <w:rPr>
          <w:b/>
          <w:bCs/>
          <w:sz w:val="28"/>
          <w:szCs w:val="28"/>
        </w:rPr>
        <w:lastRenderedPageBreak/>
        <w:t>Забележки:</w:t>
      </w:r>
    </w:p>
    <w:p w:rsidR="004005C2" w:rsidRDefault="004005C2">
      <w:pPr>
        <w:keepNext/>
      </w:pPr>
      <w:r>
        <w:rPr>
          <w:u w:val="single"/>
        </w:rPr>
        <w:t>Добавя се следният текст</w:t>
      </w:r>
      <w:r>
        <w:t>:</w:t>
      </w:r>
    </w:p>
    <w:p w:rsidR="004005C2" w:rsidRDefault="004005C2">
      <w:r>
        <w:rPr>
          <w:b/>
          <w:bCs/>
          <w:i/>
          <w:iCs/>
        </w:rPr>
        <w:t>Този бюджетен кредит е предназначен за засилване на подкрепата от други бюджетни редове за постигане на целите за устойчиво развитие, и по-специално ЦУР 13: действия в областта на климата, ЦУР 14: живот под водата, и ЦУР 15: живот на земята.</w:t>
      </w:r>
    </w:p>
    <w:p w:rsidR="004005C2" w:rsidRDefault="004005C2">
      <w:r>
        <w:rPr>
          <w:b/>
          <w:bCs/>
          <w:i/>
          <w:iCs/>
        </w:rPr>
        <w:t>Финансираните действия са насочени към постигане на максимални положителни резултати за уязвимите хора, например по отношение на наличието на природни ресурси, от които те зависят, и контрола на рисковете за техния поминък, за тяхното здраве и за физическата им сигурност, произтичащи от въздействието на изменението на климата и от влошаването на състоянието на околната среда.</w:t>
      </w:r>
    </w:p>
    <w:p w:rsidR="004005C2" w:rsidRDefault="004005C2">
      <w:r>
        <w:rPr>
          <w:b/>
          <w:bCs/>
          <w:i/>
          <w:iCs/>
        </w:rPr>
        <w:t>Действията, финансирани по този бюджетен ред, ще подкрепят и външното измерение на Зеления пакт.</w:t>
      </w:r>
    </w:p>
    <w:p w:rsidR="004005C2" w:rsidRDefault="004005C2">
      <w:pPr>
        <w:keepNext/>
      </w:pPr>
      <w:r>
        <w:rPr>
          <w:b/>
          <w:bCs/>
          <w:sz w:val="28"/>
          <w:szCs w:val="28"/>
        </w:rPr>
        <w:t>Обосновка:</w:t>
      </w:r>
    </w:p>
    <w:p w:rsidR="004005C2" w:rsidRDefault="004005C2">
      <w:r>
        <w:t>Необходими са допълнителни средства за този бюджетен ред, който включва здравето, за да се отговори на нуждите, произтичащи от извънредното положение във връзка с COVID-19. Европейската комисия разполага с достатъчен капацитет за усвояване на допълнителните средства, както е видно от допълнително разпределените за ИССРМС средства, които Европейската комисия предложи в предложението си за МФР през май. Нова номенклатура, която увеличава прозрачността, предвидимостта и истинското влияние на Парламента върху избора.</w:t>
      </w:r>
    </w:p>
    <w:p w:rsidR="004005C2" w:rsidRDefault="004005C2">
      <w:r>
        <w:t>Необходими са допълнителни средства за този бюджетен ред, който включва продоволствената сигурност, за да се посрещнат неотложните нужди на над 800 милиона души, които са в положение на продоволствена несигурност, над 100 милиона души, които страдат от тежка продоволствена несигурност, и около 130 милиона деца на възраст под пет години, които са със забавен растеж.</w:t>
      </w:r>
    </w:p>
    <w:p w:rsidR="004005C2" w:rsidRDefault="004005C2">
      <w:r>
        <w:t>Тристранното сътрудничество е особено ефикасно за подобряване на сътрудничеството в отговор на общи предизвикателства, като предотвратяването, управлението и възстановяването от природни бедствия, които забавят и прекъсват развитието, като предизвикателствата, свързани със сигурността в широк регион (напр. борба с престъпността, наркотиците и управлението на границите), или като адаптиране на моделите на малките предприятия към новите икономически предизвикателства, възникнали по време на извънредното положение във връзка с COVID-19.</w:t>
      </w:r>
    </w:p>
    <w:p w:rsidR="004005C2" w:rsidRDefault="004005C2">
      <w:r>
        <w:t>Компромисно изменение между AFET/6549, AFET/6546, AFET/6548, AFET/6547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48" w:name="Amd_306277480273312740_15_02_16"/>
            <w:bookmarkEnd w:id="148"/>
            <w:r>
              <w:rPr>
                <w:b/>
                <w:bCs/>
                <w:sz w:val="28"/>
                <w:szCs w:val="28"/>
              </w:rPr>
              <w:t>Изменение 1012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BUDG/3510 ===</w:t>
            </w:r>
          </w:p>
        </w:tc>
      </w:tr>
    </w:tbl>
    <w:p w:rsidR="004005C2" w:rsidRDefault="004005C2">
      <w:pPr>
        <w:keepNext/>
      </w:pPr>
      <w:r>
        <w:t>BUDG/3510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16</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71 833 036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35 916 518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71 833 036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35 916 518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71 833 036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35 916 518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71 833 036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35 916 518</w:t>
            </w:r>
          </w:p>
        </w:tc>
      </w:tr>
    </w:tbl>
    <w:p w:rsidR="004005C2" w:rsidRDefault="004005C2">
      <w:pPr>
        <w:keepNext/>
      </w:pPr>
      <w:r>
        <w:rPr>
          <w:b/>
          <w:bCs/>
          <w:sz w:val="28"/>
          <w:szCs w:val="28"/>
        </w:rPr>
        <w:lastRenderedPageBreak/>
        <w:t>Бюджетен ред:</w:t>
      </w:r>
    </w:p>
    <w:p w:rsidR="004005C2" w:rsidRDefault="004005C2">
      <w:r>
        <w:rPr>
          <w:b/>
          <w:bCs/>
          <w:i/>
          <w:iCs/>
        </w:rPr>
        <w:t>Нужди и приоритети на външната политика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keepNext/>
      </w:pPr>
      <w:r>
        <w:rPr>
          <w:b/>
          <w:bCs/>
          <w:sz w:val="28"/>
          <w:szCs w:val="28"/>
        </w:rPr>
        <w:t>Обосновка:</w:t>
      </w:r>
    </w:p>
    <w:p w:rsidR="004005C2" w:rsidRDefault="004005C2">
      <w:r>
        <w:t>Преномериране с оглед на искането на Парламента за тематична програма за нуждите и приоритетите на външната политика.</w:t>
      </w:r>
    </w:p>
    <w:p w:rsidR="004005C2" w:rsidRDefault="004005C2">
      <w:r>
        <w:t>Компромисно изменение между AFET/6550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49" w:name="Amd_306277480273313729_15_02_17"/>
            <w:bookmarkEnd w:id="149"/>
            <w:r>
              <w:rPr>
                <w:b/>
                <w:bCs/>
                <w:sz w:val="28"/>
                <w:szCs w:val="28"/>
              </w:rPr>
              <w:t>Изменение 1013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BUDG/3511 ===</w:t>
            </w:r>
          </w:p>
        </w:tc>
      </w:tr>
    </w:tbl>
    <w:p w:rsidR="004005C2" w:rsidRDefault="004005C2">
      <w:pPr>
        <w:keepNext/>
      </w:pPr>
      <w:r>
        <w:t>BUDG/3511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17</w:t>
      </w:r>
    </w:p>
    <w:p w:rsidR="004005C2" w:rsidRDefault="004005C2">
      <w:pPr>
        <w:keepNext/>
      </w:pPr>
      <w:r>
        <w:rPr>
          <w:b/>
          <w:bCs/>
          <w:sz w:val="28"/>
          <w:szCs w:val="28"/>
        </w:rPr>
        <w:t>Бюджетен ред:</w:t>
      </w:r>
    </w:p>
    <w:p w:rsidR="004005C2" w:rsidRDefault="004005C2">
      <w:pPr>
        <w:keepNext/>
      </w:pPr>
      <w:r>
        <w:rPr>
          <w:b/>
          <w:bCs/>
          <w:i/>
          <w:iCs/>
        </w:rPr>
        <w:t>Действия за бързо реагиране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17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15 02 17 01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287 007 843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143 503 922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287 007 843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143 503 922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287 007 843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143 503 922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287 007 843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143 503 922</w:t>
            </w:r>
          </w:p>
        </w:tc>
      </w:tr>
    </w:tbl>
    <w:p w:rsidR="004005C2" w:rsidRDefault="004005C2">
      <w:pPr>
        <w:keepNext/>
      </w:pPr>
      <w:r>
        <w:rPr>
          <w:b/>
          <w:bCs/>
          <w:sz w:val="28"/>
          <w:szCs w:val="28"/>
        </w:rPr>
        <w:t>Бюджетен ред:</w:t>
      </w:r>
    </w:p>
    <w:p w:rsidR="004005C2" w:rsidRDefault="004005C2">
      <w:r>
        <w:rPr>
          <w:b/>
          <w:bCs/>
          <w:i/>
          <w:iCs/>
        </w:rPr>
        <w:t>Реакция при кризи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15 02 17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15 02 17 02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289 760 871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144 880 436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289 760 871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144 880 436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289 760 871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144 880 436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289 760 871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144 880 436</w:t>
            </w:r>
          </w:p>
        </w:tc>
      </w:tr>
    </w:tbl>
    <w:p w:rsidR="004005C2" w:rsidRDefault="004005C2">
      <w:pPr>
        <w:keepNext/>
      </w:pPr>
      <w:r>
        <w:rPr>
          <w:b/>
          <w:bCs/>
          <w:sz w:val="28"/>
          <w:szCs w:val="28"/>
        </w:rPr>
        <w:t>Бюджетен ред:</w:t>
      </w:r>
    </w:p>
    <w:p w:rsidR="004005C2" w:rsidRDefault="004005C2">
      <w:r>
        <w:rPr>
          <w:b/>
          <w:bCs/>
          <w:i/>
          <w:iCs/>
        </w:rPr>
        <w:t>Устойчивост</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Този бюджетен кредит е предназначен за подобряване на устойчивостта на хората, общностите, институциите и държавите с цел да устояват, да се адаптират и бързо да се възстановяват от природни и причинени от човека бедствия чрез действия, свързани с:</w:t>
      </w:r>
    </w:p>
    <w:p w:rsidR="004005C2" w:rsidRDefault="004005C2">
      <w:r>
        <w:rPr>
          <w:b/>
          <w:bCs/>
          <w:i/>
          <w:iCs/>
        </w:rPr>
        <w:t>– краткосрочно възстановяване и реконструкция, които дават възможност на жертвите на бедствия, конфликти и глобални заплахи да се възползват от минимална социално-икономическа интеграция и възможно най-бързо създават условия за подновяване на развитието въз основа на дългосрочните цели, поставени от засегнатите държави и региони,</w:t>
      </w:r>
    </w:p>
    <w:p w:rsidR="004005C2" w:rsidRDefault="004005C2">
      <w:r>
        <w:rPr>
          <w:b/>
          <w:bCs/>
          <w:i/>
          <w:iCs/>
        </w:rPr>
        <w:t>- справяне с неотложните и непосредствени нужди, причинени от принудителното разселване на хора (бежанци, разселени лица и завърнали се лица) вследствие на причинени от човека и природни бедствия,</w:t>
      </w:r>
    </w:p>
    <w:p w:rsidR="004005C2" w:rsidRDefault="004005C2">
      <w:r>
        <w:rPr>
          <w:b/>
          <w:bCs/>
          <w:i/>
          <w:iCs/>
        </w:rPr>
        <w:t>– подпомагане на държави, региони, местни органи или съответни неправителствени организации за създаване на механизми за предотвратяване и краткосрочна готовност за природни бедствия, включително предвиждане и ранно предупреждение, с цел смекчаване на последиците от бедствията.</w:t>
      </w:r>
    </w:p>
    <w:p w:rsidR="004005C2" w:rsidRDefault="004005C2">
      <w:pPr>
        <w:keepNext/>
      </w:pPr>
      <w:r>
        <w:rPr>
          <w:b/>
          <w:bCs/>
          <w:sz w:val="28"/>
          <w:szCs w:val="28"/>
        </w:rPr>
        <w:t>Обосновка:</w:t>
      </w:r>
    </w:p>
    <w:p w:rsidR="004005C2" w:rsidRDefault="004005C2">
      <w:r>
        <w:t>Промяна на номера вследствие на новата номенклатура. Необходими са допълнителни средства, за да могат да се посрещнат постоянно нарастващите хуманитарни нужди, положението с които се влошават следствие на постоянно нарастващата честота и сериозност на бедствията, свързани с прогресивния характер на изменението на климата. Спешно е необходимо да се засилят действията за повишаване на устойчивостта, включително от съображения за предотвратяване на конфликти.</w:t>
      </w:r>
    </w:p>
    <w:p w:rsidR="004005C2" w:rsidRDefault="004005C2">
      <w:r>
        <w:t>Компромисно изменение между AFET/6551, AFET/6552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50" w:name="Amd_30426869941057090_15_02_18"/>
            <w:bookmarkEnd w:id="150"/>
            <w:r>
              <w:rPr>
                <w:b/>
                <w:bCs/>
                <w:sz w:val="28"/>
                <w:szCs w:val="28"/>
              </w:rPr>
              <w:t>Изменение 423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AFET/6553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15 02 18</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15 02 18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lastRenderedPageBreak/>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Бюджетен ред:</w:t>
      </w:r>
    </w:p>
    <w:p w:rsidR="004005C2" w:rsidRDefault="004005C2">
      <w:r>
        <w:rPr>
          <w:b/>
          <w:bCs/>
          <w:i/>
          <w:iCs/>
        </w:rPr>
        <w:t xml:space="preserve">Инструмент на Европейския съюз за възстановяване (ИЕСВ) – Обезпечаване на общия фонд </w:t>
      </w:r>
      <w:r>
        <w:t>„</w:t>
      </w:r>
      <w:r>
        <w:rPr>
          <w:b/>
          <w:bCs/>
          <w:i/>
          <w:iCs/>
        </w:rPr>
        <w:t>Провизии</w:t>
      </w:r>
      <w:r>
        <w:t>“</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Следва да се приведе в съответствие с окончателния регламент за Инструмента за съседство, сътрудничество за развитие и международно сътрудничество (ИССРМС).</w:t>
      </w:r>
    </w:p>
    <w:p w:rsidR="004005C2" w:rsidRDefault="004005C2">
      <w:pPr>
        <w:keepNext/>
      </w:pPr>
      <w:r>
        <w:rPr>
          <w:b/>
          <w:bCs/>
          <w:sz w:val="28"/>
          <w:szCs w:val="28"/>
        </w:rPr>
        <w:t>Обосновка:</w:t>
      </w:r>
    </w:p>
    <w:p w:rsidR="004005C2" w:rsidRDefault="004005C2">
      <w:r>
        <w:t>Промяна на номера вследствие на новата номенклатура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51" w:name="Amd_3048874025212246206_15_03_01"/>
            <w:bookmarkEnd w:id="151"/>
            <w:r>
              <w:rPr>
                <w:b/>
                <w:bCs/>
                <w:sz w:val="28"/>
                <w:szCs w:val="28"/>
              </w:rPr>
              <w:t>Изменение 897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S&amp;D//7392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15 03 01 — </w:t>
      </w:r>
      <w:r>
        <w:t>Хуманитарна помощ</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15 03 01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1 527 234 779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1 212 000 000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1 391 512 450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1 391 512 450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1 491 512 450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1 900 000 000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1 527 234 779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1 212 000 000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1 391 512 450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1 391 512 450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1 491 512 450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1 900 000 000</w:t>
            </w:r>
          </w:p>
        </w:tc>
      </w:tr>
    </w:tbl>
    <w:p w:rsidR="004005C2" w:rsidRDefault="004005C2">
      <w:pPr>
        <w:keepNext/>
      </w:pPr>
      <w:r>
        <w:rPr>
          <w:b/>
          <w:bCs/>
          <w:sz w:val="28"/>
          <w:szCs w:val="28"/>
        </w:rPr>
        <w:t>Обосновка:</w:t>
      </w:r>
    </w:p>
    <w:p w:rsidR="004005C2" w:rsidRDefault="004005C2">
      <w:r>
        <w:t xml:space="preserve">Пандемията от COVID-19 ще продължи да поражда огромни нови нужди в резултат както на преките, така и на непреките последици за здравето, и на други последици. Резервът за солидарност и спешна помощ ще се използва и за действия в рамките на ЕС, което прави несигурни възможностите за мобилизирането му за подсилване на този бюджетен ред. </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52" w:name="Amd_306277480273685025_15_03_02"/>
            <w:bookmarkEnd w:id="152"/>
            <w:r>
              <w:rPr>
                <w:b/>
                <w:bCs/>
                <w:sz w:val="28"/>
                <w:szCs w:val="28"/>
              </w:rPr>
              <w:t>Изменение 1014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BUDG/3512 ===</w:t>
            </w:r>
          </w:p>
        </w:tc>
      </w:tr>
    </w:tbl>
    <w:p w:rsidR="004005C2" w:rsidRDefault="004005C2">
      <w:pPr>
        <w:keepNext/>
      </w:pPr>
      <w:r>
        <w:t>BUDG/3512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15 03 02 — </w:t>
      </w:r>
      <w:r>
        <w:t>Предотвратяване на бедствия, намаляване на риска от бедствия и повишаване на подготвеността за тях</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15 03 02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53 700 000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68 615 000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68 615 000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125 000 000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118 615 000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53 700 000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68 615 000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68 615 000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125 000 000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118 615 000</w:t>
            </w:r>
          </w:p>
        </w:tc>
      </w:tr>
    </w:tbl>
    <w:p w:rsidR="004005C2" w:rsidRDefault="004005C2">
      <w:pPr>
        <w:keepNext/>
      </w:pPr>
      <w:r>
        <w:rPr>
          <w:b/>
          <w:bCs/>
          <w:sz w:val="28"/>
          <w:szCs w:val="28"/>
        </w:rPr>
        <w:t>Забележки:</w:t>
      </w:r>
    </w:p>
    <w:p w:rsidR="004005C2" w:rsidRDefault="004005C2">
      <w:pPr>
        <w:keepNext/>
      </w:pPr>
      <w:r>
        <w:rPr>
          <w:u w:val="double"/>
        </w:rPr>
        <w:t>След списък завършва с</w:t>
      </w:r>
      <w:r>
        <w:t>:</w:t>
      </w:r>
    </w:p>
    <w:p w:rsidR="004005C2" w:rsidRDefault="004005C2">
      <w:pPr>
        <w:numPr>
          <w:ilvl w:val="0"/>
          <w:numId w:val="2"/>
        </w:numPr>
      </w:pPr>
      <w:r>
        <w:t>техническа помощ, необходима за изготвяне и изпълнение .......... помощ и гражданска защита на различни места по света.</w:t>
      </w:r>
    </w:p>
    <w:p w:rsidR="004005C2" w:rsidRDefault="004005C2">
      <w:pPr>
        <w:keepNext/>
      </w:pPr>
      <w:r>
        <w:rPr>
          <w:u w:val="single"/>
        </w:rPr>
        <w:t>Добавя се следният текст</w:t>
      </w:r>
      <w:r>
        <w:t>:</w:t>
      </w:r>
    </w:p>
    <w:p w:rsidR="004005C2" w:rsidRDefault="004005C2">
      <w:pPr>
        <w:keepNext/>
      </w:pPr>
      <w:r>
        <w:rPr>
          <w:b/>
          <w:bCs/>
          <w:i/>
          <w:iCs/>
        </w:rPr>
        <w:t>Този бюджетен кредит е предназначен за осигуряване на средства за нова всеобхватна стратегия на ЕС и действия за ограничаване и управление на въздействието на изменението на климата върху уязвимото население в развиващите се страни. Този бюджетен кредит е предназначен за предотвратяване, намаляване и подготовка за бедствия в развиващите се страни, както и за реагиране на хуманитарните нужди на разселените лица в контекста на бедствия и на изменението на климата чрез действия, свързани с:</w:t>
      </w:r>
    </w:p>
    <w:p w:rsidR="004005C2" w:rsidRDefault="004005C2">
      <w:pPr>
        <w:numPr>
          <w:ilvl w:val="0"/>
          <w:numId w:val="2"/>
        </w:numPr>
      </w:pPr>
      <w:r>
        <w:rPr>
          <w:b/>
          <w:bCs/>
          <w:i/>
          <w:iCs/>
        </w:rPr>
        <w:t>подпомагане на държави, региони, местни органи или съответни неправителствени организации за създаване на механизми за предотвратяване, намаляване на риска и краткосрочна готовност за природни бедствия, включително предвиждане и ранно предупреждение, с цел смекчаване на последиците от бедствията,</w:t>
      </w:r>
    </w:p>
    <w:p w:rsidR="004005C2" w:rsidRDefault="004005C2">
      <w:pPr>
        <w:numPr>
          <w:ilvl w:val="0"/>
          <w:numId w:val="2"/>
        </w:numPr>
      </w:pPr>
      <w:r>
        <w:rPr>
          <w:b/>
          <w:bCs/>
          <w:i/>
          <w:iCs/>
        </w:rPr>
        <w:t>увеличаване на капацитета за бързо реагиране на нуждите от хуманитарна помощ, тъй като поради глобалното затопляне тези нужди неизбежно ще продължат да нарастват.</w:t>
      </w:r>
    </w:p>
    <w:p w:rsidR="004005C2" w:rsidRDefault="004005C2">
      <w:pPr>
        <w:keepNext/>
      </w:pPr>
      <w:r>
        <w:rPr>
          <w:b/>
          <w:bCs/>
          <w:sz w:val="28"/>
          <w:szCs w:val="28"/>
        </w:rPr>
        <w:t>Обосновка:</w:t>
      </w:r>
    </w:p>
    <w:p w:rsidR="004005C2" w:rsidRDefault="004005C2">
      <w:r>
        <w:t>Тъй като изменението на климата и човешката дейност ускоряват броя и интензитета на бедствията, този бюджетен ред следва да бъде увеличен, за да се реагира бързо и ефикасно на хуманитарните нужди в контекста на бедствия.</w:t>
      </w:r>
    </w:p>
    <w:p w:rsidR="004005C2" w:rsidRDefault="004005C2">
      <w:r>
        <w:t>Необходимо е допълнително финансиране, тъй като изменението на климата продължава, води до постоянно увеличаване на честотата и сериозността на природните бедствия и създава условия за увеличаване и влошаване на причинените от човека бедствия.</w:t>
      </w:r>
    </w:p>
    <w:p w:rsidR="004005C2" w:rsidRDefault="004005C2">
      <w:r>
        <w:t>Компромисно изменение между S&amp;D//7393, DEVE/5767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53" w:name="Amd_306277480273685208_15_03_03"/>
            <w:bookmarkEnd w:id="153"/>
            <w:r>
              <w:rPr>
                <w:b/>
                <w:bCs/>
                <w:sz w:val="28"/>
                <w:szCs w:val="28"/>
              </w:rPr>
              <w:t>Изменение 1015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BUDG/3513 ===</w:t>
            </w:r>
          </w:p>
        </w:tc>
      </w:tr>
    </w:tbl>
    <w:p w:rsidR="004005C2" w:rsidRDefault="004005C2">
      <w:pPr>
        <w:keepNext/>
      </w:pPr>
      <w:r>
        <w:t>BUDG/3513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15 03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15 03 03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r>
    </w:tbl>
    <w:p w:rsidR="004005C2" w:rsidRDefault="004005C2">
      <w:pPr>
        <w:keepNext/>
      </w:pPr>
      <w:r>
        <w:rPr>
          <w:b/>
          <w:bCs/>
          <w:sz w:val="28"/>
          <w:szCs w:val="28"/>
        </w:rPr>
        <w:t>Бюджетен ред:</w:t>
      </w:r>
    </w:p>
    <w:p w:rsidR="004005C2" w:rsidRDefault="004005C2">
      <w:r>
        <w:rPr>
          <w:b/>
          <w:bCs/>
          <w:i/>
          <w:iCs/>
        </w:rPr>
        <w:t xml:space="preserve">Инициативата </w:t>
      </w:r>
      <w:r>
        <w:t>„</w:t>
      </w:r>
      <w:r>
        <w:rPr>
          <w:b/>
          <w:bCs/>
          <w:i/>
          <w:iCs/>
        </w:rPr>
        <w:t>Доброволци на ЕС за хуманитарна помощ</w:t>
      </w:r>
      <w:r>
        <w:t>“</w:t>
      </w:r>
      <w:r>
        <w:rPr>
          <w:b/>
          <w:bCs/>
          <w:i/>
          <w:iCs/>
        </w:rPr>
        <w:t xml:space="preserve"> — Укрепване на способността на Съюза за реагиране при хуманитарни кризи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Този бюджетен кредит е предназначен за покриване на изпълнението на Европейския доброволчески корпус за хуманитарна помощ (инициатива </w:t>
      </w:r>
      <w:r>
        <w:t>„</w:t>
      </w:r>
      <w:r>
        <w:rPr>
          <w:b/>
          <w:bCs/>
          <w:i/>
          <w:iCs/>
        </w:rPr>
        <w:t>Доброволци на ЕС за хуманитарна помощ</w:t>
      </w:r>
      <w:r>
        <w:t>“</w:t>
      </w:r>
      <w:r>
        <w:rPr>
          <w:b/>
          <w:bCs/>
          <w:i/>
          <w:iCs/>
        </w:rPr>
        <w:t>).</w:t>
      </w:r>
    </w:p>
    <w:p w:rsidR="004005C2" w:rsidRDefault="004005C2">
      <w:r>
        <w:rPr>
          <w:b/>
          <w:bCs/>
          <w:i/>
          <w:iCs/>
        </w:rPr>
        <w:t xml:space="preserve">Целта на инициативата </w:t>
      </w:r>
      <w:r>
        <w:t>„</w:t>
      </w:r>
      <w:r>
        <w:rPr>
          <w:b/>
          <w:bCs/>
          <w:i/>
          <w:iCs/>
        </w:rPr>
        <w:t>Доброволци на ЕС за хуманитарна помощ</w:t>
      </w:r>
      <w:r>
        <w:t>“</w:t>
      </w:r>
      <w:r>
        <w:rPr>
          <w:b/>
          <w:bCs/>
          <w:i/>
          <w:iCs/>
        </w:rPr>
        <w:t xml:space="preserve"> е да се допринася за укрепване на капацитета на Съюза да предоставя хуманитарна помощ, основана на конкретни потребности и предназначена да спасява живот, да предотвратява и облекчава човешко страдание и да поддържа човешкото достойнство, както и за укрепване на капацитета и устойчивостта на уязвимите или поразени от бедствия общности в трети държави, по-специално чрез готовност при бедствия, намаляване на риска от бедствия и чрез засилване на връзката между подпомагане, възстановяване и развитие. Тази цел се постига чрез добавената стойност на съвместния принос на доброволците на Съюза за хуманитарна помощ, като по този начин се дава израз на ценностите на Съюза и на солидарността с хората в нужда и се насърчава видимо чувството за европейско гражданско участие.</w:t>
      </w:r>
    </w:p>
    <w:p w:rsidR="004005C2" w:rsidRDefault="004005C2">
      <w:r>
        <w:rPr>
          <w:b/>
          <w:bCs/>
          <w:i/>
          <w:iCs/>
        </w:rPr>
        <w:t>Този бюджетен кредит е предназначен за покриване на следните мерки и позиции с разходи:</w:t>
      </w:r>
    </w:p>
    <w:p w:rsidR="004005C2" w:rsidRDefault="004005C2">
      <w:r>
        <w:rPr>
          <w:b/>
          <w:bCs/>
          <w:i/>
          <w:iCs/>
        </w:rPr>
        <w:t>– сертифициране на изпращащите и приемащите организации,</w:t>
      </w:r>
    </w:p>
    <w:p w:rsidR="004005C2" w:rsidRDefault="004005C2">
      <w:r>
        <w:rPr>
          <w:b/>
          <w:bCs/>
          <w:i/>
          <w:iCs/>
        </w:rPr>
        <w:t>– намирането и подбора на кандидати за доброволци,</w:t>
      </w:r>
    </w:p>
    <w:p w:rsidR="004005C2" w:rsidRDefault="004005C2">
      <w:r>
        <w:rPr>
          <w:b/>
          <w:bCs/>
          <w:i/>
          <w:iCs/>
        </w:rPr>
        <w:t>– създаване на програма за обучение и подкрепа на обучението на кандидатите за доброволци и стажове,</w:t>
      </w:r>
    </w:p>
    <w:p w:rsidR="004005C2" w:rsidRDefault="004005C2">
      <w:r>
        <w:rPr>
          <w:b/>
          <w:bCs/>
          <w:i/>
          <w:iCs/>
        </w:rPr>
        <w:t>– създаване, поддръжка и актуализиране на база данни на доброволците на ЕС за хуманитарна помощ,</w:t>
      </w:r>
    </w:p>
    <w:p w:rsidR="004005C2" w:rsidRDefault="004005C2">
      <w:r>
        <w:rPr>
          <w:b/>
          <w:bCs/>
          <w:i/>
          <w:iCs/>
        </w:rPr>
        <w:t>– изпращане на доброволци на ЕС за хуманитарна помощ с цел подпомагане и допълване на хуманитарната помощ в трети държави,</w:t>
      </w:r>
    </w:p>
    <w:p w:rsidR="004005C2" w:rsidRDefault="004005C2">
      <w:r>
        <w:rPr>
          <w:b/>
          <w:bCs/>
          <w:i/>
          <w:iCs/>
        </w:rPr>
        <w:t>– изграждане на капацитета на приемащите организации,</w:t>
      </w:r>
    </w:p>
    <w:p w:rsidR="004005C2" w:rsidRDefault="004005C2">
      <w:r>
        <w:rPr>
          <w:b/>
          <w:bCs/>
          <w:i/>
          <w:iCs/>
        </w:rPr>
        <w:t>– техническа помощ за изпращащите организации,</w:t>
      </w:r>
    </w:p>
    <w:p w:rsidR="004005C2" w:rsidRDefault="004005C2">
      <w:r>
        <w:rPr>
          <w:b/>
          <w:bCs/>
          <w:i/>
          <w:iCs/>
        </w:rPr>
        <w:t xml:space="preserve">– създаване и управление на мрежа за инициативата </w:t>
      </w:r>
      <w:r>
        <w:t>„</w:t>
      </w:r>
      <w:r>
        <w:rPr>
          <w:b/>
          <w:bCs/>
          <w:i/>
          <w:iCs/>
        </w:rPr>
        <w:t>Доброволци на ЕС за хуманитарна помощ</w:t>
      </w:r>
      <w:r>
        <w:t>“</w:t>
      </w:r>
      <w:r>
        <w:rPr>
          <w:b/>
          <w:bCs/>
          <w:i/>
          <w:iCs/>
        </w:rPr>
        <w:t>,</w:t>
      </w:r>
    </w:p>
    <w:p w:rsidR="004005C2" w:rsidRDefault="004005C2">
      <w:r>
        <w:rPr>
          <w:b/>
          <w:bCs/>
          <w:i/>
          <w:iCs/>
        </w:rPr>
        <w:t>– комуникация и повишаване на осведомеността,</w:t>
      </w:r>
    </w:p>
    <w:p w:rsidR="004005C2" w:rsidRDefault="004005C2">
      <w:r>
        <w:rPr>
          <w:b/>
          <w:bCs/>
          <w:i/>
          <w:iCs/>
        </w:rPr>
        <w:t xml:space="preserve">– помощна дейност, способстваща за отчетността, прозрачността и ефективността на инициативата </w:t>
      </w:r>
      <w:r>
        <w:t>„</w:t>
      </w:r>
      <w:r>
        <w:rPr>
          <w:b/>
          <w:bCs/>
          <w:i/>
          <w:iCs/>
        </w:rPr>
        <w:t>Доброволци на ЕС за хуманитарна помощ</w:t>
      </w:r>
      <w:r>
        <w:t>“</w:t>
      </w:r>
      <w:r>
        <w:rPr>
          <w:b/>
          <w:bCs/>
          <w:i/>
          <w:iCs/>
        </w:rPr>
        <w:t>.</w:t>
      </w:r>
    </w:p>
    <w:p w:rsidR="004005C2" w:rsidRDefault="004005C2">
      <w:r>
        <w:rPr>
          <w:b/>
          <w:bCs/>
          <w:i/>
          <w:iCs/>
        </w:rPr>
        <w:t xml:space="preserve">Всички приходи от допълнителни финансови вноски на държавите членки и вноски от трети държави или от органи, различни от създадените съгласно ДФЕС или Договора за Евратом за </w:t>
      </w:r>
      <w:r>
        <w:rPr>
          <w:b/>
          <w:bCs/>
          <w:i/>
          <w:iCs/>
        </w:rPr>
        <w:lastRenderedPageBreak/>
        <w:t>определени проекти или програми за външна помощ, финансирани от Съюза и управлявани от Комисията, могат да доведат до отпускането на допълнителни бюджетни кредити. Тези вноски по статия 6 3 3 от приходната част на бюджета представляват целеви приходи съгласно с член 21, параграф 2, буква а) (ii) и д) от Финансовия регламент. Сумите, вписани в реда за разходи за административна подкрепа, ще бъдат определени, без да се засяга член 235, параграф 5 от Финансовия регламент, от споразумението за финансово участие за всяка оперативна програма, като средната стойност не надвишава 4% от вноските за съответната програма за всяка глава.</w:t>
      </w:r>
    </w:p>
    <w:p w:rsidR="004005C2" w:rsidRDefault="004005C2">
      <w:r>
        <w:rPr>
          <w:b/>
          <w:bCs/>
          <w:i/>
          <w:iCs/>
        </w:rPr>
        <w:t>Другите целеви приходи, получени по позиция 6 6 0 0 от приходната част на бюджета, могат да доведат до отпускането на допълнителни бюджетни кредити по този член в съответствие с член 22, параграф 1 от Финансовия регламент.</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 xml:space="preserve">Регламент (ЕС) № 375/2014 на Европейския парламент и на Съвета от 3 април 2014 г. за създаване на Европейския доброволчески корпус за хуманитарна помощ (инициатива </w:t>
      </w:r>
      <w:r>
        <w:t>„</w:t>
      </w:r>
      <w:r>
        <w:rPr>
          <w:b/>
          <w:bCs/>
          <w:i/>
          <w:iCs/>
        </w:rPr>
        <w:t>Доброволци на ЕС за хуманитарна помощ</w:t>
      </w:r>
      <w:r>
        <w:t>“</w:t>
      </w:r>
      <w:r>
        <w:rPr>
          <w:b/>
          <w:bCs/>
          <w:i/>
          <w:iCs/>
        </w:rPr>
        <w:t>) (ОВ L 122, 24.4.2014 г., стр. 1).</w:t>
      </w:r>
    </w:p>
    <w:p w:rsidR="004005C2" w:rsidRDefault="004005C2">
      <w:r>
        <w:rPr>
          <w:b/>
          <w:bCs/>
          <w:i/>
          <w:iCs/>
        </w:rPr>
        <w:t xml:space="preserve">Регламент за изпълнение (ЕС) № 1244/2014 на Комисията от 20 ноември 2014 г. за определяне на правилата за изпълнение на Регламент (ЕС) № 375/2014 на Европейския парламент и на Съвета за създаване на Европейския доброволчески корпус за хуманитарна помощ (инициатива </w:t>
      </w:r>
      <w:r>
        <w:t>„</w:t>
      </w:r>
      <w:r>
        <w:rPr>
          <w:b/>
          <w:bCs/>
          <w:i/>
          <w:iCs/>
        </w:rPr>
        <w:t>Доброволци на ЕС за хуманитарна помощ</w:t>
      </w:r>
      <w:r>
        <w:t>“</w:t>
      </w:r>
      <w:r>
        <w:rPr>
          <w:b/>
          <w:bCs/>
          <w:i/>
          <w:iCs/>
        </w:rPr>
        <w:t>) (ОВ L 334, 21.11.2014 г., стр. 52).</w:t>
      </w:r>
    </w:p>
    <w:p w:rsidR="004005C2" w:rsidRDefault="004005C2">
      <w:r>
        <w:rPr>
          <w:b/>
          <w:bCs/>
          <w:i/>
          <w:iCs/>
        </w:rPr>
        <w:t>Делегиран регламент (ЕС) № 1398/2014 на Комисията от 24 октомври 2014 г. за определяне на стандарти по отношение на кандидатите за доброволци и доброволците на ЕС за хуманитарна помощ (ОВ L 373, 31.12.2014 г., стр. 8).</w:t>
      </w:r>
    </w:p>
    <w:p w:rsidR="004005C2" w:rsidRDefault="004005C2">
      <w:pPr>
        <w:keepNext/>
      </w:pPr>
      <w:r>
        <w:rPr>
          <w:b/>
          <w:bCs/>
          <w:sz w:val="28"/>
          <w:szCs w:val="28"/>
        </w:rPr>
        <w:t>Обосновка:</w:t>
      </w:r>
    </w:p>
    <w:p w:rsidR="004005C2" w:rsidRDefault="004005C2">
      <w:r>
        <w:t>Необходимо е да се осигури приемственост на инициативата „Доброволци на ЕС за хуманитарна помощ“ съгласно действащия Регламент (ЕС) № 375/2014, която обхваща доброволци от всички възрасти, в случай че се достигне до евентуално безизходно положение с текущите преговори относно програмата „Европейски корпус за солидарност“ или те бъдат прекъснати. Съюзът трябва да осигури подходящ капацитет за хуманитарна помощ, за да се справи с увеличения брой и мащаб на хуманитарните кризи, изострени от пандемията от COVID-19. Добре подготвените и опитни доброволци от всички възрасти могат да допринесат за способността на Съюза да се справи с тези допълнителни хуманитарни нужди.</w:t>
      </w:r>
    </w:p>
    <w:p w:rsidR="004005C2" w:rsidRDefault="004005C2">
      <w:r>
        <w:t>Компромисно изменение между DEVE/5768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54" w:name="Amd_306277480273691476_15_04_03"/>
            <w:bookmarkEnd w:id="154"/>
            <w:r>
              <w:rPr>
                <w:b/>
                <w:bCs/>
                <w:sz w:val="28"/>
                <w:szCs w:val="28"/>
              </w:rPr>
              <w:t>Изменение 1017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BUDG/3515 ===</w:t>
            </w:r>
          </w:p>
        </w:tc>
      </w:tr>
    </w:tbl>
    <w:p w:rsidR="004005C2" w:rsidRDefault="004005C2">
      <w:pPr>
        <w:keepNext/>
      </w:pPr>
      <w:r>
        <w:t>BUDG/3515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Статия 15 04 03 — </w:t>
      </w:r>
      <w:r>
        <w:t>Неразпространение на оръжия за масово унищожение и разоръжаване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15 04 03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28 316 511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26 898 713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28 316 511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26 898 713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38 316 511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36 898 713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28 316 511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26 898 713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28 316 511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26 898 713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38 316 511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36 898 713</w:t>
            </w:r>
          </w:p>
        </w:tc>
      </w:tr>
    </w:tbl>
    <w:p w:rsidR="004005C2" w:rsidRDefault="004005C2">
      <w:pPr>
        <w:keepNext/>
      </w:pPr>
      <w:r>
        <w:rPr>
          <w:b/>
          <w:bCs/>
          <w:sz w:val="28"/>
          <w:szCs w:val="28"/>
        </w:rPr>
        <w:t>Обосновка:</w:t>
      </w:r>
    </w:p>
    <w:p w:rsidR="004005C2" w:rsidRDefault="004005C2">
      <w:r>
        <w:t>Неразпространението на оръжия и разоръжаването ще окажат значително въздействие за ограничаване на подклаждането на конфликти и ще допринесат за по-голяма стабилност във връзка със строгото и ефективно прилагане на режима за контрол на износа на оръжие, уреждането на конфликти и изкореняването на бедността.</w:t>
      </w:r>
    </w:p>
    <w:p w:rsidR="004005C2" w:rsidRDefault="004005C2">
      <w:r>
        <w:t>Компромисно изменение между AFET/6556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55" w:name="Amd_3048874025213447324_15_20_04_03"/>
            <w:bookmarkEnd w:id="155"/>
            <w:r>
              <w:rPr>
                <w:b/>
                <w:bCs/>
                <w:sz w:val="28"/>
                <w:szCs w:val="28"/>
              </w:rPr>
              <w:t>Изменение 986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EPP//7075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20 04 03 — </w:t>
      </w:r>
      <w:r>
        <w:t>Информационна политика и стратегическа комуникация във връзка с външната дейност</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15 20 04 03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28 335 000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29 057 988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41 756 023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33 794 511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41 756 023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33 794 511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45 756 023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35 794 511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28 335 000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29 057 988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41 756 023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33 794 511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41 756 023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33 794 511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45 756 023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35 794 511</w:t>
            </w:r>
          </w:p>
        </w:tc>
      </w:tr>
    </w:tbl>
    <w:p w:rsidR="004005C2" w:rsidRDefault="004005C2">
      <w:pPr>
        <w:keepNext/>
      </w:pPr>
      <w:r>
        <w:rPr>
          <w:b/>
          <w:bCs/>
          <w:sz w:val="28"/>
          <w:szCs w:val="28"/>
        </w:rPr>
        <w:t>Обосновка:</w:t>
      </w:r>
    </w:p>
    <w:p w:rsidR="004005C2" w:rsidRDefault="004005C2">
      <w:r>
        <w:t>С оглед на неотдавнашните усилия на ЕС за борба с дезинформацията и за борба с фалшивите новини този бюджетен кредит следва да бъде увеличен.</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56" w:name="Amd_305242725494489290_16_01_01_65"/>
            <w:bookmarkEnd w:id="156"/>
            <w:r>
              <w:rPr>
                <w:b/>
                <w:bCs/>
                <w:sz w:val="28"/>
                <w:szCs w:val="28"/>
              </w:rPr>
              <w:t>Изменение 1001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BUDG/3006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16 01 01 65 — </w:t>
      </w:r>
      <w:r>
        <w:t>Изпълнителна агенция за образование, аудио-визия и култура - Принос от „Инструмент за предприсъединителна помощ“</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16 01 01 65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619 799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619 799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15 201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15 201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lastRenderedPageBreak/>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619 799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619 799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15 201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15 201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635 000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57" w:name="Amd_303779755950344096_16_02_01_01"/>
            <w:bookmarkEnd w:id="157"/>
            <w:r>
              <w:rPr>
                <w:b/>
                <w:bCs/>
                <w:sz w:val="28"/>
                <w:szCs w:val="28"/>
              </w:rPr>
              <w:t>Изменение 427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AFET/6557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16 02 01 01 — </w:t>
      </w:r>
      <w:r>
        <w:t>Подготовка за присъединяване</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627 056 997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612 046 325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-612 046 325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627 056 997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612 046 325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-612 046 325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Тези бюджетни кредити са предназначени за покриване на действията за подкрепа на бенефициерите, посочени в приложение I към Регламента за ИПП III, с цел да се постигнат следните специфични цели, посочени в член 3, параграф 2, букви а)—в) от него:</w:t>
      </w:r>
    </w:p>
    <w:p w:rsidR="004005C2" w:rsidRDefault="004005C2">
      <w:r>
        <w:rPr>
          <w:strike/>
        </w:rPr>
        <w:t>а) укрепване на принципите на правовата държава, демокрацията, зачитането на правата на човека, основните права и международното право, гражданското общество и сигурността и подобряване на управлението на миграцията, включително управлението на границите;</w:t>
      </w:r>
    </w:p>
    <w:p w:rsidR="004005C2" w:rsidRDefault="004005C2">
      <w:r>
        <w:rPr>
          <w:strike/>
        </w:rPr>
        <w:t>б) повишаване на ефективността на публичната администрация и подкрепа за структурните реформи и доброто управление на всички равнища;</w:t>
      </w:r>
    </w:p>
    <w:p w:rsidR="004005C2" w:rsidRDefault="004005C2">
      <w:r>
        <w:rPr>
          <w:strike/>
        </w:rPr>
        <w:t>в) оформяне на правилата, стандартите, политиките и практиките на бенефициерите, посочени в приложение I, в съответствие с тези на Съюза и укрепване на помирението и добрите съседски отношения, както и на междуличностните контакти и комуникация.</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58" w:name="Amd_303779755950347595_16_02_01_02"/>
            <w:bookmarkEnd w:id="158"/>
            <w:r>
              <w:rPr>
                <w:b/>
                <w:bCs/>
                <w:sz w:val="28"/>
                <w:szCs w:val="28"/>
              </w:rPr>
              <w:t>Изменение 428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AFET/6558 ===</w:t>
            </w:r>
          </w:p>
        </w:tc>
      </w:tr>
    </w:tbl>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Позиция 16 02 01 02 — </w:t>
      </w:r>
      <w:r>
        <w:t>„Еразъм+“ — Вноска от ИПП III</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57 000 000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30 452 000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55 635 517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29 723 031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-55 635 517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-29 723 031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57 000 000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30 452 000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55 635 517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29 723 031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-55 635 517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-29 723 031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 xml:space="preserve">Този бюджетен кредит е предназначен за покриване на финансовата помощ, предоставяна по ИПП III с цел насърчаване на международното измерение на програмата </w:t>
      </w:r>
      <w:r>
        <w:t>„</w:t>
      </w:r>
      <w:r>
        <w:rPr>
          <w:strike/>
        </w:rPr>
        <w:t>Еразъм+</w:t>
      </w:r>
      <w:r>
        <w:t>“</w:t>
      </w:r>
      <w:r>
        <w:rPr>
          <w:strike/>
        </w:rPr>
        <w:t>.</w:t>
      </w:r>
    </w:p>
    <w:p w:rsidR="004005C2" w:rsidRDefault="004005C2">
      <w:r>
        <w:rPr>
          <w:strike/>
        </w:rPr>
        <w:t>Целеви приходи (произход, прогнозни суми и съответна статия или позиция от приходната част).</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59" w:name="Amd_303779755950566850_16_02_02_01"/>
            <w:bookmarkEnd w:id="159"/>
            <w:r>
              <w:rPr>
                <w:b/>
                <w:bCs/>
                <w:sz w:val="28"/>
                <w:szCs w:val="28"/>
              </w:rPr>
              <w:t>Изменение 429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AFET/6559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16 02 02 01 — </w:t>
      </w:r>
      <w:r>
        <w:t>Подготовка за присъединяване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16 02 02 01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854 512 430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834 056 864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-834 056 864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854 512 430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834 056 864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-834 056 864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60" w:name="Amd_303779755950582321_16_02_02_02"/>
            <w:bookmarkEnd w:id="160"/>
            <w:r>
              <w:rPr>
                <w:b/>
                <w:bCs/>
                <w:sz w:val="28"/>
                <w:szCs w:val="28"/>
              </w:rPr>
              <w:t>Изменение 430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AFET/6560 ===</w:t>
            </w:r>
          </w:p>
        </w:tc>
      </w:tr>
    </w:tbl>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 xml:space="preserve">Позиция 16 02 02 02 — </w:t>
      </w:r>
      <w:r>
        <w:t>Преход към правилата на Европейския съюз</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97 606 171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-97 606 171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97 606 171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-97 606 171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61" w:name="Amd_303779755950589796_16_02_02_03"/>
            <w:bookmarkEnd w:id="161"/>
            <w:r>
              <w:rPr>
                <w:b/>
                <w:bCs/>
                <w:sz w:val="28"/>
                <w:szCs w:val="28"/>
              </w:rPr>
              <w:t>Изменение 431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AFET/6561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16 02 02 03 — </w:t>
      </w:r>
      <w:r>
        <w:t>ИПП III — Провизиране на общия фонд „Провизии“</w:t>
      </w:r>
    </w:p>
    <w:p w:rsidR="004005C2" w:rsidRDefault="004005C2">
      <w:pPr>
        <w:keepNext/>
      </w:pPr>
      <w:r>
        <w:rPr>
          <w:b/>
          <w:bCs/>
        </w:rPr>
        <w:t>цифровите стойности, забележките, правното основание и Актовете, на които се прави позоваване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16 02 02 03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185 242 857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180 808 460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-180 808 460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185 242 857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180 808 460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-180 808 460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 xml:space="preserve">Този бюджетен кредит е предназначен за осигуряване на финансовите ресурси за провизиране на общия фонд </w:t>
      </w:r>
      <w:r>
        <w:t>„</w:t>
      </w:r>
      <w:r>
        <w:rPr>
          <w:strike/>
        </w:rPr>
        <w:t>Провизии</w:t>
      </w:r>
      <w:r>
        <w:t>“</w:t>
      </w:r>
      <w:r>
        <w:rPr>
          <w:strike/>
        </w:rPr>
        <w:t xml:space="preserve"> за бюджетните гаранции за бенефициерите, посочени в приложение I към Регламента за ИПП III. Целевите приходи могат да доведат до отпускане на допълнителни бюджетни кредити, също и по бюджетни гаранции от предишни МФР.</w:t>
      </w:r>
    </w:p>
    <w:p w:rsidR="004005C2" w:rsidRDefault="004005C2">
      <w:pPr>
        <w:keepNext/>
      </w:pPr>
      <w:r>
        <w:rPr>
          <w:b/>
          <w:bCs/>
          <w:sz w:val="28"/>
          <w:szCs w:val="28"/>
        </w:rPr>
        <w:t>Правно основание:</w:t>
      </w:r>
    </w:p>
    <w:p w:rsidR="004005C2" w:rsidRDefault="004005C2">
      <w:pPr>
        <w:keepNext/>
      </w:pPr>
      <w:r>
        <w:rPr>
          <w:u w:val="single"/>
        </w:rPr>
        <w:t>Заличава се следният текст</w:t>
      </w:r>
      <w:r>
        <w:t>:</w:t>
      </w:r>
    </w:p>
    <w:p w:rsidR="004005C2" w:rsidRDefault="004005C2">
      <w:r>
        <w:rPr>
          <w:strike/>
        </w:rPr>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(OВ L 193, 30.7.2018 г., стр. 1), и по-специално дял X от него.</w:t>
      </w:r>
    </w:p>
    <w:p w:rsidR="004005C2" w:rsidRDefault="004005C2">
      <w:pPr>
        <w:keepNext/>
      </w:pPr>
      <w:r>
        <w:rPr>
          <w:b/>
          <w:bCs/>
          <w:sz w:val="28"/>
          <w:szCs w:val="28"/>
        </w:rPr>
        <w:lastRenderedPageBreak/>
        <w:t>Актове за справка:</w:t>
      </w:r>
    </w:p>
    <w:p w:rsidR="004005C2" w:rsidRDefault="004005C2">
      <w:pPr>
        <w:keepNext/>
      </w:pPr>
      <w:r>
        <w:rPr>
          <w:u w:val="single"/>
        </w:rPr>
        <w:t>Заличава се следният текст</w:t>
      </w:r>
      <w:r>
        <w:t>:</w:t>
      </w:r>
    </w:p>
    <w:p w:rsidR="004005C2" w:rsidRDefault="004005C2">
      <w:r>
        <w:rPr>
          <w:strike/>
        </w:rPr>
        <w:t>Предложение за Регламент на Европейския парламент и на Съвета, прието от Комисията на 14 юни 2018 г., за създаване на Инструмента за съседство, сътрудничество за развитие и международно сътрудничество (COM(2018) 460).</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62" w:name="Amd_303779755950602779_16_02_03"/>
            <w:bookmarkEnd w:id="162"/>
            <w:r>
              <w:rPr>
                <w:b/>
                <w:bCs/>
                <w:sz w:val="28"/>
                <w:szCs w:val="28"/>
              </w:rPr>
              <w:t>Изменение 432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AFET/6562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16 02 03 — </w:t>
      </w:r>
      <w:r>
        <w:t>Териториално и трансгранично сътрудничество</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76 006 333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4 100 000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74 186 871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4 001 853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-74 186 871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-4 001 853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76 006 333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4 100 000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74 186 871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4 001 853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-74 186 871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-4 001 853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статия</w:t>
      </w:r>
    </w:p>
    <w:p w:rsidR="004005C2" w:rsidRDefault="004005C2">
      <w:pPr>
        <w:keepNext/>
      </w:pPr>
      <w:r>
        <w:rPr>
          <w:u w:val="single"/>
        </w:rPr>
        <w:t>Заличава се следният текст</w:t>
      </w:r>
      <w:r>
        <w:t>:</w:t>
      </w:r>
    </w:p>
    <w:p w:rsidR="004005C2" w:rsidRDefault="004005C2">
      <w:r>
        <w:rPr>
          <w:strike/>
        </w:rPr>
        <w:t>Този бюджетен кредит е предназначен за покриване на действията за подкрепа на бенефициерите, посочени в приложение I към Регламента за ИПП III, с цел да се постигнат следните специфични цели, посочени в член 3, параграф 2, буква д) от него:</w:t>
      </w:r>
    </w:p>
    <w:p w:rsidR="004005C2" w:rsidRDefault="004005C2">
      <w:r>
        <w:rPr>
          <w:strike/>
        </w:rPr>
        <w:t>д) подкрепа за териториалното и трансграничното сътрудничество.</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63" w:name="Amd_306277480273754701_16_02_04"/>
            <w:bookmarkEnd w:id="163"/>
            <w:r>
              <w:rPr>
                <w:b/>
                <w:bCs/>
                <w:sz w:val="28"/>
                <w:szCs w:val="28"/>
              </w:rPr>
              <w:t>Изменение 1042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BUDG/3545 ===</w:t>
            </w:r>
          </w:p>
        </w:tc>
      </w:tr>
    </w:tbl>
    <w:p w:rsidR="004005C2" w:rsidRDefault="004005C2">
      <w:pPr>
        <w:keepNext/>
      </w:pPr>
      <w:r>
        <w:t>BUDG/3545 = Компромисно изменение</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16 02 04</w:t>
      </w:r>
    </w:p>
    <w:p w:rsidR="004005C2" w:rsidRDefault="004005C2">
      <w:pPr>
        <w:keepNext/>
      </w:pPr>
      <w:r>
        <w:rPr>
          <w:b/>
          <w:bCs/>
          <w:sz w:val="28"/>
          <w:szCs w:val="28"/>
        </w:rPr>
        <w:t>Бюджетен ред:</w:t>
      </w:r>
    </w:p>
    <w:p w:rsidR="004005C2" w:rsidRDefault="004005C2">
      <w:pPr>
        <w:keepNext/>
      </w:pPr>
      <w:r>
        <w:rPr>
          <w:b/>
          <w:bCs/>
          <w:i/>
          <w:iCs/>
        </w:rPr>
        <w:t>Основни принципи, политики на Европейския съюз и контакти между хората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16 02 04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16 02 04 03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57 642 441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28 821 221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57 642 441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28 821 221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57 642 441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28 821 221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57 642 441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28 821 221</w:t>
            </w:r>
          </w:p>
        </w:tc>
      </w:tr>
    </w:tbl>
    <w:p w:rsidR="004005C2" w:rsidRDefault="004005C2">
      <w:pPr>
        <w:keepNext/>
      </w:pPr>
      <w:r>
        <w:rPr>
          <w:b/>
          <w:bCs/>
          <w:sz w:val="28"/>
          <w:szCs w:val="28"/>
        </w:rPr>
        <w:t>Бюджетен ред:</w:t>
      </w:r>
    </w:p>
    <w:p w:rsidR="004005C2" w:rsidRDefault="004005C2">
      <w:r>
        <w:t>„</w:t>
      </w:r>
      <w:r>
        <w:rPr>
          <w:b/>
          <w:bCs/>
          <w:i/>
          <w:iCs/>
        </w:rPr>
        <w:t>Еразъм+</w:t>
      </w:r>
      <w:r>
        <w:t>“</w:t>
      </w:r>
      <w:r>
        <w:rPr>
          <w:b/>
          <w:bCs/>
          <w:i/>
          <w:iCs/>
        </w:rPr>
        <w:t xml:space="preserve"> – Вноска от ИПП III</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Промяна на номера на бюджетния ред вследствие на новата номенклатура.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16 02 04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16 02 04 02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167 991 334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83 995 667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167 991 334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83 995 667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167 991 334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83 995 667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167 991 334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83 995 667</w:t>
            </w:r>
          </w:p>
        </w:tc>
      </w:tr>
    </w:tbl>
    <w:p w:rsidR="004005C2" w:rsidRDefault="004005C2">
      <w:pPr>
        <w:keepNext/>
      </w:pPr>
      <w:r>
        <w:rPr>
          <w:b/>
          <w:bCs/>
          <w:sz w:val="28"/>
          <w:szCs w:val="28"/>
        </w:rPr>
        <w:t>Бюджетен ред:</w:t>
      </w:r>
    </w:p>
    <w:p w:rsidR="004005C2" w:rsidRDefault="004005C2">
      <w:r>
        <w:rPr>
          <w:b/>
          <w:bCs/>
          <w:i/>
          <w:iCs/>
        </w:rPr>
        <w:t>Подготовка за присъединяване (основни принципи) – Турция</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Тези бюджетни кредити са предназначени за покриване на действията за подкрепа на Турция с цел да се постигнат следните специфични цели, посочени в член 3, параграф 2, букви а) – в) от него: а) укрепване на принципите на правовата държава, демокрацията, зачитането на правата на човека, основните права и международното право, гражданското общество и сигурността и подобряване на управлението на миграцията, включително управлението на границите; б) повишаване на ефективността на публичната администрация и подкрепа за структурните реформи и доброто управление на всички равнища; в) оформяне на правилата, стандартите, политиките и практиките на Турция в съответствие с тези на Съюза и укрепване на помирението и добрите съседски отношения, както и междуличностните контакти и комуникация.</w:t>
      </w:r>
    </w:p>
    <w:p w:rsidR="004005C2" w:rsidRDefault="004005C2">
      <w:pPr>
        <w:keepNext/>
      </w:pPr>
      <w:r>
        <w:rPr>
          <w:b/>
          <w:bCs/>
          <w:i/>
          <w:iCs/>
        </w:rPr>
        <w:lastRenderedPageBreak/>
        <w:t>Докато и освен ако положението по отношение на демокрацията, принципите на правовата държава и правата на човека не се подобри значително, подкрепата за Турция по този бюджетен ред се ограничава до подкрепа за гражданското общество и недържавните участници, както и за контакти между хората.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16 02 04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484 124 487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242 062 244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484 124 487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242 062 244</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484 124 487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242 062 244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484 124 487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242 062 244</w:t>
            </w:r>
          </w:p>
        </w:tc>
      </w:tr>
    </w:tbl>
    <w:p w:rsidR="004005C2" w:rsidRDefault="004005C2">
      <w:pPr>
        <w:keepNext/>
      </w:pPr>
      <w:r>
        <w:rPr>
          <w:b/>
          <w:bCs/>
          <w:sz w:val="28"/>
          <w:szCs w:val="28"/>
        </w:rPr>
        <w:t>Бюджетен ред:</w:t>
      </w:r>
    </w:p>
    <w:p w:rsidR="004005C2" w:rsidRDefault="004005C2">
      <w:r>
        <w:rPr>
          <w:b/>
          <w:bCs/>
          <w:i/>
          <w:iCs/>
        </w:rPr>
        <w:t>Основни принципи, политики на Европейския съюз и контакти между хората – Западни Балкани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Тези бюджетни кредити са предназначени за покриване на действията за подкрепа на бенефициерите, посочени в приложение I към Регламента за ИПП III и различни от Турция, с цел да се постигнат следните специфични цели, посочени в член 3, параграф 2, букви а) – в) от него: а) укрепване на принципите на правовата държава, демокрацията, зачитането на правата на човека, основните права и международното право, гражданското общество и сигурността и подобряване на управлението на миграцията, включително управлението на границите; б) повишаване на ефективността на публичната администрация и подкрепа за структурните реформи и доброто управление на всички равнища; в) оформяне на правилата, стандартите, политиките и практиките на бенефициерите, посочени в приложение I, различни от Турция, в съответствие с тези на Съюза и укрепване на помирението и добрите съседски отношения, както и междуличностните контакти и комуникация.</w:t>
      </w:r>
    </w:p>
    <w:p w:rsidR="004005C2" w:rsidRDefault="004005C2">
      <w:pPr>
        <w:keepNext/>
      </w:pPr>
      <w:r>
        <w:rPr>
          <w:b/>
          <w:bCs/>
          <w:sz w:val="28"/>
          <w:szCs w:val="28"/>
        </w:rPr>
        <w:t>Обосновка:</w:t>
      </w:r>
    </w:p>
    <w:p w:rsidR="004005C2" w:rsidRDefault="004005C2">
      <w:r>
        <w:t>Осигуряване на подходящо финансиране за важната работа по постигането на напредък с европейските реформи в Западните Балкани, както и за насърчаване на контактите между хората.</w:t>
      </w:r>
    </w:p>
    <w:p w:rsidR="004005C2" w:rsidRDefault="004005C2">
      <w:r>
        <w:t>Финансирането чрез ИПП III следва да се фокусира върху подкрепата за свободата на печата, борбата с корупцията и организираната престъпност, подкрепа на принципите на правовата държава, основните свободи и по-нататъшното помирение, като същевременно се повишават прозрачността, отчетността и обвързаността на финансирането с условия. Финансирането следва да се използва и за либерализирането на визите за ЕС за гражданите на Косово.</w:t>
      </w:r>
    </w:p>
    <w:p w:rsidR="004005C2" w:rsidRDefault="004005C2">
      <w:r>
        <w:t>Поради липсата на напредък по отношение на демокрацията, принципите на правовата държава и защитата на правата на човека, разпределените за Турция средства следва да останат на равнището от 2020 г. и да се съсредоточат изключително върху подкрепата за гражданското общество и контактите между хората. В сравнение с бюджета за 2020 г. този бюджетен ред е подсилен с около 18 милиона евро от пакета за развитие на селските райони, което съответства на отпуснатите за 2020 г. средства, в съответствие с призива на ЕП за съсредоточаване на подкрепата за Турция върху основните принципи.</w:t>
      </w:r>
    </w:p>
    <w:p w:rsidR="004005C2" w:rsidRDefault="004005C2">
      <w:r>
        <w:t>Предвид политическата чувствителност следва да се създадат отделни бюджетни редове за Турция.</w:t>
      </w:r>
    </w:p>
    <w:p w:rsidR="004005C2" w:rsidRDefault="004005C2">
      <w:r>
        <w:t>Промяна на номера на бюджетния ред вследствие на новата номенклатура.</w:t>
      </w:r>
    </w:p>
    <w:p w:rsidR="004005C2" w:rsidRDefault="004005C2">
      <w:r>
        <w:lastRenderedPageBreak/>
        <w:t>Компромисно изменение между AFET/6565, AFET/6564, AFET/6563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64" w:name="Amd_306277480273734218_16_02_06"/>
            <w:bookmarkEnd w:id="164"/>
            <w:r>
              <w:rPr>
                <w:b/>
                <w:bCs/>
                <w:sz w:val="28"/>
                <w:szCs w:val="28"/>
              </w:rPr>
              <w:t>Изменение 1019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BUDG/3517 ===</w:t>
            </w:r>
          </w:p>
        </w:tc>
      </w:tr>
    </w:tbl>
    <w:p w:rsidR="004005C2" w:rsidRDefault="004005C2">
      <w:pPr>
        <w:keepNext/>
      </w:pPr>
      <w:r>
        <w:t>BUDG/3517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16 02 06</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30 221 651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15 110 826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30 221 651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15 110 826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30 221 651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15 110 826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30 221 651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15 110 826</w:t>
            </w:r>
          </w:p>
        </w:tc>
      </w:tr>
    </w:tbl>
    <w:p w:rsidR="004005C2" w:rsidRDefault="004005C2">
      <w:pPr>
        <w:keepNext/>
      </w:pPr>
      <w:r>
        <w:rPr>
          <w:b/>
          <w:bCs/>
          <w:sz w:val="28"/>
          <w:szCs w:val="28"/>
        </w:rPr>
        <w:t>Бюджетен ред:</w:t>
      </w:r>
    </w:p>
    <w:p w:rsidR="004005C2" w:rsidRDefault="004005C2">
      <w:r>
        <w:rPr>
          <w:b/>
          <w:bCs/>
          <w:i/>
          <w:iCs/>
        </w:rPr>
        <w:t>Програми за няколко държави и териториално сътрудничество</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Следва да се приведе в съответствие с окончателния регламент за ИПП.</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r>
        <w:t>Компромисно изменение между AFET/6570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65" w:name="Amd_306277480273734526_16_02_07"/>
            <w:bookmarkEnd w:id="165"/>
            <w:r>
              <w:rPr>
                <w:b/>
                <w:bCs/>
                <w:sz w:val="28"/>
                <w:szCs w:val="28"/>
              </w:rPr>
              <w:t>Изменение 1020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BUDG/3518 ===</w:t>
            </w:r>
          </w:p>
        </w:tc>
      </w:tr>
    </w:tbl>
    <w:p w:rsidR="004005C2" w:rsidRDefault="004005C2">
      <w:pPr>
        <w:keepNext/>
      </w:pPr>
      <w:r>
        <w:t>BUDG/3518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16 02 07</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46 641 341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23 320 671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46 641 341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23 320 671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46 641 341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23 320 671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46 641 341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23 320 671</w:t>
            </w:r>
          </w:p>
        </w:tc>
      </w:tr>
    </w:tbl>
    <w:p w:rsidR="004005C2" w:rsidRDefault="004005C2">
      <w:pPr>
        <w:keepNext/>
      </w:pPr>
      <w:r>
        <w:rPr>
          <w:b/>
          <w:bCs/>
          <w:sz w:val="28"/>
          <w:szCs w:val="28"/>
        </w:rPr>
        <w:t>Бюджетен ред:</w:t>
      </w:r>
    </w:p>
    <w:p w:rsidR="004005C2" w:rsidRDefault="004005C2">
      <w:r>
        <w:rPr>
          <w:b/>
          <w:bCs/>
          <w:i/>
          <w:iCs/>
        </w:rPr>
        <w:t>Трансгранично сътрудничество</w:t>
      </w:r>
    </w:p>
    <w:p w:rsidR="004005C2" w:rsidRDefault="004005C2">
      <w:pPr>
        <w:keepNext/>
      </w:pPr>
      <w:r>
        <w:rPr>
          <w:b/>
          <w:bCs/>
          <w:sz w:val="28"/>
          <w:szCs w:val="28"/>
        </w:rPr>
        <w:lastRenderedPageBreak/>
        <w:t>Забележки:</w:t>
      </w:r>
    </w:p>
    <w:p w:rsidR="004005C2" w:rsidRDefault="004005C2">
      <w:pPr>
        <w:keepNext/>
      </w:pPr>
      <w:r>
        <w:rPr>
          <w:u w:val="single"/>
        </w:rPr>
        <w:t>Добавя се следният текст</w:t>
      </w:r>
      <w:r>
        <w:t>:</w:t>
      </w:r>
    </w:p>
    <w:p w:rsidR="004005C2" w:rsidRDefault="004005C2">
      <w:r>
        <w:rPr>
          <w:b/>
          <w:bCs/>
          <w:i/>
          <w:iCs/>
        </w:rPr>
        <w:t>Следва да се приведе в съответствие с окончателния регламент за ИПП.</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r>
        <w:t>Компромисно изменение между AFET/6571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66" w:name="Amd_308767340375173821_16_02_05"/>
            <w:bookmarkEnd w:id="166"/>
            <w:r>
              <w:rPr>
                <w:b/>
                <w:bCs/>
                <w:sz w:val="28"/>
                <w:szCs w:val="28"/>
              </w:rPr>
              <w:t>Изменение 1177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TECH/9510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16 02 05</w:t>
      </w:r>
    </w:p>
    <w:p w:rsidR="004005C2" w:rsidRDefault="004005C2">
      <w:pPr>
        <w:keepNext/>
      </w:pPr>
      <w:r>
        <w:rPr>
          <w:b/>
          <w:bCs/>
          <w:sz w:val="28"/>
          <w:szCs w:val="28"/>
        </w:rPr>
        <w:t>Бюджетен ред:</w:t>
      </w:r>
    </w:p>
    <w:p w:rsidR="004005C2" w:rsidRDefault="004005C2">
      <w:pPr>
        <w:keepNext/>
      </w:pPr>
      <w:r>
        <w:rPr>
          <w:b/>
          <w:bCs/>
          <w:i/>
          <w:iCs/>
        </w:rPr>
        <w:t>Инвестиции за растеж и заетост</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16 02 05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16 02 05 01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920 000 000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920 000 000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920 000 000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920 000 000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460 000 000</w:t>
            </w:r>
          </w:p>
        </w:tc>
      </w:tr>
    </w:tbl>
    <w:p w:rsidR="004005C2" w:rsidRDefault="004005C2">
      <w:pPr>
        <w:keepNext/>
      </w:pPr>
      <w:r>
        <w:rPr>
          <w:b/>
          <w:bCs/>
          <w:sz w:val="28"/>
          <w:szCs w:val="28"/>
        </w:rPr>
        <w:t>Бюджетен ред:</w:t>
      </w:r>
    </w:p>
    <w:p w:rsidR="004005C2" w:rsidRDefault="004005C2">
      <w:r>
        <w:rPr>
          <w:b/>
          <w:bCs/>
          <w:i/>
          <w:iCs/>
        </w:rPr>
        <w:t>Подготовка за присъединяване (Инвестиции за растеж и заетост) – Западни Балкани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Тези бюджетни кредити са предназначени за покриване на действията за подкрепа на бенефициерите, посочени в приложение I към Регламента за ИПП III и различни от Турция, с цел да се постигнат следните специфични цели, посочени в член 3, параграф 2, буква г) от него:</w:t>
      </w:r>
    </w:p>
    <w:p w:rsidR="004005C2" w:rsidRDefault="004005C2">
      <w:pPr>
        <w:keepNext/>
      </w:pPr>
      <w:r>
        <w:rPr>
          <w:b/>
          <w:bCs/>
          <w:i/>
          <w:iCs/>
        </w:rPr>
        <w:t>г) укрепване на икономическото и социалното развитие, включително чрез по-голяма свързаност и по-активно регионално развитие, селското стопанство и развитието на селските райони, социалните политики и политиките за заетостта, подобряване на опазването на околната среда, повишаване на устойчивостта към изменението на климата, ускоряване на прехода към нисковъглеродна икономика и развиване на цифровата икономика и общество;</w:t>
      </w:r>
    </w:p>
    <w:p w:rsidR="004005C2" w:rsidRDefault="004005C2">
      <w:pPr>
        <w:jc w:val="center"/>
      </w:pPr>
      <w:r>
        <w:rPr>
          <w:b/>
          <w:bCs/>
        </w:rPr>
        <w:t>-------------------------------</w:t>
      </w:r>
    </w:p>
    <w:p w:rsidR="004005C2" w:rsidRDefault="004005C2">
      <w:pPr>
        <w:keepNext/>
      </w:pPr>
      <w:r>
        <w:lastRenderedPageBreak/>
        <w:t>SECTION III — COMMISSION</w:t>
      </w:r>
    </w:p>
    <w:p w:rsidR="004005C2" w:rsidRDefault="004005C2">
      <w:pPr>
        <w:keepNext/>
      </w:pPr>
      <w:r>
        <w:rPr>
          <w:b/>
          <w:bCs/>
        </w:rPr>
        <w:t>Добавя се: 16 02 05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16 02 05 02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Бюджетен ред:</w:t>
      </w:r>
    </w:p>
    <w:p w:rsidR="004005C2" w:rsidRDefault="004005C2">
      <w:r>
        <w:rPr>
          <w:b/>
          <w:bCs/>
          <w:i/>
          <w:iCs/>
        </w:rPr>
        <w:t>Подготовка за присъединяване (Инвестиции за растеж и заетост) – Турция</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Поради липсата на напредък по отношение на демокрацията, принципите на правовата държава и защитата на правата на човека, разпределените за Турция средства следва да останат на равнището от 2020 г. Предвид политическата чувствителност следва да се създадат отделни бюджетни редове за Турция.</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16 02 05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16 02 05 03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95 606 118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47 803 059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95 606 118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47 803 059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95 606 118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47 803 059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95 606 118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47 803 059</w:t>
            </w:r>
          </w:p>
        </w:tc>
      </w:tr>
    </w:tbl>
    <w:p w:rsidR="004005C2" w:rsidRDefault="004005C2">
      <w:pPr>
        <w:keepNext/>
      </w:pPr>
      <w:r>
        <w:rPr>
          <w:b/>
          <w:bCs/>
          <w:sz w:val="28"/>
          <w:szCs w:val="28"/>
        </w:rPr>
        <w:t>Бюджетен ред:</w:t>
      </w:r>
    </w:p>
    <w:p w:rsidR="004005C2" w:rsidRDefault="004005C2">
      <w:r>
        <w:rPr>
          <w:b/>
          <w:bCs/>
          <w:i/>
          <w:iCs/>
        </w:rPr>
        <w:t>Преход към правилата на Европейския съюз (развитие на селските райони) – Западни Балкани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pPr>
        <w:keepNext/>
      </w:pPr>
      <w:r>
        <w:rPr>
          <w:b/>
          <w:bCs/>
          <w:i/>
          <w:iCs/>
        </w:rP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16 02 05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16 02 05 04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Бюджетен ред:</w:t>
      </w:r>
    </w:p>
    <w:p w:rsidR="004005C2" w:rsidRDefault="004005C2">
      <w:r>
        <w:rPr>
          <w:b/>
          <w:bCs/>
          <w:i/>
          <w:iCs/>
        </w:rPr>
        <w:t>Преход към правилата на Европейския съюз (развитие на селските райони) – Турция</w:t>
      </w:r>
    </w:p>
    <w:p w:rsidR="004005C2" w:rsidRDefault="004005C2">
      <w:pPr>
        <w:keepNext/>
      </w:pPr>
      <w:r>
        <w:rPr>
          <w:b/>
          <w:bCs/>
          <w:sz w:val="28"/>
          <w:szCs w:val="28"/>
        </w:rPr>
        <w:lastRenderedPageBreak/>
        <w:t>Забележки:</w:t>
      </w:r>
    </w:p>
    <w:p w:rsidR="004005C2" w:rsidRDefault="004005C2">
      <w:pPr>
        <w:keepNext/>
      </w:pPr>
      <w:r>
        <w:rPr>
          <w:u w:val="single"/>
        </w:rPr>
        <w:t>Добавя се следният текст</w:t>
      </w:r>
      <w:r>
        <w:t>:</w:t>
      </w:r>
    </w:p>
    <w:p w:rsidR="004005C2" w:rsidRDefault="004005C2">
      <w:pPr>
        <w:keepNext/>
      </w:pPr>
      <w:r>
        <w:rPr>
          <w:b/>
          <w:bCs/>
          <w:i/>
          <w:iCs/>
        </w:rPr>
        <w:t>Следва да се приведе в съответствие с окончателния регламент за Инструмента за предприсъединителна помощ (ИПП III).</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16 02 05 05</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16 02 05 05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187 330 709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93 665 355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187 330 709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93 665 355</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187 330 709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93 665 355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187 330 709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93 665 355</w:t>
            </w:r>
          </w:p>
        </w:tc>
      </w:tr>
    </w:tbl>
    <w:p w:rsidR="004005C2" w:rsidRDefault="004005C2">
      <w:pPr>
        <w:keepNext/>
      </w:pPr>
      <w:r>
        <w:rPr>
          <w:b/>
          <w:bCs/>
          <w:sz w:val="28"/>
          <w:szCs w:val="28"/>
        </w:rPr>
        <w:t>Бюджетен ред:</w:t>
      </w:r>
    </w:p>
    <w:p w:rsidR="004005C2" w:rsidRDefault="004005C2">
      <w:r>
        <w:rPr>
          <w:b/>
          <w:bCs/>
          <w:i/>
          <w:iCs/>
        </w:rPr>
        <w:t xml:space="preserve">ИПП III — провизиране на общия фонд </w:t>
      </w:r>
      <w:r>
        <w:t>„</w:t>
      </w:r>
      <w:r>
        <w:rPr>
          <w:b/>
          <w:bCs/>
          <w:i/>
          <w:iCs/>
        </w:rPr>
        <w:t>Провизии</w:t>
      </w:r>
      <w:r>
        <w:t>“</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Промяна на номера вследствие на новата номенклатура.</w:t>
      </w:r>
    </w:p>
    <w:p w:rsidR="004005C2" w:rsidRDefault="004005C2">
      <w:pPr>
        <w:keepNext/>
      </w:pPr>
      <w:r>
        <w:rPr>
          <w:b/>
          <w:bCs/>
          <w:sz w:val="28"/>
          <w:szCs w:val="28"/>
        </w:rPr>
        <w:t>Обосновка:</w:t>
      </w:r>
    </w:p>
    <w:p w:rsidR="004005C2" w:rsidRDefault="004005C2">
      <w:r>
        <w:t>Поради липсата на напредък по отношение на демокрацията, принципите на правовата държава и защитата на правата на човека, финансирането за сътрудничество с Турция в областта на развитието на селските райони следва да бъде прекратено, като вместо това се увеличи подкрепата за гражданското общество и контактите между хората (16 02 01 02). Предвид политическата чувствителност следва да се създадат отделни бюджетни редове за Турция.</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r>
        <w:t>Осигуряване на подходящо финансиране за важната работа за постигане на напредък по отношение на европейските реформи в Западните Балкани, по-конкретно чрез съсредоточаване върху инвестициите за растеж и заетост.</w:t>
      </w:r>
    </w:p>
    <w:p w:rsidR="004005C2" w:rsidRDefault="004005C2">
      <w:r>
        <w:t>Напредъкът на страните от Западните Балкани в процеса на присъединяване е от най-голямо значение за бъдещия просперитет на ЕС. Растежът и заетостта са изключително важни за създаването на справедливи общества в тези държави, по-специално като се има предвид, че безработицата е огромен проблем в региона, особено за младите хора.</w:t>
      </w:r>
    </w:p>
    <w:p w:rsidR="004005C2" w:rsidRDefault="004005C2">
      <w:r>
        <w:t>Поради липсата на напредък по отношение на демокрацията, принципите на правовата държава и защитата на правата на човека, разпределените за Турция средства следва да останат на равнището от 2020 г. Предвид политическата чувствителност следва да се създадат отделни бюджетни редове за Турция.</w:t>
      </w:r>
    </w:p>
    <w:p w:rsidR="004005C2" w:rsidRDefault="004005C2">
      <w:r>
        <w:t>Промяна на номера вследствие на новата номенклатура.</w:t>
      </w:r>
    </w:p>
    <w:p w:rsidR="004005C2" w:rsidRDefault="004005C2">
      <w:r>
        <w:t>Компромисно изменение въз основа на изменения AFET/6566, AFET/6567, AFET/6568, AFET/6569 и AFET/6575.</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67" w:name="Amd_304268699410272804_15_02_01_03"/>
            <w:bookmarkEnd w:id="167"/>
            <w:r>
              <w:rPr>
                <w:b/>
                <w:bCs/>
                <w:sz w:val="28"/>
                <w:szCs w:val="28"/>
              </w:rPr>
              <w:t>Изменение 357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AFET/6487 ===</w:t>
            </w:r>
          </w:p>
        </w:tc>
      </w:tr>
    </w:tbl>
    <w:p w:rsidR="004005C2" w:rsidRDefault="004005C2">
      <w:pPr>
        <w:jc w:val="center"/>
      </w:pPr>
      <w:r>
        <w:rPr>
          <w:b/>
          <w:bCs/>
        </w:rPr>
        <w:lastRenderedPageBreak/>
        <w:t>-------------------------------</w:t>
      </w:r>
    </w:p>
    <w:p w:rsidR="004005C2" w:rsidRDefault="004005C2">
      <w:pPr>
        <w:keepNext/>
      </w:pPr>
      <w:r>
        <w:t>SECTION III — COMMISSION</w:t>
      </w:r>
    </w:p>
    <w:p w:rsidR="004005C2" w:rsidRDefault="004005C2">
      <w:pPr>
        <w:keepNext/>
      </w:pPr>
      <w:r>
        <w:rPr>
          <w:b/>
          <w:bCs/>
        </w:rPr>
        <w:t xml:space="preserve">Позиция 15 02 01 03 — </w:t>
      </w:r>
      <w:r>
        <w:t>Азия и Тихоокеанския басейн</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1 051 475 938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984 226 316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-984 226 316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1 051 475 938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984 226 316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-984 226 316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Този бюджетен кредит е предназначен за покриване на действия в Азия и Тихоокеанския басейн в областите на сътрудничество, изброени в приложение II към Предложението за Регламент на Европейския парламент и на Съвета за създаване на Инструмента за съседство, сътрудничество за развитие и международно сътрудничество.</w:t>
      </w:r>
    </w:p>
    <w:p w:rsidR="004005C2" w:rsidRDefault="004005C2">
      <w:pPr>
        <w:keepNext/>
      </w:pPr>
      <w:r>
        <w:rPr>
          <w:b/>
          <w:bCs/>
          <w:sz w:val="28"/>
          <w:szCs w:val="28"/>
        </w:rPr>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68" w:name="Amd_304268699410294015_15_02_01_04"/>
            <w:bookmarkEnd w:id="168"/>
            <w:r>
              <w:rPr>
                <w:b/>
                <w:bCs/>
                <w:sz w:val="28"/>
                <w:szCs w:val="28"/>
              </w:rPr>
              <w:t>Изменение 377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AFET/6507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01 04 — </w:t>
      </w:r>
      <w:r>
        <w:t>Северна и Южна Америка и Карибският басейн</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15 02 01 04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418 882 771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392 092 136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-392 092 136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418 882 771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392 092 136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-392 092 136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Този бюджетен кредит е предназначен за покриване на действия в Северна и Южна Америка и Карибския басейн в областите на сътрудничество, изброени в приложение II към Предложението за Регламент на Европейския парламент и на Съвета за създаване на Инструмента за съседство, сътрудничество за развитие и международно сътрудничество.</w:t>
      </w:r>
    </w:p>
    <w:p w:rsidR="004005C2" w:rsidRDefault="004005C2">
      <w:pPr>
        <w:keepNext/>
      </w:pPr>
      <w:r>
        <w:rPr>
          <w:b/>
          <w:bCs/>
          <w:sz w:val="28"/>
          <w:szCs w:val="28"/>
        </w:rPr>
        <w:lastRenderedPageBreak/>
        <w:t>Обосновка:</w:t>
      </w:r>
    </w:p>
    <w:p w:rsidR="004005C2" w:rsidRDefault="004005C2">
      <w:r>
        <w:t>Нова номенклатура, която увеличава прозрачността, предвидимостта и истинското влияние на Парламента върху избора.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69" w:name="Amd_304268699410101085_15_02_01_05"/>
            <w:bookmarkEnd w:id="169"/>
            <w:r>
              <w:rPr>
                <w:b/>
                <w:bCs/>
                <w:sz w:val="28"/>
                <w:szCs w:val="28"/>
              </w:rPr>
              <w:t>Изменение 358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AFET/6488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15 02 01 05 — </w:t>
      </w:r>
      <w:r>
        <w:t>„Еразъм+“ — вноска от ИССРМС</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15 02 01 05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248 069 840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232 203 949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118 783 811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-232 203 949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-118 783 811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248 069 840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126 900 000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232 203 949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118 783 811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-232 203 949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-118 783 811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Нова позиция</w:t>
      </w:r>
    </w:p>
    <w:p w:rsidR="004005C2" w:rsidRDefault="004005C2">
      <w:pPr>
        <w:keepNext/>
      </w:pPr>
      <w:r>
        <w:rPr>
          <w:u w:val="single"/>
        </w:rPr>
        <w:t>Заличава се следният текст</w:t>
      </w:r>
      <w:r>
        <w:t>:</w:t>
      </w:r>
    </w:p>
    <w:p w:rsidR="004005C2" w:rsidRDefault="004005C2">
      <w:r>
        <w:rPr>
          <w:strike/>
        </w:rPr>
        <w:t xml:space="preserve">Този бюджетен кредит е предназначен за покриване на финансовата помощ, предоставяна по линия на ИССРМС за насърчаване на международното измерение на програмата </w:t>
      </w:r>
      <w:r>
        <w:t>„</w:t>
      </w:r>
      <w:r>
        <w:rPr>
          <w:strike/>
        </w:rPr>
        <w:t>Еразъм+</w:t>
      </w:r>
      <w:r>
        <w:t>“</w:t>
      </w:r>
      <w:r>
        <w:rPr>
          <w:strike/>
        </w:rPr>
        <w:t>.</w:t>
      </w:r>
    </w:p>
    <w:p w:rsidR="004005C2" w:rsidRDefault="004005C2">
      <w:r>
        <w:rPr>
          <w:strike/>
        </w:rPr>
        <w:t>Целеви приходи (произход, прогнозни суми и съответна статия или позиция от приходната част на бюджета).</w:t>
      </w:r>
    </w:p>
    <w:p w:rsidR="004005C2" w:rsidRDefault="004005C2">
      <w:pPr>
        <w:keepNext/>
      </w:pPr>
      <w:r>
        <w:rPr>
          <w:b/>
          <w:bCs/>
          <w:sz w:val="28"/>
          <w:szCs w:val="28"/>
        </w:rPr>
        <w:t>Обосновка:</w:t>
      </w:r>
    </w:p>
    <w:p w:rsidR="004005C2" w:rsidRDefault="004005C2">
      <w:r>
        <w:t>Промяна на номера вследствие на новата номенклатура.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70" w:name="Amd_306277480273688353_15_04_02"/>
            <w:bookmarkEnd w:id="170"/>
            <w:r>
              <w:rPr>
                <w:b/>
                <w:bCs/>
                <w:sz w:val="28"/>
                <w:szCs w:val="28"/>
              </w:rPr>
              <w:t>Изменение 1016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BUDG/3514 ===</w:t>
            </w:r>
          </w:p>
        </w:tc>
      </w:tr>
    </w:tbl>
    <w:p w:rsidR="004005C2" w:rsidRDefault="004005C2">
      <w:pPr>
        <w:keepNext/>
      </w:pPr>
      <w:r>
        <w:t>BUDG/3514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15 04 02 — </w:t>
      </w:r>
      <w:r>
        <w:t>Специални представители на Европейския съюз</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15 04 02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20 226 079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18 203 472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20 226 079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18 203 472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22 226 079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20 203 472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20 226 079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18 203 472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20 226 079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18 203 472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22 226 079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20 203 472</w:t>
            </w:r>
          </w:p>
        </w:tc>
      </w:tr>
    </w:tbl>
    <w:p w:rsidR="004005C2" w:rsidRDefault="004005C2">
      <w:pPr>
        <w:keepNext/>
      </w:pPr>
      <w:r>
        <w:rPr>
          <w:b/>
          <w:bCs/>
          <w:sz w:val="28"/>
          <w:szCs w:val="28"/>
        </w:rPr>
        <w:lastRenderedPageBreak/>
        <w:t>Забележки:</w:t>
      </w:r>
    </w:p>
    <w:p w:rsidR="004005C2" w:rsidRDefault="004005C2">
      <w:pPr>
        <w:keepNext/>
      </w:pPr>
      <w:r>
        <w:rPr>
          <w:u w:val="double"/>
        </w:rPr>
        <w:t>След параграф</w:t>
      </w:r>
      <w:r>
        <w:t>:</w:t>
      </w:r>
    </w:p>
    <w:p w:rsidR="004005C2" w:rsidRDefault="004005C2">
      <w:r>
        <w:t>Този бюджетен кредит покрива разходите за заплати .......... пряката отговорност на специален представител на ЕС.</w:t>
      </w:r>
    </w:p>
    <w:p w:rsidR="004005C2" w:rsidRDefault="004005C2">
      <w:pPr>
        <w:keepNext/>
      </w:pPr>
      <w:r>
        <w:rPr>
          <w:u w:val="single"/>
        </w:rPr>
        <w:t>Добавя се следният текст</w:t>
      </w:r>
      <w:r>
        <w:t>:</w:t>
      </w:r>
    </w:p>
    <w:p w:rsidR="004005C2" w:rsidRDefault="004005C2">
      <w:r>
        <w:rPr>
          <w:b/>
          <w:bCs/>
          <w:i/>
          <w:iCs/>
        </w:rPr>
        <w:t>Създаване на новия пост на специален представител на ЕС за Беларус</w:t>
      </w:r>
    </w:p>
    <w:p w:rsidR="004005C2" w:rsidRDefault="004005C2">
      <w:pPr>
        <w:keepNext/>
      </w:pPr>
      <w:r>
        <w:rPr>
          <w:b/>
          <w:bCs/>
          <w:sz w:val="28"/>
          <w:szCs w:val="28"/>
        </w:rPr>
        <w:t>Обосновка:</w:t>
      </w:r>
    </w:p>
    <w:p w:rsidR="004005C2" w:rsidRDefault="004005C2">
      <w:r>
        <w:t>Увеличението има за цел да финансира назначаването на нов специален представител на ЕС за Беларус. Този специален представител на ЕС би подкрепил процеса на мирно предаване на властта в съответствие с волята на народа на Беларус.</w:t>
      </w:r>
    </w:p>
    <w:p w:rsidR="004005C2" w:rsidRDefault="004005C2">
      <w:r>
        <w:t>Компромисно изменение между AFET/6555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71" w:name="Amd_3064586813122059410_S_03_01_02"/>
            <w:bookmarkEnd w:id="171"/>
            <w:r>
              <w:rPr>
                <w:b/>
                <w:bCs/>
                <w:sz w:val="28"/>
                <w:szCs w:val="28"/>
              </w:rPr>
              <w:t>Изменение 1115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BUDG/3602 ===</w:t>
            </w:r>
          </w:p>
        </w:tc>
      </w:tr>
    </w:tbl>
    <w:p w:rsidR="004005C2" w:rsidRDefault="004005C2">
      <w:pPr>
        <w:keepNext/>
      </w:pPr>
      <w:r>
        <w:t>BUDG/3602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S 03 01 02 — </w:t>
      </w:r>
      <w:r>
        <w:t>Агенция на Европейския съюз за космическата програма (EUSPA)</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1539"/>
        <w:gridCol w:w="1539"/>
        <w:gridCol w:w="1539"/>
        <w:gridCol w:w="1539"/>
        <w:gridCol w:w="1539"/>
        <w:gridCol w:w="1539"/>
        <w:gridCol w:w="1539"/>
      </w:tblGrid>
      <w:tr w:rsidR="004005C2">
        <w:tblPrEx>
          <w:tblCellMar>
            <w:top w:w="0" w:type="dxa"/>
            <w:bottom w:w="0" w:type="dxa"/>
          </w:tblCellMar>
        </w:tblPrEx>
        <w:tc>
          <w:tcPr>
            <w:tcW w:w="1539"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9234" w:type="dxa"/>
            <w:gridSpan w:val="6"/>
            <w:tcBorders>
              <w:top w:val="single" w:sz="4" w:space="0" w:color="auto"/>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Агенция на Европейския съюз за космическата програма (EUSPA)</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vMerge w:val="restart"/>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6156" w:type="dxa"/>
            <w:gridSpan w:val="4"/>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Реално запълнени към 31 декември 2019 г.</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30</w:t>
            </w:r>
          </w:p>
          <w:p w:rsidR="004005C2" w:rsidRDefault="004005C2">
            <w:pPr>
              <w:spacing w:before="30" w:after="30"/>
              <w:jc w:val="center"/>
              <w:rPr>
                <w:sz w:val="15"/>
                <w:szCs w:val="15"/>
              </w:rPr>
            </w:pPr>
            <w:r>
              <w:rPr>
                <w:strike/>
                <w:sz w:val="15"/>
                <w:szCs w:val="15"/>
              </w:rPr>
              <w:t>28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27</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49</w:t>
            </w:r>
          </w:p>
          <w:p w:rsidR="004005C2" w:rsidRDefault="004005C2">
            <w:pPr>
              <w:spacing w:before="30" w:after="30"/>
              <w:jc w:val="center"/>
              <w:rPr>
                <w:sz w:val="15"/>
                <w:szCs w:val="15"/>
              </w:rPr>
            </w:pPr>
            <w:r>
              <w:rPr>
                <w:strike/>
                <w:sz w:val="15"/>
                <w:szCs w:val="15"/>
              </w:rPr>
              <w:t>47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46</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32</w:t>
            </w:r>
          </w:p>
          <w:p w:rsidR="004005C2" w:rsidRDefault="004005C2">
            <w:pPr>
              <w:spacing w:before="30" w:after="30"/>
              <w:jc w:val="center"/>
              <w:rPr>
                <w:sz w:val="15"/>
                <w:szCs w:val="15"/>
              </w:rPr>
            </w:pPr>
            <w:r>
              <w:rPr>
                <w:strike/>
                <w:sz w:val="15"/>
                <w:szCs w:val="15"/>
              </w:rPr>
              <w:t>30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27</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4</w:t>
            </w:r>
          </w:p>
          <w:p w:rsidR="004005C2" w:rsidRDefault="004005C2">
            <w:pPr>
              <w:spacing w:before="30" w:after="30"/>
              <w:jc w:val="center"/>
              <w:rPr>
                <w:sz w:val="15"/>
                <w:szCs w:val="15"/>
              </w:rPr>
            </w:pPr>
            <w:r>
              <w:rPr>
                <w:strike/>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8</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6</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156</w:t>
            </w:r>
          </w:p>
          <w:p w:rsidR="004005C2" w:rsidRDefault="004005C2">
            <w:pPr>
              <w:spacing w:before="30" w:after="30"/>
              <w:jc w:val="center"/>
              <w:rPr>
                <w:sz w:val="15"/>
                <w:szCs w:val="15"/>
              </w:rPr>
            </w:pPr>
            <w:r>
              <w:rPr>
                <w:i/>
                <w:iCs/>
                <w:strike/>
                <w:sz w:val="15"/>
                <w:szCs w:val="15"/>
              </w:rPr>
              <w:t>148</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134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147</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lastRenderedPageBreak/>
              <w:t>AST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4</w:t>
            </w:r>
          </w:p>
          <w:p w:rsidR="004005C2" w:rsidRDefault="004005C2">
            <w:pPr>
              <w:spacing w:before="30" w:after="30"/>
              <w:jc w:val="center"/>
              <w:rPr>
                <w:sz w:val="15"/>
                <w:szCs w:val="15"/>
              </w:rPr>
            </w:pPr>
            <w:r>
              <w:rPr>
                <w:i/>
                <w:iCs/>
                <w:strike/>
                <w:sz w:val="15"/>
                <w:szCs w:val="15"/>
              </w:rPr>
              <w:t>2</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160</w:t>
            </w:r>
          </w:p>
          <w:p w:rsidR="004005C2" w:rsidRDefault="004005C2">
            <w:pPr>
              <w:spacing w:before="30" w:after="30"/>
              <w:jc w:val="center"/>
              <w:rPr>
                <w:sz w:val="15"/>
                <w:szCs w:val="15"/>
              </w:rPr>
            </w:pPr>
            <w:r>
              <w:rPr>
                <w:b/>
                <w:bCs/>
                <w:strike/>
                <w:sz w:val="15"/>
                <w:szCs w:val="15"/>
              </w:rPr>
              <w:t>150</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138</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150</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160</w:t>
            </w:r>
          </w:p>
          <w:p w:rsidR="004005C2" w:rsidRDefault="004005C2">
            <w:pPr>
              <w:spacing w:before="30" w:after="30"/>
              <w:jc w:val="center"/>
              <w:rPr>
                <w:sz w:val="15"/>
                <w:szCs w:val="15"/>
              </w:rPr>
            </w:pPr>
            <w:r>
              <w:rPr>
                <w:b/>
                <w:bCs/>
                <w:strike/>
                <w:sz w:val="15"/>
                <w:szCs w:val="15"/>
              </w:rPr>
              <w:t>150</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138</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150</w:t>
            </w:r>
          </w:p>
        </w:tc>
      </w:tr>
    </w:tbl>
    <w:p w:rsidR="004005C2" w:rsidRDefault="004005C2">
      <w:pPr>
        <w:keepNext/>
      </w:pPr>
      <w:r>
        <w:rPr>
          <w:b/>
          <w:bCs/>
          <w:sz w:val="28"/>
          <w:szCs w:val="28"/>
        </w:rPr>
        <w:t>Обосновка:</w:t>
      </w:r>
    </w:p>
    <w:p w:rsidR="004005C2" w:rsidRDefault="004005C2">
      <w:r>
        <w:t>Агенцията се нуждае от значително по-голям брой постоянни служители поради увеличения си мандат и факта, че от съображения за сигурност и непрекъснатост на дейността са необходими срочно наети служители вместо договорно наети служители с краткосрочни договори и възлагане на дейности на външни изпълнители.</w:t>
      </w:r>
    </w:p>
    <w:p w:rsidR="004005C2" w:rsidRDefault="004005C2">
      <w:r>
        <w:t>Компромисно изменение между ITRE/5047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72" w:name="Amd_3048874025212816161_S_03_01_10"/>
            <w:bookmarkEnd w:id="172"/>
            <w:r>
              <w:rPr>
                <w:b/>
                <w:bCs/>
                <w:sz w:val="28"/>
                <w:szCs w:val="28"/>
              </w:rPr>
              <w:t>Изменение 828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S&amp;D//7254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S 03 01 10 — </w:t>
      </w:r>
      <w:r>
        <w:t>Орган на европейските регулатори в областта на електронните съобщения (ОЕРЕС) — Служба</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1539"/>
        <w:gridCol w:w="1539"/>
        <w:gridCol w:w="1539"/>
        <w:gridCol w:w="1539"/>
        <w:gridCol w:w="1539"/>
        <w:gridCol w:w="1539"/>
        <w:gridCol w:w="1539"/>
      </w:tblGrid>
      <w:tr w:rsidR="004005C2">
        <w:tblPrEx>
          <w:tblCellMar>
            <w:top w:w="0" w:type="dxa"/>
            <w:bottom w:w="0" w:type="dxa"/>
          </w:tblCellMar>
        </w:tblPrEx>
        <w:tc>
          <w:tcPr>
            <w:tcW w:w="1539"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9234" w:type="dxa"/>
            <w:gridSpan w:val="6"/>
            <w:tcBorders>
              <w:top w:val="single" w:sz="4" w:space="0" w:color="auto"/>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Орган на европейските регулатори в областта на електронните съобщения (ОЕРЕС) — Служба</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vMerge w:val="restart"/>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6156" w:type="dxa"/>
            <w:gridSpan w:val="4"/>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Реално запълнени към 31 декември 2019 г.</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2</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lastRenderedPageBreak/>
              <w:t>AD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8</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16</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16</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24</w:t>
            </w:r>
          </w:p>
          <w:p w:rsidR="004005C2" w:rsidRDefault="004005C2">
            <w:pPr>
              <w:spacing w:before="30" w:after="30"/>
              <w:jc w:val="center"/>
              <w:rPr>
                <w:sz w:val="15"/>
                <w:szCs w:val="15"/>
              </w:rPr>
            </w:pPr>
            <w:r>
              <w:rPr>
                <w:b/>
                <w:bCs/>
                <w:strike/>
                <w:sz w:val="15"/>
                <w:szCs w:val="15"/>
              </w:rPr>
              <w:t>16</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14</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16</w:t>
            </w:r>
          </w:p>
        </w:tc>
      </w:tr>
    </w:tbl>
    <w:p w:rsidR="004005C2" w:rsidRDefault="004005C2">
      <w:pPr>
        <w:keepNext/>
      </w:pPr>
      <w:r>
        <w:rPr>
          <w:b/>
          <w:bCs/>
          <w:sz w:val="28"/>
          <w:szCs w:val="28"/>
        </w:rPr>
        <w:t>Обосновка:</w:t>
      </w:r>
    </w:p>
    <w:p w:rsidR="004005C2" w:rsidRDefault="004005C2">
      <w:r>
        <w:t>Искането няма да има отражение върху бюджета. Агенцията ще замени настоящите договорно наети служители и външния персонал с по-голям брой постоянни служители, за да се гарантира устойчивостта в работата на Службата на ОЕРЕС.</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73" w:name="Amd_3048874025212756509_S_03_01_15"/>
            <w:bookmarkEnd w:id="173"/>
            <w:r>
              <w:rPr>
                <w:b/>
                <w:bCs/>
                <w:sz w:val="28"/>
                <w:szCs w:val="28"/>
              </w:rPr>
              <w:t>Изменение 825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S&amp;D//7251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S 03 01 15 — </w:t>
      </w:r>
      <w:r>
        <w:t>Европейска агенция за околната среда (ЕАОС)</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1539"/>
        <w:gridCol w:w="1539"/>
        <w:gridCol w:w="1539"/>
        <w:gridCol w:w="1539"/>
        <w:gridCol w:w="1539"/>
        <w:gridCol w:w="1539"/>
        <w:gridCol w:w="1539"/>
      </w:tblGrid>
      <w:tr w:rsidR="004005C2">
        <w:tblPrEx>
          <w:tblCellMar>
            <w:top w:w="0" w:type="dxa"/>
            <w:bottom w:w="0" w:type="dxa"/>
          </w:tblCellMar>
        </w:tblPrEx>
        <w:tc>
          <w:tcPr>
            <w:tcW w:w="1539"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9234" w:type="dxa"/>
            <w:gridSpan w:val="6"/>
            <w:tcBorders>
              <w:top w:val="single" w:sz="4" w:space="0" w:color="auto"/>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Европейска агенция за околната среда (ЕАОС)</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vMerge w:val="restart"/>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6156" w:type="dxa"/>
            <w:gridSpan w:val="4"/>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Реално запълнени към 31 декември 2019 г.</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7</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8</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16</w:t>
            </w:r>
          </w:p>
          <w:p w:rsidR="004005C2" w:rsidRDefault="004005C2">
            <w:pPr>
              <w:spacing w:before="30" w:after="30"/>
              <w:jc w:val="center"/>
              <w:rPr>
                <w:sz w:val="15"/>
                <w:szCs w:val="15"/>
              </w:rPr>
            </w:pPr>
            <w:r>
              <w:rPr>
                <w:i/>
                <w:iCs/>
                <w:strike/>
                <w:sz w:val="15"/>
                <w:szCs w:val="15"/>
              </w:rPr>
              <w:t>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66</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59</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66</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lastRenderedPageBreak/>
              <w:t>AST 11</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60</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58</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60</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19</w:t>
            </w:r>
          </w:p>
          <w:p w:rsidR="004005C2" w:rsidRDefault="004005C2">
            <w:pPr>
              <w:spacing w:before="30" w:after="30"/>
              <w:jc w:val="center"/>
              <w:rPr>
                <w:sz w:val="15"/>
                <w:szCs w:val="15"/>
              </w:rPr>
            </w:pPr>
            <w:r>
              <w:rPr>
                <w:b/>
                <w:bCs/>
                <w:strike/>
                <w:sz w:val="15"/>
                <w:szCs w:val="15"/>
              </w:rPr>
              <w:t>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126</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117</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126</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145</w:t>
            </w:r>
          </w:p>
          <w:p w:rsidR="004005C2" w:rsidRDefault="004005C2">
            <w:pPr>
              <w:spacing w:before="30" w:after="30"/>
              <w:jc w:val="center"/>
              <w:rPr>
                <w:sz w:val="15"/>
                <w:szCs w:val="15"/>
              </w:rPr>
            </w:pPr>
            <w:r>
              <w:rPr>
                <w:b/>
                <w:bCs/>
                <w:strike/>
                <w:sz w:val="15"/>
                <w:szCs w:val="15"/>
              </w:rPr>
              <w:t>130</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120</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130</w:t>
            </w:r>
          </w:p>
        </w:tc>
      </w:tr>
    </w:tbl>
    <w:p w:rsidR="004005C2" w:rsidRDefault="004005C2">
      <w:pPr>
        <w:keepNext/>
      </w:pPr>
      <w:r>
        <w:rPr>
          <w:b/>
          <w:bCs/>
          <w:sz w:val="28"/>
          <w:szCs w:val="28"/>
        </w:rPr>
        <w:t>Обосновка:</w:t>
      </w:r>
    </w:p>
    <w:p w:rsidR="004005C2" w:rsidRDefault="004005C2">
      <w:r>
        <w:t>Необходими са допълнителни финансови и човешки ресурси, тъй като се очаква Европейска агенция за околната среда (ЕАОС) да играе ключова роля в подкрепа на действията, свързани със Зеления пакт, в областта на мониторинга и докладването относно стратегията на ЕС за биологичното разнообразие, кръговата икономика, адаптирането към изменението на климата, COVID-19 и инициативите за нулево замърсяване.</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74" w:name="Amd_3048874025212833571_S_03_01_19"/>
            <w:bookmarkEnd w:id="174"/>
            <w:r>
              <w:rPr>
                <w:b/>
                <w:bCs/>
                <w:sz w:val="28"/>
                <w:szCs w:val="28"/>
              </w:rPr>
              <w:t>Изменение 829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S&amp;D//7255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S 03 01 19 — </w:t>
      </w:r>
      <w:r>
        <w:t>Европейска агенция по лекарствата (EMA)</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1539"/>
        <w:gridCol w:w="1539"/>
        <w:gridCol w:w="1539"/>
        <w:gridCol w:w="1539"/>
        <w:gridCol w:w="1539"/>
        <w:gridCol w:w="1539"/>
        <w:gridCol w:w="1539"/>
      </w:tblGrid>
      <w:tr w:rsidR="004005C2">
        <w:tblPrEx>
          <w:tblCellMar>
            <w:top w:w="0" w:type="dxa"/>
            <w:bottom w:w="0" w:type="dxa"/>
          </w:tblCellMar>
        </w:tblPrEx>
        <w:tc>
          <w:tcPr>
            <w:tcW w:w="1539"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9234" w:type="dxa"/>
            <w:gridSpan w:val="6"/>
            <w:tcBorders>
              <w:top w:val="single" w:sz="4" w:space="0" w:color="auto"/>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Европейска агенция по лекарствата (EMA)</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vMerge w:val="restart"/>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6156" w:type="dxa"/>
            <w:gridSpan w:val="4"/>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Реално запълнени към 31 декември 2019 г.</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44</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47</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44</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46</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25</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66</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76</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29</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46</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lastRenderedPageBreak/>
              <w:t>AD 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54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419</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364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395</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19</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15</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15</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39</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44</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177</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219</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201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54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596</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583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596</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650</w:t>
            </w:r>
          </w:p>
          <w:p w:rsidR="004005C2" w:rsidRDefault="004005C2">
            <w:pPr>
              <w:spacing w:before="30" w:after="30"/>
              <w:jc w:val="center"/>
              <w:rPr>
                <w:sz w:val="15"/>
                <w:szCs w:val="15"/>
              </w:rPr>
            </w:pPr>
            <w:r>
              <w:rPr>
                <w:b/>
                <w:bCs/>
                <w:strike/>
                <w:sz w:val="15"/>
                <w:szCs w:val="15"/>
              </w:rPr>
              <w:t>596</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583</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596</w:t>
            </w:r>
          </w:p>
        </w:tc>
      </w:tr>
    </w:tbl>
    <w:p w:rsidR="004005C2" w:rsidRDefault="004005C2">
      <w:pPr>
        <w:keepNext/>
      </w:pPr>
      <w:r>
        <w:rPr>
          <w:b/>
          <w:bCs/>
          <w:sz w:val="28"/>
          <w:szCs w:val="28"/>
        </w:rPr>
        <w:t>Обосновка:</w:t>
      </w:r>
    </w:p>
    <w:p w:rsidR="004005C2" w:rsidRDefault="004005C2">
      <w:r>
        <w:t>Европейската агенция по лекарствата (EMA) спешно се нуждае от персонал със специализирани научни и технически умения, за да отговори на кризата, предизвикана от COVID-19 (т.е. работа по научна оценка, наблюдение на безопасността, подкрепа при недостиг на лекарства и публикуване на клинични данни).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75" w:name="Amd_304455699378326749_S_03_01_24"/>
            <w:bookmarkEnd w:id="175"/>
            <w:r>
              <w:rPr>
                <w:b/>
                <w:bCs/>
                <w:sz w:val="28"/>
                <w:szCs w:val="28"/>
              </w:rPr>
              <w:t>Изменение 1172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BUDG/4411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S 03 01 24 — </w:t>
      </w:r>
      <w:r>
        <w:t>Европейска служба за подкрепа в областта на убежището (EASO)</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1539"/>
        <w:gridCol w:w="1539"/>
        <w:gridCol w:w="1539"/>
        <w:gridCol w:w="1539"/>
        <w:gridCol w:w="1539"/>
        <w:gridCol w:w="1539"/>
        <w:gridCol w:w="1539"/>
      </w:tblGrid>
      <w:tr w:rsidR="004005C2">
        <w:tblPrEx>
          <w:tblCellMar>
            <w:top w:w="0" w:type="dxa"/>
            <w:bottom w:w="0" w:type="dxa"/>
          </w:tblCellMar>
        </w:tblPrEx>
        <w:tc>
          <w:tcPr>
            <w:tcW w:w="1539"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9234" w:type="dxa"/>
            <w:gridSpan w:val="6"/>
            <w:tcBorders>
              <w:top w:val="single" w:sz="4" w:space="0" w:color="auto"/>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Европейска служба за подкрепа в областта на убежището (EASO)</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vMerge w:val="restart"/>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6156" w:type="dxa"/>
            <w:gridSpan w:val="4"/>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Реално запълнени към 31 декември 2019 г.</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6</w:t>
            </w:r>
          </w:p>
          <w:p w:rsidR="004005C2" w:rsidRDefault="004005C2">
            <w:pPr>
              <w:spacing w:before="30" w:after="30"/>
              <w:jc w:val="center"/>
              <w:rPr>
                <w:sz w:val="15"/>
                <w:szCs w:val="15"/>
              </w:rPr>
            </w:pPr>
            <w:r>
              <w:rPr>
                <w:strike/>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4</w:t>
            </w:r>
          </w:p>
          <w:p w:rsidR="004005C2" w:rsidRDefault="004005C2">
            <w:pPr>
              <w:spacing w:before="30" w:after="30"/>
              <w:jc w:val="center"/>
              <w:rPr>
                <w:sz w:val="15"/>
                <w:szCs w:val="15"/>
              </w:rPr>
            </w:pPr>
            <w:r>
              <w:rPr>
                <w:strike/>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18</w:t>
            </w:r>
          </w:p>
          <w:p w:rsidR="004005C2" w:rsidRDefault="004005C2">
            <w:pPr>
              <w:spacing w:before="30" w:after="30"/>
              <w:jc w:val="center"/>
              <w:rPr>
                <w:sz w:val="15"/>
                <w:szCs w:val="15"/>
              </w:rPr>
            </w:pPr>
            <w:r>
              <w:rPr>
                <w:strike/>
                <w:sz w:val="15"/>
                <w:szCs w:val="15"/>
              </w:rPr>
              <w:t>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24</w:t>
            </w:r>
          </w:p>
          <w:p w:rsidR="004005C2" w:rsidRDefault="004005C2">
            <w:pPr>
              <w:spacing w:before="30" w:after="30"/>
              <w:jc w:val="center"/>
              <w:rPr>
                <w:sz w:val="15"/>
                <w:szCs w:val="15"/>
              </w:rPr>
            </w:pPr>
            <w:r>
              <w:rPr>
                <w:strike/>
                <w:sz w:val="15"/>
                <w:szCs w:val="15"/>
              </w:rPr>
              <w:lastRenderedPageBreak/>
              <w:t>22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63</w:t>
            </w:r>
          </w:p>
          <w:p w:rsidR="004005C2" w:rsidRDefault="004005C2">
            <w:pPr>
              <w:spacing w:before="30" w:after="30"/>
              <w:jc w:val="center"/>
              <w:rPr>
                <w:sz w:val="15"/>
                <w:szCs w:val="15"/>
              </w:rPr>
            </w:pPr>
            <w:r>
              <w:rPr>
                <w:strike/>
                <w:sz w:val="15"/>
                <w:szCs w:val="15"/>
              </w:rPr>
              <w:t>58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58</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75</w:t>
            </w:r>
          </w:p>
          <w:p w:rsidR="004005C2" w:rsidRDefault="004005C2">
            <w:pPr>
              <w:spacing w:before="30" w:after="30"/>
              <w:jc w:val="center"/>
              <w:rPr>
                <w:sz w:val="15"/>
                <w:szCs w:val="15"/>
              </w:rPr>
            </w:pPr>
            <w:r>
              <w:rPr>
                <w:strike/>
                <w:sz w:val="15"/>
                <w:szCs w:val="15"/>
              </w:rPr>
              <w:t>70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70</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40</w:t>
            </w:r>
          </w:p>
          <w:p w:rsidR="004005C2" w:rsidRDefault="004005C2">
            <w:pPr>
              <w:spacing w:before="30" w:after="30"/>
              <w:jc w:val="center"/>
              <w:rPr>
                <w:sz w:val="15"/>
                <w:szCs w:val="15"/>
              </w:rPr>
            </w:pPr>
            <w:r>
              <w:rPr>
                <w:strike/>
                <w:sz w:val="15"/>
                <w:szCs w:val="15"/>
              </w:rPr>
              <w:t>35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30</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20</w:t>
            </w:r>
          </w:p>
          <w:p w:rsidR="004005C2" w:rsidRDefault="004005C2">
            <w:pPr>
              <w:spacing w:before="30" w:after="30"/>
              <w:jc w:val="center"/>
              <w:rPr>
                <w:sz w:val="15"/>
                <w:szCs w:val="15"/>
              </w:rPr>
            </w:pPr>
            <w:r>
              <w:rPr>
                <w:strike/>
                <w:sz w:val="15"/>
                <w:szCs w:val="15"/>
              </w:rPr>
              <w:t>18</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41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23</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254</w:t>
            </w:r>
          </w:p>
          <w:p w:rsidR="004005C2" w:rsidRDefault="004005C2">
            <w:pPr>
              <w:spacing w:before="30" w:after="30"/>
              <w:jc w:val="center"/>
              <w:rPr>
                <w:sz w:val="15"/>
                <w:szCs w:val="15"/>
              </w:rPr>
            </w:pPr>
            <w:r>
              <w:rPr>
                <w:i/>
                <w:iCs/>
                <w:strike/>
                <w:sz w:val="15"/>
                <w:szCs w:val="15"/>
              </w:rPr>
              <w:t>231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132</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231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20</w:t>
            </w:r>
          </w:p>
          <w:p w:rsidR="004005C2" w:rsidRDefault="004005C2">
            <w:pPr>
              <w:spacing w:before="30" w:after="30"/>
              <w:jc w:val="center"/>
              <w:rPr>
                <w:sz w:val="15"/>
                <w:szCs w:val="15"/>
              </w:rPr>
            </w:pPr>
            <w:r>
              <w:rPr>
                <w:strike/>
                <w:sz w:val="15"/>
                <w:szCs w:val="15"/>
              </w:rPr>
              <w:t>18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18</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53</w:t>
            </w:r>
          </w:p>
          <w:p w:rsidR="004005C2" w:rsidRDefault="004005C2">
            <w:pPr>
              <w:spacing w:before="30" w:after="30"/>
              <w:jc w:val="center"/>
              <w:rPr>
                <w:sz w:val="15"/>
                <w:szCs w:val="15"/>
              </w:rPr>
            </w:pPr>
            <w:r>
              <w:rPr>
                <w:strike/>
                <w:sz w:val="15"/>
                <w:szCs w:val="15"/>
              </w:rPr>
              <w:t>49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49</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61</w:t>
            </w:r>
          </w:p>
          <w:p w:rsidR="004005C2" w:rsidRDefault="004005C2">
            <w:pPr>
              <w:spacing w:before="30" w:after="30"/>
              <w:jc w:val="center"/>
              <w:rPr>
                <w:sz w:val="15"/>
                <w:szCs w:val="15"/>
              </w:rPr>
            </w:pPr>
            <w:r>
              <w:rPr>
                <w:strike/>
                <w:sz w:val="15"/>
                <w:szCs w:val="15"/>
              </w:rPr>
              <w:t>55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55</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11</w:t>
            </w:r>
          </w:p>
          <w:p w:rsidR="004005C2" w:rsidRDefault="004005C2">
            <w:pPr>
              <w:spacing w:before="30" w:after="30"/>
              <w:jc w:val="center"/>
              <w:rPr>
                <w:sz w:val="15"/>
                <w:szCs w:val="15"/>
              </w:rPr>
            </w:pPr>
            <w:r>
              <w:rPr>
                <w:strike/>
                <w:sz w:val="15"/>
                <w:szCs w:val="15"/>
              </w:rPr>
              <w:t>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149</w:t>
            </w:r>
          </w:p>
          <w:p w:rsidR="004005C2" w:rsidRDefault="004005C2">
            <w:pPr>
              <w:spacing w:before="30" w:after="30"/>
              <w:jc w:val="center"/>
              <w:rPr>
                <w:sz w:val="15"/>
                <w:szCs w:val="15"/>
              </w:rPr>
            </w:pPr>
            <w:r>
              <w:rPr>
                <w:i/>
                <w:iCs/>
                <w:strike/>
                <w:sz w:val="15"/>
                <w:szCs w:val="15"/>
              </w:rPr>
              <w:t>135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82</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135</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403</w:t>
            </w:r>
          </w:p>
          <w:p w:rsidR="004005C2" w:rsidRDefault="004005C2">
            <w:pPr>
              <w:spacing w:before="30" w:after="30"/>
              <w:jc w:val="center"/>
              <w:rPr>
                <w:sz w:val="15"/>
                <w:szCs w:val="15"/>
              </w:rPr>
            </w:pPr>
            <w:r>
              <w:rPr>
                <w:b/>
                <w:bCs/>
                <w:strike/>
                <w:sz w:val="15"/>
                <w:szCs w:val="15"/>
              </w:rPr>
              <w:t>366</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214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366</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403</w:t>
            </w:r>
          </w:p>
          <w:p w:rsidR="004005C2" w:rsidRDefault="004005C2">
            <w:pPr>
              <w:spacing w:before="30" w:after="30"/>
              <w:jc w:val="center"/>
              <w:rPr>
                <w:sz w:val="15"/>
                <w:szCs w:val="15"/>
              </w:rPr>
            </w:pPr>
            <w:r>
              <w:rPr>
                <w:b/>
                <w:bCs/>
                <w:strike/>
                <w:sz w:val="15"/>
                <w:szCs w:val="15"/>
              </w:rPr>
              <w:t>366</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214</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366</w:t>
            </w:r>
          </w:p>
        </w:tc>
      </w:tr>
    </w:tbl>
    <w:p w:rsidR="004005C2" w:rsidRDefault="004005C2">
      <w:pPr>
        <w:keepNext/>
      </w:pPr>
      <w:r>
        <w:rPr>
          <w:b/>
          <w:bCs/>
          <w:sz w:val="28"/>
          <w:szCs w:val="28"/>
        </w:rPr>
        <w:t>Обосновка:</w:t>
      </w:r>
    </w:p>
    <w:p w:rsidR="004005C2" w:rsidRDefault="004005C2">
      <w:r>
        <w:t>EASO играе жизненоважна роля в управлението на потоците от търсещи убежище лица. Неотдавнашните събития показаха необходимостта от по-решителни действия на ЕС и координиран подход. Това изменение е в съответствие с първоначалното искане на Службата.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76" w:name="Amd_3048874025212815353_S_03_01_26"/>
            <w:bookmarkEnd w:id="176"/>
            <w:r>
              <w:rPr>
                <w:b/>
                <w:bCs/>
                <w:sz w:val="28"/>
                <w:szCs w:val="28"/>
              </w:rPr>
              <w:t>Изменение 827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S&amp;D//7253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S 03 01 26 — </w:t>
      </w:r>
      <w:r>
        <w:t>Агенция на Европейския съюз за основните права (FRA)</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1539"/>
        <w:gridCol w:w="1539"/>
        <w:gridCol w:w="1539"/>
        <w:gridCol w:w="1539"/>
        <w:gridCol w:w="1539"/>
        <w:gridCol w:w="1539"/>
        <w:gridCol w:w="1539"/>
      </w:tblGrid>
      <w:tr w:rsidR="004005C2">
        <w:tblPrEx>
          <w:tblCellMar>
            <w:top w:w="0" w:type="dxa"/>
            <w:bottom w:w="0" w:type="dxa"/>
          </w:tblCellMar>
        </w:tblPrEx>
        <w:tc>
          <w:tcPr>
            <w:tcW w:w="1539"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9234" w:type="dxa"/>
            <w:gridSpan w:val="6"/>
            <w:tcBorders>
              <w:top w:val="single" w:sz="4" w:space="0" w:color="auto"/>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Агенция на Европейския съюз за основните права (FRA)</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vMerge w:val="restart"/>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6156" w:type="dxa"/>
            <w:gridSpan w:val="4"/>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Реално запълнени към 31 декември 2019 г.</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2</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48</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47</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48</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24</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2</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72</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71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72</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74</w:t>
            </w:r>
          </w:p>
          <w:p w:rsidR="004005C2" w:rsidRDefault="004005C2">
            <w:pPr>
              <w:spacing w:before="30" w:after="30"/>
              <w:jc w:val="center"/>
              <w:rPr>
                <w:sz w:val="15"/>
                <w:szCs w:val="15"/>
              </w:rPr>
            </w:pPr>
            <w:r>
              <w:rPr>
                <w:b/>
                <w:bCs/>
                <w:strike/>
                <w:sz w:val="15"/>
                <w:szCs w:val="15"/>
              </w:rPr>
              <w:t>72</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71</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72</w:t>
            </w:r>
          </w:p>
        </w:tc>
      </w:tr>
    </w:tbl>
    <w:p w:rsidR="004005C2" w:rsidRDefault="004005C2">
      <w:pPr>
        <w:keepNext/>
      </w:pPr>
      <w:r>
        <w:rPr>
          <w:b/>
          <w:bCs/>
          <w:sz w:val="28"/>
          <w:szCs w:val="28"/>
        </w:rPr>
        <w:t>Обосновка:</w:t>
      </w:r>
    </w:p>
    <w:p w:rsidR="004005C2" w:rsidRDefault="004005C2">
      <w:r>
        <w:t>Необходими са допълнителни финансови и човешки ресурси за изпълнението на пет нови проекта, набелязани от Агенцията след процеса на консултации със заинтересованите страни.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77" w:name="Amd_3048874025212806957_S_03_01_28"/>
            <w:bookmarkEnd w:id="177"/>
            <w:r>
              <w:rPr>
                <w:b/>
                <w:bCs/>
                <w:sz w:val="28"/>
                <w:szCs w:val="28"/>
              </w:rPr>
              <w:t>Изменение 826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S&amp;D//7252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S 03 01 28 — </w:t>
      </w:r>
      <w:r>
        <w:t>Агенция на Европейския съюз за сътрудничество в областта на наказателното правосъдие (Евроюст)</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1539"/>
        <w:gridCol w:w="1539"/>
        <w:gridCol w:w="1539"/>
        <w:gridCol w:w="1539"/>
        <w:gridCol w:w="1539"/>
        <w:gridCol w:w="1539"/>
        <w:gridCol w:w="1539"/>
      </w:tblGrid>
      <w:tr w:rsidR="004005C2">
        <w:tblPrEx>
          <w:tblCellMar>
            <w:top w:w="0" w:type="dxa"/>
            <w:bottom w:w="0" w:type="dxa"/>
          </w:tblCellMar>
        </w:tblPrEx>
        <w:tc>
          <w:tcPr>
            <w:tcW w:w="1539"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9234" w:type="dxa"/>
            <w:gridSpan w:val="6"/>
            <w:tcBorders>
              <w:top w:val="single" w:sz="4" w:space="0" w:color="auto"/>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Агенция на Европейския съюз за сътрудничество в областта на наказателното правосъдие (Евроюст)</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vMerge w:val="restart"/>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6156" w:type="dxa"/>
            <w:gridSpan w:val="4"/>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Реално запълнени към 31 декември 2019 г.</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lastRenderedPageBreak/>
              <w:t>AD 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29</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9</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6</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8</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6</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10</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100</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80</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100</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48</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107</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124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107</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10</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207</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204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207</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217</w:t>
            </w:r>
          </w:p>
          <w:p w:rsidR="004005C2" w:rsidRDefault="004005C2">
            <w:pPr>
              <w:spacing w:before="30" w:after="30"/>
              <w:jc w:val="center"/>
              <w:rPr>
                <w:sz w:val="15"/>
                <w:szCs w:val="15"/>
              </w:rPr>
            </w:pPr>
            <w:r>
              <w:rPr>
                <w:b/>
                <w:bCs/>
                <w:strike/>
                <w:sz w:val="15"/>
                <w:szCs w:val="15"/>
              </w:rPr>
              <w:t>207</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204</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207</w:t>
            </w:r>
          </w:p>
        </w:tc>
      </w:tr>
    </w:tbl>
    <w:p w:rsidR="004005C2" w:rsidRDefault="004005C2">
      <w:pPr>
        <w:keepNext/>
      </w:pPr>
      <w:r>
        <w:rPr>
          <w:b/>
          <w:bCs/>
          <w:sz w:val="28"/>
          <w:szCs w:val="28"/>
        </w:rPr>
        <w:t>Обосновка:</w:t>
      </w:r>
    </w:p>
    <w:p w:rsidR="004005C2" w:rsidRDefault="004005C2">
      <w:r>
        <w:t>Необходими са допълнителни финансови и човешки ресурси за управление на данните, инфраструктура и сигурност на ИКТ, както и за подпомагане на националните бюра и секретариата на съвместните екипи за разследване.</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78" w:name="Amd_3048874025212285568_S_03_01_31"/>
            <w:bookmarkEnd w:id="178"/>
            <w:r>
              <w:rPr>
                <w:b/>
                <w:bCs/>
                <w:sz w:val="28"/>
                <w:szCs w:val="28"/>
              </w:rPr>
              <w:t>Изменение 962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EPP//7049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S 03 01 31 — </w:t>
      </w:r>
      <w:r>
        <w:t>Европейска прокуратура)</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1539"/>
        <w:gridCol w:w="1539"/>
        <w:gridCol w:w="1539"/>
        <w:gridCol w:w="1539"/>
        <w:gridCol w:w="1539"/>
        <w:gridCol w:w="1539"/>
        <w:gridCol w:w="1539"/>
      </w:tblGrid>
      <w:tr w:rsidR="004005C2">
        <w:tblPrEx>
          <w:tblCellMar>
            <w:top w:w="0" w:type="dxa"/>
            <w:bottom w:w="0" w:type="dxa"/>
          </w:tblCellMar>
        </w:tblPrEx>
        <w:tc>
          <w:tcPr>
            <w:tcW w:w="1539"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9234" w:type="dxa"/>
            <w:gridSpan w:val="6"/>
            <w:tcBorders>
              <w:top w:val="single" w:sz="4" w:space="0" w:color="auto"/>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Европейска прокуратура (EPPO)</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vMerge w:val="restart"/>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6156" w:type="dxa"/>
            <w:gridSpan w:val="4"/>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Реално запълнени към 31 декември 2019 г.</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Разрешени съгласно бюджета на Съюза</w:t>
            </w:r>
          </w:p>
        </w:tc>
      </w:tr>
      <w:tr w:rsidR="004005C2">
        <w:tblPrEx>
          <w:tblCellMar>
            <w:top w:w="0" w:type="dxa"/>
            <w:bottom w:w="0" w:type="dxa"/>
          </w:tblCellMar>
        </w:tblPrEx>
        <w:tc>
          <w:tcPr>
            <w:tcW w:w="1539"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lastRenderedPageBreak/>
              <w:t>AD 14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2</w:t>
            </w:r>
          </w:p>
          <w:p w:rsidR="004005C2" w:rsidRDefault="004005C2">
            <w:pPr>
              <w:spacing w:before="30" w:after="30"/>
              <w:jc w:val="center"/>
              <w:rPr>
                <w:sz w:val="15"/>
                <w:szCs w:val="15"/>
              </w:rPr>
            </w:pPr>
            <w:r>
              <w:rPr>
                <w:strike/>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22</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9</w:t>
            </w:r>
          </w:p>
          <w:p w:rsidR="004005C2" w:rsidRDefault="004005C2">
            <w:pPr>
              <w:spacing w:before="30" w:after="30"/>
              <w:jc w:val="center"/>
              <w:rPr>
                <w:sz w:val="15"/>
                <w:szCs w:val="15"/>
              </w:rPr>
            </w:pPr>
            <w:r>
              <w:rPr>
                <w:strike/>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10</w:t>
            </w:r>
          </w:p>
          <w:p w:rsidR="004005C2" w:rsidRDefault="004005C2">
            <w:pPr>
              <w:spacing w:before="30" w:after="30"/>
              <w:jc w:val="center"/>
              <w:rPr>
                <w:sz w:val="15"/>
                <w:szCs w:val="15"/>
              </w:rPr>
            </w:pPr>
            <w:r>
              <w:rPr>
                <w:strike/>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4</w:t>
            </w:r>
          </w:p>
          <w:p w:rsidR="004005C2" w:rsidRDefault="004005C2">
            <w:pPr>
              <w:spacing w:before="30" w:after="30"/>
              <w:jc w:val="center"/>
              <w:rPr>
                <w:sz w:val="15"/>
                <w:szCs w:val="15"/>
              </w:rPr>
            </w:pPr>
            <w:r>
              <w:rPr>
                <w:strike/>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5</w:t>
            </w:r>
          </w:p>
          <w:p w:rsidR="004005C2" w:rsidRDefault="004005C2">
            <w:pPr>
              <w:spacing w:before="30" w:after="30"/>
              <w:jc w:val="center"/>
              <w:rPr>
                <w:sz w:val="15"/>
                <w:szCs w:val="15"/>
              </w:rPr>
            </w:pPr>
            <w:r>
              <w:rPr>
                <w:strike/>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10</w:t>
            </w:r>
          </w:p>
          <w:p w:rsidR="004005C2" w:rsidRDefault="004005C2">
            <w:pPr>
              <w:spacing w:before="30" w:after="30"/>
              <w:jc w:val="center"/>
              <w:rPr>
                <w:sz w:val="15"/>
                <w:szCs w:val="15"/>
              </w:rPr>
            </w:pPr>
            <w:r>
              <w:rPr>
                <w:strike/>
                <w:sz w:val="15"/>
                <w:szCs w:val="15"/>
              </w:rPr>
              <w:t>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15</w:t>
            </w:r>
          </w:p>
          <w:p w:rsidR="004005C2" w:rsidRDefault="004005C2">
            <w:pPr>
              <w:spacing w:before="30" w:after="30"/>
              <w:jc w:val="center"/>
              <w:rPr>
                <w:sz w:val="15"/>
                <w:szCs w:val="15"/>
              </w:rPr>
            </w:pPr>
            <w:r>
              <w:rPr>
                <w:strike/>
                <w:sz w:val="15"/>
                <w:szCs w:val="15"/>
              </w:rPr>
              <w:t>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88</w:t>
            </w:r>
          </w:p>
          <w:p w:rsidR="004005C2" w:rsidRDefault="004005C2">
            <w:pPr>
              <w:spacing w:before="30" w:after="30"/>
              <w:jc w:val="center"/>
              <w:rPr>
                <w:sz w:val="15"/>
                <w:szCs w:val="15"/>
              </w:rPr>
            </w:pPr>
            <w:r>
              <w:rPr>
                <w:i/>
                <w:iCs/>
                <w:strike/>
                <w:sz w:val="15"/>
                <w:szCs w:val="15"/>
              </w:rPr>
              <w:t>60</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5</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44</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trike/>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trike/>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8</w:t>
            </w:r>
          </w:p>
          <w:p w:rsidR="004005C2" w:rsidRDefault="004005C2">
            <w:pPr>
              <w:spacing w:before="30" w:after="30"/>
              <w:jc w:val="center"/>
              <w:rPr>
                <w:sz w:val="15"/>
                <w:szCs w:val="15"/>
              </w:rPr>
            </w:pPr>
            <w:r>
              <w:rPr>
                <w:strike/>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14</w:t>
            </w:r>
          </w:p>
          <w:p w:rsidR="004005C2" w:rsidRDefault="004005C2">
            <w:pPr>
              <w:spacing w:before="30" w:after="30"/>
              <w:jc w:val="center"/>
              <w:rPr>
                <w:sz w:val="15"/>
                <w:szCs w:val="15"/>
              </w:rPr>
            </w:pPr>
            <w:r>
              <w:rPr>
                <w:strike/>
                <w:sz w:val="15"/>
                <w:szCs w:val="15"/>
              </w:rPr>
              <w:t>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13</w:t>
            </w:r>
          </w:p>
          <w:p w:rsidR="004005C2" w:rsidRDefault="004005C2">
            <w:pPr>
              <w:spacing w:before="30" w:after="30"/>
              <w:jc w:val="center"/>
              <w:rPr>
                <w:sz w:val="15"/>
                <w:szCs w:val="15"/>
              </w:rPr>
            </w:pPr>
            <w:r>
              <w:rPr>
                <w:strike/>
                <w:sz w:val="15"/>
                <w:szCs w:val="15"/>
              </w:rPr>
              <w:t>12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35</w:t>
            </w:r>
          </w:p>
          <w:p w:rsidR="004005C2" w:rsidRDefault="004005C2">
            <w:pPr>
              <w:spacing w:before="30" w:after="30"/>
              <w:jc w:val="center"/>
              <w:rPr>
                <w:sz w:val="15"/>
                <w:szCs w:val="15"/>
              </w:rPr>
            </w:pPr>
            <w:r>
              <w:rPr>
                <w:i/>
                <w:iCs/>
                <w:strike/>
                <w:sz w:val="15"/>
                <w:szCs w:val="15"/>
              </w:rPr>
              <w:t>23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7</w:t>
            </w: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trike/>
                <w:sz w:val="15"/>
                <w:szCs w:val="15"/>
              </w:rPr>
              <w:t>4</w:t>
            </w: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trike/>
                <w:sz w:val="15"/>
                <w:szCs w:val="15"/>
              </w:rPr>
              <w:t>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123</w:t>
            </w:r>
          </w:p>
          <w:p w:rsidR="004005C2" w:rsidRDefault="004005C2">
            <w:pPr>
              <w:spacing w:before="30" w:after="30"/>
              <w:jc w:val="center"/>
              <w:rPr>
                <w:sz w:val="15"/>
                <w:szCs w:val="15"/>
              </w:rPr>
            </w:pPr>
            <w:r>
              <w:rPr>
                <w:b/>
                <w:bCs/>
                <w:strike/>
                <w:sz w:val="15"/>
                <w:szCs w:val="15"/>
              </w:rPr>
              <w:t>87</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3</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6</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4</w:t>
            </w:r>
          </w:p>
        </w:tc>
        <w:tc>
          <w:tcPr>
            <w:tcW w:w="1539"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54</w:t>
            </w:r>
          </w:p>
        </w:tc>
      </w:tr>
      <w:tr w:rsidR="004005C2">
        <w:tblPrEx>
          <w:tblCellMar>
            <w:top w:w="0" w:type="dxa"/>
            <w:bottom w:w="0" w:type="dxa"/>
          </w:tblCellMar>
        </w:tblPrEx>
        <w:tc>
          <w:tcPr>
            <w:tcW w:w="1539"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123</w:t>
            </w:r>
          </w:p>
          <w:p w:rsidR="004005C2" w:rsidRDefault="004005C2">
            <w:pPr>
              <w:spacing w:before="30" w:after="30"/>
              <w:jc w:val="center"/>
              <w:rPr>
                <w:sz w:val="15"/>
                <w:szCs w:val="15"/>
              </w:rPr>
            </w:pPr>
            <w:r>
              <w:rPr>
                <w:b/>
                <w:bCs/>
                <w:strike/>
                <w:sz w:val="15"/>
                <w:szCs w:val="15"/>
              </w:rPr>
              <w:t>87</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9</w:t>
            </w:r>
          </w:p>
        </w:tc>
        <w:tc>
          <w:tcPr>
            <w:tcW w:w="3078"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58</w:t>
            </w:r>
          </w:p>
        </w:tc>
      </w:tr>
    </w:tbl>
    <w:p w:rsidR="004005C2" w:rsidRDefault="004005C2">
      <w:pPr>
        <w:keepNext/>
      </w:pPr>
      <w:r>
        <w:rPr>
          <w:b/>
          <w:bCs/>
          <w:sz w:val="28"/>
          <w:szCs w:val="28"/>
        </w:rPr>
        <w:t>Обосновка:</w:t>
      </w:r>
    </w:p>
    <w:p w:rsidR="004005C2" w:rsidRDefault="004005C2">
      <w:r>
        <w:t>От самото начало работата на Европейската прокуратура зависи от наличието на достатъчно ресурси за своевременно и ефективно справяне с неприключените и новите досиета.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79" w:name="Amd_3045305301941851713_1_4_0_0"/>
            <w:bookmarkEnd w:id="179"/>
            <w:r>
              <w:rPr>
                <w:b/>
                <w:bCs/>
                <w:sz w:val="28"/>
                <w:szCs w:val="28"/>
              </w:rPr>
              <w:t>Изменение 612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R-E//7491 ===</w:t>
            </w:r>
          </w:p>
        </w:tc>
      </w:tr>
    </w:tbl>
    <w:p w:rsidR="004005C2" w:rsidRDefault="004005C2">
      <w:pPr>
        <w:jc w:val="center"/>
      </w:pPr>
      <w:r>
        <w:rPr>
          <w:b/>
          <w:bCs/>
        </w:rPr>
        <w:t>-------------------------------</w:t>
      </w:r>
    </w:p>
    <w:p w:rsidR="004005C2" w:rsidRDefault="004005C2">
      <w:pPr>
        <w:keepNext/>
      </w:pPr>
      <w:r>
        <w:lastRenderedPageBreak/>
        <w:t>РАЗДЕЛ I — ЕВРОПЕЙСКИ ПАРЛАМЕНТ</w:t>
      </w:r>
    </w:p>
    <w:p w:rsidR="004005C2" w:rsidRDefault="004005C2">
      <w:pPr>
        <w:keepNext/>
      </w:pPr>
      <w:r>
        <w:rPr>
          <w:b/>
          <w:bCs/>
        </w:rPr>
        <w:t xml:space="preserve">Позиция 1 4 0 0 — </w:t>
      </w:r>
      <w:r>
        <w:t>Друг персонал — Генерален секретариат и политически групи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1 4 0 0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63 063 000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63 063 000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63 955 000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63 955 000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63 955 000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63 955 000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1 202 000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65 157 000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65 157 000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63 063 000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63 063 000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63 955 000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63 955 000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63 955 000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63 955 000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1 202 000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65 157 000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65 157 000</w:t>
            </w:r>
          </w:p>
        </w:tc>
      </w:tr>
    </w:tbl>
    <w:p w:rsidR="004005C2" w:rsidRDefault="004005C2">
      <w:pPr>
        <w:keepNext/>
      </w:pPr>
      <w:r>
        <w:rPr>
          <w:b/>
          <w:bCs/>
          <w:sz w:val="28"/>
          <w:szCs w:val="28"/>
        </w:rPr>
        <w:t>Обосновка:</w:t>
      </w:r>
    </w:p>
    <w:p w:rsidR="004005C2" w:rsidRDefault="004005C2">
      <w:r>
        <w:t>За функционирането на петте нови комисии (непредвидени по време на изготвянето на бюджетната прогноза на ЕП).</w:t>
      </w:r>
    </w:p>
    <w:p w:rsidR="004005C2" w:rsidRDefault="004005C2">
      <w:r>
        <w:t>С това изменение се възстановяват бюджетните прогнози на ЕП в съответствие с искането на Бюрото от 14.9.2020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80" w:name="Amd_3045305301942190733_1_4_0_1"/>
            <w:bookmarkEnd w:id="180"/>
            <w:r>
              <w:rPr>
                <w:b/>
                <w:bCs/>
                <w:sz w:val="28"/>
                <w:szCs w:val="28"/>
              </w:rPr>
              <w:t>Изменение 618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R-E//7497 ===</w:t>
            </w:r>
          </w:p>
        </w:tc>
      </w:tr>
    </w:tbl>
    <w:p w:rsidR="004005C2" w:rsidRDefault="004005C2">
      <w:pPr>
        <w:jc w:val="center"/>
      </w:pPr>
      <w:r>
        <w:rPr>
          <w:b/>
          <w:bCs/>
        </w:rPr>
        <w:t>-------------------------------</w:t>
      </w:r>
    </w:p>
    <w:p w:rsidR="004005C2" w:rsidRDefault="004005C2">
      <w:pPr>
        <w:keepNext/>
      </w:pPr>
      <w:r>
        <w:t>РАЗДЕЛ I — ЕВРОПЕЙСКИ ПАРЛАМЕНТ</w:t>
      </w:r>
    </w:p>
    <w:p w:rsidR="004005C2" w:rsidRDefault="004005C2">
      <w:pPr>
        <w:keepNext/>
      </w:pPr>
      <w:r>
        <w:rPr>
          <w:b/>
          <w:bCs/>
        </w:rPr>
        <w:t xml:space="preserve">Позиция 1 4 0 1 — </w:t>
      </w:r>
      <w:r>
        <w:t>Друг персонал — Сигурност</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1 4 0 1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31 622 000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31 622 000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38 160 000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38 160 000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38 160 000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38 160 000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34 660 000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34 660 000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31 622 000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31 622 000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38 160 000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38 160 000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38 160 000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38 160 000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34 660 000</w:t>
            </w:r>
          </w:p>
        </w:tc>
        <w:tc>
          <w:tcPr>
            <w:tcW w:w="979" w:type="dxa"/>
            <w:tcBorders>
              <w:top w:val="nil"/>
              <w:left w:val="nil"/>
              <w:bottom w:val="single" w:sz="4" w:space="0" w:color="auto"/>
              <w:right w:val="single" w:sz="4" w:space="0" w:color="auto"/>
            </w:tcBorders>
            <w:vAlign w:val="center"/>
          </w:tcPr>
          <w:p w:rsidR="004005C2" w:rsidRDefault="004005C2">
            <w:pPr>
              <w:keepNext/>
              <w:spacing w:before="30" w:after="30"/>
              <w:jc w:val="right"/>
              <w:rPr>
                <w:sz w:val="15"/>
                <w:szCs w:val="15"/>
              </w:rPr>
            </w:pPr>
            <w:r>
              <w:rPr>
                <w:sz w:val="15"/>
                <w:szCs w:val="15"/>
              </w:rPr>
              <w:t>34 660 000</w:t>
            </w:r>
          </w:p>
        </w:tc>
      </w:tr>
    </w:tbl>
    <w:p w:rsidR="004005C2" w:rsidRDefault="004005C2">
      <w:pPr>
        <w:jc w:val="center"/>
      </w:pPr>
      <w:r>
        <w:rPr>
          <w:b/>
          <w:bCs/>
        </w:rPr>
        <w:t>-------------------------------</w:t>
      </w:r>
    </w:p>
    <w:p w:rsidR="004005C2" w:rsidRDefault="004005C2">
      <w:pPr>
        <w:keepNext/>
      </w:pPr>
      <w:r>
        <w:t>РАЗДЕЛ I — ЕВРОПЕЙСКИ ПАРЛАМЕНТ</w:t>
      </w:r>
    </w:p>
    <w:p w:rsidR="004005C2" w:rsidRDefault="004005C2">
      <w:pPr>
        <w:keepNext/>
      </w:pPr>
      <w:r>
        <w:rPr>
          <w:b/>
          <w:bCs/>
        </w:rPr>
        <w:t xml:space="preserve">Позиция 2 0 2 6 — </w:t>
      </w:r>
      <w:r>
        <w:t>Охрана и наблюдение на сградите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2 0 2 6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23 750 000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23 750 000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16 030 000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16 030 000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16 030 000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16 030 000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19 530 000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19 530 000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23 750 000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23 750 000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16 030 000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16 030 000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16 030 000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16 030 000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19 530 000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19 530 000</w:t>
            </w:r>
          </w:p>
        </w:tc>
      </w:tr>
    </w:tbl>
    <w:p w:rsidR="004005C2" w:rsidRDefault="004005C2">
      <w:pPr>
        <w:keepNext/>
      </w:pPr>
      <w:r>
        <w:rPr>
          <w:b/>
          <w:bCs/>
          <w:sz w:val="28"/>
          <w:szCs w:val="28"/>
        </w:rPr>
        <w:t>Обосновка:</w:t>
      </w:r>
    </w:p>
    <w:p w:rsidR="004005C2" w:rsidRDefault="004005C2">
      <w:r>
        <w:t>Неутрална по отношение на бюджета корекция, свързана с COVID-19 в съответствие с искането на Бюрото от 14.9.2020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81" w:name="Amd_3045305301942153837_2_0_0_0"/>
            <w:bookmarkEnd w:id="181"/>
            <w:r>
              <w:rPr>
                <w:b/>
                <w:bCs/>
                <w:sz w:val="28"/>
                <w:szCs w:val="28"/>
              </w:rPr>
              <w:t>Изменение 617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R-E//7496 ===</w:t>
            </w:r>
          </w:p>
        </w:tc>
      </w:tr>
    </w:tbl>
    <w:p w:rsidR="004005C2" w:rsidRDefault="004005C2">
      <w:pPr>
        <w:jc w:val="center"/>
      </w:pPr>
      <w:r>
        <w:rPr>
          <w:b/>
          <w:bCs/>
        </w:rPr>
        <w:t>-------------------------------</w:t>
      </w:r>
    </w:p>
    <w:p w:rsidR="004005C2" w:rsidRDefault="004005C2">
      <w:pPr>
        <w:keepNext/>
      </w:pPr>
      <w:r>
        <w:lastRenderedPageBreak/>
        <w:t>РАЗДЕЛ I — ЕВРОПЕЙСКИ ПАРЛАМЕНТ</w:t>
      </w:r>
    </w:p>
    <w:p w:rsidR="004005C2" w:rsidRDefault="004005C2">
      <w:pPr>
        <w:keepNext/>
      </w:pPr>
      <w:r>
        <w:rPr>
          <w:b/>
          <w:bCs/>
        </w:rPr>
        <w:t xml:space="preserve">Позиция 2 0 0 0 — </w:t>
      </w:r>
      <w:r>
        <w:t>Наем</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2 0 0 0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33 291 000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33 291 000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26 301 000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26 301 000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26 301 000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26 301 000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27 301 000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27 301 000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33 291 000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33 291 000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26 301 000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26 301 000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26 301 000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26 301 000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27 301 000</w:t>
            </w:r>
          </w:p>
        </w:tc>
        <w:tc>
          <w:tcPr>
            <w:tcW w:w="979" w:type="dxa"/>
            <w:tcBorders>
              <w:top w:val="nil"/>
              <w:left w:val="nil"/>
              <w:bottom w:val="single" w:sz="4" w:space="0" w:color="auto"/>
              <w:right w:val="single" w:sz="4" w:space="0" w:color="auto"/>
            </w:tcBorders>
            <w:vAlign w:val="center"/>
          </w:tcPr>
          <w:p w:rsidR="004005C2" w:rsidRDefault="004005C2">
            <w:pPr>
              <w:keepNext/>
              <w:spacing w:before="30" w:after="30"/>
              <w:jc w:val="right"/>
              <w:rPr>
                <w:sz w:val="15"/>
                <w:szCs w:val="15"/>
              </w:rPr>
            </w:pPr>
            <w:r>
              <w:rPr>
                <w:sz w:val="15"/>
                <w:szCs w:val="15"/>
              </w:rPr>
              <w:t>27 301 000</w:t>
            </w:r>
          </w:p>
        </w:tc>
      </w:tr>
    </w:tbl>
    <w:p w:rsidR="004005C2" w:rsidRDefault="004005C2">
      <w:pPr>
        <w:jc w:val="center"/>
      </w:pPr>
      <w:r>
        <w:rPr>
          <w:b/>
          <w:bCs/>
        </w:rPr>
        <w:t>-------------------------------</w:t>
      </w:r>
    </w:p>
    <w:p w:rsidR="004005C2" w:rsidRDefault="004005C2">
      <w:pPr>
        <w:keepNext/>
      </w:pPr>
      <w:r>
        <w:t>РАЗДЕЛ I — ЕВРОПЕЙСКИ ПАРЛАМЕНТ</w:t>
      </w:r>
    </w:p>
    <w:p w:rsidR="004005C2" w:rsidRDefault="004005C2">
      <w:pPr>
        <w:keepNext/>
      </w:pPr>
      <w:r>
        <w:rPr>
          <w:b/>
          <w:bCs/>
        </w:rPr>
        <w:t xml:space="preserve">Статия 2 1 2 — </w:t>
      </w:r>
      <w:r>
        <w:t>Обзавеждане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2 1 2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7 400 000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7 400 000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5 910 000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5 910 000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5 910 000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5 910 000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4 910 000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4 910 000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7 400 000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7 400 000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5 910 000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5 910 000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5 910 000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5 910 000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4 910 000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4 910 000</w:t>
            </w:r>
          </w:p>
        </w:tc>
      </w:tr>
    </w:tbl>
    <w:p w:rsidR="004005C2" w:rsidRDefault="004005C2">
      <w:pPr>
        <w:keepNext/>
      </w:pPr>
      <w:r>
        <w:rPr>
          <w:b/>
          <w:bCs/>
          <w:sz w:val="28"/>
          <w:szCs w:val="28"/>
        </w:rPr>
        <w:t>Обосновка:</w:t>
      </w:r>
    </w:p>
    <w:p w:rsidR="004005C2" w:rsidRDefault="004005C2">
      <w:r>
        <w:t>Неутрална по отношение на бюджета корекция, свързана с COVID-19 в съответствие с искането на Бюрото от 14.9.2020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82" w:name="Amd_3045305301942047374_3_0_2"/>
            <w:bookmarkEnd w:id="182"/>
            <w:r>
              <w:rPr>
                <w:b/>
                <w:bCs/>
                <w:sz w:val="28"/>
                <w:szCs w:val="28"/>
              </w:rPr>
              <w:t>Изменение 614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R-E//7493 ===</w:t>
            </w:r>
          </w:p>
        </w:tc>
      </w:tr>
    </w:tbl>
    <w:p w:rsidR="004005C2" w:rsidRDefault="004005C2">
      <w:pPr>
        <w:jc w:val="center"/>
      </w:pPr>
      <w:r>
        <w:rPr>
          <w:b/>
          <w:bCs/>
        </w:rPr>
        <w:t>-------------------------------</w:t>
      </w:r>
    </w:p>
    <w:p w:rsidR="004005C2" w:rsidRDefault="004005C2">
      <w:pPr>
        <w:keepNext/>
      </w:pPr>
      <w:r>
        <w:t>РАЗДЕЛ I — ЕВРОПЕЙСКИ ПАРЛАМЕНТ</w:t>
      </w:r>
    </w:p>
    <w:p w:rsidR="004005C2" w:rsidRDefault="004005C2">
      <w:pPr>
        <w:keepNext/>
      </w:pPr>
      <w:r>
        <w:rPr>
          <w:b/>
          <w:bCs/>
        </w:rPr>
        <w:t xml:space="preserve">Статия 3 0 2 — </w:t>
      </w:r>
      <w:r>
        <w:t>Разходи за приеми и представителни разходи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3 0 2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910 500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910 500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845 500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845 500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845 500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845 500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858 500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858 500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910 500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910 500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845 500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845 500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845 500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845 500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858 500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858 500</w:t>
            </w:r>
          </w:p>
        </w:tc>
      </w:tr>
    </w:tbl>
    <w:p w:rsidR="004005C2" w:rsidRDefault="004005C2">
      <w:pPr>
        <w:keepNext/>
      </w:pPr>
      <w:r>
        <w:rPr>
          <w:b/>
          <w:bCs/>
          <w:sz w:val="28"/>
          <w:szCs w:val="28"/>
        </w:rPr>
        <w:t>Обосновка:</w:t>
      </w:r>
    </w:p>
    <w:p w:rsidR="004005C2" w:rsidRDefault="004005C2">
      <w:r>
        <w:t>За функционирането на петте нови комисии (непредвидени по време на изготвянето на бюджетната прогноза на ЕП).</w:t>
      </w:r>
    </w:p>
    <w:p w:rsidR="004005C2" w:rsidRDefault="004005C2">
      <w:r>
        <w:t>С това изменение се възстановяват бюджетните прогнози на ЕП в съответствие с искането на Бюрото от 14.9.2020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83" w:name="Amd_3045305301942069470_3_0_4_2"/>
            <w:bookmarkEnd w:id="183"/>
            <w:r>
              <w:rPr>
                <w:b/>
                <w:bCs/>
                <w:sz w:val="28"/>
                <w:szCs w:val="28"/>
              </w:rPr>
              <w:t>Изменение 615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R-E//7494 ===</w:t>
            </w:r>
          </w:p>
        </w:tc>
      </w:tr>
    </w:tbl>
    <w:p w:rsidR="004005C2" w:rsidRDefault="004005C2">
      <w:pPr>
        <w:jc w:val="center"/>
      </w:pPr>
      <w:r>
        <w:rPr>
          <w:b/>
          <w:bCs/>
        </w:rPr>
        <w:t>-------------------------------</w:t>
      </w:r>
    </w:p>
    <w:p w:rsidR="004005C2" w:rsidRDefault="004005C2">
      <w:pPr>
        <w:keepNext/>
      </w:pPr>
      <w:r>
        <w:lastRenderedPageBreak/>
        <w:t>РАЗДЕЛ I — ЕВРОПЕЙСКИ ПАРЛАМЕНТ</w:t>
      </w:r>
    </w:p>
    <w:p w:rsidR="004005C2" w:rsidRDefault="004005C2">
      <w:pPr>
        <w:keepNext/>
      </w:pPr>
      <w:r>
        <w:rPr>
          <w:b/>
          <w:bCs/>
        </w:rPr>
        <w:t xml:space="preserve">Позиция 3 0 4 2 — </w:t>
      </w:r>
      <w:r>
        <w:t>Заседания, конгреси, конференции и делегации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3 0 4 2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2 671 000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2 671 000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2 780 000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2 780 000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2 857 000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2 857 000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2 671 000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2 671 000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2 780 000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2 780 000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2 780 000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77 000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2 857 000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2 857 000</w:t>
            </w:r>
          </w:p>
        </w:tc>
      </w:tr>
    </w:tbl>
    <w:p w:rsidR="004005C2" w:rsidRDefault="004005C2">
      <w:pPr>
        <w:keepNext/>
      </w:pPr>
      <w:r>
        <w:rPr>
          <w:b/>
          <w:bCs/>
          <w:sz w:val="28"/>
          <w:szCs w:val="28"/>
        </w:rPr>
        <w:t>Обосновка:</w:t>
      </w:r>
    </w:p>
    <w:p w:rsidR="004005C2" w:rsidRDefault="004005C2">
      <w:r>
        <w:t>За функционирането на петте нови комисии (непредвидени по време на изготвянето на бюджетната прогноза на ЕП).</w:t>
      </w:r>
    </w:p>
    <w:p w:rsidR="004005C2" w:rsidRDefault="004005C2">
      <w:r>
        <w:t>С това изменение се възстановяват бюджетните прогнози на ЕП в съответствие с искането на Бюрото от 14.9.2020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84" w:name="Amd_3045305301942091663_3_2_0"/>
            <w:bookmarkEnd w:id="184"/>
            <w:r>
              <w:rPr>
                <w:b/>
                <w:bCs/>
                <w:sz w:val="28"/>
                <w:szCs w:val="28"/>
              </w:rPr>
              <w:t>Изменение 616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R-E//7495 ===</w:t>
            </w:r>
          </w:p>
        </w:tc>
      </w:tr>
    </w:tbl>
    <w:p w:rsidR="004005C2" w:rsidRDefault="004005C2">
      <w:pPr>
        <w:jc w:val="center"/>
      </w:pPr>
      <w:r>
        <w:rPr>
          <w:b/>
          <w:bCs/>
        </w:rPr>
        <w:t>-------------------------------</w:t>
      </w:r>
    </w:p>
    <w:p w:rsidR="004005C2" w:rsidRDefault="004005C2">
      <w:pPr>
        <w:keepNext/>
      </w:pPr>
      <w:r>
        <w:t>РАЗДЕЛ I — ЕВРОПЕЙСКИ ПАРЛАМЕНТ</w:t>
      </w:r>
    </w:p>
    <w:p w:rsidR="004005C2" w:rsidRDefault="004005C2">
      <w:pPr>
        <w:keepNext/>
      </w:pPr>
      <w:r>
        <w:rPr>
          <w:b/>
          <w:bCs/>
        </w:rPr>
        <w:t xml:space="preserve">Статия 3 2 0 — </w:t>
      </w:r>
      <w:r>
        <w:t>Придобиване на експертен опит</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3 2 0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7 137 000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7 137 000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6 629 500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6 629 500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6 629 500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6 629 500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862 000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7 491 500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7 491 500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7 137 000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7 137 000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6 629 500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6 629 500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6 629 500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6 629 500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862 000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7 491 500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7 491 500</w:t>
            </w:r>
          </w:p>
        </w:tc>
      </w:tr>
    </w:tbl>
    <w:p w:rsidR="004005C2" w:rsidRDefault="004005C2">
      <w:pPr>
        <w:keepNext/>
      </w:pPr>
      <w:r>
        <w:rPr>
          <w:b/>
          <w:bCs/>
          <w:sz w:val="28"/>
          <w:szCs w:val="28"/>
        </w:rPr>
        <w:t>Обосновка:</w:t>
      </w:r>
    </w:p>
    <w:p w:rsidR="004005C2" w:rsidRDefault="004005C2">
      <w:r>
        <w:t>За функционирането на петте нови комисии (непредвидени по време на изготвянето на бюджетната прогноза на ЕП).</w:t>
      </w:r>
    </w:p>
    <w:p w:rsidR="004005C2" w:rsidRDefault="004005C2">
      <w:r>
        <w:t>С това изменение се възстановяват бюджетните прогнози на ЕП в съответствие с искането на Бюрото от 14.9.2020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85" w:name="Amd_3045305301941829159_10_1"/>
            <w:bookmarkEnd w:id="185"/>
            <w:r>
              <w:rPr>
                <w:b/>
                <w:bCs/>
                <w:sz w:val="28"/>
                <w:szCs w:val="28"/>
              </w:rPr>
              <w:t>Изменение 611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R-E//7490 ===</w:t>
            </w:r>
          </w:p>
        </w:tc>
      </w:tr>
    </w:tbl>
    <w:p w:rsidR="004005C2" w:rsidRDefault="004005C2">
      <w:pPr>
        <w:jc w:val="center"/>
      </w:pPr>
      <w:r>
        <w:rPr>
          <w:b/>
          <w:bCs/>
        </w:rPr>
        <w:t>-------------------------------</w:t>
      </w:r>
    </w:p>
    <w:p w:rsidR="004005C2" w:rsidRDefault="004005C2">
      <w:pPr>
        <w:keepNext/>
      </w:pPr>
      <w:r>
        <w:t>РАЗДЕЛ I — ЕВРОПЕЙСКИ ПАРЛАМЕНТ</w:t>
      </w:r>
    </w:p>
    <w:p w:rsidR="004005C2" w:rsidRDefault="004005C2">
      <w:pPr>
        <w:keepNext/>
      </w:pPr>
      <w:r>
        <w:rPr>
          <w:b/>
          <w:bCs/>
        </w:rPr>
        <w:t xml:space="preserve">Глава 10 1 — </w:t>
      </w:r>
      <w:r>
        <w:t>РЕЗЕРВ ЗА НЕПРЕДВИДЕНИ РАЗХОДИ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10 1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5 151 000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5 151 000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346 000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2 346 000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2 346 000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5 151 000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5 151 000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346 000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2 346 000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2 346 000</w:t>
            </w:r>
          </w:p>
        </w:tc>
      </w:tr>
    </w:tbl>
    <w:p w:rsidR="004005C2" w:rsidRDefault="004005C2">
      <w:pPr>
        <w:keepNext/>
      </w:pPr>
      <w:r>
        <w:rPr>
          <w:b/>
          <w:bCs/>
          <w:sz w:val="28"/>
          <w:szCs w:val="28"/>
        </w:rPr>
        <w:lastRenderedPageBreak/>
        <w:t>Обосновка:</w:t>
      </w:r>
    </w:p>
    <w:p w:rsidR="004005C2" w:rsidRDefault="004005C2">
      <w:r>
        <w:t>Резервът беше намален с 2 500 000 EUR в ПБ за 2021 г. В своето решение от 14.9.2020 г. Бюрото поиска възстановяване на бюджетната прогноза на ЕП. Въпреки това, тъй като създаването на пет парламентарни комисии (непредвидено към момента на изготвяне на бюджетната прогноза) изисква общо допълнителни бюджетни кредити в размер на 2 154 000 EUR, резервът ще бъде възстановен с 346 000 EUR само за да се спази принципът на бюджетния неутралитет.</w:t>
      </w:r>
    </w:p>
    <w:p w:rsidR="004005C2" w:rsidRDefault="004005C2">
      <w:r>
        <w:t>Вж. измененията на редове 1 4 0 0—3 0 2—3 0 4 2—3 2 0 във връзка със сумата от 2 154 000 EUR, необходима за създаването на петте нови комисии.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86" w:name="Amd_3045305301942038948_2_0_0_7"/>
            <w:bookmarkEnd w:id="186"/>
            <w:r>
              <w:rPr>
                <w:b/>
                <w:bCs/>
                <w:sz w:val="28"/>
                <w:szCs w:val="28"/>
              </w:rPr>
              <w:t>Изменение 613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R-E//7492 ===</w:t>
            </w:r>
          </w:p>
        </w:tc>
      </w:tr>
    </w:tbl>
    <w:p w:rsidR="004005C2" w:rsidRDefault="004005C2">
      <w:pPr>
        <w:jc w:val="center"/>
      </w:pPr>
      <w:r>
        <w:rPr>
          <w:b/>
          <w:bCs/>
        </w:rPr>
        <w:t>-------------------------------</w:t>
      </w:r>
    </w:p>
    <w:p w:rsidR="004005C2" w:rsidRDefault="004005C2">
      <w:pPr>
        <w:keepNext/>
      </w:pPr>
      <w:r>
        <w:t>РАЗДЕЛ I — ЕВРОПЕЙСКИ ПАРЛАМЕНТ</w:t>
      </w:r>
    </w:p>
    <w:p w:rsidR="004005C2" w:rsidRDefault="004005C2">
      <w:pPr>
        <w:keepNext/>
      </w:pPr>
      <w:r>
        <w:rPr>
          <w:b/>
          <w:bCs/>
        </w:rPr>
        <w:t xml:space="preserve">Позиция 2 0 0 7 — </w:t>
      </w:r>
      <w:r>
        <w:t>Строителство на сгради и оборудване на помещения</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2 0 0 7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82 730 000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82 730 000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94 859 340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94 859 340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94 859 340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94 859 340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2 067 660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2 067 660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96 927 000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96 927 000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82 730 000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82 730 000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94 859 340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94 859 340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94 859 340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94 859 340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2 067 660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2 067 660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96 927 000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96 927 000</w:t>
            </w:r>
          </w:p>
        </w:tc>
      </w:tr>
    </w:tbl>
    <w:p w:rsidR="004005C2" w:rsidRDefault="004005C2">
      <w:pPr>
        <w:keepNext/>
      </w:pPr>
      <w:r>
        <w:rPr>
          <w:b/>
          <w:bCs/>
          <w:sz w:val="28"/>
          <w:szCs w:val="28"/>
        </w:rPr>
        <w:t>Обосновка:</w:t>
      </w:r>
    </w:p>
    <w:p w:rsidR="004005C2" w:rsidRDefault="004005C2">
      <w:r>
        <w:t>За възстановяване на бюджетните прогнози на ЕП, поискано от Бюрото на 14.9.2020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87" w:name="Amd_303779755950617916_1_0_4"/>
            <w:bookmarkEnd w:id="187"/>
            <w:r>
              <w:rPr>
                <w:b/>
                <w:bCs/>
                <w:sz w:val="28"/>
                <w:szCs w:val="28"/>
              </w:rPr>
              <w:t>Изменение 41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JURI/6405 ===</w:t>
            </w:r>
          </w:p>
        </w:tc>
      </w:tr>
    </w:tbl>
    <w:p w:rsidR="004005C2" w:rsidRDefault="004005C2">
      <w:pPr>
        <w:jc w:val="center"/>
      </w:pPr>
      <w:r>
        <w:rPr>
          <w:b/>
          <w:bCs/>
        </w:rPr>
        <w:t>-------------------------------</w:t>
      </w:r>
    </w:p>
    <w:p w:rsidR="004005C2" w:rsidRDefault="004005C2">
      <w:pPr>
        <w:keepNext/>
      </w:pPr>
      <w:r>
        <w:t>Раздел IV — Съд на Европейския съюз</w:t>
      </w:r>
    </w:p>
    <w:p w:rsidR="004005C2" w:rsidRDefault="004005C2">
      <w:pPr>
        <w:keepNext/>
      </w:pPr>
      <w:r>
        <w:rPr>
          <w:b/>
          <w:bCs/>
        </w:rPr>
        <w:t xml:space="preserve">Статия 1 0 4 — </w:t>
      </w:r>
      <w:r>
        <w:t>Командировки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1 0 4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252 000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252 000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r>
        <w:t>Възстановяването на ПБ е необходимо с оглед на посрещането на разходите за командировки на членовете на ЕП през 2021 г. Трябва да се отбележи, че бюджетните кредити за този бюджетен ред в ПБ за 2021 г. остават на същото равнище както в бюджета за 2020 г. Намалението с 10% изглежда прекомерно.</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88" w:name="Amd_303779755950624670_1_2_0_0"/>
            <w:bookmarkEnd w:id="188"/>
            <w:r>
              <w:rPr>
                <w:b/>
                <w:bCs/>
                <w:sz w:val="28"/>
                <w:szCs w:val="28"/>
              </w:rPr>
              <w:t>Изменение 42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JURI/6406 ===</w:t>
            </w:r>
          </w:p>
        </w:tc>
      </w:tr>
    </w:tbl>
    <w:p w:rsidR="004005C2" w:rsidRDefault="004005C2">
      <w:pPr>
        <w:jc w:val="center"/>
      </w:pPr>
      <w:r>
        <w:rPr>
          <w:b/>
          <w:bCs/>
        </w:rPr>
        <w:lastRenderedPageBreak/>
        <w:t>-------------------------------</w:t>
      </w:r>
    </w:p>
    <w:p w:rsidR="004005C2" w:rsidRDefault="004005C2">
      <w:pPr>
        <w:keepNext/>
      </w:pPr>
      <w:r>
        <w:t>Раздел IV — Съд на Европейския съюз</w:t>
      </w:r>
    </w:p>
    <w:p w:rsidR="004005C2" w:rsidRDefault="004005C2">
      <w:pPr>
        <w:keepNext/>
      </w:pPr>
      <w:r>
        <w:rPr>
          <w:b/>
          <w:bCs/>
        </w:rPr>
        <w:t xml:space="preserve">Позиция 1 2 0 0 — </w:t>
      </w:r>
      <w:r>
        <w:t>Възнаграждения и надбавки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1 2 0 0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267 837 000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267 837 000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272 780 000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272 780 000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271 160 000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271 160 000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1 620 000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1 620 000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272 780 000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272 780 000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267 837 000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267 837 000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272 780 000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272 780 000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271 160 000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271 160 000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1 620 000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1 620 000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272 780 000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272 780 000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r>
        <w:t>Изключително високият процент на заемане на длъжности (97%) и степента на изпълнение на бюджетните кредити (99%) на Съда налагат отмяната на исканото от Съвета съкращение с 1,62 милиона, така че Съдът да може да създаде 24-те нови постоянни длъжности във връзка с прекратяването на дерогацията за ирландския език и също така да избегне евентуален недостиг на бюджетни кредити, който би могъл да направи невъзможно пълноценното използване на щатното му разписание и да застраши изпълнението на мисията на Съда.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89" w:name="Amd_303779755950670940_1_4_0_0"/>
            <w:bookmarkEnd w:id="189"/>
            <w:r>
              <w:rPr>
                <w:b/>
                <w:bCs/>
                <w:sz w:val="28"/>
                <w:szCs w:val="28"/>
              </w:rPr>
              <w:t>Изменение 43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JURI/6407 ===</w:t>
            </w:r>
          </w:p>
        </w:tc>
      </w:tr>
    </w:tbl>
    <w:p w:rsidR="004005C2" w:rsidRDefault="004005C2">
      <w:pPr>
        <w:jc w:val="center"/>
      </w:pPr>
      <w:r>
        <w:rPr>
          <w:b/>
          <w:bCs/>
        </w:rPr>
        <w:t>-------------------------------</w:t>
      </w:r>
    </w:p>
    <w:p w:rsidR="004005C2" w:rsidRDefault="004005C2">
      <w:pPr>
        <w:keepNext/>
      </w:pPr>
      <w:r>
        <w:t>Раздел IV — Съд на Европейския съюз</w:t>
      </w:r>
    </w:p>
    <w:p w:rsidR="004005C2" w:rsidRDefault="004005C2">
      <w:pPr>
        <w:keepNext/>
      </w:pPr>
      <w:r>
        <w:rPr>
          <w:b/>
          <w:bCs/>
        </w:rPr>
        <w:t xml:space="preserve">Позиция 1 4 0 0 — </w:t>
      </w:r>
      <w:r>
        <w:t>Други служители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1 4 0 0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8 285 000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8 285 000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8 733 000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8 733 000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8 393 000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8 733 000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8 733 000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8 285 000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8 285 000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8 733 000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8 733 000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8 393 000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8 733 000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8 733 000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r>
        <w:t>За да може да изпълнява правилно мисията си, Съдът се нуждае от поисканите в ПБ бюджетни кредити за този бюджетен ред, за да може да назначи ограничен брой нови договорно наети служители през 2021 г. (8 ЕПРВ), които в частност ще отговарят за въвеждането на данни в юридическите бази данни, засилването на сигурността и въвеждането на система за електронно управление на административните досиета (HAN).</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90" w:name="Amd_3042686994105243_1_6_2"/>
            <w:bookmarkEnd w:id="190"/>
            <w:r>
              <w:rPr>
                <w:b/>
                <w:bCs/>
                <w:sz w:val="28"/>
                <w:szCs w:val="28"/>
              </w:rPr>
              <w:t>Изменение 44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JURI/6408 ===</w:t>
            </w:r>
          </w:p>
        </w:tc>
      </w:tr>
    </w:tbl>
    <w:p w:rsidR="004005C2" w:rsidRDefault="004005C2">
      <w:pPr>
        <w:jc w:val="center"/>
      </w:pPr>
      <w:r>
        <w:rPr>
          <w:b/>
          <w:bCs/>
        </w:rPr>
        <w:t>-------------------------------</w:t>
      </w:r>
    </w:p>
    <w:p w:rsidR="004005C2" w:rsidRDefault="004005C2">
      <w:pPr>
        <w:keepNext/>
      </w:pPr>
      <w:r>
        <w:lastRenderedPageBreak/>
        <w:t>Раздел IV — Съд на Европейския съюз</w:t>
      </w:r>
    </w:p>
    <w:p w:rsidR="004005C2" w:rsidRDefault="004005C2">
      <w:pPr>
        <w:keepNext/>
      </w:pPr>
      <w:r>
        <w:rPr>
          <w:b/>
          <w:bCs/>
        </w:rPr>
        <w:t xml:space="preserve">Статия 1 6 2 — </w:t>
      </w:r>
      <w:r>
        <w:t>Командировки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1 6 2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478 500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478 500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478 500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478 500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r>
        <w:t>Възстановяването на ПБ е необходимо с оглед на реализирането на командировките на персонала през 2021 г. Важно е да се подчертае, че средствата за този бюджетен ред в ПБ за 2021 г. вече бяха намалени с около 6% в сравнение с бюджета за 2020 г. Предложението на Съвета би довело до намаление на средствата за бюджетния ред с 15% в сравнение с 2020 г.</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91" w:name="Amd_30426869941011893_2_5_4"/>
            <w:bookmarkEnd w:id="191"/>
            <w:r>
              <w:rPr>
                <w:b/>
                <w:bCs/>
                <w:sz w:val="28"/>
                <w:szCs w:val="28"/>
              </w:rPr>
              <w:t>Изменение 45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JURI/6409 ===</w:t>
            </w:r>
          </w:p>
        </w:tc>
      </w:tr>
    </w:tbl>
    <w:p w:rsidR="004005C2" w:rsidRDefault="004005C2">
      <w:pPr>
        <w:jc w:val="center"/>
      </w:pPr>
      <w:r>
        <w:rPr>
          <w:b/>
          <w:bCs/>
        </w:rPr>
        <w:t>-------------------------------</w:t>
      </w:r>
    </w:p>
    <w:p w:rsidR="004005C2" w:rsidRDefault="004005C2">
      <w:pPr>
        <w:keepNext/>
      </w:pPr>
      <w:r>
        <w:t>Раздел IV — Съд на Европейския съюз</w:t>
      </w:r>
    </w:p>
    <w:p w:rsidR="004005C2" w:rsidRDefault="004005C2">
      <w:pPr>
        <w:keepNext/>
      </w:pPr>
      <w:r>
        <w:rPr>
          <w:b/>
          <w:bCs/>
        </w:rPr>
        <w:t xml:space="preserve">Статия 2 5 4 — </w:t>
      </w:r>
      <w:r>
        <w:t>Срещи, конгреси, конференции и посещения</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2 5 4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342 000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342 000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342 000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380 000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r>
        <w:t>Този бюджетен ред се използва по-специално за финансиране на организирането на срещи и семинари с национални съдии и експерти по право на ЕС: тези мероприятия са ключови възможности за развитието на отношенията между Съда на ЕС и националните съдилища с цел засилване на съдебното сътрудничество. Поради това е необходимо средствата за този бюджетен ред да бъдат възстановени на равнището на ПБ, като се има предвид също така, че те вече бяха запазени на същото равнище както през 2020 г.</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92" w:name="Amd_304268699410325353_S_1"/>
            <w:bookmarkEnd w:id="192"/>
            <w:r>
              <w:rPr>
                <w:b/>
                <w:bCs/>
                <w:sz w:val="28"/>
                <w:szCs w:val="28"/>
              </w:rPr>
              <w:t>Изменение 40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JURI/6404 ===</w:t>
            </w:r>
          </w:p>
        </w:tc>
      </w:tr>
    </w:tbl>
    <w:p w:rsidR="004005C2" w:rsidRDefault="004005C2">
      <w:pPr>
        <w:jc w:val="center"/>
      </w:pPr>
      <w:r>
        <w:rPr>
          <w:b/>
          <w:bCs/>
        </w:rPr>
        <w:t>-------------------------------</w:t>
      </w:r>
    </w:p>
    <w:p w:rsidR="004005C2" w:rsidRDefault="004005C2">
      <w:pPr>
        <w:keepNext/>
      </w:pPr>
      <w:r>
        <w:lastRenderedPageBreak/>
        <w:t>Раздел IV — Съд на Европейския съюз</w:t>
      </w:r>
    </w:p>
    <w:p w:rsidR="004005C2" w:rsidRDefault="004005C2">
      <w:pPr>
        <w:keepNext/>
      </w:pPr>
      <w:r>
        <w:rPr>
          <w:b/>
          <w:bCs/>
        </w:rPr>
        <w:t xml:space="preserve">S 1 — </w:t>
      </w:r>
      <w:r>
        <w:t>Раздел IV — Съд на Европейския съюз</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2155"/>
        <w:gridCol w:w="2154"/>
        <w:gridCol w:w="2155"/>
        <w:gridCol w:w="2154"/>
        <w:gridCol w:w="2155"/>
      </w:tblGrid>
      <w:tr w:rsidR="004005C2">
        <w:tblPrEx>
          <w:tblCellMar>
            <w:top w:w="0" w:type="dxa"/>
            <w:bottom w:w="0" w:type="dxa"/>
          </w:tblCellMar>
        </w:tblPrEx>
        <w:tc>
          <w:tcPr>
            <w:tcW w:w="2155"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8618" w:type="dxa"/>
            <w:gridSpan w:val="4"/>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2155"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80[1]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57[1]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81[1]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56[1]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92[2]</w:t>
            </w:r>
            <w:r>
              <w:rPr>
                <w:strike/>
                <w:sz w:val="15"/>
                <w:szCs w:val="15"/>
              </w:rPr>
              <w:t>91[2]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84[2]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146</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110</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107</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149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176</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142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179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109</w:t>
            </w:r>
            <w:r>
              <w:rPr>
                <w:strike/>
                <w:sz w:val="15"/>
                <w:szCs w:val="15"/>
              </w:rPr>
              <w:t>90</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29</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38</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974</w:t>
            </w:r>
            <w:r>
              <w:rPr>
                <w:i/>
                <w:iCs/>
                <w:strike/>
                <w:sz w:val="15"/>
                <w:szCs w:val="15"/>
              </w:rPr>
              <w:t>954</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333</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966</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319</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15</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15</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40</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45</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15</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70</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40</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58</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38</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94</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36</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118</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126</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22</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65</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76</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59</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54</w:t>
            </w:r>
            <w:r>
              <w:rPr>
                <w:strike/>
                <w:sz w:val="15"/>
                <w:szCs w:val="15"/>
              </w:rPr>
              <w:t>51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39</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26</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2</w:t>
            </w:r>
            <w:r>
              <w:rPr>
                <w:strike/>
                <w:sz w:val="15"/>
                <w:szCs w:val="15"/>
              </w:rPr>
              <w:t>1</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526</w:t>
            </w:r>
            <w:r>
              <w:rPr>
                <w:i/>
                <w:iCs/>
                <w:strike/>
                <w:sz w:val="15"/>
                <w:szCs w:val="15"/>
              </w:rPr>
              <w:t>522</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227</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549</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202</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34</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34</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34</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1 534</w:t>
            </w:r>
            <w:r>
              <w:rPr>
                <w:b/>
                <w:bCs/>
                <w:strike/>
                <w:sz w:val="15"/>
                <w:szCs w:val="15"/>
              </w:rPr>
              <w:t>1 510</w:t>
            </w:r>
            <w:r>
              <w:rPr>
                <w:sz w:val="15"/>
                <w:szCs w:val="15"/>
              </w:rPr>
              <w:t>[3]</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563</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1 549</w:t>
            </w:r>
            <w:r>
              <w:rPr>
                <w:sz w:val="15"/>
                <w:szCs w:val="15"/>
              </w:rPr>
              <w:t>[3]</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524</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2 097</w:t>
            </w:r>
            <w:r>
              <w:rPr>
                <w:b/>
                <w:bCs/>
                <w:strike/>
                <w:sz w:val="15"/>
                <w:szCs w:val="15"/>
              </w:rPr>
              <w:t>2 073</w:t>
            </w:r>
            <w:r>
              <w:rPr>
                <w:sz w:val="15"/>
                <w:szCs w:val="15"/>
              </w:rPr>
              <w:t>[4]</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2 073</w:t>
            </w:r>
            <w:r>
              <w:rPr>
                <w:sz w:val="15"/>
                <w:szCs w:val="15"/>
              </w:rPr>
              <w:t>[4]</w:t>
            </w:r>
          </w:p>
        </w:tc>
      </w:tr>
      <w:tr w:rsidR="003F399A">
        <w:tblPrEx>
          <w:tblCellMar>
            <w:top w:w="0" w:type="dxa"/>
            <w:bottom w:w="0" w:type="dxa"/>
          </w:tblCellMar>
        </w:tblPrEx>
        <w:tc>
          <w:tcPr>
            <w:tcW w:w="10773" w:type="dxa"/>
            <w:gridSpan w:val="5"/>
            <w:tcBorders>
              <w:top w:val="nil"/>
              <w:left w:val="single" w:sz="4" w:space="0" w:color="auto"/>
              <w:bottom w:val="nil"/>
              <w:right w:val="single" w:sz="4" w:space="0" w:color="auto"/>
            </w:tcBorders>
          </w:tcPr>
          <w:p w:rsidR="003F399A" w:rsidRDefault="003F399A" w:rsidP="003F399A">
            <w:pPr>
              <w:spacing w:before="30" w:after="30"/>
              <w:jc w:val="left"/>
              <w:rPr>
                <w:sz w:val="15"/>
                <w:szCs w:val="15"/>
              </w:rPr>
            </w:pPr>
            <w:r>
              <w:rPr>
                <w:b/>
                <w:bCs/>
                <w:i/>
                <w:iCs/>
                <w:sz w:val="15"/>
                <w:szCs w:val="15"/>
              </w:rPr>
              <w:t>(1</w:t>
            </w:r>
            <w:r w:rsidRPr="008F2C17">
              <w:rPr>
                <w:b/>
                <w:bCs/>
                <w:i/>
                <w:iCs/>
                <w:sz w:val="16"/>
                <w:szCs w:val="16"/>
              </w:rPr>
              <w:t>)</w:t>
            </w:r>
            <w:r w:rsidRPr="003F399A">
              <w:rPr>
                <w:b/>
                <w:i/>
                <w:color w:val="000000"/>
                <w:sz w:val="16"/>
                <w:szCs w:val="16"/>
                <w:highlight w:val="white"/>
              </w:rPr>
              <w:t xml:space="preserve">От които 1 </w:t>
            </w:r>
            <w:r w:rsidRPr="000A6610">
              <w:rPr>
                <w:b/>
                <w:i/>
                <w:color w:val="000000"/>
                <w:sz w:val="16"/>
                <w:szCs w:val="16"/>
                <w:highlight w:val="white"/>
                <w:lang w:val="en-US"/>
              </w:rPr>
              <w:t>AD</w:t>
            </w:r>
            <w:r w:rsidRPr="003F399A">
              <w:rPr>
                <w:b/>
                <w:i/>
                <w:color w:val="000000"/>
                <w:sz w:val="16"/>
                <w:szCs w:val="16"/>
                <w:highlight w:val="white"/>
              </w:rPr>
              <w:t xml:space="preserve"> 15 в лично качество</w:t>
            </w:r>
            <w:r w:rsidRPr="003F399A">
              <w:rPr>
                <w:b/>
                <w:i/>
                <w:color w:val="000000"/>
                <w:sz w:val="16"/>
                <w:szCs w:val="16"/>
              </w:rPr>
              <w:t>.</w:t>
            </w:r>
          </w:p>
        </w:tc>
      </w:tr>
      <w:tr w:rsidR="003F399A">
        <w:tblPrEx>
          <w:tblCellMar>
            <w:top w:w="0" w:type="dxa"/>
            <w:bottom w:w="0" w:type="dxa"/>
          </w:tblCellMar>
        </w:tblPrEx>
        <w:tc>
          <w:tcPr>
            <w:tcW w:w="10773" w:type="dxa"/>
            <w:gridSpan w:val="5"/>
            <w:tcBorders>
              <w:top w:val="nil"/>
              <w:left w:val="single" w:sz="4" w:space="0" w:color="auto"/>
              <w:bottom w:val="nil"/>
              <w:right w:val="single" w:sz="4" w:space="0" w:color="auto"/>
            </w:tcBorders>
          </w:tcPr>
          <w:p w:rsidR="003F399A" w:rsidRDefault="003F399A" w:rsidP="003F399A">
            <w:pPr>
              <w:spacing w:before="30" w:after="30"/>
              <w:jc w:val="left"/>
              <w:rPr>
                <w:sz w:val="15"/>
                <w:szCs w:val="15"/>
              </w:rPr>
            </w:pPr>
            <w:r>
              <w:rPr>
                <w:b/>
                <w:bCs/>
                <w:i/>
                <w:iCs/>
                <w:sz w:val="15"/>
                <w:szCs w:val="15"/>
              </w:rPr>
              <w:t>(2)</w:t>
            </w:r>
            <w:r w:rsidRPr="003F399A">
              <w:rPr>
                <w:b/>
                <w:i/>
                <w:color w:val="000000"/>
                <w:sz w:val="16"/>
                <w:szCs w:val="16"/>
                <w:highlight w:val="white"/>
              </w:rPr>
              <w:t xml:space="preserve">От които 1 </w:t>
            </w:r>
            <w:r w:rsidRPr="000A6610">
              <w:rPr>
                <w:b/>
                <w:i/>
                <w:color w:val="000000"/>
                <w:sz w:val="16"/>
                <w:szCs w:val="16"/>
                <w:highlight w:val="white"/>
                <w:lang w:val="en-US"/>
              </w:rPr>
              <w:t>AD</w:t>
            </w:r>
            <w:r w:rsidRPr="003F399A">
              <w:rPr>
                <w:b/>
                <w:i/>
                <w:color w:val="000000"/>
                <w:sz w:val="16"/>
                <w:szCs w:val="16"/>
                <w:highlight w:val="white"/>
              </w:rPr>
              <w:t xml:space="preserve"> 14 в лично качество.</w:t>
            </w:r>
          </w:p>
        </w:tc>
      </w:tr>
      <w:tr w:rsidR="003F399A">
        <w:tblPrEx>
          <w:tblCellMar>
            <w:top w:w="0" w:type="dxa"/>
            <w:bottom w:w="0" w:type="dxa"/>
          </w:tblCellMar>
        </w:tblPrEx>
        <w:tc>
          <w:tcPr>
            <w:tcW w:w="10773" w:type="dxa"/>
            <w:gridSpan w:val="5"/>
            <w:tcBorders>
              <w:top w:val="nil"/>
              <w:left w:val="single" w:sz="4" w:space="0" w:color="auto"/>
              <w:bottom w:val="nil"/>
              <w:right w:val="single" w:sz="4" w:space="0" w:color="auto"/>
            </w:tcBorders>
          </w:tcPr>
          <w:p w:rsidR="003F399A" w:rsidRDefault="003F399A" w:rsidP="003F399A">
            <w:pPr>
              <w:spacing w:before="30" w:after="30"/>
              <w:jc w:val="left"/>
              <w:rPr>
                <w:sz w:val="15"/>
                <w:szCs w:val="15"/>
              </w:rPr>
            </w:pPr>
            <w:r>
              <w:rPr>
                <w:b/>
                <w:bCs/>
                <w:i/>
                <w:iCs/>
                <w:sz w:val="15"/>
                <w:szCs w:val="15"/>
              </w:rPr>
              <w:t>(3</w:t>
            </w:r>
            <w:r w:rsidRPr="000A6610">
              <w:rPr>
                <w:b/>
                <w:bCs/>
                <w:i/>
                <w:iCs/>
                <w:sz w:val="14"/>
                <w:szCs w:val="14"/>
              </w:rPr>
              <w:t>)</w:t>
            </w:r>
            <w:r w:rsidRPr="003F399A">
              <w:rPr>
                <w:b/>
                <w:i/>
                <w:color w:val="000000"/>
                <w:sz w:val="14"/>
                <w:szCs w:val="14"/>
                <w:highlight w:val="white"/>
              </w:rPr>
              <w:t xml:space="preserve">Не е включен резервът за непредвидени разходи, без заделяне на бюджетни кредити, за длъжностните лица, командировани към членове на Съда или на Общия съд [6 </w:t>
            </w:r>
            <w:r w:rsidRPr="000A6610">
              <w:rPr>
                <w:b/>
                <w:i/>
                <w:color w:val="000000"/>
                <w:sz w:val="14"/>
                <w:szCs w:val="14"/>
                <w:highlight w:val="white"/>
                <w:lang w:val="en-US"/>
              </w:rPr>
              <w:t>AD</w:t>
            </w:r>
            <w:r w:rsidRPr="003F399A">
              <w:rPr>
                <w:b/>
                <w:i/>
                <w:color w:val="000000"/>
                <w:sz w:val="14"/>
                <w:szCs w:val="14"/>
                <w:highlight w:val="white"/>
              </w:rPr>
              <w:t xml:space="preserve"> 12, 12 </w:t>
            </w:r>
            <w:r w:rsidRPr="000A6610">
              <w:rPr>
                <w:b/>
                <w:i/>
                <w:color w:val="000000"/>
                <w:sz w:val="14"/>
                <w:szCs w:val="14"/>
                <w:highlight w:val="white"/>
                <w:lang w:val="en-US"/>
              </w:rPr>
              <w:t>AD</w:t>
            </w:r>
            <w:r w:rsidRPr="003F399A">
              <w:rPr>
                <w:b/>
                <w:i/>
                <w:color w:val="000000"/>
                <w:sz w:val="14"/>
                <w:szCs w:val="14"/>
                <w:highlight w:val="white"/>
              </w:rPr>
              <w:t xml:space="preserve"> 11, 20 </w:t>
            </w:r>
            <w:r w:rsidRPr="000A6610">
              <w:rPr>
                <w:b/>
                <w:i/>
                <w:color w:val="000000"/>
                <w:sz w:val="14"/>
                <w:szCs w:val="14"/>
                <w:highlight w:val="white"/>
                <w:lang w:val="en-US"/>
              </w:rPr>
              <w:t>AD</w:t>
            </w:r>
            <w:r w:rsidRPr="003F399A">
              <w:rPr>
                <w:b/>
                <w:i/>
                <w:color w:val="000000"/>
                <w:sz w:val="14"/>
                <w:szCs w:val="14"/>
                <w:highlight w:val="white"/>
              </w:rPr>
              <w:t xml:space="preserve"> 10, 15 </w:t>
            </w:r>
            <w:r w:rsidRPr="000A6610">
              <w:rPr>
                <w:b/>
                <w:i/>
                <w:color w:val="000000"/>
                <w:sz w:val="14"/>
                <w:szCs w:val="14"/>
                <w:highlight w:val="white"/>
                <w:lang w:val="en-US"/>
              </w:rPr>
              <w:t>AD</w:t>
            </w:r>
            <w:r w:rsidRPr="003F399A">
              <w:rPr>
                <w:b/>
                <w:i/>
                <w:color w:val="000000"/>
                <w:sz w:val="14"/>
                <w:szCs w:val="14"/>
                <w:highlight w:val="white"/>
              </w:rPr>
              <w:t xml:space="preserve"> 7, 11 </w:t>
            </w:r>
            <w:r w:rsidRPr="000A6610">
              <w:rPr>
                <w:b/>
                <w:i/>
                <w:color w:val="000000"/>
                <w:sz w:val="14"/>
                <w:szCs w:val="14"/>
                <w:highlight w:val="white"/>
                <w:lang w:val="en-US"/>
              </w:rPr>
              <w:t>AST</w:t>
            </w:r>
            <w:r w:rsidRPr="003F399A">
              <w:rPr>
                <w:b/>
                <w:i/>
                <w:color w:val="000000"/>
                <w:sz w:val="14"/>
                <w:szCs w:val="14"/>
                <w:highlight w:val="white"/>
              </w:rPr>
              <w:t xml:space="preserve"> 6, 17 </w:t>
            </w:r>
            <w:r w:rsidRPr="000A6610">
              <w:rPr>
                <w:b/>
                <w:i/>
                <w:color w:val="000000"/>
                <w:sz w:val="14"/>
                <w:szCs w:val="14"/>
                <w:highlight w:val="white"/>
                <w:lang w:val="en-US"/>
              </w:rPr>
              <w:t>AST</w:t>
            </w:r>
            <w:r w:rsidRPr="003F399A">
              <w:rPr>
                <w:b/>
                <w:i/>
                <w:color w:val="000000"/>
                <w:sz w:val="14"/>
                <w:szCs w:val="14"/>
                <w:highlight w:val="white"/>
              </w:rPr>
              <w:t xml:space="preserve"> 5, 21 </w:t>
            </w:r>
            <w:r w:rsidRPr="000A6610">
              <w:rPr>
                <w:b/>
                <w:i/>
                <w:color w:val="000000"/>
                <w:sz w:val="14"/>
                <w:szCs w:val="14"/>
                <w:highlight w:val="white"/>
                <w:lang w:val="en-US"/>
              </w:rPr>
              <w:t>AST</w:t>
            </w:r>
            <w:r w:rsidRPr="003F399A">
              <w:rPr>
                <w:b/>
                <w:i/>
                <w:color w:val="000000"/>
                <w:sz w:val="14"/>
                <w:szCs w:val="14"/>
                <w:highlight w:val="white"/>
              </w:rPr>
              <w:t xml:space="preserve"> 4, 8 </w:t>
            </w:r>
            <w:r w:rsidRPr="000A6610">
              <w:rPr>
                <w:b/>
                <w:i/>
                <w:color w:val="000000"/>
                <w:sz w:val="14"/>
                <w:szCs w:val="14"/>
                <w:highlight w:val="white"/>
                <w:lang w:val="en-US"/>
              </w:rPr>
              <w:t>AST</w:t>
            </w:r>
            <w:r w:rsidRPr="003F399A">
              <w:rPr>
                <w:b/>
                <w:i/>
                <w:color w:val="000000"/>
                <w:sz w:val="14"/>
                <w:szCs w:val="14"/>
                <w:highlight w:val="white"/>
              </w:rPr>
              <w:t xml:space="preserve"> 3].</w:t>
            </w:r>
            <w:r w:rsidRPr="003F399A">
              <w:rPr>
                <w:b/>
                <w:i/>
                <w:color w:val="000000"/>
                <w:sz w:val="14"/>
                <w:szCs w:val="14"/>
              </w:rPr>
              <w:t xml:space="preserve"> </w:t>
            </w:r>
            <w:r>
              <w:rPr>
                <w:strike/>
                <w:sz w:val="15"/>
                <w:szCs w:val="15"/>
              </w:rPr>
              <w:t>(3)Не е включен виртуалният резерв, без заделяне на бюджетни кредити, за длъжностните лица, командировани към членове на Съда или на Общия съд [6 AD 12, 12 AD 11, 20 AD 10, 15 AD 7, 11 AST 6, 17 AST 5, 21 AST 4, 8 AST 3].</w:t>
            </w:r>
          </w:p>
        </w:tc>
      </w:tr>
      <w:tr w:rsidR="003F399A">
        <w:tblPrEx>
          <w:tblCellMar>
            <w:top w:w="0" w:type="dxa"/>
            <w:bottom w:w="0" w:type="dxa"/>
          </w:tblCellMar>
        </w:tblPrEx>
        <w:tc>
          <w:tcPr>
            <w:tcW w:w="10773" w:type="dxa"/>
            <w:gridSpan w:val="5"/>
            <w:tcBorders>
              <w:top w:val="nil"/>
              <w:left w:val="single" w:sz="4" w:space="0" w:color="auto"/>
              <w:bottom w:val="single" w:sz="4" w:space="0" w:color="auto"/>
              <w:right w:val="single" w:sz="4" w:space="0" w:color="auto"/>
            </w:tcBorders>
          </w:tcPr>
          <w:p w:rsidR="003F399A" w:rsidRDefault="003F399A" w:rsidP="003F399A">
            <w:pPr>
              <w:spacing w:before="30" w:after="30"/>
              <w:jc w:val="left"/>
              <w:rPr>
                <w:sz w:val="15"/>
                <w:szCs w:val="15"/>
              </w:rPr>
            </w:pPr>
            <w:r>
              <w:rPr>
                <w:b/>
                <w:bCs/>
                <w:i/>
                <w:iCs/>
                <w:sz w:val="15"/>
                <w:szCs w:val="15"/>
              </w:rPr>
              <w:t>(4</w:t>
            </w:r>
            <w:r w:rsidRPr="008F2C17">
              <w:rPr>
                <w:b/>
                <w:bCs/>
                <w:i/>
                <w:iCs/>
                <w:sz w:val="14"/>
                <w:szCs w:val="14"/>
              </w:rPr>
              <w:t>)</w:t>
            </w:r>
            <w:r w:rsidRPr="003F399A">
              <w:rPr>
                <w:b/>
                <w:i/>
                <w:color w:val="000000"/>
                <w:sz w:val="14"/>
                <w:szCs w:val="14"/>
                <w:highlight w:val="white"/>
              </w:rPr>
              <w:t>Заемането на някои длъжности на половин работен ден може да бъде компенсирано с наемането на други служители, доколкото има освободени по този ред места от функционална група.</w:t>
            </w:r>
            <w:r w:rsidRPr="003F399A">
              <w:rPr>
                <w:color w:val="000000"/>
                <w:sz w:val="14"/>
                <w:szCs w:val="14"/>
              </w:rPr>
              <w:t xml:space="preserve"> </w:t>
            </w:r>
            <w:r>
              <w:rPr>
                <w:strike/>
                <w:sz w:val="15"/>
                <w:szCs w:val="15"/>
              </w:rPr>
              <w:t>(4)Заемането на някои длъжности на половин работен ден може да бъде компенсирано с наемането на други служители, доколкото има освободени по този ред места от функционална група.</w:t>
            </w:r>
          </w:p>
        </w:tc>
      </w:tr>
    </w:tbl>
    <w:p w:rsidR="004005C2" w:rsidRDefault="004005C2">
      <w:pPr>
        <w:keepNext/>
      </w:pPr>
      <w:r>
        <w:rPr>
          <w:b/>
          <w:bCs/>
          <w:sz w:val="28"/>
          <w:szCs w:val="28"/>
        </w:rPr>
        <w:t>Обосновка:</w:t>
      </w:r>
    </w:p>
    <w:p w:rsidR="004005C2" w:rsidRDefault="004005C2">
      <w:r>
        <w:t>За да приложи изцяло Регламент 2015/2264 на Съвета относно използването на ирландския език, Съдът се нуждае от исканите 24 длъжности. Преразпределението на съществуващия персонал, както предлага Съветът, не е осъществимо в контекст, в който работното натоварване непрекъснато се увеличава и службите на Съда, в т.ч. Службата за юридически преводи, вече трябваше да съкратят 6,5% от персонала си между 2013 и 2017 г.</w:t>
      </w:r>
    </w:p>
    <w:p w:rsidR="004005C2" w:rsidRDefault="004005C2">
      <w:pPr>
        <w:jc w:val="center"/>
      </w:pPr>
      <w:r>
        <w:rPr>
          <w:b/>
          <w:bCs/>
        </w:rPr>
        <w:lastRenderedPageBreak/>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93" w:name="Amd_3045305301941140178_1_0_4"/>
            <w:bookmarkEnd w:id="193"/>
            <w:r>
              <w:rPr>
                <w:b/>
                <w:bCs/>
                <w:sz w:val="28"/>
                <w:szCs w:val="28"/>
              </w:rPr>
              <w:t>Изменение 785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S&amp;D//7211 ===</w:t>
            </w:r>
          </w:p>
        </w:tc>
      </w:tr>
    </w:tbl>
    <w:p w:rsidR="004005C2" w:rsidRDefault="004005C2">
      <w:pPr>
        <w:jc w:val="center"/>
      </w:pPr>
      <w:r>
        <w:rPr>
          <w:b/>
          <w:bCs/>
        </w:rPr>
        <w:t>-------------------------------</w:t>
      </w:r>
    </w:p>
    <w:p w:rsidR="004005C2" w:rsidRDefault="004005C2">
      <w:pPr>
        <w:keepNext/>
      </w:pPr>
      <w:r>
        <w:t>РАЗДЕЛ V — СМЕТНА ПАЛАТА</w:t>
      </w:r>
    </w:p>
    <w:p w:rsidR="004005C2" w:rsidRDefault="004005C2">
      <w:pPr>
        <w:keepNext/>
      </w:pPr>
      <w:r>
        <w:rPr>
          <w:b/>
          <w:bCs/>
        </w:rPr>
        <w:t xml:space="preserve">Статия 1 0 4 — </w:t>
      </w:r>
      <w:r>
        <w:t>Командировки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1 0 4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261 000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261 000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290 000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94" w:name="Amd_3045305301941145941_1_4_0_0"/>
            <w:bookmarkEnd w:id="194"/>
            <w:r>
              <w:rPr>
                <w:b/>
                <w:bCs/>
                <w:sz w:val="28"/>
                <w:szCs w:val="28"/>
              </w:rPr>
              <w:t>Изменение 786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S&amp;D//7212 ===</w:t>
            </w:r>
          </w:p>
        </w:tc>
      </w:tr>
    </w:tbl>
    <w:p w:rsidR="004005C2" w:rsidRDefault="004005C2">
      <w:pPr>
        <w:jc w:val="center"/>
      </w:pPr>
      <w:r>
        <w:rPr>
          <w:b/>
          <w:bCs/>
        </w:rPr>
        <w:t>-------------------------------</w:t>
      </w:r>
    </w:p>
    <w:p w:rsidR="004005C2" w:rsidRDefault="004005C2">
      <w:pPr>
        <w:keepNext/>
      </w:pPr>
      <w:r>
        <w:t>РАЗДЕЛ V — СМЕТНА ПАЛАТА</w:t>
      </w:r>
    </w:p>
    <w:p w:rsidR="004005C2" w:rsidRDefault="004005C2">
      <w:pPr>
        <w:keepNext/>
      </w:pPr>
      <w:r>
        <w:rPr>
          <w:b/>
          <w:bCs/>
        </w:rPr>
        <w:t xml:space="preserve">Позиция 1 4 0 0 — </w:t>
      </w:r>
      <w:r>
        <w:t>Друг персонал</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1 4 0 0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4 660 000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4 660 000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5 001 000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4 916 000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4 916 000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5 001 000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4 660 000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4 660 000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5 001 000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4 916 000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4 916 000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5 001 000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95" w:name="Amd_3045305301941146081_1_6_2"/>
            <w:bookmarkEnd w:id="195"/>
            <w:r>
              <w:rPr>
                <w:b/>
                <w:bCs/>
                <w:sz w:val="28"/>
                <w:szCs w:val="28"/>
              </w:rPr>
              <w:t>Изменение 787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S&amp;D//7213 ===</w:t>
            </w:r>
          </w:p>
        </w:tc>
      </w:tr>
    </w:tbl>
    <w:p w:rsidR="004005C2" w:rsidRDefault="004005C2">
      <w:pPr>
        <w:jc w:val="center"/>
      </w:pPr>
      <w:r>
        <w:rPr>
          <w:b/>
          <w:bCs/>
        </w:rPr>
        <w:t>-------------------------------</w:t>
      </w:r>
    </w:p>
    <w:p w:rsidR="004005C2" w:rsidRDefault="004005C2">
      <w:pPr>
        <w:keepNext/>
      </w:pPr>
      <w:r>
        <w:t>РАЗДЕЛ V — СМЕТНА ПАЛАТА</w:t>
      </w:r>
    </w:p>
    <w:p w:rsidR="004005C2" w:rsidRDefault="004005C2">
      <w:pPr>
        <w:keepNext/>
      </w:pPr>
      <w:r>
        <w:rPr>
          <w:b/>
          <w:bCs/>
        </w:rPr>
        <w:t xml:space="preserve">Статия 1 6 2 — </w:t>
      </w:r>
      <w:r>
        <w:t>Командировки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1 6 2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3 370 000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3 370 000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2 988 000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2 988 000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332 000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3 370 000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3 370 000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2 988 000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2 988 000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332 000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3 320 000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lastRenderedPageBreak/>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96" w:name="Amd_3045305301941146192_2_5_6"/>
            <w:bookmarkEnd w:id="196"/>
            <w:r>
              <w:rPr>
                <w:b/>
                <w:bCs/>
                <w:sz w:val="28"/>
                <w:szCs w:val="28"/>
              </w:rPr>
              <w:t>Изменение 788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S&amp;D//7214 ===</w:t>
            </w:r>
          </w:p>
        </w:tc>
      </w:tr>
    </w:tbl>
    <w:p w:rsidR="004005C2" w:rsidRDefault="004005C2">
      <w:pPr>
        <w:jc w:val="center"/>
      </w:pPr>
      <w:r>
        <w:rPr>
          <w:b/>
          <w:bCs/>
        </w:rPr>
        <w:t>-------------------------------</w:t>
      </w:r>
    </w:p>
    <w:p w:rsidR="004005C2" w:rsidRDefault="004005C2">
      <w:pPr>
        <w:keepNext/>
      </w:pPr>
      <w:r>
        <w:t>РАЗДЕЛ V — СМЕТНА ПАЛАТА</w:t>
      </w:r>
    </w:p>
    <w:p w:rsidR="004005C2" w:rsidRDefault="004005C2">
      <w:pPr>
        <w:keepNext/>
      </w:pPr>
      <w:r>
        <w:rPr>
          <w:b/>
          <w:bCs/>
        </w:rPr>
        <w:t xml:space="preserve">Статия 2 5 6 — </w:t>
      </w:r>
      <w:r>
        <w:t>Разходи за разпространяване на информация и участие в обществени мероприятия</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2 5 6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15 300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15 300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15 300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15 300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97" w:name="Amd_3045305301941202333_1_0_0_8"/>
            <w:bookmarkEnd w:id="197"/>
            <w:r>
              <w:rPr>
                <w:b/>
                <w:bCs/>
                <w:sz w:val="28"/>
                <w:szCs w:val="28"/>
              </w:rPr>
              <w:t>Изменение 790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S&amp;D//7216 ===</w:t>
            </w:r>
          </w:p>
        </w:tc>
      </w:tr>
    </w:tbl>
    <w:p w:rsidR="004005C2" w:rsidRDefault="004005C2">
      <w:pPr>
        <w:jc w:val="center"/>
      </w:pPr>
      <w:r>
        <w:rPr>
          <w:b/>
          <w:bCs/>
        </w:rPr>
        <w:t>-------------------------------</w:t>
      </w:r>
    </w:p>
    <w:p w:rsidR="004005C2" w:rsidRDefault="004005C2">
      <w:pPr>
        <w:keepNext/>
      </w:pPr>
      <w:r>
        <w:t>Раздел VІ — Европейски икономически и социален комитет</w:t>
      </w:r>
    </w:p>
    <w:p w:rsidR="004005C2" w:rsidRDefault="004005C2">
      <w:pPr>
        <w:keepNext/>
      </w:pPr>
      <w:r>
        <w:rPr>
          <w:b/>
          <w:bCs/>
        </w:rPr>
        <w:t xml:space="preserve">Позиция 1 0 0 8 — </w:t>
      </w:r>
      <w:r>
        <w:t xml:space="preserve">Пътни и дневни надбавки, участие в заседания и свързани разходи на делегатите на Консултативната комисия по индустриални промени </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1 0 0 8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510 957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510 957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521 176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521 176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469 058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469 058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52 118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52 118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521 176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521 176</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510 957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510 957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521 176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521 176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469 058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469 058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52 118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52 118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521 176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521 176</w:t>
            </w:r>
          </w:p>
        </w:tc>
      </w:tr>
    </w:tbl>
    <w:p w:rsidR="004005C2" w:rsidRDefault="004005C2">
      <w:pPr>
        <w:keepNext/>
      </w:pPr>
      <w:r>
        <w:rPr>
          <w:b/>
          <w:bCs/>
          <w:sz w:val="28"/>
          <w:szCs w:val="28"/>
        </w:rPr>
        <w:t>Обосновка:</w:t>
      </w:r>
    </w:p>
    <w:p w:rsidR="004005C2" w:rsidRDefault="004005C2">
      <w:r>
        <w:t>Дейностите на Европейския икономически и социален комитет (ЕИСК) след подновяването на мандата през октомври 2020 г. ще достигнат отново нормален ритъм на работа през 2021 г. Организирането на изслушвания и други прояви и участието в тях с цел провеждане на консултации с организираното гражданско общество в държавите членки по най-важните области на политиката на ЕС са основната дейност на ЕИСК. Както при пътните надбавки на членовете, ограничаването на участието на делегатите и на приноса от тези прояви ще застраши значително политическата работа на институцията. С изменението се възстановяват бюджетните кредити от проектобюджета.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98" w:name="Amd_3045305301941208494_1_2_0_0"/>
            <w:bookmarkEnd w:id="198"/>
            <w:r>
              <w:rPr>
                <w:b/>
                <w:bCs/>
                <w:sz w:val="28"/>
                <w:szCs w:val="28"/>
              </w:rPr>
              <w:t>Изменение 791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S&amp;D//7217 ===</w:t>
            </w:r>
          </w:p>
        </w:tc>
      </w:tr>
    </w:tbl>
    <w:p w:rsidR="004005C2" w:rsidRDefault="004005C2">
      <w:pPr>
        <w:jc w:val="center"/>
      </w:pPr>
      <w:r>
        <w:rPr>
          <w:b/>
          <w:bCs/>
        </w:rPr>
        <w:t>-------------------------------</w:t>
      </w:r>
    </w:p>
    <w:p w:rsidR="004005C2" w:rsidRDefault="004005C2">
      <w:pPr>
        <w:keepNext/>
      </w:pPr>
      <w:r>
        <w:lastRenderedPageBreak/>
        <w:t>Раздел VІ — Европейски икономически и социален комитет</w:t>
      </w:r>
    </w:p>
    <w:p w:rsidR="004005C2" w:rsidRDefault="004005C2">
      <w:pPr>
        <w:keepNext/>
      </w:pPr>
      <w:r>
        <w:rPr>
          <w:b/>
          <w:bCs/>
        </w:rPr>
        <w:t xml:space="preserve">Позиция 1 2 0 0 — </w:t>
      </w:r>
      <w:r>
        <w:t>Възнаграждения и надбавки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1 2 0 0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72 380 869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72 380 869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73 182 577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73 182 577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73 115 077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73 115 077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73 182 577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73 182 577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72 380 869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72 380 869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73 182 577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73 182 577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73 115 077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73 115 077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73 182 577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73 182 577</w:t>
            </w:r>
          </w:p>
        </w:tc>
      </w:tr>
    </w:tbl>
    <w:p w:rsidR="004005C2" w:rsidRDefault="004005C2">
      <w:pPr>
        <w:keepNext/>
      </w:pPr>
      <w:r>
        <w:rPr>
          <w:b/>
          <w:bCs/>
          <w:sz w:val="28"/>
          <w:szCs w:val="28"/>
        </w:rPr>
        <w:t>Обосновка:</w:t>
      </w:r>
    </w:p>
    <w:p w:rsidR="004005C2" w:rsidRDefault="004005C2">
      <w:r>
        <w:t>Дейностите на Европейския икономически и социален комитет (ЕИСК) след подновяването на мандата през октомври 2020 г. ще достигнат отново нормален ритъм на работа през 2021 г. Организирането на изслушвания и други прояви и участието в тях с цел провеждане на консултации с организираното гражданско общество в държавите членки по най-важните области на политиката на ЕС са основната дейност на ЕИСК. Както при пътните надбавки на членовете, ограничаването на участието на делегатите и на приноса от тези прояви ще застраши значително политическата работа на институцията. С изменението се възстановяват бюджетните кредити от проектобюджета.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199" w:name="Amd_3045305301941216641_1_4_0_0"/>
            <w:bookmarkEnd w:id="199"/>
            <w:r>
              <w:rPr>
                <w:b/>
                <w:bCs/>
                <w:sz w:val="28"/>
                <w:szCs w:val="28"/>
              </w:rPr>
              <w:t>Изменение 792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S&amp;D//7218 ===</w:t>
            </w:r>
          </w:p>
        </w:tc>
      </w:tr>
    </w:tbl>
    <w:p w:rsidR="004005C2" w:rsidRDefault="004005C2">
      <w:pPr>
        <w:jc w:val="center"/>
      </w:pPr>
      <w:r>
        <w:rPr>
          <w:b/>
          <w:bCs/>
        </w:rPr>
        <w:t>-------------------------------</w:t>
      </w:r>
    </w:p>
    <w:p w:rsidR="004005C2" w:rsidRDefault="004005C2">
      <w:pPr>
        <w:keepNext/>
      </w:pPr>
      <w:r>
        <w:t>Раздел VІ — Европейски икономически и социален комитет</w:t>
      </w:r>
    </w:p>
    <w:p w:rsidR="004005C2" w:rsidRDefault="004005C2">
      <w:pPr>
        <w:keepNext/>
      </w:pPr>
      <w:r>
        <w:rPr>
          <w:b/>
          <w:bCs/>
        </w:rPr>
        <w:t xml:space="preserve">Позиция 1 4 0 0 — </w:t>
      </w:r>
      <w:r>
        <w:t>Друг персонал</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1 4 0 0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2 556 480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2 556 480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2 581 058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2 581 058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2 496 058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2 496 058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2 581 058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2 581 058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2 556 480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2 556 480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2 581 058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2 581 058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2 496 058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2 496 058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2 581 058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2 581 058</w:t>
            </w:r>
          </w:p>
        </w:tc>
      </w:tr>
    </w:tbl>
    <w:p w:rsidR="004005C2" w:rsidRDefault="004005C2">
      <w:pPr>
        <w:keepNext/>
      </w:pPr>
      <w:r>
        <w:rPr>
          <w:b/>
          <w:bCs/>
          <w:sz w:val="28"/>
          <w:szCs w:val="28"/>
        </w:rPr>
        <w:t>Обосновка:</w:t>
      </w:r>
    </w:p>
    <w:p w:rsidR="004005C2" w:rsidRDefault="004005C2">
      <w:r>
        <w:t>Дейностите на Европейския икономически и социален комитет (ЕИСК) след подновяването на мандата през октомври 2020 г. ще достигнат отново нормален ритъм на работа през 2021 г. Организирането на изслушвания и други прояви и участието в тях с цел провеждане на консултации с организираното гражданско общество в държавите членки по най-важните области на политиката на ЕС са основната дейност на ЕИСК. Както при пътните надбавки на членовете, ограничаването на участието на делегатите и на приноса от тези прояви ще застраши значително политическата работа на институцията. С изменението се възстановяват бюджетните кредити от проектобюджета.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00" w:name="Amd_3045305301941216811_1_6_2"/>
            <w:bookmarkEnd w:id="200"/>
            <w:r>
              <w:rPr>
                <w:b/>
                <w:bCs/>
                <w:sz w:val="28"/>
                <w:szCs w:val="28"/>
              </w:rPr>
              <w:t>Изменение 793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S&amp;D//7219 ===</w:t>
            </w:r>
          </w:p>
        </w:tc>
      </w:tr>
    </w:tbl>
    <w:p w:rsidR="004005C2" w:rsidRDefault="004005C2">
      <w:pPr>
        <w:jc w:val="center"/>
      </w:pPr>
      <w:r>
        <w:rPr>
          <w:b/>
          <w:bCs/>
        </w:rPr>
        <w:t>-------------------------------</w:t>
      </w:r>
    </w:p>
    <w:p w:rsidR="004005C2" w:rsidRDefault="004005C2">
      <w:pPr>
        <w:keepNext/>
      </w:pPr>
      <w:r>
        <w:lastRenderedPageBreak/>
        <w:t>Раздел VІ — Европейски икономически и социален комитет</w:t>
      </w:r>
    </w:p>
    <w:p w:rsidR="004005C2" w:rsidRDefault="004005C2">
      <w:pPr>
        <w:keepNext/>
      </w:pPr>
      <w:r>
        <w:rPr>
          <w:b/>
          <w:bCs/>
        </w:rPr>
        <w:t xml:space="preserve">Статия 1 6 2 — </w:t>
      </w:r>
      <w:r>
        <w:t>Командировки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1 6 2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412 924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412 924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421 082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421 082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378 974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378 974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42 108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42 108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421 082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421 082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412 924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412 924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421 082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421 082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378 974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378 974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42 108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42 108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421 082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421 082</w:t>
            </w:r>
          </w:p>
        </w:tc>
      </w:tr>
    </w:tbl>
    <w:p w:rsidR="004005C2" w:rsidRDefault="004005C2">
      <w:pPr>
        <w:keepNext/>
      </w:pPr>
      <w:r>
        <w:rPr>
          <w:b/>
          <w:bCs/>
          <w:sz w:val="28"/>
          <w:szCs w:val="28"/>
        </w:rPr>
        <w:t>Обосновка:</w:t>
      </w:r>
    </w:p>
    <w:p w:rsidR="004005C2" w:rsidRDefault="004005C2">
      <w:r>
        <w:t>Дейностите на Европейския икономически и социален комитет (ЕИСК) след подновяването на мандата през октомври 2020 г. ще достигнат отново нормален ритъм на работа през 2021 г. Организирането на изслушвания и други прояви и участието в тях с цел провеждане на консултации с организираното гражданско общество в държавите членки по най-важните области на политиката на ЕС са основната дейност на ЕИСК. Както при пътните надбавки на членовете, ограничаването на участието на делегатите и на приноса от тези прояви ще застраши значително политическата работа на институцията. С изменението се възстановяват бюджетните кредити от проектобюджета.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01" w:name="Amd_3045305301941219947_2_0_0_7"/>
            <w:bookmarkEnd w:id="201"/>
            <w:r>
              <w:rPr>
                <w:b/>
                <w:bCs/>
                <w:sz w:val="28"/>
                <w:szCs w:val="28"/>
              </w:rPr>
              <w:t>Изменение 795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S&amp;D//7221 ===</w:t>
            </w:r>
          </w:p>
        </w:tc>
      </w:tr>
    </w:tbl>
    <w:p w:rsidR="004005C2" w:rsidRDefault="004005C2">
      <w:pPr>
        <w:jc w:val="center"/>
      </w:pPr>
      <w:r>
        <w:rPr>
          <w:b/>
          <w:bCs/>
        </w:rPr>
        <w:t>-------------------------------</w:t>
      </w:r>
    </w:p>
    <w:p w:rsidR="004005C2" w:rsidRDefault="004005C2">
      <w:pPr>
        <w:keepNext/>
      </w:pPr>
      <w:r>
        <w:t>Раздел VІ — Европейски икономически и социален комитет</w:t>
      </w:r>
    </w:p>
    <w:p w:rsidR="004005C2" w:rsidRDefault="004005C2">
      <w:pPr>
        <w:keepNext/>
      </w:pPr>
      <w:r>
        <w:rPr>
          <w:b/>
          <w:bCs/>
        </w:rPr>
        <w:t xml:space="preserve">Позиция 2 0 0 7 — </w:t>
      </w:r>
      <w:r>
        <w:t>Оборудване на помещения</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2 0 0 7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1 121 655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1 121 655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4 925 895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4 925 895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4 925 895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4 925 895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483 619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483 619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5 409 514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5 409 514</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1 121 655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1 121 655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4 925 895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4 925 895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4 925 895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4 925 895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483 619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483 619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5 409 514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5 409 514</w:t>
            </w:r>
          </w:p>
        </w:tc>
      </w:tr>
    </w:tbl>
    <w:p w:rsidR="004005C2" w:rsidRDefault="004005C2">
      <w:pPr>
        <w:keepNext/>
      </w:pPr>
      <w:r>
        <w:rPr>
          <w:b/>
          <w:bCs/>
          <w:sz w:val="28"/>
          <w:szCs w:val="28"/>
        </w:rPr>
        <w:t>Обосновка:</w:t>
      </w:r>
    </w:p>
    <w:p w:rsidR="004005C2" w:rsidRDefault="004005C2">
      <w:r>
        <w:t>Дейностите на Европейския икономически и социален комитет (ЕИСК) след подновяването на мандата през октомври 2020 г. ще достигнат отново нормален ритъм на работа през 2021 г. Организирането на изслушвания и други прояви и участието в тях с цел провеждане на консултации с организираното гражданско общество в държавите членки по най-важните области на политиката на ЕС са основната дейност на ЕИСК. Както при пътните надбавки на членовете, ограничаването на участието на делегатите и на приноса от тези прояви ще застраши значително политическата работа на институцията. С изменението се възстановяват бюджетните кредити от проектобюджета.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02" w:name="Amd_3045305301941219382_2_5_4_2"/>
            <w:bookmarkEnd w:id="202"/>
            <w:r>
              <w:rPr>
                <w:b/>
                <w:bCs/>
                <w:sz w:val="28"/>
                <w:szCs w:val="28"/>
              </w:rPr>
              <w:t>Изменение 794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S&amp;D//7220 ===</w:t>
            </w:r>
          </w:p>
        </w:tc>
      </w:tr>
    </w:tbl>
    <w:p w:rsidR="004005C2" w:rsidRDefault="004005C2">
      <w:pPr>
        <w:jc w:val="center"/>
      </w:pPr>
      <w:r>
        <w:rPr>
          <w:b/>
          <w:bCs/>
        </w:rPr>
        <w:t>-------------------------------</w:t>
      </w:r>
    </w:p>
    <w:p w:rsidR="004005C2" w:rsidRDefault="004005C2">
      <w:pPr>
        <w:keepNext/>
      </w:pPr>
      <w:r>
        <w:lastRenderedPageBreak/>
        <w:t>Раздел VІ — Европейски икономически и социален комитет</w:t>
      </w:r>
    </w:p>
    <w:p w:rsidR="004005C2" w:rsidRDefault="004005C2">
      <w:pPr>
        <w:keepNext/>
      </w:pPr>
      <w:r>
        <w:rPr>
          <w:b/>
          <w:bCs/>
        </w:rPr>
        <w:t xml:space="preserve">Позиция 2 5 4 2 — </w:t>
      </w:r>
      <w:r>
        <w:t>Разходи за организиране и участие в изслушвания и други събития</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2 5 4 2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586 180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586 180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65 131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65 131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586 180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586 180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65 131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65 131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651 311</w:t>
            </w:r>
          </w:p>
        </w:tc>
      </w:tr>
    </w:tbl>
    <w:p w:rsidR="004005C2" w:rsidRDefault="004005C2">
      <w:pPr>
        <w:keepNext/>
      </w:pPr>
      <w:r>
        <w:rPr>
          <w:b/>
          <w:bCs/>
          <w:sz w:val="28"/>
          <w:szCs w:val="28"/>
        </w:rPr>
        <w:t>Обосновка:</w:t>
      </w:r>
    </w:p>
    <w:p w:rsidR="004005C2" w:rsidRDefault="004005C2">
      <w:r>
        <w:t>Възстановяване на ПБ. Дейностите на Европейския икономически и социален комитет (ЕИСК) след подновяването на мандата през октомври 2020 г. ще достигнат отново нормален ритъм на работа през 2021 г. Организирането на изслушвания и други прояви и участието в тях с цел провеждане на консултации с организираното гражданско общество в държавите членки по най-важните области на политиката на ЕС са основната дейност на ЕИСК. Както при пътните надбавки на членовете, ограничаването на участието на делегатите и на приноса от тези прояви ще застраши значително политическата работа на институцията.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03" w:name="Amd_305242725494339167_2_5_4_8"/>
            <w:bookmarkEnd w:id="203"/>
            <w:r>
              <w:rPr>
                <w:b/>
                <w:bCs/>
                <w:sz w:val="28"/>
                <w:szCs w:val="28"/>
              </w:rPr>
              <w:t>Изменение 995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BUDG/2400 ===</w:t>
            </w:r>
          </w:p>
        </w:tc>
      </w:tr>
    </w:tbl>
    <w:p w:rsidR="004005C2" w:rsidRDefault="004005C2">
      <w:pPr>
        <w:jc w:val="center"/>
      </w:pPr>
      <w:r>
        <w:rPr>
          <w:b/>
          <w:bCs/>
        </w:rPr>
        <w:t>-------------------------------</w:t>
      </w:r>
    </w:p>
    <w:p w:rsidR="004005C2" w:rsidRDefault="004005C2">
      <w:pPr>
        <w:keepNext/>
      </w:pPr>
      <w:r>
        <w:t>Раздел VІ — Европейски икономически и социален комитет</w:t>
      </w:r>
    </w:p>
    <w:p w:rsidR="004005C2" w:rsidRDefault="004005C2">
      <w:pPr>
        <w:keepNext/>
      </w:pPr>
      <w:r>
        <w:rPr>
          <w:b/>
          <w:bCs/>
        </w:rPr>
        <w:t xml:space="preserve">Позиция 2 5 4 8 — </w:t>
      </w:r>
      <w:r>
        <w:t>Устен превод</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2 5 4 8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6 735 709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6 735 709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6 735 709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6 735 709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590 854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590 854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7 326 563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7 326 563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7 100 000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6 735 709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6 735 709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6 735 709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6 735 709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590 854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590 854</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7 326 563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7 326 563</w:t>
            </w:r>
          </w:p>
        </w:tc>
      </w:tr>
    </w:tbl>
    <w:p w:rsidR="004005C2" w:rsidRDefault="004005C2">
      <w:pPr>
        <w:keepNext/>
      </w:pPr>
      <w:r>
        <w:rPr>
          <w:b/>
          <w:bCs/>
          <w:sz w:val="28"/>
          <w:szCs w:val="28"/>
        </w:rPr>
        <w:t>Обосновка:</w:t>
      </w:r>
    </w:p>
    <w:p w:rsidR="004005C2" w:rsidRDefault="004005C2">
      <w:r>
        <w:t>Изменението е необходимо, за да се отмени съкращението, въведено от Европейската комисия. Дейностите на Европейския икономически и социален комитет (ЕИСК) след подновяването на мандата през октомври 2020 г. ще достигнат отново нормален ритъм на работа през 2021 г. Поисканите бюджетни кредити ще позволят връщане на бюджета малко под равнището от 2018 г., което беше счетено за стриктния минимум за предоставяне на достатъчно многоезикова подкрепа за членовете, които са експерти в техните области, но не говорят непременно чужди езици.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04" w:name="Amd_30445569937816429_S_1"/>
            <w:bookmarkEnd w:id="204"/>
            <w:r>
              <w:rPr>
                <w:b/>
                <w:bCs/>
                <w:sz w:val="28"/>
                <w:szCs w:val="28"/>
              </w:rPr>
              <w:t>Изменение 1173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BUDG/4469 ===</w:t>
            </w:r>
          </w:p>
        </w:tc>
      </w:tr>
    </w:tbl>
    <w:p w:rsidR="004005C2" w:rsidRDefault="004005C2">
      <w:pPr>
        <w:jc w:val="center"/>
      </w:pPr>
      <w:r>
        <w:rPr>
          <w:b/>
          <w:bCs/>
        </w:rPr>
        <w:t>-------------------------------</w:t>
      </w:r>
    </w:p>
    <w:p w:rsidR="004005C2" w:rsidRDefault="004005C2">
      <w:pPr>
        <w:keepNext/>
      </w:pPr>
      <w:r>
        <w:lastRenderedPageBreak/>
        <w:t>Раздел VІ — Европейски икономически и социален комитет</w:t>
      </w:r>
    </w:p>
    <w:p w:rsidR="004005C2" w:rsidRDefault="004005C2">
      <w:pPr>
        <w:keepNext/>
      </w:pPr>
      <w:r>
        <w:rPr>
          <w:b/>
          <w:bCs/>
        </w:rPr>
        <w:t xml:space="preserve">S 1 — </w:t>
      </w:r>
      <w:r>
        <w:t>Раздел VI — Европейски икономически и социален комитет</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2155"/>
        <w:gridCol w:w="2154"/>
        <w:gridCol w:w="2155"/>
        <w:gridCol w:w="2154"/>
        <w:gridCol w:w="2155"/>
      </w:tblGrid>
      <w:tr w:rsidR="004005C2">
        <w:tblPrEx>
          <w:tblCellMar>
            <w:top w:w="0" w:type="dxa"/>
            <w:bottom w:w="0" w:type="dxa"/>
          </w:tblCellMar>
        </w:tblPrEx>
        <w:tc>
          <w:tcPr>
            <w:tcW w:w="2155"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8618" w:type="dxa"/>
            <w:gridSpan w:val="4"/>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2155"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Без категория</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18</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18</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20</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24</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53</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49</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25</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44</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40</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56</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20</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18</w:t>
            </w:r>
          </w:p>
          <w:p w:rsidR="004005C2" w:rsidRDefault="004005C2">
            <w:pPr>
              <w:spacing w:before="30" w:after="30"/>
              <w:jc w:val="center"/>
              <w:rPr>
                <w:sz w:val="15"/>
                <w:szCs w:val="15"/>
              </w:rPr>
            </w:pPr>
            <w:r>
              <w:rPr>
                <w:strike/>
                <w:sz w:val="15"/>
                <w:szCs w:val="15"/>
              </w:rPr>
              <w:t>17</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14</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314</w:t>
            </w:r>
          </w:p>
          <w:p w:rsidR="004005C2" w:rsidRDefault="004005C2">
            <w:pPr>
              <w:spacing w:before="30" w:after="30"/>
              <w:jc w:val="center"/>
              <w:rPr>
                <w:sz w:val="15"/>
                <w:szCs w:val="15"/>
              </w:rPr>
            </w:pPr>
            <w:r>
              <w:rPr>
                <w:i/>
                <w:iCs/>
                <w:strike/>
                <w:sz w:val="15"/>
                <w:szCs w:val="15"/>
              </w:rPr>
              <w:t>313</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20</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313</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20</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27</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54</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57</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34</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27</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30</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3</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277</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15</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279</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15</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13</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13</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14</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12</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11</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39</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37</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630</w:t>
            </w:r>
          </w:p>
          <w:p w:rsidR="004005C2" w:rsidRDefault="004005C2">
            <w:pPr>
              <w:spacing w:before="30" w:after="30"/>
              <w:jc w:val="center"/>
              <w:rPr>
                <w:sz w:val="15"/>
                <w:szCs w:val="15"/>
              </w:rPr>
            </w:pPr>
            <w:r>
              <w:rPr>
                <w:b/>
                <w:bCs/>
                <w:strike/>
                <w:sz w:val="15"/>
                <w:szCs w:val="15"/>
              </w:rPr>
              <w:t>629</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39</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629</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39</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669</w:t>
            </w:r>
          </w:p>
          <w:p w:rsidR="004005C2" w:rsidRDefault="004005C2">
            <w:pPr>
              <w:spacing w:before="30" w:after="30"/>
              <w:jc w:val="center"/>
              <w:rPr>
                <w:sz w:val="15"/>
                <w:szCs w:val="15"/>
              </w:rPr>
            </w:pPr>
            <w:r>
              <w:rPr>
                <w:b/>
                <w:bCs/>
                <w:strike/>
                <w:sz w:val="15"/>
                <w:szCs w:val="15"/>
              </w:rPr>
              <w:t>668</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668</w:t>
            </w:r>
          </w:p>
        </w:tc>
      </w:tr>
    </w:tbl>
    <w:p w:rsidR="004005C2" w:rsidRDefault="004005C2">
      <w:pPr>
        <w:keepNext/>
      </w:pPr>
      <w:r>
        <w:rPr>
          <w:b/>
          <w:bCs/>
          <w:sz w:val="28"/>
          <w:szCs w:val="28"/>
        </w:rPr>
        <w:t>Обосновка:</w:t>
      </w:r>
    </w:p>
    <w:p w:rsidR="004005C2" w:rsidRDefault="004005C2">
      <w:r>
        <w:t>Необходимостта от допълнителна постоянна длъжност за ирландския езиков отдел за писмени преводи през 2021 г. се дължи на правно задължение, произтичащо от изтичането на дерогацията за ирландския език. Длъжностите за писмени преводи на ирландски език се въвеждат постепенно в двата комитета през периода 2017 – 2021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05" w:name="Amd_3045305301941193479_1_0_0_4"/>
            <w:bookmarkEnd w:id="205"/>
            <w:r>
              <w:rPr>
                <w:b/>
                <w:bCs/>
                <w:sz w:val="28"/>
                <w:szCs w:val="28"/>
              </w:rPr>
              <w:t>Изменение 789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S&amp;D//7215 ===</w:t>
            </w:r>
          </w:p>
        </w:tc>
      </w:tr>
    </w:tbl>
    <w:p w:rsidR="004005C2" w:rsidRDefault="004005C2">
      <w:pPr>
        <w:jc w:val="center"/>
      </w:pPr>
      <w:r>
        <w:rPr>
          <w:b/>
          <w:bCs/>
        </w:rPr>
        <w:lastRenderedPageBreak/>
        <w:t>-------------------------------</w:t>
      </w:r>
    </w:p>
    <w:p w:rsidR="004005C2" w:rsidRDefault="004005C2">
      <w:pPr>
        <w:keepNext/>
      </w:pPr>
      <w:r>
        <w:t>Раздел VІ — Европейски икономически и социален комитет</w:t>
      </w:r>
    </w:p>
    <w:p w:rsidR="004005C2" w:rsidRDefault="004005C2">
      <w:pPr>
        <w:keepNext/>
      </w:pPr>
      <w:r>
        <w:rPr>
          <w:b/>
          <w:bCs/>
        </w:rPr>
        <w:t xml:space="preserve">Позиция 1 0 0 4 — </w:t>
      </w:r>
      <w:r>
        <w:t>Пътни и дневни надбавки, участие в заседания и свързани разходи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1 0 0 4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20 595 079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20 595 079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21 006 981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21 006 981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18 906 283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18 906 283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2 100 698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2 100 698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21 006 981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21 006 981</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20 595 079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20 595 079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21 006 981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21 006 981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18 906 283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18 906 283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2 100 698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2 100 698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21 006 981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21 006 981</w:t>
            </w:r>
          </w:p>
        </w:tc>
      </w:tr>
    </w:tbl>
    <w:p w:rsidR="004005C2" w:rsidRDefault="004005C2">
      <w:pPr>
        <w:keepNext/>
      </w:pPr>
      <w:r>
        <w:rPr>
          <w:b/>
          <w:bCs/>
          <w:sz w:val="28"/>
          <w:szCs w:val="28"/>
        </w:rPr>
        <w:t>Обосновка:</w:t>
      </w:r>
    </w:p>
    <w:p w:rsidR="004005C2" w:rsidRDefault="004005C2">
      <w:r>
        <w:t>Дейностите на Европейския икономически и социален комитет (ЕИСК) след подновяването на мандата през октомври 2020 г. ще достигнат отново нормален ритъм на работа през 2021 г. Организирането на изслушвания и други прояви и участието в тях с цел провеждане на консултации с организираното гражданско общество по най-важните области на политиката на ЕС са основната дейност на ЕИСК, благодарение на която организацията изпълнява пълноценно своята институционална роля. Ограничаването на участието на членовете и на приноса от тези прояви ще застраши значително способността за ефективно допринасяне за определянето на бъдещето на ЕС. С изменението се възстановяват бюджетните кредити от проектобюджета.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06" w:name="Amd_3045305301941226481_1_0_0_4"/>
            <w:bookmarkEnd w:id="206"/>
            <w:r>
              <w:rPr>
                <w:b/>
                <w:bCs/>
                <w:sz w:val="28"/>
                <w:szCs w:val="28"/>
              </w:rPr>
              <w:t>Изменение 797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S&amp;D//7223 ===</w:t>
            </w:r>
          </w:p>
        </w:tc>
      </w:tr>
    </w:tbl>
    <w:p w:rsidR="004005C2" w:rsidRDefault="004005C2">
      <w:pPr>
        <w:jc w:val="center"/>
      </w:pPr>
      <w:r>
        <w:rPr>
          <w:b/>
          <w:bCs/>
        </w:rPr>
        <w:t>-------------------------------</w:t>
      </w:r>
    </w:p>
    <w:p w:rsidR="004005C2" w:rsidRDefault="004005C2">
      <w:pPr>
        <w:keepNext/>
      </w:pPr>
      <w:r>
        <w:t>Раздел VII — Европейски комитет на регионите</w:t>
      </w:r>
    </w:p>
    <w:p w:rsidR="004005C2" w:rsidRDefault="004005C2">
      <w:pPr>
        <w:keepNext/>
      </w:pPr>
      <w:r>
        <w:rPr>
          <w:b/>
          <w:bCs/>
        </w:rPr>
        <w:t xml:space="preserve">Позиция 1 0 0 4 — </w:t>
      </w:r>
      <w:r>
        <w:t>Пътни разноски и дневни надбавки, участие в заседания и свързани с това разходи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1 0 0 4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8 962 372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8 962 372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8 862 372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8 862 372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7 976 135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7 976 135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986 237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986 237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8 962 372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8 962 372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8 962 372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8 962 372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8 862 372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8 862 372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7 976 135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7 976 135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986 237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986 237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8 962 372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8 962 372</w:t>
            </w:r>
          </w:p>
        </w:tc>
      </w:tr>
    </w:tbl>
    <w:p w:rsidR="004005C2" w:rsidRDefault="004005C2">
      <w:pPr>
        <w:keepNext/>
      </w:pPr>
      <w:r>
        <w:rPr>
          <w:b/>
          <w:bCs/>
          <w:sz w:val="28"/>
          <w:szCs w:val="28"/>
        </w:rPr>
        <w:t>Обосновка:</w:t>
      </w:r>
    </w:p>
    <w:p w:rsidR="004005C2" w:rsidRDefault="004005C2">
      <w:r>
        <w:t>Въпреки кризата, предизвикана от COVID-19, амбицията на институцията следва да бъде да възобнови основните си политически дейности веднага щом санитарните условия позволят това. Поради това финансирането на необходимите за тези дейности средства следва да бъде увеличено над сумите в проектобюджета.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07" w:name="Amd_3045305301941228933_1_2_0_0"/>
            <w:bookmarkEnd w:id="207"/>
            <w:r>
              <w:rPr>
                <w:b/>
                <w:bCs/>
                <w:sz w:val="28"/>
                <w:szCs w:val="28"/>
              </w:rPr>
              <w:t>Изменение 798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S&amp;D//7224 ===</w:t>
            </w:r>
          </w:p>
        </w:tc>
      </w:tr>
    </w:tbl>
    <w:p w:rsidR="004005C2" w:rsidRDefault="004005C2">
      <w:pPr>
        <w:jc w:val="center"/>
      </w:pPr>
      <w:r>
        <w:rPr>
          <w:b/>
          <w:bCs/>
        </w:rPr>
        <w:t>-------------------------------</w:t>
      </w:r>
    </w:p>
    <w:p w:rsidR="004005C2" w:rsidRDefault="004005C2">
      <w:pPr>
        <w:keepNext/>
      </w:pPr>
      <w:r>
        <w:lastRenderedPageBreak/>
        <w:t>Раздел VII — Европейски комитет на регионите</w:t>
      </w:r>
    </w:p>
    <w:p w:rsidR="004005C2" w:rsidRDefault="004005C2">
      <w:pPr>
        <w:keepNext/>
      </w:pPr>
      <w:r>
        <w:rPr>
          <w:b/>
          <w:bCs/>
        </w:rPr>
        <w:t xml:space="preserve">Позиция 1 2 0 0 — </w:t>
      </w:r>
      <w:r>
        <w:t>Възнаграждения и надбавки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1 2 0 0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55 721 000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55 721 000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55 730 342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55 730 342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55 527 842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55 527 842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296 500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296 500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55 824 342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55 824 342</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55 721 000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55 721 000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55 730 342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55 730 342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55 527 842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55 527 842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296 500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296 500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55 824 342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55 824 342</w:t>
            </w:r>
          </w:p>
        </w:tc>
      </w:tr>
    </w:tbl>
    <w:p w:rsidR="004005C2" w:rsidRDefault="004005C2">
      <w:pPr>
        <w:keepNext/>
      </w:pPr>
      <w:r>
        <w:rPr>
          <w:b/>
          <w:bCs/>
          <w:sz w:val="28"/>
          <w:szCs w:val="28"/>
        </w:rPr>
        <w:t>Обосновка:</w:t>
      </w:r>
    </w:p>
    <w:p w:rsidR="004005C2" w:rsidRDefault="004005C2">
      <w:r>
        <w:t>Тъй като в текста на заключенията на Европейския съвет не се споменава политическо споразумение относно евентуалните допълнителни усилия по отношение на служителите след приключването на настоящия период на задължения от всички институции, необходимите по оценка на институцията суми се възстановяват.</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08" w:name="Amd_3045305301941229099_1_4_0_2"/>
            <w:bookmarkEnd w:id="208"/>
            <w:r>
              <w:rPr>
                <w:b/>
                <w:bCs/>
                <w:sz w:val="28"/>
                <w:szCs w:val="28"/>
              </w:rPr>
              <w:t>Изменение 799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S&amp;D//7225 ===</w:t>
            </w:r>
          </w:p>
        </w:tc>
      </w:tr>
    </w:tbl>
    <w:p w:rsidR="004005C2" w:rsidRDefault="004005C2">
      <w:pPr>
        <w:jc w:val="center"/>
      </w:pPr>
      <w:r>
        <w:rPr>
          <w:b/>
          <w:bCs/>
        </w:rPr>
        <w:t>-------------------------------</w:t>
      </w:r>
    </w:p>
    <w:p w:rsidR="004005C2" w:rsidRDefault="004005C2">
      <w:pPr>
        <w:keepNext/>
      </w:pPr>
      <w:r>
        <w:t>Раздел VII — Европейски комитет на регионите</w:t>
      </w:r>
    </w:p>
    <w:p w:rsidR="004005C2" w:rsidRDefault="004005C2">
      <w:pPr>
        <w:keepNext/>
      </w:pPr>
      <w:r>
        <w:rPr>
          <w:b/>
          <w:bCs/>
        </w:rPr>
        <w:t xml:space="preserve">Позиция 1 4 0 2 — </w:t>
      </w:r>
      <w:r>
        <w:t>Услуги от устни преводачи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1 4 0 2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3 909 502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3 909 502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3 806 000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3 806 000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3 806 000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3 806 000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4 066 000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4 066 000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3 909 502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3 909 502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3 806 000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3 806 000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3 806 000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3 806 000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260 000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4 066 000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4 066 000</w:t>
            </w:r>
          </w:p>
        </w:tc>
      </w:tr>
    </w:tbl>
    <w:p w:rsidR="004005C2" w:rsidRDefault="004005C2">
      <w:pPr>
        <w:keepNext/>
      </w:pPr>
      <w:r>
        <w:rPr>
          <w:b/>
          <w:bCs/>
          <w:sz w:val="28"/>
          <w:szCs w:val="28"/>
        </w:rPr>
        <w:t>Обосновка:</w:t>
      </w:r>
    </w:p>
    <w:p w:rsidR="004005C2" w:rsidRDefault="004005C2">
      <w:r>
        <w:t>Въпреки кризата, предизвикана от COVID-19, амбицията на институцията следва да бъде да възобнови основните си политически дейности веднага щом санитарните условия позволят това. Поради това финансирането на необходимите за тези дейности средства следва да бъде увеличено над сумите в проектобюджета.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09" w:name="Amd_3045305301941229308_1_4_2_0"/>
            <w:bookmarkEnd w:id="209"/>
            <w:r>
              <w:rPr>
                <w:b/>
                <w:bCs/>
                <w:sz w:val="28"/>
                <w:szCs w:val="28"/>
              </w:rPr>
              <w:t>Изменение 800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S&amp;D//7226 ===</w:t>
            </w:r>
          </w:p>
        </w:tc>
      </w:tr>
    </w:tbl>
    <w:p w:rsidR="004005C2" w:rsidRDefault="004005C2">
      <w:pPr>
        <w:jc w:val="center"/>
      </w:pPr>
      <w:r>
        <w:rPr>
          <w:b/>
          <w:bCs/>
        </w:rPr>
        <w:t>-------------------------------</w:t>
      </w:r>
    </w:p>
    <w:p w:rsidR="004005C2" w:rsidRDefault="004005C2">
      <w:pPr>
        <w:keepNext/>
      </w:pPr>
      <w:r>
        <w:t>Раздел VII — Европейски комитет на регионите</w:t>
      </w:r>
    </w:p>
    <w:p w:rsidR="004005C2" w:rsidRDefault="004005C2">
      <w:pPr>
        <w:keepNext/>
      </w:pPr>
      <w:r>
        <w:rPr>
          <w:b/>
          <w:bCs/>
        </w:rPr>
        <w:t xml:space="preserve">Позиция 1 4 2 0 — </w:t>
      </w:r>
      <w:r>
        <w:t>Допълнителни услуги за служба „Преводи“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1 4 2 0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730 705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730 705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730 705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730 705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855 000</w:t>
            </w:r>
          </w:p>
        </w:tc>
      </w:tr>
    </w:tbl>
    <w:p w:rsidR="004005C2" w:rsidRDefault="004005C2">
      <w:pPr>
        <w:keepNext/>
      </w:pPr>
      <w:r>
        <w:rPr>
          <w:b/>
          <w:bCs/>
          <w:sz w:val="28"/>
          <w:szCs w:val="28"/>
        </w:rPr>
        <w:lastRenderedPageBreak/>
        <w:t>Обосновка:</w:t>
      </w:r>
    </w:p>
    <w:p w:rsidR="004005C2" w:rsidRDefault="004005C2">
      <w:r>
        <w:t>Въпреки кризата, предизвикана от COVID-19, амбицията на институцията следва да бъде да възобнови основните си политически дейности веднага щом санитарните условия позволят това. Поради това финансирането на необходимите за тези дейности средства следва да бъде увеличено над сумите в проектобюджета.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10" w:name="Amd_304530530194539425_1_6_2"/>
            <w:bookmarkEnd w:id="210"/>
            <w:r>
              <w:rPr>
                <w:b/>
                <w:bCs/>
                <w:sz w:val="28"/>
                <w:szCs w:val="28"/>
              </w:rPr>
              <w:t>Изменение 1106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BUDG/4479 ===</w:t>
            </w:r>
          </w:p>
        </w:tc>
      </w:tr>
    </w:tbl>
    <w:p w:rsidR="004005C2" w:rsidRDefault="004005C2">
      <w:pPr>
        <w:jc w:val="center"/>
      </w:pPr>
      <w:r>
        <w:rPr>
          <w:b/>
          <w:bCs/>
        </w:rPr>
        <w:t>-------------------------------</w:t>
      </w:r>
    </w:p>
    <w:p w:rsidR="004005C2" w:rsidRDefault="004005C2">
      <w:pPr>
        <w:keepNext/>
      </w:pPr>
      <w:r>
        <w:t>Раздел VII — Европейски комитет на регионите</w:t>
      </w:r>
    </w:p>
    <w:p w:rsidR="004005C2" w:rsidRDefault="004005C2">
      <w:pPr>
        <w:keepNext/>
      </w:pPr>
      <w:r>
        <w:rPr>
          <w:b/>
          <w:bCs/>
        </w:rPr>
        <w:t xml:space="preserve">Статия 1 6 2 — </w:t>
      </w:r>
      <w:r>
        <w:t>Командировки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1 6 2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311 461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311 461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280 315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280 315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169 685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169 685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440 000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311 461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311 461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280 315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280 315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169 685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169 685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r>
    </w:tbl>
    <w:p w:rsidR="004005C2" w:rsidRDefault="004005C2">
      <w:pPr>
        <w:keepNext/>
      </w:pPr>
      <w:r>
        <w:rPr>
          <w:b/>
          <w:bCs/>
          <w:sz w:val="28"/>
          <w:szCs w:val="28"/>
        </w:rPr>
        <w:t>Обосновка:</w:t>
      </w:r>
    </w:p>
    <w:p w:rsidR="004005C2" w:rsidRDefault="004005C2">
      <w:r>
        <w:t>С това изменение се възстановяват бюджетните кредити, свързани с командировки. Комисията съкрати тези бюджетни кредити с 138 539 EUR при консолидирането на проектобюджета на ЕС. Съветът ги съкрати допълнително с 31 146 EUR. С изменението се възстановяват средствата, съкратени от Комисията и Съвета. Възстановяването е необходимо, за да се осъществяват командировките, свързани с нарасналите политически дейности и инициативи на регионално равнище, както и местни прояви, за които се изисква допълнително присъствие на персонал заедно с членовете на Комитета на регионите.</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11" w:name="Amd_304455699378117899_2_1_0_2"/>
            <w:bookmarkEnd w:id="211"/>
            <w:r>
              <w:rPr>
                <w:b/>
                <w:bCs/>
                <w:sz w:val="28"/>
                <w:szCs w:val="28"/>
              </w:rPr>
              <w:t>Изменение 1107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BUDG/4480 ===</w:t>
            </w:r>
          </w:p>
        </w:tc>
      </w:tr>
    </w:tbl>
    <w:p w:rsidR="004005C2" w:rsidRDefault="004005C2">
      <w:pPr>
        <w:jc w:val="center"/>
      </w:pPr>
      <w:r>
        <w:rPr>
          <w:b/>
          <w:bCs/>
        </w:rPr>
        <w:t>-------------------------------</w:t>
      </w:r>
    </w:p>
    <w:p w:rsidR="004005C2" w:rsidRDefault="004005C2">
      <w:pPr>
        <w:keepNext/>
      </w:pPr>
      <w:r>
        <w:t>Раздел VII — Европейски комитет на регионите</w:t>
      </w:r>
    </w:p>
    <w:p w:rsidR="004005C2" w:rsidRDefault="004005C2">
      <w:pPr>
        <w:keepNext/>
      </w:pPr>
      <w:r>
        <w:rPr>
          <w:b/>
          <w:bCs/>
        </w:rPr>
        <w:t xml:space="preserve">Позиция 2 1 0 2 — </w:t>
      </w:r>
      <w:r>
        <w:t>Външни услуги за подпомагане на експлоатацията, разработването и поддръжката на софтуерни системи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2 1 0 2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2 400 381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2 400 381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2 596 378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2 596 378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2 596 378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2 596 378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3 196 378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3 196 378</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2 400 381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2 400 381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2 596 378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2 596 378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2 596 378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2 596 378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3 196 378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3 196 378</w:t>
            </w:r>
          </w:p>
        </w:tc>
      </w:tr>
    </w:tbl>
    <w:p w:rsidR="004005C2" w:rsidRDefault="004005C2">
      <w:pPr>
        <w:keepNext/>
      </w:pPr>
      <w:r>
        <w:rPr>
          <w:b/>
          <w:bCs/>
          <w:sz w:val="28"/>
          <w:szCs w:val="28"/>
        </w:rPr>
        <w:t>Обосновка:</w:t>
      </w:r>
    </w:p>
    <w:p w:rsidR="004005C2" w:rsidRDefault="004005C2">
      <w:r>
        <w:t xml:space="preserve">С това изменение се възстановяват бюджетните кредити, свързани с разходите за разработване и поддръжка на различни информационни системи и платформи. Комисията съкрати поисканото финансиране при своето четене на проектобюджета на ЕС. С изменението се възстановява пълният размер на съкратените от Комисията средства. Възстановяването е необходимо, за да се даде възможност на Комитета на регионите да изпълни своята стратегия в областта на цифровите технологии </w:t>
      </w:r>
      <w:r>
        <w:lastRenderedPageBreak/>
        <w:t>и за да се преодолее поне частично недостигът на инвестиции в ИТ. Това става изключително важно в контекста на настоящата криза, породена от COVID-19.</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12" w:name="Amd_304455699378121192_2_1_4"/>
            <w:bookmarkEnd w:id="212"/>
            <w:r>
              <w:rPr>
                <w:b/>
                <w:bCs/>
                <w:sz w:val="28"/>
                <w:szCs w:val="28"/>
              </w:rPr>
              <w:t>Изменение 1108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BUDG/4481 ===</w:t>
            </w:r>
          </w:p>
        </w:tc>
      </w:tr>
    </w:tbl>
    <w:p w:rsidR="004005C2" w:rsidRDefault="004005C2">
      <w:pPr>
        <w:jc w:val="center"/>
      </w:pPr>
      <w:r>
        <w:rPr>
          <w:b/>
          <w:bCs/>
        </w:rPr>
        <w:t>-------------------------------</w:t>
      </w:r>
    </w:p>
    <w:p w:rsidR="004005C2" w:rsidRDefault="004005C2">
      <w:pPr>
        <w:keepNext/>
      </w:pPr>
      <w:r>
        <w:t>Раздел VII — Европейски комитет на регионите</w:t>
      </w:r>
    </w:p>
    <w:p w:rsidR="004005C2" w:rsidRDefault="004005C2">
      <w:pPr>
        <w:keepNext/>
      </w:pPr>
      <w:r>
        <w:rPr>
          <w:b/>
          <w:bCs/>
        </w:rPr>
        <w:t xml:space="preserve">Статия 2 1 4 — </w:t>
      </w:r>
      <w:r>
        <w:t>Техническо оборудване и инсталации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2 1 4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164 796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164 796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1 262 067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1 262 067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1 097 271</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164 796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164 796</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1 262 067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1 262 067</w:t>
            </w:r>
          </w:p>
        </w:tc>
      </w:tr>
    </w:tbl>
    <w:p w:rsidR="004005C2" w:rsidRDefault="004005C2">
      <w:pPr>
        <w:keepNext/>
      </w:pPr>
      <w:r>
        <w:rPr>
          <w:b/>
          <w:bCs/>
          <w:sz w:val="28"/>
          <w:szCs w:val="28"/>
        </w:rPr>
        <w:t>Обосновка:</w:t>
      </w:r>
    </w:p>
    <w:p w:rsidR="004005C2" w:rsidRDefault="004005C2">
      <w:r>
        <w:t>С изменението се възстановяват бюджетните кредити, свързани с техническото оборудване. Комисията съкрати поисканото финансиране за този разход при консолидирането на проектобюджета на ЕС. С изменението се възстановява пълният размер на съкратените от Комисията средства. Възстановяването е необходимо, за да се осигури достатъчно финансиране за i) поддръжка на оборудването на заседателните зали и ii) наемане и оборудване на кабини за устен превод за външни прояви на Комитета на регионите в регионите и градовете с участието на негови членове.</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13" w:name="Amd_304455699378130728_2_5_4_1"/>
            <w:bookmarkEnd w:id="213"/>
            <w:r>
              <w:rPr>
                <w:b/>
                <w:bCs/>
                <w:sz w:val="28"/>
                <w:szCs w:val="28"/>
              </w:rPr>
              <w:t>Изменение 1109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BUDG/4482 ===</w:t>
            </w:r>
          </w:p>
        </w:tc>
      </w:tr>
    </w:tbl>
    <w:p w:rsidR="004005C2" w:rsidRDefault="004005C2">
      <w:pPr>
        <w:jc w:val="center"/>
      </w:pPr>
      <w:r>
        <w:rPr>
          <w:b/>
          <w:bCs/>
        </w:rPr>
        <w:t>-------------------------------</w:t>
      </w:r>
    </w:p>
    <w:p w:rsidR="004005C2" w:rsidRDefault="004005C2">
      <w:pPr>
        <w:keepNext/>
      </w:pPr>
      <w:r>
        <w:t>Раздел VII — Европейски комитет на регионите</w:t>
      </w:r>
    </w:p>
    <w:p w:rsidR="004005C2" w:rsidRDefault="004005C2">
      <w:pPr>
        <w:keepNext/>
      </w:pPr>
      <w:r>
        <w:rPr>
          <w:b/>
          <w:bCs/>
        </w:rPr>
        <w:t xml:space="preserve">Позиция 2 5 4 1 — </w:t>
      </w:r>
      <w:r>
        <w:t>Трети страни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2 5 4 1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66 926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66 926</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104 100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104 100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104 100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104 100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304 100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304 100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66 926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66 926</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104 100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104 100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104 100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104 100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304 100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304 100</w:t>
            </w:r>
          </w:p>
        </w:tc>
      </w:tr>
    </w:tbl>
    <w:p w:rsidR="004005C2" w:rsidRDefault="004005C2">
      <w:pPr>
        <w:keepNext/>
      </w:pPr>
      <w:r>
        <w:rPr>
          <w:b/>
          <w:bCs/>
          <w:sz w:val="28"/>
          <w:szCs w:val="28"/>
        </w:rPr>
        <w:t>Обосновка:</w:t>
      </w:r>
    </w:p>
    <w:p w:rsidR="004005C2" w:rsidRDefault="004005C2">
      <w:r>
        <w:t>С това изменение се възстановяват бюджетните кредити за покриване на изплащането на разноските по пътуването и престоя на трети страни, които участват в дейностите на Комитета на регионите. Комисията съкрати тези бюджетни кредити с 2/3 при консолидирането на проектобюджета на ЕС. С изменението се възстановява пълният размер на съкратените от Комисията средства. Възстановяването на средствата е необходимо, за да може Комитетът на регионите да финансира основно i) участието на млади политици на изборна длъжност в своите дейности и ii) проекта „Регионални центрове“.</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14" w:name="Amd_304530530194549954_2_5_4_2"/>
            <w:bookmarkEnd w:id="214"/>
            <w:r>
              <w:rPr>
                <w:b/>
                <w:bCs/>
                <w:sz w:val="28"/>
                <w:szCs w:val="28"/>
              </w:rPr>
              <w:t>Изменение 1110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BUDG/4483 ===</w:t>
            </w:r>
          </w:p>
        </w:tc>
      </w:tr>
    </w:tbl>
    <w:p w:rsidR="004005C2" w:rsidRDefault="004005C2">
      <w:pPr>
        <w:jc w:val="center"/>
      </w:pPr>
      <w:r>
        <w:rPr>
          <w:b/>
          <w:bCs/>
        </w:rPr>
        <w:t>-------------------------------</w:t>
      </w:r>
    </w:p>
    <w:p w:rsidR="004005C2" w:rsidRDefault="004005C2">
      <w:pPr>
        <w:keepNext/>
      </w:pPr>
      <w:r>
        <w:lastRenderedPageBreak/>
        <w:t>Раздел VII — Европейски комитет на регионите</w:t>
      </w:r>
    </w:p>
    <w:p w:rsidR="004005C2" w:rsidRDefault="004005C2">
      <w:pPr>
        <w:keepNext/>
      </w:pPr>
      <w:r>
        <w:rPr>
          <w:b/>
          <w:bCs/>
        </w:rPr>
        <w:t xml:space="preserve">Позиция 2 5 4 2 — </w:t>
      </w:r>
      <w:r>
        <w:t>Организация на прояви в партньорство с местни и регионални власти, сдружения и европейски институции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2 5 4 2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538 647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538 647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438 647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438 647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394 782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394 782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143 865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143 865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538 647</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538 647</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538 647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538 647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438 647</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438 647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394 782</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394 782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143 865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143 865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538 647</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538 647</w:t>
            </w:r>
          </w:p>
        </w:tc>
      </w:tr>
    </w:tbl>
    <w:p w:rsidR="004005C2" w:rsidRDefault="004005C2">
      <w:pPr>
        <w:keepNext/>
      </w:pPr>
      <w:r>
        <w:rPr>
          <w:b/>
          <w:bCs/>
          <w:sz w:val="28"/>
          <w:szCs w:val="28"/>
        </w:rPr>
        <w:t>Обосновка:</w:t>
      </w:r>
    </w:p>
    <w:p w:rsidR="004005C2" w:rsidRDefault="004005C2">
      <w:r>
        <w:t>С изменението се възстановяват бюджетните кредити, свързани с организирането на събития. Комисията съкрати тези бюджетни кредити със 100 000 EUR при консолидирането на проектобюджета на ЕС, което е значително под наличния бюджет за 2020 г. Съветът ги съкрати допълнително с 43 865 EUR. С изменението се възстановяват напълно средствата, съкратени от Комисията и Съвета. Възстановяването е необходимо, за да се даде възможност на Комитета на регионите да организира планираните прояви през 2021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15" w:name="Amd_3045305301941253649_2_6_4"/>
            <w:bookmarkEnd w:id="215"/>
            <w:r>
              <w:rPr>
                <w:b/>
                <w:bCs/>
                <w:sz w:val="28"/>
                <w:szCs w:val="28"/>
              </w:rPr>
              <w:t>Изменение 804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S&amp;D//7230 ===</w:t>
            </w:r>
          </w:p>
        </w:tc>
      </w:tr>
    </w:tbl>
    <w:p w:rsidR="004005C2" w:rsidRDefault="004005C2">
      <w:pPr>
        <w:jc w:val="center"/>
      </w:pPr>
      <w:r>
        <w:rPr>
          <w:b/>
          <w:bCs/>
        </w:rPr>
        <w:t>-------------------------------</w:t>
      </w:r>
    </w:p>
    <w:p w:rsidR="004005C2" w:rsidRDefault="004005C2">
      <w:pPr>
        <w:keepNext/>
      </w:pPr>
      <w:r>
        <w:t>Раздел VII — Европейски комитет на регионите</w:t>
      </w:r>
    </w:p>
    <w:p w:rsidR="004005C2" w:rsidRDefault="004005C2">
      <w:pPr>
        <w:keepNext/>
      </w:pPr>
      <w:r>
        <w:rPr>
          <w:b/>
          <w:bCs/>
        </w:rPr>
        <w:t xml:space="preserve">Статия 2 6 4 — </w:t>
      </w:r>
      <w:r>
        <w:t>Комуникационни дейности на политическите групи в КР</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2 6 4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185 143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185 143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195 049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195 049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195 049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195 049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395 049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395 049</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185 143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185 143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195 049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195 049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195 049</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195 049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395 049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395 049</w:t>
            </w:r>
          </w:p>
        </w:tc>
      </w:tr>
    </w:tbl>
    <w:p w:rsidR="004005C2" w:rsidRDefault="004005C2">
      <w:pPr>
        <w:keepNext/>
      </w:pPr>
      <w:r>
        <w:rPr>
          <w:b/>
          <w:bCs/>
          <w:sz w:val="28"/>
          <w:szCs w:val="28"/>
        </w:rPr>
        <w:t>Обосновка:</w:t>
      </w:r>
    </w:p>
    <w:p w:rsidR="004005C2" w:rsidRDefault="004005C2">
      <w:r>
        <w:t>Въпреки кризата, предизвикана от COVID-19, амбицията на институцията следва да бъде да възобнови основните си политически дейности веднага щом санитарните условия позволят това. Поради това финансирането на необходимите за тези дейности средства следва да бъде увеличено над сумите в проектобюджета.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16" w:name="Amd_30445569937851666_S_1"/>
            <w:bookmarkEnd w:id="216"/>
            <w:r>
              <w:rPr>
                <w:b/>
                <w:bCs/>
                <w:sz w:val="28"/>
                <w:szCs w:val="28"/>
              </w:rPr>
              <w:t>Изменение 1174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BUDG/4476 ===</w:t>
            </w:r>
          </w:p>
        </w:tc>
      </w:tr>
    </w:tbl>
    <w:p w:rsidR="004005C2" w:rsidRDefault="004005C2">
      <w:pPr>
        <w:jc w:val="center"/>
      </w:pPr>
      <w:r>
        <w:rPr>
          <w:b/>
          <w:bCs/>
        </w:rPr>
        <w:t>-------------------------------</w:t>
      </w:r>
    </w:p>
    <w:p w:rsidR="004005C2" w:rsidRDefault="004005C2">
      <w:pPr>
        <w:keepNext/>
      </w:pPr>
      <w:r>
        <w:t>Раздел VII — Европейски комитет на регионите</w:t>
      </w:r>
    </w:p>
    <w:p w:rsidR="004005C2" w:rsidRDefault="004005C2">
      <w:pPr>
        <w:keepNext/>
      </w:pPr>
      <w:r>
        <w:rPr>
          <w:b/>
          <w:bCs/>
        </w:rPr>
        <w:t xml:space="preserve">S 1 — </w:t>
      </w:r>
      <w:r>
        <w:t>Раздел VII — Европейски комитет на регионите</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2155"/>
        <w:gridCol w:w="2154"/>
        <w:gridCol w:w="2155"/>
        <w:gridCol w:w="2154"/>
        <w:gridCol w:w="2155"/>
      </w:tblGrid>
      <w:tr w:rsidR="004005C2">
        <w:tblPrEx>
          <w:tblCellMar>
            <w:top w:w="0" w:type="dxa"/>
            <w:bottom w:w="0" w:type="dxa"/>
          </w:tblCellMar>
        </w:tblPrEx>
        <w:tc>
          <w:tcPr>
            <w:tcW w:w="2155"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8618" w:type="dxa"/>
            <w:gridSpan w:val="4"/>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2155"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lastRenderedPageBreak/>
              <w:t>Без категория</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16</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26</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27</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24</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30</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27</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45</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45</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29</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7</w:t>
            </w:r>
          </w:p>
          <w:p w:rsidR="004005C2" w:rsidRDefault="004005C2">
            <w:pPr>
              <w:spacing w:before="30" w:after="30"/>
              <w:jc w:val="center"/>
              <w:rPr>
                <w:sz w:val="15"/>
                <w:szCs w:val="15"/>
              </w:rPr>
            </w:pPr>
            <w:r>
              <w:rPr>
                <w:strike/>
                <w:sz w:val="15"/>
                <w:szCs w:val="15"/>
              </w:rPr>
              <w:t>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6</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266</w:t>
            </w:r>
          </w:p>
          <w:p w:rsidR="004005C2" w:rsidRDefault="004005C2">
            <w:pPr>
              <w:spacing w:before="30" w:after="30"/>
              <w:jc w:val="center"/>
              <w:rPr>
                <w:sz w:val="15"/>
                <w:szCs w:val="15"/>
              </w:rPr>
            </w:pPr>
            <w:r>
              <w:rPr>
                <w:i/>
                <w:iCs/>
                <w:strike/>
                <w:sz w:val="15"/>
                <w:szCs w:val="15"/>
              </w:rPr>
              <w:t>260</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40</w:t>
            </w:r>
          </w:p>
          <w:p w:rsidR="004005C2" w:rsidRDefault="004005C2">
            <w:pPr>
              <w:spacing w:before="30" w:after="30"/>
              <w:jc w:val="center"/>
              <w:rPr>
                <w:sz w:val="15"/>
                <w:szCs w:val="15"/>
              </w:rPr>
            </w:pPr>
            <w:r>
              <w:rPr>
                <w:i/>
                <w:iCs/>
                <w:strike/>
                <w:sz w:val="15"/>
                <w:szCs w:val="15"/>
              </w:rPr>
              <w:t>39</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260</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39</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17</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17</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45</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47</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165</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17</w:t>
            </w:r>
          </w:p>
          <w:p w:rsidR="004005C2" w:rsidRDefault="004005C2">
            <w:pPr>
              <w:spacing w:before="30" w:after="30"/>
              <w:jc w:val="center"/>
              <w:rPr>
                <w:sz w:val="15"/>
                <w:szCs w:val="15"/>
              </w:rPr>
            </w:pPr>
            <w:r>
              <w:rPr>
                <w:i/>
                <w:iCs/>
                <w:strike/>
                <w:sz w:val="15"/>
                <w:szCs w:val="15"/>
              </w:rPr>
              <w:t>16</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165</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16</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10</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10</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441</w:t>
            </w:r>
          </w:p>
          <w:p w:rsidR="004005C2" w:rsidRDefault="004005C2">
            <w:pPr>
              <w:spacing w:before="30" w:after="30"/>
              <w:jc w:val="center"/>
              <w:rPr>
                <w:sz w:val="15"/>
                <w:szCs w:val="15"/>
              </w:rPr>
            </w:pPr>
            <w:r>
              <w:rPr>
                <w:b/>
                <w:bCs/>
                <w:strike/>
                <w:sz w:val="15"/>
                <w:szCs w:val="15"/>
              </w:rPr>
              <w:t>435</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58</w:t>
            </w:r>
          </w:p>
          <w:p w:rsidR="004005C2" w:rsidRDefault="004005C2">
            <w:pPr>
              <w:spacing w:before="30" w:after="30"/>
              <w:jc w:val="center"/>
              <w:rPr>
                <w:sz w:val="15"/>
                <w:szCs w:val="15"/>
              </w:rPr>
            </w:pPr>
            <w:r>
              <w:rPr>
                <w:b/>
                <w:bCs/>
                <w:strike/>
                <w:sz w:val="15"/>
                <w:szCs w:val="15"/>
              </w:rPr>
              <w:t>56</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435</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56</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499</w:t>
            </w:r>
          </w:p>
          <w:p w:rsidR="004005C2" w:rsidRDefault="004005C2">
            <w:pPr>
              <w:spacing w:before="30" w:after="30"/>
              <w:jc w:val="center"/>
              <w:rPr>
                <w:sz w:val="15"/>
                <w:szCs w:val="15"/>
              </w:rPr>
            </w:pPr>
            <w:r>
              <w:rPr>
                <w:b/>
                <w:bCs/>
                <w:strike/>
                <w:sz w:val="15"/>
                <w:szCs w:val="15"/>
              </w:rPr>
              <w:t>491</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491</w:t>
            </w:r>
          </w:p>
        </w:tc>
      </w:tr>
    </w:tbl>
    <w:p w:rsidR="004005C2" w:rsidRDefault="004005C2">
      <w:pPr>
        <w:keepNext/>
      </w:pPr>
      <w:r>
        <w:rPr>
          <w:b/>
          <w:bCs/>
          <w:sz w:val="28"/>
          <w:szCs w:val="28"/>
        </w:rPr>
        <w:t>Обосновка:</w:t>
      </w:r>
    </w:p>
    <w:p w:rsidR="004005C2" w:rsidRDefault="004005C2">
      <w:r>
        <w:t>С това изменение се възстановяват 8-те длъжности: 5 съкратени от Комисията при консолидирането на проектобюджета на ЕС и 3 съкратени от Съвета при неговото четене. С изменението се възстановяват средствата, съкратени от Комисията и Съвета. Възстановяването е необходимо, за да могат да се финансират разходите за 8 нови длъжности (1 за писмен превод на ирландски език, 2 за политическата група на Зелените, 3 за изпълнението на стратегията в областта на цифровите технологии, 2 за проекта за регионални центрове) за 3 месеца през 2021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17" w:name="Amd_3045305301941253851_1_2_0_0"/>
            <w:bookmarkEnd w:id="217"/>
            <w:r>
              <w:rPr>
                <w:b/>
                <w:bCs/>
                <w:sz w:val="28"/>
                <w:szCs w:val="28"/>
              </w:rPr>
              <w:t>Изменение 805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S&amp;D//7231 ===</w:t>
            </w:r>
          </w:p>
        </w:tc>
      </w:tr>
    </w:tbl>
    <w:p w:rsidR="004005C2" w:rsidRDefault="004005C2">
      <w:pPr>
        <w:jc w:val="center"/>
      </w:pPr>
      <w:r>
        <w:rPr>
          <w:b/>
          <w:bCs/>
        </w:rPr>
        <w:t>-------------------------------</w:t>
      </w:r>
    </w:p>
    <w:p w:rsidR="004005C2" w:rsidRDefault="004005C2">
      <w:pPr>
        <w:keepNext/>
      </w:pPr>
      <w:r>
        <w:lastRenderedPageBreak/>
        <w:t>РАЗДЕЛ VIII — ЕВРОПЕЙСКИ ОМБУДСМАН</w:t>
      </w:r>
    </w:p>
    <w:p w:rsidR="004005C2" w:rsidRDefault="004005C2">
      <w:pPr>
        <w:keepNext/>
      </w:pPr>
      <w:r>
        <w:rPr>
          <w:b/>
          <w:bCs/>
        </w:rPr>
        <w:t xml:space="preserve">Позиция 1 2 0 0 — </w:t>
      </w:r>
      <w:r>
        <w:t>Възнаграждения и надбавки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1 2 0 0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8 443 784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8 443 784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8 517 843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8 517 843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8 397 843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8 397 843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8 517 843</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8 517 843</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8 443 784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8 443 784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8 517 843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8 517 843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8 397 843</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8 397 843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8 517 843</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8 517 843</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18" w:name="Amd_304455699378171098_1_4_0_0"/>
            <w:bookmarkEnd w:id="218"/>
            <w:r>
              <w:rPr>
                <w:b/>
                <w:bCs/>
                <w:sz w:val="28"/>
                <w:szCs w:val="28"/>
              </w:rPr>
              <w:t>Изменение 1111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BUDG/4485 ===</w:t>
            </w:r>
          </w:p>
        </w:tc>
      </w:tr>
    </w:tbl>
    <w:p w:rsidR="004005C2" w:rsidRDefault="004005C2">
      <w:pPr>
        <w:jc w:val="center"/>
      </w:pPr>
      <w:r>
        <w:rPr>
          <w:b/>
          <w:bCs/>
        </w:rPr>
        <w:t>-------------------------------</w:t>
      </w:r>
    </w:p>
    <w:p w:rsidR="004005C2" w:rsidRDefault="004005C2">
      <w:pPr>
        <w:keepNext/>
      </w:pPr>
      <w:r>
        <w:t>РАЗДЕЛ VIII — ЕВРОПЕЙСКИ ОМБУДСМАН</w:t>
      </w:r>
    </w:p>
    <w:p w:rsidR="004005C2" w:rsidRDefault="004005C2">
      <w:pPr>
        <w:keepNext/>
      </w:pPr>
      <w:r>
        <w:rPr>
          <w:b/>
          <w:bCs/>
        </w:rPr>
        <w:t xml:space="preserve">Позиция 1 4 0 0 — </w:t>
      </w:r>
      <w:r>
        <w:t>Друг персонал</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1 4 0 0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422 400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422 400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545 000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422 400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422 400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r>
        <w:t>По време на процедурата по освобождаване от отговорност във връзка с изпълнението на бюджета за финансовата 2017 г. Парламентът привлече вниманието върху необходимостта омбудсманът да преустанови използването на договорно наети служители за функции, които са структурно заложени в Службата. През 2020 г. омбудсманът започна този процес и възнамерява да го приключи през 2021 г. Настоящото изменение има за цел намаляване на бюджетните кредити за договорно наети служители в замяна на увеличаване на броя на длъжностите в щатното разписание (вж. изменението на бюджетен ред 1200).</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19" w:name="Amd_3048874025211514336_S_1"/>
            <w:bookmarkEnd w:id="219"/>
            <w:r>
              <w:rPr>
                <w:b/>
                <w:bCs/>
                <w:sz w:val="28"/>
                <w:szCs w:val="28"/>
              </w:rPr>
              <w:t>Изменение 833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S&amp;D//7286 ===</w:t>
            </w:r>
          </w:p>
        </w:tc>
      </w:tr>
    </w:tbl>
    <w:p w:rsidR="004005C2" w:rsidRDefault="004005C2">
      <w:pPr>
        <w:jc w:val="center"/>
      </w:pPr>
      <w:r>
        <w:rPr>
          <w:b/>
          <w:bCs/>
        </w:rPr>
        <w:t>-------------------------------</w:t>
      </w:r>
    </w:p>
    <w:p w:rsidR="004005C2" w:rsidRDefault="004005C2">
      <w:pPr>
        <w:keepNext/>
      </w:pPr>
      <w:r>
        <w:t>РАЗДЕЛ VIII — ЕВРОПЕЙСКИ ОМБУДСМАН</w:t>
      </w:r>
    </w:p>
    <w:p w:rsidR="004005C2" w:rsidRDefault="004005C2">
      <w:pPr>
        <w:keepNext/>
      </w:pPr>
      <w:r>
        <w:rPr>
          <w:b/>
          <w:bCs/>
        </w:rPr>
        <w:t xml:space="preserve">S 1 — </w:t>
      </w:r>
      <w:r>
        <w:t>Раздел VIII — Европейски омбудсман</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2155"/>
        <w:gridCol w:w="2154"/>
        <w:gridCol w:w="2155"/>
        <w:gridCol w:w="2154"/>
        <w:gridCol w:w="2155"/>
      </w:tblGrid>
      <w:tr w:rsidR="004005C2">
        <w:tblPrEx>
          <w:tblCellMar>
            <w:top w:w="0" w:type="dxa"/>
            <w:bottom w:w="0" w:type="dxa"/>
          </w:tblCellMar>
        </w:tblPrEx>
        <w:tc>
          <w:tcPr>
            <w:tcW w:w="2155"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8618" w:type="dxa"/>
            <w:gridSpan w:val="4"/>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2155"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lastRenderedPageBreak/>
              <w:t>AD 16</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30</w:t>
            </w:r>
          </w:p>
          <w:p w:rsidR="004005C2" w:rsidRDefault="004005C2">
            <w:pPr>
              <w:spacing w:before="30" w:after="30"/>
              <w:jc w:val="center"/>
              <w:rPr>
                <w:sz w:val="15"/>
                <w:szCs w:val="15"/>
              </w:rPr>
            </w:pPr>
            <w:r>
              <w:rPr>
                <w:i/>
                <w:iCs/>
                <w:strike/>
                <w:sz w:val="15"/>
                <w:szCs w:val="15"/>
              </w:rPr>
              <w:t>29</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13</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29</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13</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4</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13</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13</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3</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4</w:t>
            </w:r>
          </w:p>
          <w:p w:rsidR="004005C2" w:rsidRDefault="004005C2">
            <w:pPr>
              <w:spacing w:before="30" w:after="30"/>
              <w:jc w:val="center"/>
              <w:rPr>
                <w:sz w:val="15"/>
                <w:szCs w:val="15"/>
              </w:rPr>
            </w:pPr>
            <w:r>
              <w:rPr>
                <w:i/>
                <w:iCs/>
                <w:strike/>
                <w:sz w:val="15"/>
                <w:szCs w:val="15"/>
              </w:rPr>
              <w:t>1</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2</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47</w:t>
            </w:r>
          </w:p>
          <w:p w:rsidR="004005C2" w:rsidRDefault="004005C2">
            <w:pPr>
              <w:spacing w:before="30" w:after="30"/>
              <w:jc w:val="center"/>
              <w:rPr>
                <w:sz w:val="15"/>
                <w:szCs w:val="15"/>
              </w:rPr>
            </w:pPr>
            <w:r>
              <w:rPr>
                <w:b/>
                <w:bCs/>
                <w:strike/>
                <w:sz w:val="15"/>
                <w:szCs w:val="15"/>
              </w:rPr>
              <w:t>43</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26</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43</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26</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73</w:t>
            </w:r>
          </w:p>
          <w:p w:rsidR="004005C2" w:rsidRDefault="004005C2">
            <w:pPr>
              <w:spacing w:before="30" w:after="30"/>
              <w:jc w:val="center"/>
              <w:rPr>
                <w:sz w:val="15"/>
                <w:szCs w:val="15"/>
              </w:rPr>
            </w:pPr>
            <w:r>
              <w:rPr>
                <w:b/>
                <w:bCs/>
                <w:strike/>
                <w:sz w:val="15"/>
                <w:szCs w:val="15"/>
              </w:rPr>
              <w:t>69</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69</w:t>
            </w:r>
          </w:p>
        </w:tc>
      </w:tr>
    </w:tbl>
    <w:p w:rsidR="004005C2" w:rsidRDefault="004005C2">
      <w:pPr>
        <w:keepNext/>
      </w:pPr>
      <w:r>
        <w:rPr>
          <w:b/>
          <w:bCs/>
          <w:sz w:val="28"/>
          <w:szCs w:val="28"/>
        </w:rPr>
        <w:t>Обосновка:</w:t>
      </w:r>
    </w:p>
    <w:p w:rsidR="004005C2" w:rsidRDefault="004005C2">
      <w:r>
        <w:t>Тъй като в текста на заключенията на Европейския съвет не се споменава политическо споразумение относно допълнителните усилия, които трябва да бъдат положени по отношение на служителите след приключването на действителния период, за който всички институции са поели ангажимент, необходимите по оценка на институцията суми се възстановяват.</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20" w:name="Amd_3045305301941254052_1_0_1_1"/>
            <w:bookmarkEnd w:id="220"/>
            <w:r>
              <w:rPr>
                <w:b/>
                <w:bCs/>
                <w:sz w:val="28"/>
                <w:szCs w:val="28"/>
              </w:rPr>
              <w:t>Изменение 806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S&amp;D//7232 ===</w:t>
            </w:r>
          </w:p>
        </w:tc>
      </w:tr>
    </w:tbl>
    <w:p w:rsidR="004005C2" w:rsidRDefault="004005C2">
      <w:pPr>
        <w:jc w:val="center"/>
      </w:pPr>
      <w:r>
        <w:rPr>
          <w:b/>
          <w:bCs/>
        </w:rPr>
        <w:t>-------------------------------</w:t>
      </w:r>
    </w:p>
    <w:p w:rsidR="004005C2" w:rsidRDefault="004005C2">
      <w:pPr>
        <w:keepNext/>
      </w:pPr>
      <w:r>
        <w:t>РАЗДЕЛ IX — Европейски надзорен орган по защита на данните</w:t>
      </w:r>
    </w:p>
    <w:p w:rsidR="004005C2" w:rsidRDefault="004005C2">
      <w:pPr>
        <w:keepNext/>
      </w:pPr>
      <w:r>
        <w:rPr>
          <w:b/>
          <w:bCs/>
        </w:rPr>
        <w:t xml:space="preserve">Позиция 1 0 1 1 — </w:t>
      </w:r>
      <w:r>
        <w:t>Разходи за командировки, пътни и непредвидени разходи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1 0 1 1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59 394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59 394</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29 700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29 700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lastRenderedPageBreak/>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59 394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59 394</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29 700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29 700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3 300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21" w:name="Amd_3045305301941254607_1_1_1_0"/>
            <w:bookmarkEnd w:id="221"/>
            <w:r>
              <w:rPr>
                <w:b/>
                <w:bCs/>
                <w:sz w:val="28"/>
                <w:szCs w:val="28"/>
              </w:rPr>
              <w:t>Изменение 807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S&amp;D//7233 ===</w:t>
            </w:r>
          </w:p>
        </w:tc>
      </w:tr>
    </w:tbl>
    <w:p w:rsidR="004005C2" w:rsidRDefault="004005C2">
      <w:pPr>
        <w:jc w:val="center"/>
      </w:pPr>
      <w:r>
        <w:rPr>
          <w:b/>
          <w:bCs/>
        </w:rPr>
        <w:t>-------------------------------</w:t>
      </w:r>
    </w:p>
    <w:p w:rsidR="004005C2" w:rsidRDefault="004005C2">
      <w:pPr>
        <w:keepNext/>
      </w:pPr>
      <w:r>
        <w:t>РАЗДЕЛ IX — Европейски надзорен орган по защита на данните</w:t>
      </w:r>
    </w:p>
    <w:p w:rsidR="004005C2" w:rsidRDefault="004005C2">
      <w:pPr>
        <w:keepNext/>
      </w:pPr>
      <w:r>
        <w:rPr>
          <w:b/>
          <w:bCs/>
        </w:rPr>
        <w:t xml:space="preserve">Позиция 1 1 1 0 — </w:t>
      </w:r>
      <w:r>
        <w:t>Договорно наети служители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1 1 1 0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923 815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923 815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1 066 000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938 500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938 500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127 500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127 500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1 066 000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923 815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923 815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1 066 000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938 500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938 500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127 500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127 500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1 066 000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22" w:name="Amd_3045305301941254824_1_1_2_0"/>
            <w:bookmarkEnd w:id="222"/>
            <w:r>
              <w:rPr>
                <w:b/>
                <w:bCs/>
                <w:sz w:val="28"/>
                <w:szCs w:val="28"/>
              </w:rPr>
              <w:t>Изменение 808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S&amp;D//7234 ===</w:t>
            </w:r>
          </w:p>
        </w:tc>
      </w:tr>
    </w:tbl>
    <w:p w:rsidR="004005C2" w:rsidRDefault="004005C2">
      <w:pPr>
        <w:jc w:val="center"/>
      </w:pPr>
      <w:r>
        <w:rPr>
          <w:b/>
          <w:bCs/>
        </w:rPr>
        <w:t>-------------------------------</w:t>
      </w:r>
    </w:p>
    <w:p w:rsidR="004005C2" w:rsidRDefault="004005C2">
      <w:pPr>
        <w:keepNext/>
      </w:pPr>
      <w:r>
        <w:t>РАЗДЕЛ IX — Европейски надзорен орган по защита на данните</w:t>
      </w:r>
    </w:p>
    <w:p w:rsidR="004005C2" w:rsidRDefault="004005C2">
      <w:pPr>
        <w:keepNext/>
      </w:pPr>
      <w:r>
        <w:rPr>
          <w:b/>
          <w:bCs/>
        </w:rPr>
        <w:t xml:space="preserve">Позиция 1 1 2 0 — </w:t>
      </w:r>
      <w:r>
        <w:t>Командировъчни разходи, пътни разноски и други допълнителни разходи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1 1 2 0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139 500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139 500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139 500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139 500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155 000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23" w:name="Amd_3045305301941255109_2_0_1_5"/>
            <w:bookmarkEnd w:id="223"/>
            <w:r>
              <w:rPr>
                <w:b/>
                <w:bCs/>
                <w:sz w:val="28"/>
                <w:szCs w:val="28"/>
              </w:rPr>
              <w:t>Изменение 809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S&amp;D//7235 ===</w:t>
            </w:r>
          </w:p>
        </w:tc>
      </w:tr>
    </w:tbl>
    <w:p w:rsidR="004005C2" w:rsidRDefault="004005C2">
      <w:pPr>
        <w:jc w:val="center"/>
      </w:pPr>
      <w:r>
        <w:rPr>
          <w:b/>
          <w:bCs/>
        </w:rPr>
        <w:t>-------------------------------</w:t>
      </w:r>
    </w:p>
    <w:p w:rsidR="004005C2" w:rsidRDefault="004005C2">
      <w:pPr>
        <w:keepNext/>
      </w:pPr>
      <w:r>
        <w:t>РАЗДЕЛ IX — Европейски надзорен орган по защита на данните</w:t>
      </w:r>
    </w:p>
    <w:p w:rsidR="004005C2" w:rsidRDefault="004005C2">
      <w:pPr>
        <w:keepNext/>
      </w:pPr>
      <w:r>
        <w:rPr>
          <w:b/>
          <w:bCs/>
        </w:rPr>
        <w:t xml:space="preserve">Позиция 2 0 1 5 — </w:t>
      </w:r>
      <w:r>
        <w:t>Разходи, свързани с функционирането и дейността на институцията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2 0 1 5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165 600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165 600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18 400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18 400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165 600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165 600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18 400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18 400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184 000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24" w:name="Amd_3045305301941257631_2_0_1_6"/>
            <w:bookmarkEnd w:id="224"/>
            <w:r>
              <w:rPr>
                <w:b/>
                <w:bCs/>
                <w:sz w:val="28"/>
                <w:szCs w:val="28"/>
              </w:rPr>
              <w:t>Изменение 810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S&amp;D//7236 ===</w:t>
            </w:r>
          </w:p>
        </w:tc>
      </w:tr>
    </w:tbl>
    <w:p w:rsidR="004005C2" w:rsidRDefault="004005C2">
      <w:pPr>
        <w:jc w:val="center"/>
      </w:pPr>
      <w:r>
        <w:rPr>
          <w:b/>
          <w:bCs/>
        </w:rPr>
        <w:t>-------------------------------</w:t>
      </w:r>
    </w:p>
    <w:p w:rsidR="004005C2" w:rsidRDefault="004005C2">
      <w:pPr>
        <w:keepNext/>
      </w:pPr>
      <w:r>
        <w:t>РАЗДЕЛ IX — Европейски надзорен орган по защита на данните</w:t>
      </w:r>
    </w:p>
    <w:p w:rsidR="004005C2" w:rsidRDefault="004005C2">
      <w:pPr>
        <w:keepNext/>
      </w:pPr>
      <w:r>
        <w:rPr>
          <w:b/>
          <w:bCs/>
        </w:rPr>
        <w:t xml:space="preserve">Позиция 2 0 1 6 — </w:t>
      </w:r>
      <w:r>
        <w:t>Възстановяване на разходи за експерти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2 0 1 6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25" w:name="Amd_3045305301941260147_3_0_2_0"/>
            <w:bookmarkEnd w:id="225"/>
            <w:r>
              <w:rPr>
                <w:b/>
                <w:bCs/>
                <w:sz w:val="28"/>
                <w:szCs w:val="28"/>
              </w:rPr>
              <w:t>Изменение 811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S&amp;D//7237 ===</w:t>
            </w:r>
          </w:p>
        </w:tc>
      </w:tr>
    </w:tbl>
    <w:p w:rsidR="004005C2" w:rsidRDefault="004005C2">
      <w:pPr>
        <w:jc w:val="center"/>
      </w:pPr>
      <w:r>
        <w:rPr>
          <w:b/>
          <w:bCs/>
        </w:rPr>
        <w:t>-------------------------------</w:t>
      </w:r>
    </w:p>
    <w:p w:rsidR="004005C2" w:rsidRDefault="004005C2">
      <w:pPr>
        <w:keepNext/>
      </w:pPr>
      <w:r>
        <w:t>РАЗДЕЛ IX — Европейски надзорен орган по защита на данните</w:t>
      </w:r>
    </w:p>
    <w:p w:rsidR="004005C2" w:rsidRDefault="004005C2">
      <w:pPr>
        <w:keepNext/>
      </w:pPr>
      <w:r>
        <w:rPr>
          <w:b/>
          <w:bCs/>
        </w:rPr>
        <w:t xml:space="preserve">Позиция 3 0 2 0 — </w:t>
      </w:r>
      <w:r>
        <w:t>Договорно наети служители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3 0 2 0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311 788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311 788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652 000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397 000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652 000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311 788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311 788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652 000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397 000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397 000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652 000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26" w:name="Amd_3045305301941260724_3_0_3_0"/>
            <w:bookmarkEnd w:id="226"/>
            <w:r>
              <w:rPr>
                <w:b/>
                <w:bCs/>
                <w:sz w:val="28"/>
                <w:szCs w:val="28"/>
              </w:rPr>
              <w:t>Изменение 812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S&amp;D//7238 ===</w:t>
            </w:r>
          </w:p>
        </w:tc>
      </w:tr>
    </w:tbl>
    <w:p w:rsidR="004005C2" w:rsidRDefault="004005C2">
      <w:pPr>
        <w:jc w:val="center"/>
      </w:pPr>
      <w:r>
        <w:rPr>
          <w:b/>
          <w:bCs/>
        </w:rPr>
        <w:t>-------------------------------</w:t>
      </w:r>
    </w:p>
    <w:p w:rsidR="004005C2" w:rsidRDefault="004005C2">
      <w:pPr>
        <w:keepNext/>
      </w:pPr>
      <w:r>
        <w:t>РАЗДЕЛ IX — Европейски надзорен орган по защита на данните</w:t>
      </w:r>
    </w:p>
    <w:p w:rsidR="004005C2" w:rsidRDefault="004005C2">
      <w:pPr>
        <w:keepNext/>
      </w:pPr>
      <w:r>
        <w:rPr>
          <w:b/>
          <w:bCs/>
        </w:rPr>
        <w:t xml:space="preserve">Позиция 3 0 3 0 — </w:t>
      </w:r>
      <w:r>
        <w:t>Командировъчни разходи, пътни разноски и други допълнителни разходи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3 0 3 0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35 700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35 700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35 700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35 700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27" w:name="Amd_3045305301941260960_3_0_4_8"/>
            <w:bookmarkEnd w:id="227"/>
            <w:r>
              <w:rPr>
                <w:b/>
                <w:bCs/>
                <w:sz w:val="28"/>
                <w:szCs w:val="28"/>
              </w:rPr>
              <w:t>Изменение 813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S&amp;D//7239 ===</w:t>
            </w:r>
          </w:p>
        </w:tc>
      </w:tr>
    </w:tbl>
    <w:p w:rsidR="004005C2" w:rsidRDefault="004005C2">
      <w:pPr>
        <w:jc w:val="center"/>
      </w:pPr>
      <w:r>
        <w:rPr>
          <w:b/>
          <w:bCs/>
        </w:rPr>
        <w:t>-------------------------------</w:t>
      </w:r>
    </w:p>
    <w:p w:rsidR="004005C2" w:rsidRDefault="004005C2">
      <w:pPr>
        <w:keepNext/>
      </w:pPr>
      <w:r>
        <w:t>РАЗДЕЛ IX — Европейски надзорен орган по защита на данните</w:t>
      </w:r>
    </w:p>
    <w:p w:rsidR="004005C2" w:rsidRDefault="004005C2">
      <w:pPr>
        <w:keepNext/>
      </w:pPr>
      <w:r>
        <w:rPr>
          <w:b/>
          <w:bCs/>
        </w:rPr>
        <w:t xml:space="preserve">Позиция 3 0 4 8 — </w:t>
      </w:r>
      <w:r>
        <w:t>Разходи за председателя и заместник-председателите на ЕКЗД</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3 0 4 8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53 100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53 100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53 100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53 100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5 900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59 000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28" w:name="Amd_3045305301941262054_2_2_0_0"/>
            <w:bookmarkEnd w:id="228"/>
            <w:r>
              <w:rPr>
                <w:b/>
                <w:bCs/>
                <w:sz w:val="28"/>
                <w:szCs w:val="28"/>
              </w:rPr>
              <w:t>Изменение 817</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S&amp;D//7243 ===</w:t>
            </w:r>
          </w:p>
        </w:tc>
      </w:tr>
    </w:tbl>
    <w:p w:rsidR="004005C2" w:rsidRDefault="004005C2">
      <w:pPr>
        <w:jc w:val="center"/>
      </w:pPr>
      <w:r>
        <w:rPr>
          <w:b/>
          <w:bCs/>
        </w:rPr>
        <w:t>-------------------------------</w:t>
      </w:r>
    </w:p>
    <w:p w:rsidR="004005C2" w:rsidRDefault="004005C2">
      <w:pPr>
        <w:keepNext/>
      </w:pPr>
      <w:r>
        <w:t>РАЗДЕЛ X — Европейска служба за външна дейност</w:t>
      </w:r>
    </w:p>
    <w:p w:rsidR="004005C2" w:rsidRDefault="004005C2">
      <w:pPr>
        <w:keepNext/>
      </w:pPr>
      <w:r>
        <w:rPr>
          <w:b/>
          <w:bCs/>
        </w:rPr>
        <w:t xml:space="preserve">Позиция 2 2 0 0 — </w:t>
      </w:r>
      <w:r>
        <w:t>Организиране на срещи, конференции и конгреси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2 2 0 0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29" w:name="Amd_3045305301941262343_2_2_0_1"/>
            <w:bookmarkEnd w:id="229"/>
            <w:r>
              <w:rPr>
                <w:b/>
                <w:bCs/>
                <w:sz w:val="28"/>
                <w:szCs w:val="28"/>
              </w:rPr>
              <w:t>Изменение 818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S&amp;D//7244 ===</w:t>
            </w:r>
          </w:p>
        </w:tc>
      </w:tr>
    </w:tbl>
    <w:p w:rsidR="004005C2" w:rsidRDefault="004005C2">
      <w:pPr>
        <w:jc w:val="center"/>
      </w:pPr>
      <w:r>
        <w:rPr>
          <w:b/>
          <w:bCs/>
        </w:rPr>
        <w:t>-------------------------------</w:t>
      </w:r>
    </w:p>
    <w:p w:rsidR="004005C2" w:rsidRDefault="004005C2">
      <w:pPr>
        <w:keepNext/>
      </w:pPr>
      <w:r>
        <w:t>РАЗДЕЛ X — Европейска служба за външна дейност</w:t>
      </w:r>
    </w:p>
    <w:p w:rsidR="004005C2" w:rsidRDefault="004005C2">
      <w:pPr>
        <w:keepNext/>
      </w:pPr>
      <w:r>
        <w:rPr>
          <w:b/>
          <w:bCs/>
        </w:rPr>
        <w:t xml:space="preserve">Позиция 2 2 0 1 — </w:t>
      </w:r>
      <w:r>
        <w:t>Пътни разходи на експертите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2 2 0 1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30" w:name="Amd_3045305301941262977_2_2_1_3"/>
            <w:bookmarkEnd w:id="230"/>
            <w:r>
              <w:rPr>
                <w:b/>
                <w:bCs/>
                <w:sz w:val="28"/>
                <w:szCs w:val="28"/>
              </w:rPr>
              <w:t>Изменение 819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S&amp;D//7245 ===</w:t>
            </w:r>
          </w:p>
        </w:tc>
      </w:tr>
    </w:tbl>
    <w:p w:rsidR="004005C2" w:rsidRDefault="004005C2">
      <w:pPr>
        <w:jc w:val="center"/>
      </w:pPr>
      <w:r>
        <w:rPr>
          <w:b/>
          <w:bCs/>
        </w:rPr>
        <w:t>-------------------------------</w:t>
      </w:r>
    </w:p>
    <w:p w:rsidR="004005C2" w:rsidRDefault="004005C2">
      <w:pPr>
        <w:keepNext/>
      </w:pPr>
      <w:r>
        <w:t>РАЗДЕЛ X — Европейска служба за външна дейност</w:t>
      </w:r>
    </w:p>
    <w:p w:rsidR="004005C2" w:rsidRDefault="004005C2">
      <w:pPr>
        <w:keepNext/>
      </w:pPr>
      <w:r>
        <w:rPr>
          <w:b/>
          <w:bCs/>
        </w:rPr>
        <w:t xml:space="preserve">Позиция 2 2 1 3 — </w:t>
      </w:r>
      <w:r>
        <w:t>Публична информация и обществени мероприятия</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2 2 1 3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895 500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895 500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495 000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895 500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895 500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995 000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31" w:name="Amd_3042882388851481699_2_2_1_4"/>
            <w:bookmarkEnd w:id="231"/>
            <w:r>
              <w:rPr>
                <w:b/>
                <w:bCs/>
                <w:sz w:val="28"/>
                <w:szCs w:val="28"/>
              </w:rPr>
              <w:t>Изменение 443</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AFET/6573 ===</w:t>
            </w:r>
          </w:p>
        </w:tc>
      </w:tr>
    </w:tbl>
    <w:p w:rsidR="004005C2" w:rsidRDefault="004005C2">
      <w:pPr>
        <w:jc w:val="center"/>
      </w:pPr>
      <w:r>
        <w:rPr>
          <w:b/>
          <w:bCs/>
        </w:rPr>
        <w:t>-------------------------------</w:t>
      </w:r>
    </w:p>
    <w:p w:rsidR="004005C2" w:rsidRDefault="004005C2">
      <w:pPr>
        <w:keepNext/>
      </w:pPr>
      <w:r>
        <w:t>РАЗДЕЛ X — Европейска служба за външна дейност</w:t>
      </w:r>
    </w:p>
    <w:p w:rsidR="004005C2" w:rsidRDefault="004005C2">
      <w:pPr>
        <w:keepNext/>
      </w:pPr>
      <w:r>
        <w:rPr>
          <w:b/>
          <w:bCs/>
        </w:rPr>
        <w:t xml:space="preserve">Позиция 2 2 1 4 — </w:t>
      </w:r>
      <w:r>
        <w:t>Капацитет за стратегическа комуникация</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2 2 1 4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r>
    </w:tbl>
    <w:p w:rsidR="004005C2" w:rsidRDefault="004005C2">
      <w:pPr>
        <w:keepNext/>
      </w:pPr>
      <w:r>
        <w:rPr>
          <w:b/>
          <w:bCs/>
          <w:sz w:val="28"/>
          <w:szCs w:val="28"/>
        </w:rPr>
        <w:t>Обосновка:</w:t>
      </w:r>
    </w:p>
    <w:p w:rsidR="004005C2" w:rsidRDefault="004005C2">
      <w:r>
        <w:t>ЕС трябва да засили още повече борбата с дезинформацията. Пандемията от COVID-19 показа, че е необходимо ЕС да се ангажира по-активно в стратегическата комуникация и да противодейства на дезинформацията в съседните държави и отвъд тях.</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32" w:name="Amd_304455699378467466_S_1"/>
            <w:bookmarkEnd w:id="232"/>
            <w:r>
              <w:rPr>
                <w:b/>
                <w:bCs/>
                <w:sz w:val="28"/>
                <w:szCs w:val="28"/>
              </w:rPr>
              <w:t>Изменение 1175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BUDG/4504 ===</w:t>
            </w:r>
          </w:p>
        </w:tc>
      </w:tr>
    </w:tbl>
    <w:p w:rsidR="004005C2" w:rsidRDefault="004005C2">
      <w:pPr>
        <w:jc w:val="center"/>
      </w:pPr>
      <w:r>
        <w:rPr>
          <w:b/>
          <w:bCs/>
        </w:rPr>
        <w:t>-------------------------------</w:t>
      </w:r>
    </w:p>
    <w:p w:rsidR="004005C2" w:rsidRDefault="004005C2">
      <w:pPr>
        <w:keepNext/>
      </w:pPr>
      <w:r>
        <w:t>РАЗДЕЛ X — Европейска служба за външна дейност</w:t>
      </w:r>
    </w:p>
    <w:p w:rsidR="004005C2" w:rsidRDefault="004005C2">
      <w:pPr>
        <w:keepNext/>
      </w:pPr>
      <w:r>
        <w:rPr>
          <w:b/>
          <w:bCs/>
        </w:rPr>
        <w:t xml:space="preserve">S 1 — </w:t>
      </w:r>
      <w:r>
        <w:t>Раздел X — Европейска служба за външна дейност</w:t>
      </w:r>
    </w:p>
    <w:p w:rsidR="004005C2" w:rsidRDefault="004005C2">
      <w:pPr>
        <w:keepNext/>
      </w:pPr>
      <w:r>
        <w:rPr>
          <w:b/>
          <w:bCs/>
        </w:rPr>
        <w:t>Забележките се изменят, както следва:</w:t>
      </w:r>
    </w:p>
    <w:p w:rsidR="004005C2" w:rsidRDefault="004005C2">
      <w:pPr>
        <w:keepNext/>
      </w:pPr>
      <w:r>
        <w:rPr>
          <w:u w:val="single"/>
        </w:rPr>
        <w:t>Текстът се изменя, както следва</w:t>
      </w:r>
      <w:r>
        <w:t>:</w:t>
      </w:r>
    </w:p>
    <w:tbl>
      <w:tblPr>
        <w:tblW w:w="0" w:type="auto"/>
        <w:tblLayout w:type="fixed"/>
        <w:tblCellMar>
          <w:left w:w="40" w:type="dxa"/>
          <w:right w:w="40" w:type="dxa"/>
        </w:tblCellMar>
        <w:tblLook w:val="0000" w:firstRow="0" w:lastRow="0" w:firstColumn="0" w:lastColumn="0" w:noHBand="0" w:noVBand="0"/>
      </w:tblPr>
      <w:tblGrid>
        <w:gridCol w:w="2155"/>
        <w:gridCol w:w="2154"/>
        <w:gridCol w:w="2155"/>
        <w:gridCol w:w="2154"/>
        <w:gridCol w:w="2155"/>
      </w:tblGrid>
      <w:tr w:rsidR="004005C2">
        <w:tblPrEx>
          <w:tblCellMar>
            <w:top w:w="0" w:type="dxa"/>
            <w:bottom w:w="0" w:type="dxa"/>
          </w:tblCellMar>
        </w:tblPrEx>
        <w:tc>
          <w:tcPr>
            <w:tcW w:w="2155" w:type="dxa"/>
            <w:vMerge w:val="restart"/>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Категория и степен</w:t>
            </w:r>
          </w:p>
        </w:tc>
        <w:tc>
          <w:tcPr>
            <w:tcW w:w="8618" w:type="dxa"/>
            <w:gridSpan w:val="4"/>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2021</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2020</w:t>
            </w:r>
          </w:p>
        </w:tc>
      </w:tr>
      <w:tr w:rsidR="004005C2">
        <w:tblPrEx>
          <w:tblCellMar>
            <w:top w:w="0" w:type="dxa"/>
            <w:bottom w:w="0" w:type="dxa"/>
          </w:tblCellMar>
        </w:tblPrEx>
        <w:tc>
          <w:tcPr>
            <w:tcW w:w="2155" w:type="dxa"/>
            <w:vMerge/>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Постоянни длъжности</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Временни длъжности</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20</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138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143</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151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208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213</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101</w:t>
            </w:r>
          </w:p>
          <w:p w:rsidR="004005C2" w:rsidRDefault="004005C2">
            <w:pPr>
              <w:spacing w:before="30" w:after="30"/>
              <w:jc w:val="center"/>
              <w:rPr>
                <w:sz w:val="15"/>
                <w:szCs w:val="15"/>
              </w:rPr>
            </w:pPr>
            <w:r>
              <w:rPr>
                <w:strike/>
                <w:sz w:val="15"/>
                <w:szCs w:val="15"/>
              </w:rPr>
              <w:t>86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10</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9</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150</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147</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8</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104</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103</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44</w:t>
            </w:r>
          </w:p>
          <w:p w:rsidR="004005C2" w:rsidRDefault="004005C2">
            <w:pPr>
              <w:spacing w:before="30" w:after="30"/>
              <w:jc w:val="center"/>
              <w:rPr>
                <w:sz w:val="15"/>
                <w:szCs w:val="15"/>
              </w:rPr>
            </w:pPr>
            <w:r>
              <w:rPr>
                <w:strike/>
                <w:sz w:val="15"/>
                <w:szCs w:val="15"/>
              </w:rPr>
              <w:t>30</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AD 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AD 5</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4</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3</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AD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1 065</w:t>
            </w:r>
          </w:p>
          <w:p w:rsidR="004005C2" w:rsidRDefault="004005C2">
            <w:pPr>
              <w:spacing w:before="30" w:after="30"/>
              <w:jc w:val="center"/>
              <w:rPr>
                <w:sz w:val="15"/>
                <w:szCs w:val="15"/>
              </w:rPr>
            </w:pPr>
            <w:r>
              <w:rPr>
                <w:i/>
                <w:iCs/>
                <w:strike/>
                <w:sz w:val="15"/>
                <w:szCs w:val="15"/>
              </w:rPr>
              <w:t>1 036</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1 031</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24</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10</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27</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24</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9</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70</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65</w:t>
            </w:r>
          </w:p>
        </w:tc>
        <w:tc>
          <w:tcPr>
            <w:tcW w:w="2155"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8</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86</w:t>
            </w:r>
          </w:p>
          <w:p w:rsidR="004005C2" w:rsidRDefault="004005C2">
            <w:pPr>
              <w:spacing w:before="30" w:after="30"/>
              <w:jc w:val="center"/>
              <w:rPr>
                <w:sz w:val="15"/>
                <w:szCs w:val="15"/>
              </w:rPr>
            </w:pPr>
            <w:r>
              <w:rPr>
                <w:strike/>
                <w:sz w:val="15"/>
                <w:szCs w:val="15"/>
              </w:rPr>
              <w:t>82</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7</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85</w:t>
            </w:r>
          </w:p>
          <w:p w:rsidR="004005C2" w:rsidRDefault="004005C2">
            <w:pPr>
              <w:spacing w:before="30" w:after="30"/>
              <w:jc w:val="center"/>
              <w:rPr>
                <w:sz w:val="15"/>
                <w:szCs w:val="15"/>
              </w:rPr>
            </w:pPr>
            <w:r>
              <w:rPr>
                <w:strike/>
                <w:sz w:val="15"/>
                <w:szCs w:val="15"/>
              </w:rPr>
              <w:t>84</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87</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6</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b/>
                <w:bCs/>
                <w:i/>
                <w:iCs/>
                <w:sz w:val="15"/>
                <w:szCs w:val="15"/>
              </w:rPr>
              <w:t>105</w:t>
            </w:r>
          </w:p>
          <w:p w:rsidR="004005C2" w:rsidRDefault="004005C2">
            <w:pPr>
              <w:spacing w:before="30" w:after="30"/>
              <w:jc w:val="center"/>
              <w:rPr>
                <w:sz w:val="15"/>
                <w:szCs w:val="15"/>
              </w:rPr>
            </w:pPr>
            <w:r>
              <w:rPr>
                <w:strike/>
                <w:sz w:val="15"/>
                <w:szCs w:val="15"/>
              </w:rPr>
              <w:t>103</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98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5</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146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137</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57</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70</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 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8</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 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4</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4</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620</w:t>
            </w:r>
          </w:p>
          <w:p w:rsidR="004005C2" w:rsidRDefault="004005C2">
            <w:pPr>
              <w:spacing w:before="30" w:after="30"/>
              <w:jc w:val="center"/>
              <w:rPr>
                <w:sz w:val="15"/>
                <w:szCs w:val="15"/>
              </w:rPr>
            </w:pPr>
            <w:r>
              <w:rPr>
                <w:i/>
                <w:iCs/>
                <w:strike/>
                <w:sz w:val="15"/>
                <w:szCs w:val="15"/>
              </w:rPr>
              <w:t>613</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595</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1</w:t>
            </w: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6</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5</w:t>
            </w: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4</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3</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16</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nil"/>
              <w:right w:val="single" w:sz="4" w:space="0" w:color="auto"/>
            </w:tcBorders>
          </w:tcPr>
          <w:p w:rsidR="004005C2" w:rsidRDefault="004005C2">
            <w:pPr>
              <w:spacing w:before="30" w:after="30"/>
              <w:jc w:val="left"/>
              <w:rPr>
                <w:sz w:val="15"/>
                <w:szCs w:val="15"/>
              </w:rPr>
            </w:pPr>
            <w:r>
              <w:rPr>
                <w:sz w:val="15"/>
                <w:szCs w:val="15"/>
              </w:rPr>
              <w:t>AST/SC 2</w:t>
            </w: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23</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nil"/>
              <w:right w:val="single" w:sz="4" w:space="0" w:color="auto"/>
            </w:tcBorders>
            <w:vAlign w:val="center"/>
          </w:tcPr>
          <w:p w:rsidR="004005C2" w:rsidRDefault="004005C2">
            <w:pPr>
              <w:spacing w:before="30" w:after="30"/>
              <w:jc w:val="center"/>
              <w:rPr>
                <w:sz w:val="15"/>
                <w:szCs w:val="15"/>
              </w:rPr>
            </w:pPr>
            <w:r>
              <w:rPr>
                <w:sz w:val="15"/>
                <w:szCs w:val="15"/>
              </w:rPr>
              <w:t>35</w:t>
            </w:r>
          </w:p>
        </w:tc>
        <w:tc>
          <w:tcPr>
            <w:tcW w:w="2155" w:type="dxa"/>
            <w:tcBorders>
              <w:top w:val="nil"/>
              <w:left w:val="nil"/>
              <w:bottom w:val="nil"/>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left"/>
              <w:rPr>
                <w:sz w:val="15"/>
                <w:szCs w:val="15"/>
              </w:rPr>
            </w:pPr>
            <w:r>
              <w:rPr>
                <w:sz w:val="15"/>
                <w:szCs w:val="15"/>
              </w:rPr>
              <w:t>AST/SC 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9</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12</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i/>
                <w:iCs/>
                <w:sz w:val="15"/>
                <w:szCs w:val="15"/>
              </w:rPr>
              <w:t>AST/SC Междинен сбор</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49</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i/>
                <w:iCs/>
                <w:sz w:val="15"/>
                <w:szCs w:val="15"/>
              </w:rPr>
              <w:t>72</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Общо</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1 734</w:t>
            </w:r>
          </w:p>
          <w:p w:rsidR="004005C2" w:rsidRDefault="004005C2">
            <w:pPr>
              <w:spacing w:before="30" w:after="30"/>
              <w:jc w:val="center"/>
              <w:rPr>
                <w:sz w:val="15"/>
                <w:szCs w:val="15"/>
              </w:rPr>
            </w:pPr>
            <w:r>
              <w:rPr>
                <w:b/>
                <w:bCs/>
                <w:strike/>
                <w:sz w:val="15"/>
                <w:szCs w:val="15"/>
              </w:rPr>
              <w:t>1 698</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w:t>
            </w:r>
          </w:p>
        </w:tc>
        <w:tc>
          <w:tcPr>
            <w:tcW w:w="2154"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1 698</w:t>
            </w:r>
          </w:p>
        </w:tc>
        <w:tc>
          <w:tcPr>
            <w:tcW w:w="2155" w:type="dxa"/>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w:t>
            </w:r>
          </w:p>
        </w:tc>
      </w:tr>
      <w:tr w:rsidR="004005C2">
        <w:tblPrEx>
          <w:tblCellMar>
            <w:top w:w="0" w:type="dxa"/>
            <w:bottom w:w="0" w:type="dxa"/>
          </w:tblCellMar>
        </w:tblPrEx>
        <w:tc>
          <w:tcPr>
            <w:tcW w:w="2155" w:type="dxa"/>
            <w:tcBorders>
              <w:top w:val="nil"/>
              <w:left w:val="single" w:sz="4" w:space="0" w:color="auto"/>
              <w:bottom w:val="single" w:sz="4" w:space="0" w:color="auto"/>
              <w:right w:val="single" w:sz="4" w:space="0" w:color="auto"/>
            </w:tcBorders>
          </w:tcPr>
          <w:p w:rsidR="004005C2" w:rsidRDefault="004005C2">
            <w:pPr>
              <w:spacing w:before="30" w:after="30"/>
              <w:jc w:val="right"/>
              <w:rPr>
                <w:sz w:val="15"/>
                <w:szCs w:val="15"/>
              </w:rPr>
            </w:pPr>
            <w:r>
              <w:rPr>
                <w:b/>
                <w:bCs/>
                <w:sz w:val="15"/>
                <w:szCs w:val="15"/>
              </w:rPr>
              <w:t>Общ сбор</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i/>
                <w:iCs/>
                <w:sz w:val="15"/>
                <w:szCs w:val="15"/>
              </w:rPr>
              <w:t>1 735</w:t>
            </w:r>
          </w:p>
          <w:p w:rsidR="004005C2" w:rsidRDefault="004005C2">
            <w:pPr>
              <w:spacing w:before="30" w:after="30"/>
              <w:jc w:val="center"/>
              <w:rPr>
                <w:sz w:val="15"/>
                <w:szCs w:val="15"/>
              </w:rPr>
            </w:pPr>
            <w:r>
              <w:rPr>
                <w:b/>
                <w:bCs/>
                <w:strike/>
                <w:sz w:val="15"/>
                <w:szCs w:val="15"/>
              </w:rPr>
              <w:t>1 699</w:t>
            </w:r>
          </w:p>
        </w:tc>
        <w:tc>
          <w:tcPr>
            <w:tcW w:w="4309" w:type="dxa"/>
            <w:gridSpan w:val="2"/>
            <w:tcBorders>
              <w:top w:val="nil"/>
              <w:left w:val="nil"/>
              <w:bottom w:val="single" w:sz="4" w:space="0" w:color="auto"/>
              <w:right w:val="single" w:sz="4" w:space="0" w:color="auto"/>
            </w:tcBorders>
            <w:vAlign w:val="center"/>
          </w:tcPr>
          <w:p w:rsidR="004005C2" w:rsidRDefault="004005C2">
            <w:pPr>
              <w:spacing w:before="30" w:after="30"/>
              <w:jc w:val="center"/>
              <w:rPr>
                <w:sz w:val="15"/>
                <w:szCs w:val="15"/>
              </w:rPr>
            </w:pPr>
            <w:r>
              <w:rPr>
                <w:b/>
                <w:bCs/>
                <w:sz w:val="15"/>
                <w:szCs w:val="15"/>
              </w:rPr>
              <w:t>1 699</w:t>
            </w:r>
          </w:p>
        </w:tc>
      </w:tr>
    </w:tbl>
    <w:p w:rsidR="004005C2" w:rsidRDefault="004005C2">
      <w:pPr>
        <w:keepNext/>
      </w:pPr>
      <w:r>
        <w:rPr>
          <w:b/>
          <w:bCs/>
          <w:sz w:val="28"/>
          <w:szCs w:val="28"/>
        </w:rPr>
        <w:t>Обосновка:</w:t>
      </w:r>
    </w:p>
    <w:p w:rsidR="004005C2" w:rsidRDefault="004005C2">
      <w:r>
        <w:t>Възстановяване на щатното разписание (ПБ).</w:t>
      </w:r>
    </w:p>
    <w:p w:rsidR="004005C2" w:rsidRDefault="004005C2">
      <w:r>
        <w:t>Щатното разписание на ЕСВД в проектобюджета ще се увеличи с 36 еквивалента на пълно работно време. По-голямата част от тези длъжности (19) са предназначени да заменят националните експерти в съответствие с ангажиментите, поети от ВП/ЗП към Парламента през бюджетната 2017 година. С останалата част от длъжностите се подсилват главно отделите, отговарящи за физическата и информационната сигурност и ОПСО, а съкращенията на Съвета ще доведат до недостиг на персонал за ЕСВД в тези основни области.</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33" w:name="Amd_3045305301941261213_1_1_0_0"/>
            <w:bookmarkEnd w:id="233"/>
            <w:r>
              <w:rPr>
                <w:b/>
                <w:bCs/>
                <w:sz w:val="28"/>
                <w:szCs w:val="28"/>
              </w:rPr>
              <w:t>Изменение 814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S&amp;D//7240 ===</w:t>
            </w:r>
          </w:p>
        </w:tc>
      </w:tr>
    </w:tbl>
    <w:p w:rsidR="004005C2" w:rsidRDefault="004005C2">
      <w:pPr>
        <w:jc w:val="center"/>
      </w:pPr>
      <w:r>
        <w:rPr>
          <w:b/>
          <w:bCs/>
        </w:rPr>
        <w:t>-------------------------------</w:t>
      </w:r>
    </w:p>
    <w:p w:rsidR="004005C2" w:rsidRDefault="004005C2">
      <w:pPr>
        <w:keepNext/>
      </w:pPr>
      <w:r>
        <w:t>РАЗДЕЛ X — Европейска служба за външна дейност</w:t>
      </w:r>
    </w:p>
    <w:p w:rsidR="004005C2" w:rsidRDefault="004005C2">
      <w:pPr>
        <w:keepNext/>
      </w:pPr>
      <w:r>
        <w:rPr>
          <w:b/>
          <w:bCs/>
        </w:rPr>
        <w:t xml:space="preserve">Позиция 1 1 0 0 — </w:t>
      </w:r>
      <w:r>
        <w:t>Основни заплати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1 1 0 0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111 096 000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111 096 000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117 087 000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117 087 000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114 657 000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114 657 000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2 430 000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2 430 000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117 087 000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117 087 000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111 096 000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111 096 000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117 087 000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117 087 000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114 657 000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114 657 000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2 430 000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2 430 000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117 087 000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117 087 000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34" w:name="Amd_3045305301941261489_1_2_0_0"/>
            <w:bookmarkEnd w:id="234"/>
            <w:r>
              <w:rPr>
                <w:b/>
                <w:bCs/>
                <w:sz w:val="28"/>
                <w:szCs w:val="28"/>
              </w:rPr>
              <w:t>Изменение 815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S&amp;D//7241 ===</w:t>
            </w:r>
          </w:p>
        </w:tc>
      </w:tr>
    </w:tbl>
    <w:p w:rsidR="004005C2" w:rsidRDefault="004005C2">
      <w:pPr>
        <w:jc w:val="center"/>
      </w:pPr>
      <w:r>
        <w:rPr>
          <w:b/>
          <w:bCs/>
        </w:rPr>
        <w:t>-------------------------------</w:t>
      </w:r>
    </w:p>
    <w:p w:rsidR="004005C2" w:rsidRDefault="004005C2">
      <w:pPr>
        <w:keepNext/>
      </w:pPr>
      <w:r>
        <w:t>РАЗДЕЛ X — Европейска служба за външна дейност</w:t>
      </w:r>
    </w:p>
    <w:p w:rsidR="004005C2" w:rsidRDefault="004005C2">
      <w:pPr>
        <w:keepNext/>
      </w:pPr>
      <w:r>
        <w:rPr>
          <w:b/>
          <w:bCs/>
        </w:rPr>
        <w:t xml:space="preserve">Позиция 1 2 0 0 — </w:t>
      </w:r>
      <w:r>
        <w:t>Договорно нает персонал</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1 2 0 0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12 976 000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12 976 000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18 047 000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18 047 000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14 047 000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14 047 000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18 047 000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18 047 000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12 976 000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12 976 000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18 047 000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18 047 000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14 047 000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14 047 000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18 047 000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18 047 000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35" w:name="Amd_3045305301941261746_1_4_0"/>
            <w:bookmarkEnd w:id="235"/>
            <w:r>
              <w:rPr>
                <w:b/>
                <w:bCs/>
                <w:sz w:val="28"/>
                <w:szCs w:val="28"/>
              </w:rPr>
              <w:t>Изменение 816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S&amp;D//7242 ===</w:t>
            </w:r>
          </w:p>
        </w:tc>
      </w:tr>
    </w:tbl>
    <w:p w:rsidR="004005C2" w:rsidRDefault="004005C2">
      <w:pPr>
        <w:jc w:val="center"/>
      </w:pPr>
      <w:r>
        <w:rPr>
          <w:b/>
          <w:bCs/>
        </w:rPr>
        <w:t>-------------------------------</w:t>
      </w:r>
    </w:p>
    <w:p w:rsidR="004005C2" w:rsidRDefault="004005C2">
      <w:pPr>
        <w:keepNext/>
      </w:pPr>
      <w:r>
        <w:t>РАЗДЕЛ X — Европейска служба за външна дейност</w:t>
      </w:r>
    </w:p>
    <w:p w:rsidR="004005C2" w:rsidRDefault="004005C2">
      <w:pPr>
        <w:keepNext/>
      </w:pPr>
      <w:r>
        <w:rPr>
          <w:b/>
          <w:bCs/>
        </w:rPr>
        <w:t xml:space="preserve">Статия 1 4 0 — </w:t>
      </w:r>
      <w:r>
        <w:t>Командировки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1 4 0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8 893 250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8 893 250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9 024 050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9 024 050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8 121 645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8 121 645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902 405</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902 405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9 024 050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9 024 050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8 893 250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8 893 250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9 024 050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9 024 050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8 121 645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8 121 645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902 405</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902 405</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9 024 050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9 024 050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36" w:name="Amd_303779755950367580_3_0_0_1"/>
            <w:bookmarkEnd w:id="236"/>
            <w:r>
              <w:rPr>
                <w:b/>
                <w:bCs/>
                <w:sz w:val="28"/>
                <w:szCs w:val="28"/>
              </w:rPr>
              <w:t>Изменение 444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AFET/6574 ===</w:t>
            </w:r>
          </w:p>
        </w:tc>
      </w:tr>
    </w:tbl>
    <w:p w:rsidR="004005C2" w:rsidRDefault="004005C2">
      <w:pPr>
        <w:jc w:val="center"/>
      </w:pPr>
      <w:r>
        <w:rPr>
          <w:b/>
          <w:bCs/>
        </w:rPr>
        <w:t>-------------------------------</w:t>
      </w:r>
    </w:p>
    <w:p w:rsidR="004005C2" w:rsidRDefault="004005C2">
      <w:pPr>
        <w:keepNext/>
      </w:pPr>
      <w:r>
        <w:t>РАЗДЕЛ X — Европейска служба за външна дейност</w:t>
      </w:r>
    </w:p>
    <w:p w:rsidR="004005C2" w:rsidRDefault="004005C2">
      <w:pPr>
        <w:keepNext/>
      </w:pPr>
      <w:r>
        <w:rPr>
          <w:b/>
          <w:bCs/>
        </w:rPr>
        <w:t xml:space="preserve">Позиция 3 0 0 1 — </w:t>
      </w:r>
      <w:r>
        <w:t>Външен персонал и външни услуги</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3 0 0 1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79 423 000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79 423 000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81 190 000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81 190 000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81 190 000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81 190 000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81 640 000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81 640 000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79 423 000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79 423 000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81 190 000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81 190 000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81 190 000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81 190 000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81 640 000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81 640 000</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Очакваният размер на целевите приходи в съответствие .......... Финансовия регламент възлиза на приблизително: p.m.</w:t>
      </w:r>
    </w:p>
    <w:p w:rsidR="004005C2" w:rsidRDefault="004005C2">
      <w:pPr>
        <w:keepNext/>
      </w:pPr>
      <w:r>
        <w:rPr>
          <w:u w:val="single"/>
        </w:rPr>
        <w:t>Добавя се следният текст</w:t>
      </w:r>
      <w:r>
        <w:t>:</w:t>
      </w:r>
    </w:p>
    <w:p w:rsidR="004005C2" w:rsidRDefault="004005C2">
      <w:r>
        <w:rPr>
          <w:b/>
          <w:bCs/>
          <w:i/>
          <w:iCs/>
        </w:rPr>
        <w:t>В държавите от специален стратегически интерес за ЕС, по-специално присъединяващите се държави и асоциираните държави от Източното партньорство, ЕСВД следва да предвиди в своето щатно разписание местен представител, който да се занимава с наблюдение на събитията в националните парламенти. Задачите, възложени на този местен представител, включват, наред с другото: докладване пред различните институции на ЕС относно законодателството, което е внесено/прието/отхвърлено от националния парламент, по-специално по отношение на сближаването с достиженията на правото на ЕС и прилагането на споразумението за асоцииране; докладване относно събития от политическо значение за институциите на ЕС; докладване при поискване относно всяко друго значимо развитие на ситуацията.</w:t>
      </w:r>
    </w:p>
    <w:p w:rsidR="004005C2" w:rsidRDefault="004005C2">
      <w:pPr>
        <w:keepNext/>
      </w:pPr>
      <w:r>
        <w:rPr>
          <w:b/>
          <w:bCs/>
          <w:sz w:val="28"/>
          <w:szCs w:val="28"/>
        </w:rPr>
        <w:t>Обосновка:</w:t>
      </w:r>
    </w:p>
    <w:p w:rsidR="004005C2" w:rsidRDefault="004005C2">
      <w:r>
        <w:t>Подобряване на сътрудничеството между европейските институции и парламентите в асоциираните държави и държавите, участващи в процеса на разширяване.</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37" w:name="Amd_3045305301941263903_3_0_0_2"/>
            <w:bookmarkEnd w:id="237"/>
            <w:r>
              <w:rPr>
                <w:b/>
                <w:bCs/>
                <w:sz w:val="28"/>
                <w:szCs w:val="28"/>
              </w:rPr>
              <w:t>Изменение 820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S&amp;D//7246 ===</w:t>
            </w:r>
          </w:p>
        </w:tc>
      </w:tr>
    </w:tbl>
    <w:p w:rsidR="004005C2" w:rsidRDefault="004005C2">
      <w:pPr>
        <w:jc w:val="center"/>
      </w:pPr>
      <w:r>
        <w:rPr>
          <w:b/>
          <w:bCs/>
        </w:rPr>
        <w:t>-------------------------------</w:t>
      </w:r>
    </w:p>
    <w:p w:rsidR="004005C2" w:rsidRDefault="004005C2">
      <w:pPr>
        <w:keepNext/>
      </w:pPr>
      <w:r>
        <w:t>РАЗДЕЛ X — Европейска служба за външна дейност</w:t>
      </w:r>
    </w:p>
    <w:p w:rsidR="004005C2" w:rsidRDefault="004005C2">
      <w:pPr>
        <w:keepNext/>
      </w:pPr>
      <w:r>
        <w:rPr>
          <w:b/>
          <w:bCs/>
        </w:rPr>
        <w:t xml:space="preserve">Позиция 3 0 0 2 — </w:t>
      </w:r>
      <w:r>
        <w:t>Други разходи, свързани с персонала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3 0 0 2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33 947 239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33 947 239</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31 598 500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31 598 500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30 598 500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30 598 500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31 598 500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31 598 500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33 947 239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33 947 239</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31 598 500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31 598 500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30 598 500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30 598 500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31 598 500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31 598 500</w:t>
            </w:r>
          </w:p>
        </w:tc>
      </w:tr>
    </w:tbl>
    <w:p w:rsidR="004005C2" w:rsidRDefault="004005C2">
      <w:pPr>
        <w:keepNext/>
      </w:pPr>
      <w:r>
        <w:rPr>
          <w:b/>
          <w:bCs/>
          <w:sz w:val="28"/>
          <w:szCs w:val="28"/>
        </w:rPr>
        <w:t>Обосновка:</w:t>
      </w:r>
    </w:p>
    <w:p w:rsidR="004005C2" w:rsidRDefault="004005C2">
      <w:r>
        <w:t>Възстановяване на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38" w:name="Amd_306458681312676324_17_02_01_01"/>
            <w:bookmarkEnd w:id="238"/>
            <w:r>
              <w:rPr>
                <w:b/>
                <w:bCs/>
                <w:sz w:val="28"/>
                <w:szCs w:val="28"/>
              </w:rPr>
              <w:t>Изменение 1113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BUDG/3564 ===</w:t>
            </w:r>
          </w:p>
        </w:tc>
      </w:tr>
    </w:tbl>
    <w:p w:rsidR="004005C2" w:rsidRDefault="004005C2">
      <w:pPr>
        <w:keepNext/>
      </w:pPr>
      <w:r>
        <w:t>BUDG/3564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17 02 01 01 — </w:t>
      </w:r>
      <w:r>
        <w:t>Помощ за държавите членки във връзка със събития, които са допустими за финансиране по фонд „Солидарност“ на Европейския съюз (ФСЕС)</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17 02 01 01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322 498 208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322 498 208</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322 498 208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322 498 208</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50 000 000</w:t>
            </w:r>
          </w:p>
        </w:tc>
      </w:tr>
    </w:tbl>
    <w:p w:rsidR="004005C2" w:rsidRDefault="004005C2">
      <w:pPr>
        <w:keepNext/>
      </w:pPr>
      <w:r>
        <w:rPr>
          <w:b/>
          <w:bCs/>
          <w:sz w:val="28"/>
          <w:szCs w:val="28"/>
        </w:rPr>
        <w:t>Обосновка:</w:t>
      </w:r>
    </w:p>
    <w:p w:rsidR="004005C2" w:rsidRDefault="004005C2">
      <w:r>
        <w:t>Фонд „Солидарност“ на Европейския съюз е предназначен да се използва за реакция на големи природни бедствия и като израз на европейска солидарност с регионите в Европа, засегнати от бедствия, а неотдавна, в отговор на избухването на COVID-19, неговият обхват беше разширен, за да включи и значими извънредни ситуации в областта на общественото здраве. Като се има предвид голямата му значимост, бюджетните кредити следва да останат на равнищата от 2020 г.</w:t>
      </w:r>
    </w:p>
    <w:p w:rsidR="004005C2" w:rsidRDefault="004005C2">
      <w:r>
        <w:t>Възстановяване на проектобюджета (ПБ).</w:t>
      </w:r>
    </w:p>
    <w:p w:rsidR="004005C2" w:rsidRDefault="004005C2">
      <w:r>
        <w:t>Компромисно изменение между GUE//8013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39" w:name="Amd_3052427254941742665_17_02_02"/>
            <w:bookmarkEnd w:id="239"/>
            <w:r>
              <w:rPr>
                <w:b/>
                <w:bCs/>
                <w:sz w:val="28"/>
                <w:szCs w:val="28"/>
              </w:rPr>
              <w:t>Изменение 1112</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BUDG/3007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17 02 02 — </w:t>
      </w:r>
      <w:r>
        <w:t>Европейски фонд за приспособяване към глобализацията (ЕФПГ)</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17 02 02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9 637 312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10 362 688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9 637 312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10 362 688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20 000 000</w:t>
            </w:r>
          </w:p>
        </w:tc>
      </w:tr>
    </w:tbl>
    <w:p w:rsidR="004005C2" w:rsidRDefault="004005C2">
      <w:pPr>
        <w:keepNext/>
      </w:pPr>
      <w:r>
        <w:rPr>
          <w:b/>
          <w:bCs/>
          <w:sz w:val="28"/>
          <w:szCs w:val="28"/>
        </w:rPr>
        <w:t>Обосновка: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40" w:name="Amd_306458681312691100_30_04_01"/>
            <w:bookmarkEnd w:id="240"/>
            <w:r>
              <w:rPr>
                <w:b/>
                <w:bCs/>
                <w:sz w:val="28"/>
                <w:szCs w:val="28"/>
              </w:rPr>
              <w:t>Изменение 1114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BUDG/3565 ===</w:t>
            </w:r>
          </w:p>
        </w:tc>
      </w:tr>
    </w:tbl>
    <w:p w:rsidR="004005C2" w:rsidRDefault="004005C2">
      <w:pPr>
        <w:keepNext/>
      </w:pPr>
      <w:r>
        <w:t>BUDG/3565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30 04 01 — </w:t>
      </w:r>
      <w:r>
        <w:t>Резерв за солидарност и спешна помощ (SEAR)</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30 04 01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358 500 000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358 500 000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3 183 624 000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1 591 812 000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1 273 449 600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636 724 800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1 910 174 400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955 087 200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3 183 624 000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1 591 812 000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358 500 000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358 500 000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3 183 624 000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1 591 812 000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1 273 449 600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636 724 800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1 910 174 400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955 087 200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3 183 624 000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1 591 812 000</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Резервът за солидарност и спешна помощ може да бъде .......... граници на Съюза, когато обстоятелствата го налагат.</w:t>
      </w:r>
    </w:p>
    <w:p w:rsidR="004005C2" w:rsidRDefault="004005C2">
      <w:pPr>
        <w:keepNext/>
      </w:pPr>
      <w:r>
        <w:rPr>
          <w:u w:val="single"/>
        </w:rPr>
        <w:t>Добавя се следният текст</w:t>
      </w:r>
      <w:r>
        <w:t>:</w:t>
      </w:r>
    </w:p>
    <w:p w:rsidR="004005C2" w:rsidRDefault="004005C2">
      <w:r>
        <w:rPr>
          <w:b/>
          <w:bCs/>
          <w:i/>
          <w:iCs/>
        </w:rPr>
        <w:t>Използването на резерва следва да има за цел балансирано обхващане на вътрешните и външните операции. Повече от 60% от годишната сума на резерва не могат да се разпределят нито за вътрешни, нито за външни операции. Към 1 октомври на всяка година на разположение остава най-малко една четвърт от годишната сума за година n, за да покрие възникващите нужди до края на тази година. Считано от 1 октомври, останалата част от наличната сума може да бъде мобилизирана за покриване на нуждите, възникнали до края на същата година.</w:t>
      </w:r>
    </w:p>
    <w:p w:rsidR="004005C2" w:rsidRDefault="004005C2">
      <w:pPr>
        <w:keepNext/>
      </w:pPr>
      <w:r>
        <w:rPr>
          <w:b/>
          <w:bCs/>
          <w:sz w:val="28"/>
          <w:szCs w:val="28"/>
        </w:rPr>
        <w:t>Обосновка:</w:t>
      </w:r>
    </w:p>
    <w:p w:rsidR="004005C2" w:rsidRDefault="004005C2">
      <w:r>
        <w:t>Резервът за солидарност и спешна помощ, за разлика от предшестващия го резерв за спешна помощ, ще се използва както за вътрешни действия на ЕС, така и за външни действия. За да се предотврати ситуация, при която единият вид интервенция изтласква другия, и за да се контролира рискът от липсата на средства, когато те са крайно необходими, са необходими предпазните мерки, въведени с настоящото изменение. Те следва също така да бъдат включени в регламентите, в които ще бъдат определени правилата за резерва за солидарност и спешна помощ.</w:t>
      </w:r>
    </w:p>
    <w:p w:rsidR="004005C2" w:rsidRDefault="004005C2">
      <w:r>
        <w:t>Резервът за солидарност и спешна помощ (SEAR) ще подсили действията на ЕС в отговор на всички аспекти на здравната криза, както и на други спешни потребности в рамките на Съюза или в трети държави, по-специално след природни или предизвикани от човека бедствия, хуманитарни кризи, случаи на широкомащабни обществени здравни, ветеринарни или фитосанитарни заплахи и др. Като се има предвид голямата му значимост, бюджетните кредити следва да останат на равнищата, предложени в проектобюджета.</w:t>
      </w:r>
    </w:p>
    <w:p w:rsidR="004005C2" w:rsidRDefault="004005C2">
      <w:r>
        <w:t>Възстановяване на проектобюджета (ПБ).</w:t>
      </w:r>
    </w:p>
    <w:p w:rsidR="004005C2" w:rsidRDefault="004005C2">
      <w:r>
        <w:t>Компромисно изменение между DEVE/5769, GUE//8011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41" w:name="Amd_3045305301943743086_30_04_02"/>
            <w:bookmarkEnd w:id="241"/>
            <w:r>
              <w:rPr>
                <w:b/>
                <w:bCs/>
                <w:sz w:val="28"/>
                <w:szCs w:val="28"/>
              </w:rPr>
              <w:t>Изменение 521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GUE//8012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30 04 02 — </w:t>
      </w:r>
      <w:r>
        <w:t>Резерв за Европейския фонд за приспособяване към глобализацията (ЕФПГ)</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30 04 02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179 263 000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409 626 000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197 384 688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212 241 312</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409 626 000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179 263 000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409 626 000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197 384 688</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212 241 312</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409 626 000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r>
    </w:tbl>
    <w:p w:rsidR="004005C2" w:rsidRDefault="004005C2">
      <w:pPr>
        <w:keepNext/>
      </w:pPr>
      <w:r>
        <w:rPr>
          <w:b/>
          <w:bCs/>
          <w:sz w:val="28"/>
          <w:szCs w:val="28"/>
        </w:rPr>
        <w:t>Обосновка:</w:t>
      </w:r>
    </w:p>
    <w:p w:rsidR="004005C2" w:rsidRDefault="004005C2">
      <w:r>
        <w:t>Европейският фонд за приспособяване към глобализацията осигурява подкрепа за хората, които губят работата си в резултат на големи структурни промени вследствие на глобализацията, например когато голямо дружество прекрати дейността си или премести производството си извън ЕС или в резултат на световната икономическа и финансова криза. Като се има предвид голямата му значимост, бюджетните кредити следва да останат на равнището, предложено в проектобюджета.</w:t>
      </w:r>
    </w:p>
    <w:p w:rsidR="004005C2" w:rsidRDefault="004005C2">
      <w:r>
        <w:t>Възстановяване на проектобюджета (ПБ).</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42" w:name="Amd_306277480273947804_PP_01_21_01"/>
            <w:bookmarkEnd w:id="242"/>
            <w:r>
              <w:rPr>
                <w:b/>
                <w:bCs/>
                <w:sz w:val="28"/>
                <w:szCs w:val="28"/>
              </w:rPr>
              <w:t>Изменение 1119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BUDG/3651 ===</w:t>
            </w:r>
          </w:p>
        </w:tc>
      </w:tr>
    </w:tbl>
    <w:p w:rsidR="004005C2" w:rsidRDefault="004005C2">
      <w:pPr>
        <w:keepNext/>
      </w:pPr>
      <w:r>
        <w:t>BUDG/3651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01 21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01 21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bl>
    <w:p w:rsidR="004005C2" w:rsidRDefault="004005C2">
      <w:pPr>
        <w:keepNext/>
      </w:pPr>
      <w:r>
        <w:rPr>
          <w:b/>
          <w:bCs/>
          <w:sz w:val="28"/>
          <w:szCs w:val="28"/>
        </w:rPr>
        <w:t>Бюджетен ред:</w:t>
      </w:r>
    </w:p>
    <w:p w:rsidR="004005C2" w:rsidRDefault="004005C2">
      <w:r>
        <w:rPr>
          <w:b/>
          <w:bCs/>
          <w:i/>
          <w:iCs/>
        </w:rPr>
        <w:t>Пилотен проект — Проучване на осъществимостта на технологии за намаляване на свързаните с транспорта емисии от прахови частици чрез монтирани на превозните средства филтри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Въпреки съществуващото законодателство замърсяването на въздуха остава един от основните екологични проблеми в Европа, вж. [1]. Транспортът е един от водещите фактори, допринасящи за проблемите, свързани с качеството на въздуха в градовете. Емисиите от транспорта, съдържат азотни оксиди (NOx) и въглероден диоксид (CO2), отделяни от превозни средства с двигатели с вътрешно горене, както и фин прах (фини прахови частици ПЧ2,5 и ПЧ10). По-специално емисиите на прахови частици ще продължат да бъдат предизвикателство не само при съществуващия автомобилен парк с преобладаващи автомобили с двигатели с вътрешно горене. Дори след като автомобилният парк стане изцяло електрически, проблемът вероятно ще продължи да съществува, тъй като електрифицирането ще реши проблема с емисиите на NOx и CO2, но няма да окаже никакво въздействие върху емисиите от фини прахови емисии (ПЧ2,52,5 и ПЧ10), вж. [2]. Това се дължи на факта, че при него се избягват единствено емисиите на отработили газове, докато за основни източници на емисии на фин прах се считат спирачките, гумите и износването на пътя, вж. [2—5] и съдържащите се в тях препратки.</w:t>
      </w:r>
    </w:p>
    <w:p w:rsidR="004005C2" w:rsidRDefault="004005C2">
      <w:r>
        <w:rPr>
          <w:b/>
          <w:bCs/>
          <w:i/>
          <w:iCs/>
        </w:rPr>
        <w:t>През последните години бяха положени големи усилия и от производителите на гуми (устойчиви на износване гуми) и производителите на спирачки (оптимизирани материали и покрития), за да се намалят емисиите директно при източника. Постигнатото намаляване на емисиите обаче не е достатъчно. Също така действителното подновяване на автомобилния парк ще бъде твърде бавно, за да може да се очаква незабавен ефект върху качеството на въздуха в замърсените градове. Поради това проблемите, свързани с качеството на въздуха в европейските градове вероятно ще останат и през следващите години.</w:t>
      </w:r>
    </w:p>
    <w:p w:rsidR="004005C2" w:rsidRDefault="004005C2">
      <w:r>
        <w:rPr>
          <w:b/>
          <w:bCs/>
          <w:i/>
          <w:iCs/>
        </w:rPr>
        <w:t>Това показва, че са необходими и други решения, за да се намалят емисиите на фини прахови частици и да се подобри качеството на въздуха, освен замяната на всички конвенционални превозни средства с електрически или постепенното подобряване на автомобилните двигатели и ограничаване на емисиите на отработили газове.</w:t>
      </w:r>
    </w:p>
    <w:p w:rsidR="004005C2" w:rsidRDefault="004005C2">
      <w:r>
        <w:rPr>
          <w:b/>
          <w:bCs/>
          <w:i/>
          <w:iCs/>
        </w:rPr>
        <w:t>В настоящото законодателство единствено емисиите от отработили газове се регулират с европейските стандарти. По-специално с разпоредбите относно стандартите за граничните стойности на емисиите (Евро 5 и Евро 6) за леки превозни средства за превоз на пътници и товари, както и Евро VI за тежкотоварни превозни средства, се въведоха по-строги гранични стойности за емисиите на отработили газове, вж. напр. [6]. Понастоящем няма действащи разпоредби за емисиите, които не са свързани с отработили газове, но напоследък няколко работни групи изготвят разпоредби за емисиите от гумите и спирачките, които се очаква да бъдат включени в стандарта Eвро7.</w:t>
      </w:r>
    </w:p>
    <w:p w:rsidR="004005C2" w:rsidRDefault="004005C2">
      <w:r>
        <w:rPr>
          <w:b/>
          <w:bCs/>
          <w:i/>
          <w:iCs/>
        </w:rPr>
        <w:t>Наскоро беше показано, че новоразработени технологии за филтриране могат да компенсират част от емисиите от превозните средства, вж. [7—8]. В настоящия пилотен проект се разглежда потенциалът на тези нови подходи. Конкретните технологии за филтриране, които ще бъдат разгледани в рамките на настоящия пилотен проект, са:</w:t>
      </w:r>
    </w:p>
    <w:p w:rsidR="004005C2" w:rsidRDefault="004005C2">
      <w:r>
        <w:rPr>
          <w:b/>
          <w:bCs/>
          <w:i/>
          <w:iCs/>
        </w:rPr>
        <w:t>а) филтър за прахови частици от спирачки, който се състои от корпус и нетъкана материя. Монтира се зад спирачната скоба. Благодарение на мястото, на което е поставен, филтърът улавя в нетъканата си филтърна материя частиците, отделяни при контакт между спирачната накладка и спирачния диск непосредствено след отделянето им.</w:t>
      </w:r>
    </w:p>
    <w:p w:rsidR="004005C2" w:rsidRDefault="004005C2">
      <w:r>
        <w:rPr>
          <w:b/>
          <w:bCs/>
          <w:i/>
          <w:iCs/>
        </w:rPr>
        <w:t xml:space="preserve">б) филтър за фини прахови частици, който се поставя в горната част на превозното средство или под него. Замърсеният въздух се насочва посредством монтиран вентилатор към филтриращата материя, която улавя фините прахови частици. По този начин филтърът улавя фините прахови частици, отделяни както от превозното средство, на което е монтиран, така и от околните превозни средства. </w:t>
      </w:r>
    </w:p>
    <w:p w:rsidR="004005C2" w:rsidRDefault="004005C2">
      <w:r>
        <w:rPr>
          <w:b/>
          <w:bCs/>
          <w:i/>
          <w:iCs/>
        </w:rPr>
        <w:t>По принцип и двете системи биха могли да се прилагат за всички видове превозни средства, включително леки, търговски и тежкотоварни автомобили. За да се увеличи максимално въздействието върху качеството на въздуха като цяло, с такива филтри биха могли да се оборудват всички автобуси от обществения транспорт, таксита или превозни средства за доставки, които така ще пречистват въздуха в движение или по време на зареждане. По този начин оборудваните с филтри превозни средства ще оставят въздуха след себе си по-чист от преди.</w:t>
      </w:r>
    </w:p>
    <w:p w:rsidR="004005C2" w:rsidRDefault="004005C2">
      <w:r>
        <w:rPr>
          <w:b/>
          <w:bCs/>
          <w:i/>
          <w:iCs/>
        </w:rPr>
        <w:t xml:space="preserve">В рамките на проекта акцентът е поставен върху намаляването на праховите частици чрез филтриране, като се улавят емисиите от спирачките (близо до източника) и се филтрира околният замърсен въздух. Сред очакваните резултати от този пилотен проект е предоставянето на количествено измерими данни за това как тези системи трябва да бъдат изпитвани, за да се оцени ефикасността им, за въздействието им върху качеството на въздуха и за начина, по който подобни решения могат да допълнят мерките, предвидени в плановете за контрол върху замърсяването на въздуха и за осигуряване на чист въздух за жителите на градовете. </w:t>
      </w:r>
    </w:p>
    <w:p w:rsidR="004005C2" w:rsidRDefault="004005C2">
      <w:r>
        <w:rPr>
          <w:b/>
          <w:bCs/>
          <w:i/>
          <w:iCs/>
        </w:rPr>
        <w:t>Поради това конкретните и специфични цели, които трябва да бъдат постигнати по време на пилотния проект, са:</w:t>
      </w:r>
    </w:p>
    <w:p w:rsidR="004005C2" w:rsidRDefault="004005C2">
      <w:r>
        <w:rPr>
          <w:b/>
          <w:bCs/>
          <w:i/>
          <w:iCs/>
        </w:rPr>
        <w:t>1) Установяване и оценка на възможното въздействие на вградени впоследствие уредби за филтриране в леки, търговски и тежкотоварни автомобили</w:t>
      </w:r>
    </w:p>
    <w:p w:rsidR="004005C2" w:rsidRDefault="004005C2">
      <w:r>
        <w:rPr>
          <w:b/>
          <w:bCs/>
          <w:i/>
          <w:iCs/>
        </w:rPr>
        <w:t>Проектът ще направи цялостен технологичен преглед на възможностите за допълнително оборудване на леки, търговски и тежкотоварни автомобили с уредби за филтриране, за да предложи цялостен поглед върху наличните на пазара решения, включително съответните им потенциални въздействия, установени в публикации и проучвания.</w:t>
      </w:r>
    </w:p>
    <w:p w:rsidR="004005C2" w:rsidRDefault="004005C2">
      <w:r>
        <w:rPr>
          <w:b/>
          <w:bCs/>
          <w:i/>
          <w:iCs/>
        </w:rPr>
        <w:t>2) Определяне на процедура за измерване на ефикасността на активните филтри за фини прахови частици и филтрите за фини прахови частици отделяни от спирачките</w:t>
      </w:r>
    </w:p>
    <w:p w:rsidR="004005C2" w:rsidRDefault="004005C2">
      <w:r>
        <w:rPr>
          <w:b/>
          <w:bCs/>
          <w:i/>
          <w:iCs/>
        </w:rPr>
        <w:t>Ефективността на описаните системи за филтриране не зависи само от техническите им спецификации, но и от средата, в която се използват. Това включва условия на околната среда, като температура и влажност на въздуха, както и концентрацията на прахови частици, тъй като уловената маса фини прахови частици от даден филтър е по-висока при по-високи концентрации. Понастоящем не съществува общоприета процедура за измерване за оценка на ефикасността на такива системи, която да се използва за бъдещи разпоредби. Следователно с този пилотен проект се цели разработването на експерименталната основа за определяне на процедура за измерване. Това се извърши чрез следните стъпки:</w:t>
      </w:r>
    </w:p>
    <w:p w:rsidR="004005C2" w:rsidRDefault="004005C2">
      <w:r>
        <w:rPr>
          <w:b/>
          <w:bCs/>
          <w:i/>
          <w:iCs/>
        </w:rPr>
        <w:t>а) Лабораторни тестове за оценка на намаляването на отпечатъка на емисиите чрез филтриране на фините прахови частици, отделяни от спирачките</w:t>
      </w:r>
    </w:p>
    <w:p w:rsidR="004005C2" w:rsidRDefault="004005C2">
      <w:r>
        <w:rPr>
          <w:b/>
          <w:bCs/>
          <w:i/>
          <w:iCs/>
        </w:rPr>
        <w:t>Ще се направи оценка на потенциала за намаляване на емисиите чрез филтриране на фините прахови частици, отделяни от спирачките. Поради сложното обкръжение на спирачките и нишата на колелото, като първа стъпка лабораторните изпитвания ще се извършват на изпитателен стенд с инерционен динамометър, следвайки подхода на работната група на PMP. Лабораторните изпитвания ще се проведат върху най-малко 3 превозни средства, обхващащи спирачките на леки и търговски превозни средства.</w:t>
      </w:r>
    </w:p>
    <w:p w:rsidR="004005C2" w:rsidRDefault="004005C2">
      <w:r>
        <w:rPr>
          <w:b/>
          <w:bCs/>
          <w:i/>
          <w:iCs/>
        </w:rPr>
        <w:t>б) Допълнителни полеви изпитвания за оценка на намаляването на отпечатъка на емисиите чрез филтриране на фините прахови частици, отделяни от спирачките</w:t>
      </w:r>
    </w:p>
    <w:p w:rsidR="004005C2" w:rsidRDefault="004005C2">
      <w:r>
        <w:rPr>
          <w:b/>
          <w:bCs/>
          <w:i/>
          <w:iCs/>
        </w:rPr>
        <w:t>Сложното обкръжение в нишата на колелото в близост до спирачката не може да бъде обхванато както трябва с лабораторни изпитвания. Следователно ще се проведе допълнително полево изпитване върху най-малко 3 превозни средства, обхващащо спирачките на леки и търговски превозни средства. Въз основа на гравиметрично измерване ще се покаже намалението на отделянето на фини прахови частици в реални условия, което ще бъде сравнено с лабораторните резултати.</w:t>
      </w:r>
    </w:p>
    <w:p w:rsidR="004005C2" w:rsidRDefault="004005C2">
      <w:r>
        <w:rPr>
          <w:b/>
          <w:bCs/>
          <w:i/>
          <w:iCs/>
        </w:rPr>
        <w:t>в) Лабораторни изпитвания за оценка на намаляването на отпечатъка на емисиите чрез филтриране на фините прахови частици от околния въздух</w:t>
      </w:r>
    </w:p>
    <w:p w:rsidR="004005C2" w:rsidRDefault="004005C2">
      <w:r>
        <w:rPr>
          <w:b/>
          <w:bCs/>
          <w:i/>
          <w:iCs/>
        </w:rPr>
        <w:t>Обемният дебит през системата на активния въздушен филтър ще се определи за няколко скорости в лабораторни условия. Лабораторните условия позволяват възпроизводимо изпитване, което е независимо от условията на околната среда. Поради това ще се направят опити в аеродинамична тръба. Изхождайки от установения обемен дебит, намалението на емисиите може да се изчисли въз основа на знанията за типичните концентрации във въздуха в тръбата. Изпитванията в аеродинамичната тръба ще бъдат проведени с най-малко 3 превозни средства, включващи лек, търговски и тежкотоварен автомобил.</w:t>
      </w:r>
    </w:p>
    <w:p w:rsidR="004005C2" w:rsidRDefault="004005C2">
      <w:r>
        <w:rPr>
          <w:b/>
          <w:bCs/>
          <w:i/>
          <w:iCs/>
        </w:rPr>
        <w:t>г) Допълнителни полеви изпитвания за оценка на намаляването на отпечатъка на емисиите чрез филтриране на фините прахови частици от околния въздух</w:t>
      </w:r>
    </w:p>
    <w:p w:rsidR="004005C2" w:rsidRDefault="004005C2">
      <w:r>
        <w:rPr>
          <w:b/>
          <w:bCs/>
          <w:i/>
          <w:iCs/>
        </w:rPr>
        <w:t>Потенциалът за намаляване на емисиите на посочените решения ще бъде проверен допълнително в полеви тестове в реални условия на движение. Ще се изпитат най-малко две решения за допълнително монтиране, а намаляването на емисиите на PM10 и PM2.5 при различни условия на околната среда (температура, влажност, концентрация на прахови частици, интензивност на движението) ще бъде количествено представено. Полевото изпитване ще включва най-малко 20 превозни средства, сред които леки, търговски и тежкотоварни превозни средства, и ще се проведе в най-малко 3 европейски града. Резултатите от полевите изпитвания ще бъдат ориентир за бъдещо законодателство относно въздействието на условията на околната среда върху цялостния отпечатък на фините праховите частици от превозните средства.</w:t>
      </w:r>
    </w:p>
    <w:p w:rsidR="004005C2" w:rsidRDefault="004005C2">
      <w:r>
        <w:rPr>
          <w:b/>
          <w:bCs/>
          <w:i/>
          <w:iCs/>
        </w:rPr>
        <w:t>3) Проучване на осъществимостта и демонстрационно превозно средство за интегрирани системи за филтриране на фини прахови частици</w:t>
      </w:r>
    </w:p>
    <w:p w:rsidR="004005C2" w:rsidRDefault="004005C2">
      <w:r>
        <w:rPr>
          <w:b/>
          <w:bCs/>
          <w:i/>
          <w:iCs/>
        </w:rPr>
        <w:t>Ще се извърши проучване за осъществимостта, за да се установят възможностите за интегриране на описаните по-горе решения за допълнително монтиране в бъдещите превозни средства. По-специално трябва да се определи до каква степен бъдещият автомобилен парк може да бъде оборудван със системи за филтриране. Трябва да се направи цялостен технически преглед, за да се оцени цялостното въздействие върху отпечатъка на емисиите от превозните средства.</w:t>
      </w:r>
    </w:p>
    <w:p w:rsidR="004005C2" w:rsidRDefault="004005C2">
      <w:r>
        <w:rPr>
          <w:b/>
          <w:bCs/>
          <w:i/>
          <w:iCs/>
        </w:rPr>
        <w:t>Освен това ще се построи прототипно превозно средство (демонстрационен автомобил), което ще демонстрира интегрираните концепции и което ще може да се използва за по-нататъшни полеви изпитвания.</w:t>
      </w:r>
    </w:p>
    <w:p w:rsidR="004005C2" w:rsidRDefault="004005C2">
      <w:r>
        <w:rPr>
          <w:b/>
          <w:bCs/>
          <w:i/>
          <w:iCs/>
        </w:rPr>
        <w:t>4) Оценка на възможното въздействие върху качеството на въздуха в градовете</w:t>
      </w:r>
    </w:p>
    <w:p w:rsidR="004005C2" w:rsidRDefault="004005C2">
      <w:r>
        <w:rPr>
          <w:b/>
          <w:bCs/>
          <w:i/>
          <w:iCs/>
        </w:rPr>
        <w:t>В рамките на посочените по-горе полеви и лабораторни изпитвания може да се направи оценка на ефективността на системите за филтриране само за малък брой превозни средства. За да се прехвърлят и да се екстраполират тези резултати върху целия автомобилен парк, ще се проучват няколко сценария чрез симулации, например при допускане, че определен процент от</w:t>
      </w:r>
    </w:p>
    <w:p w:rsidR="004005C2" w:rsidRDefault="004005C2">
      <w:r>
        <w:rPr>
          <w:b/>
          <w:bCs/>
          <w:i/>
          <w:iCs/>
        </w:rPr>
        <w:t>автобусите на обществения транспорт</w:t>
      </w:r>
    </w:p>
    <w:p w:rsidR="004005C2" w:rsidRDefault="004005C2">
      <w:r>
        <w:rPr>
          <w:b/>
          <w:bCs/>
          <w:i/>
          <w:iCs/>
        </w:rPr>
        <w:t>превозните средства за доставки в рамките на града</w:t>
      </w:r>
    </w:p>
    <w:p w:rsidR="004005C2" w:rsidRDefault="004005C2">
      <w:r>
        <w:rPr>
          <w:b/>
          <w:bCs/>
          <w:i/>
          <w:iCs/>
        </w:rPr>
        <w:t>частните автомобили в бъдещия автомобилен парк</w:t>
      </w:r>
    </w:p>
    <w:p w:rsidR="004005C2" w:rsidRDefault="004005C2">
      <w:r>
        <w:rPr>
          <w:b/>
          <w:bCs/>
          <w:i/>
          <w:iCs/>
        </w:rPr>
        <w:t>ще бъдат оборудвани с тези системи за филтриране. Това ще даде ясна представа за законодателството, какви цели за намаляване на емисиите са постижими.</w:t>
      </w:r>
    </w:p>
    <w:p w:rsidR="004005C2" w:rsidRDefault="004005C2">
      <w:r>
        <w:rPr>
          <w:b/>
          <w:bCs/>
          <w:i/>
          <w:iCs/>
        </w:rPr>
        <w:t>Анализ на жизнения цикъл</w:t>
      </w:r>
    </w:p>
    <w:p w:rsidR="004005C2" w:rsidRDefault="004005C2">
      <w:r>
        <w:rPr>
          <w:b/>
          <w:bCs/>
          <w:i/>
          <w:iCs/>
        </w:rPr>
        <w:t>За да се оцени устойчивостта на разглежданите системи за филтриране, ще бъде направен анализ на жизнения цикъл за фазата на производство, фазата на използване и фазата на рециклиране, по-специално по отношение на емисиите на CO2, потреблението на първична енергия и емисиите на ПЧ10 по време на производството. Освен това трябва да се направи оценка на начина, по който филтриращите системи влияят на разхода на гориво и съответно на емисиите на парникови газове.</w:t>
      </w:r>
    </w:p>
    <w:p w:rsidR="004005C2" w:rsidRDefault="004005C2">
      <w:r>
        <w:rPr>
          <w:b/>
          <w:bCs/>
          <w:i/>
          <w:iCs/>
        </w:rPr>
        <w:t>6) Оценка на недостатъците в текущата процедура за измерване и регулиране, както и създаване на основа за бъдещо законодателство за емисиите, различни от отработили газове, със специален акцент върху решенията за допълнително оборудване</w:t>
      </w:r>
    </w:p>
    <w:p w:rsidR="004005C2" w:rsidRDefault="004005C2">
      <w:r>
        <w:rPr>
          <w:b/>
          <w:bCs/>
          <w:i/>
          <w:iCs/>
        </w:rPr>
        <w:t>Въз основа на констатациите ще бъде направено предложение за бъдещо законодателство. За разлика от предишни наредби относно емисиите на отработили газове, в случая с интегрираните или монтираните впоследствие филтърни системи сме изправени пред предизвикателството, че превозното средство трябва да бъде разглеждано в определена среда и не може да се характеризира като самостоятелен обект. Този аспект не се отчита в настоящите наредби.</w:t>
      </w:r>
    </w:p>
    <w:p w:rsidR="004005C2" w:rsidRDefault="004005C2">
      <w:r>
        <w:rPr>
          <w:b/>
          <w:bCs/>
          <w:i/>
          <w:iCs/>
        </w:rPr>
        <w:t>Така пилотният проект ще бъде ключов фактор не само за постигането на устойчив транспорт в рамките на съществуващия автомобилен парк, но и за разработването на решения за чиста електромобилност.</w:t>
      </w:r>
    </w:p>
    <w:p w:rsidR="004005C2" w:rsidRDefault="004005C2">
      <w:r>
        <w:rPr>
          <w:b/>
          <w:bCs/>
          <w:i/>
          <w:iCs/>
        </w:rPr>
        <w:t>Освен това той може да стимулира иновациите в европейската автомобилна промишленост и да катализира разработването на други решения за преоборудване и продукти извън обхвата на този проект (напр. въздушен филтър на купето, филтър за каски и др.). Същевременно резултатите могат значително да подобрят здравословния живот и да насърчат благосъстоянието на жителите на градовете.</w:t>
      </w:r>
    </w:p>
    <w:p w:rsidR="004005C2" w:rsidRDefault="004005C2">
      <w:r>
        <w:rPr>
          <w:b/>
          <w:bCs/>
          <w:i/>
          <w:iCs/>
        </w:rPr>
        <w:t>Позовавания</w:t>
      </w:r>
    </w:p>
    <w:p w:rsidR="004005C2" w:rsidRDefault="004005C2">
      <w:r>
        <w:rPr>
          <w:b/>
          <w:bCs/>
          <w:i/>
          <w:iCs/>
        </w:rPr>
        <w:t xml:space="preserve">[1] Европейска агенция за околна среда (2018 г), . </w:t>
      </w:r>
      <w:r>
        <w:t>„</w:t>
      </w:r>
      <w:r>
        <w:rPr>
          <w:b/>
          <w:bCs/>
          <w:i/>
          <w:iCs/>
        </w:rPr>
        <w:t>Качество на въздуха в Европа – доклад за 2018 г.</w:t>
      </w:r>
      <w:r>
        <w:t>“</w:t>
      </w:r>
    </w:p>
    <w:p w:rsidR="004005C2" w:rsidRDefault="004005C2">
      <w:r>
        <w:rPr>
          <w:b/>
          <w:bCs/>
          <w:i/>
          <w:iCs/>
        </w:rPr>
        <w:t>[2] Amato, F., ed. Non-exhaust emissions: an urban air quality problem for public health; impact and mitigation measures. Academic Press, 2018 г.</w:t>
      </w:r>
    </w:p>
    <w:p w:rsidR="004005C2" w:rsidRDefault="004005C2">
      <w:r>
        <w:rPr>
          <w:b/>
          <w:bCs/>
          <w:i/>
          <w:iCs/>
        </w:rPr>
        <w:t>[3] Notter, B., et al. HBEFA 4.1.</w:t>
      </w:r>
    </w:p>
    <w:p w:rsidR="004005C2" w:rsidRDefault="004005C2">
      <w:r>
        <w:rPr>
          <w:b/>
          <w:bCs/>
          <w:i/>
          <w:iCs/>
        </w:rPr>
        <w:t>[4] Timmers, V. RJH, &amp; Achten, P AJ. Non-exhaust PM emissions from electric vehicles. Atmospheric Environment 134 (2016): 10—17.</w:t>
      </w:r>
    </w:p>
    <w:p w:rsidR="004005C2" w:rsidRDefault="004005C2">
      <w:r>
        <w:rPr>
          <w:b/>
          <w:bCs/>
          <w:i/>
          <w:iCs/>
        </w:rPr>
        <w:t>[5] Kole, P. J., Löhr, A. J., Van Belleghem, F. G., &amp; Ragas, A. M. Wear and tear of tyres: a stealthy source of microplastics in the environment. International journal of environmental research and public health (2017), 14(10), 1265.</w:t>
      </w:r>
    </w:p>
    <w:p w:rsidR="004005C2" w:rsidRDefault="004005C2">
      <w:r>
        <w:rPr>
          <w:b/>
          <w:bCs/>
          <w:i/>
          <w:iCs/>
        </w:rPr>
        <w:t>[6] Регламент (ЕО) № 715/2007</w:t>
      </w:r>
    </w:p>
    <w:p w:rsidR="004005C2" w:rsidRDefault="004005C2">
      <w:r>
        <w:rPr>
          <w:b/>
          <w:bCs/>
          <w:i/>
          <w:iCs/>
        </w:rPr>
        <w:t>[7] Bock, L., et al. The brake dust particle filter for fine dust reduction, Eurobrake 2019, Dresden, Deutschland</w:t>
      </w:r>
    </w:p>
    <w:p w:rsidR="004005C2" w:rsidRDefault="004005C2">
      <w:r>
        <w:rPr>
          <w:b/>
          <w:bCs/>
          <w:i/>
          <w:iCs/>
        </w:rPr>
        <w:t>[8] Lehmann, M. J., et al. A setup for measuring passenger car brake dust particles emissions, Filtech 2019, Cologne.</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Според ЕАОС замърсяването на въздуха е най-големият свързан с околната среда риск за здравето в Европа. Транспортът е един от главните генератори на емисии. Фините праховите частици (ПЧ) се отделят преди всичко от спирачките, гумите и износването на пътищата, а за ограничаването на отделянето им от тези източници все още няма наредби. Следователно фините прахови частици ще продължат да бъдат предизвикателство дори и след като всички превозни средства станат електрически. Наскоро станаха известни нови обещаващи технологии, използващи филтриране за намаляване на емисиите, свързани с автомобилния транспорт, както и за подобряване на качеството на въздуха в градовете.</w:t>
      </w:r>
    </w:p>
    <w:p w:rsidR="004005C2" w:rsidRDefault="004005C2">
      <w:r>
        <w:t>Компромисно изменение между ENVI/5403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43" w:name="Amd_306277480273983752_PP_01_21_02"/>
            <w:bookmarkEnd w:id="243"/>
            <w:r>
              <w:rPr>
                <w:b/>
                <w:bCs/>
                <w:sz w:val="28"/>
                <w:szCs w:val="28"/>
              </w:rPr>
              <w:t>Изменение 1120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BUDG/3652 ===</w:t>
            </w:r>
          </w:p>
        </w:tc>
      </w:tr>
    </w:tbl>
    <w:p w:rsidR="004005C2" w:rsidRDefault="004005C2">
      <w:pPr>
        <w:keepNext/>
      </w:pPr>
      <w:r>
        <w:t>BUDG/3652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01 21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01 21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bl>
    <w:p w:rsidR="004005C2" w:rsidRDefault="004005C2">
      <w:pPr>
        <w:keepNext/>
      </w:pPr>
      <w:r>
        <w:rPr>
          <w:b/>
          <w:bCs/>
          <w:sz w:val="28"/>
          <w:szCs w:val="28"/>
        </w:rPr>
        <w:t>Бюджетен ред:</w:t>
      </w:r>
    </w:p>
    <w:p w:rsidR="004005C2" w:rsidRDefault="004005C2">
      <w:r>
        <w:rPr>
          <w:b/>
          <w:bCs/>
          <w:i/>
          <w:iCs/>
        </w:rPr>
        <w:t>Пилотен проект — Служба за подкрепа на ръководени от граждани проекти за саниране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Пилотният проект има за цел да се преодолеят финансовите, правните и техническите пречки пред ръководените от гражданите проекти за саниране. Ето защо предлагаме създаването на специална служба на ЕС за подкрепа на гражданските енергийни общности и общностите за възобновяема енергия в качеството им на нови участници, заложени в законодателството на ЕС, които могат да катализират ангажираността на гражданите в различни аспекти на екологичния преход, в т.ч. проектите за саниране. Създаването на подобна служба би могло да се основава на опита на кооперациите, които успешно комбинират проекти на ниво квартал. Службата за подкрепа ще има за цел да укрепи изграждането на общности, както и да разшири и възпроизведе успешните програми. Тя следва да включва:</w:t>
      </w:r>
    </w:p>
    <w:p w:rsidR="004005C2" w:rsidRDefault="004005C2">
      <w:r>
        <w:rPr>
          <w:b/>
          <w:bCs/>
          <w:i/>
          <w:iCs/>
        </w:rPr>
        <w:t>1. Платформа за обмен на опит и модели, за да се създаде силна общностна динамика с цел мобилизиране на европейските граждани за интегрираното саниране на сградите и внедряването на възобновяемата енергия (чрез инструмента на енергийните общности).</w:t>
      </w:r>
    </w:p>
    <w:p w:rsidR="004005C2" w:rsidRDefault="004005C2">
      <w:r>
        <w:rPr>
          <w:b/>
          <w:bCs/>
          <w:i/>
          <w:iCs/>
        </w:rPr>
        <w:t>2. Подкрепа за разработването на инвестиционни планове, тъй като определянето на възможностите за финансиране е ключов елемент за създаването на списък от проекти. (Търсене на допирни точки с цел разширяване на развитието на ръководените от граждани проекти. Проучване на разработването на модели за подкрепа на санирането заедно с внедряването на възобновяемата енергия.)</w:t>
      </w:r>
    </w:p>
    <w:p w:rsidR="004005C2" w:rsidRDefault="004005C2">
      <w:r>
        <w:rPr>
          <w:b/>
          <w:bCs/>
          <w:i/>
          <w:iCs/>
        </w:rPr>
        <w:t>3. Предоставяне на доказателства и показатели с цел повишаване на осведомеността на съществуващите енергийни общности за ползата от енергийно саниране.</w:t>
      </w:r>
    </w:p>
    <w:p w:rsidR="004005C2" w:rsidRDefault="004005C2">
      <w:r>
        <w:rPr>
          <w:b/>
          <w:bCs/>
          <w:i/>
          <w:iCs/>
        </w:rPr>
        <w:t>4. Предоставяне на техническа помощ и напътствия на групи граждани, съществуващи общностни организации, както и местни органи с цел създаване на граждански енергийни общности и общности за възобновяема енергия, които се занимават със санирането на сгради, достъпа до жилищна собственост и енергийната бедност.</w:t>
      </w:r>
    </w:p>
    <w:p w:rsidR="004005C2" w:rsidRDefault="004005C2">
      <w:r>
        <w:rPr>
          <w:b/>
          <w:bCs/>
          <w:i/>
          <w:iCs/>
        </w:rPr>
        <w:t>5. Мониторинг и подкрепа за стриктното транспониране на разпоредбите на Пакета за чиста енергия относно гражданските енергийни общности и общностите за възобновяема енергия, който би трябвало да бъде възможност за държавите членки да засилят ролята на гражданите в енергийния преход.</w:t>
      </w:r>
    </w:p>
    <w:p w:rsidR="004005C2" w:rsidRDefault="004005C2">
      <w:r>
        <w:rPr>
          <w:b/>
          <w:bCs/>
          <w:i/>
          <w:iCs/>
        </w:rPr>
        <w:t>Целта на пилотния проект ще бъде напътстването на общностите за възобновяема енергия и гражданските енергийни общности в процеса на създаване и осъществяване на териториален преход.</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Санирането на европейския сграден фонд изисква ангажирането на широка коалиция от участници и конкретни действия. Гражданските енергийни общности и общностите за възобновяема енергия могат да играят важна роля за комбинирането на проектите, а оттам и за повишаването на способността им да привлекат инвестиции. Една „за подкрепа на ръководени от граждани проекти за“ по-специално ще спомогне за преодоляването на финансовите, правните и техническите пречки и ще създаде търсене за интегрираното енергийно саниране на жилищни сгради, което е труднодостъпен пазарен сегмент на сектора на строителството.</w:t>
      </w:r>
    </w:p>
    <w:p w:rsidR="004005C2" w:rsidRDefault="004005C2">
      <w:r>
        <w:t>Компромисно изменение между ITRE/5031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44" w:name="Amd_306277480273987106_PP_01_21_03"/>
            <w:bookmarkEnd w:id="244"/>
            <w:r>
              <w:rPr>
                <w:b/>
                <w:bCs/>
                <w:sz w:val="28"/>
                <w:szCs w:val="28"/>
              </w:rPr>
              <w:t>Изменение 1121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BUDG/3653 ===</w:t>
            </w:r>
          </w:p>
        </w:tc>
      </w:tr>
    </w:tbl>
    <w:p w:rsidR="004005C2" w:rsidRDefault="004005C2">
      <w:pPr>
        <w:keepNext/>
      </w:pPr>
      <w:r>
        <w:t>BUDG/3653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01 21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01 21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bl>
    <w:p w:rsidR="004005C2" w:rsidRDefault="004005C2">
      <w:pPr>
        <w:keepNext/>
      </w:pPr>
      <w:r>
        <w:rPr>
          <w:b/>
          <w:bCs/>
          <w:sz w:val="28"/>
          <w:szCs w:val="28"/>
        </w:rPr>
        <w:t>Бюджетен ред:</w:t>
      </w:r>
    </w:p>
    <w:p w:rsidR="004005C2" w:rsidRDefault="004005C2">
      <w:r>
        <w:rPr>
          <w:b/>
          <w:bCs/>
          <w:i/>
          <w:iCs/>
        </w:rPr>
        <w:t>Пилотен проект — Насърчаване в световен мащаб на европейски начин за цифрови иновации, свързан с културата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Международните дейности ще включват събития (панаири, изложби, семинари, хакатони...), на които местните и европейските предприятия ще се срещат с местни и европейски творци и представители на секторите на културата. Целта ще бъде да се създадат сътрудничества, които могат да доведат до преосмисляне на иновационния цикъл, свързан с приоритетите в културата, и до нововъзникващи възможности за бизнес с Европа.</w:t>
      </w:r>
    </w:p>
    <w:p w:rsidR="004005C2" w:rsidRDefault="004005C2">
      <w:r>
        <w:rPr>
          <w:b/>
          <w:bCs/>
          <w:i/>
          <w:iCs/>
        </w:rPr>
        <w:t>Предлага се дейностите да се ограничат до определен брой избрани региони, в които се очаква свързаните с културата и изкуствата иновации да са в синхрон с местното мислене. Субсахарска Африка и Близкия изток са избрани като региони, в които европейското присъствие би могло да бъде засилено чрез стимулиран от културата подход към иновациите. Силиконовата долина се предлага като регион, в който подобни съображения биха могли да се основават на нарастващата чувствителност на доминиращи фактори в цифровите технологии.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Европейският съюз е част от световна надпревара в иновациите. Може да се твърди, че тази надпревара се основава главно на приоритетите, определяни от САЩ и Китай, при които пазарите и растежа са водещи движещи сили. Сега съществува възможност за насърчаване в световен мащаб на европейски модел на социални и екологични иновации при който движеща сила е културата. Проектът ще способства за започването на процес на международно равнище, в който европейският начин представлява алтернатива за по-цялостно мислене и за все по-широко привличане в дебата на творческия сектор, на който ЕС е световен застъпник.</w:t>
      </w:r>
    </w:p>
    <w:p w:rsidR="004005C2" w:rsidRDefault="004005C2">
      <w:r>
        <w:t>Компромисно изменение между BUDG/4009</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45" w:name="Amd_306277480273990544_PP_01_21_04"/>
            <w:bookmarkEnd w:id="245"/>
            <w:r>
              <w:rPr>
                <w:b/>
                <w:bCs/>
                <w:sz w:val="28"/>
                <w:szCs w:val="28"/>
              </w:rPr>
              <w:t>Изменение 1122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BUDG/3654 ===</w:t>
            </w:r>
          </w:p>
        </w:tc>
      </w:tr>
    </w:tbl>
    <w:p w:rsidR="004005C2" w:rsidRDefault="004005C2">
      <w:pPr>
        <w:keepNext/>
      </w:pPr>
      <w:r>
        <w:t>BUDG/3654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01 21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01 21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r>
    </w:tbl>
    <w:p w:rsidR="004005C2" w:rsidRDefault="004005C2">
      <w:pPr>
        <w:keepNext/>
      </w:pPr>
      <w:r>
        <w:rPr>
          <w:b/>
          <w:bCs/>
          <w:sz w:val="28"/>
          <w:szCs w:val="28"/>
        </w:rPr>
        <w:t>Бюджетен ред:</w:t>
      </w:r>
    </w:p>
    <w:p w:rsidR="004005C2" w:rsidRDefault="004005C2">
      <w:r>
        <w:rPr>
          <w:b/>
          <w:bCs/>
          <w:i/>
          <w:iCs/>
        </w:rPr>
        <w:t>Пилотен проект – общоевропейски решения за използване на безплатен софтуер с отворен код от страна на публичните служби в ЕС</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В рамките на пилотния проект се разглежда общият за ЕС подход към отворения код с цел да се намерят общи решения на предизвикателствата, пред които са изправени публичните служби в ЕС, и да се засили продължаващото адаптиране на решенията с отворен код със следното:</w:t>
      </w:r>
    </w:p>
    <w:p w:rsidR="004005C2" w:rsidRDefault="004005C2">
      <w:r>
        <w:rPr>
          <w:b/>
          <w:bCs/>
          <w:i/>
          <w:iCs/>
        </w:rPr>
        <w:t>Каталог на решенията</w:t>
      </w:r>
    </w:p>
    <w:p w:rsidR="004005C2" w:rsidRDefault="004005C2">
      <w:r>
        <w:rPr>
          <w:b/>
          <w:bCs/>
          <w:i/>
          <w:iCs/>
        </w:rPr>
        <w:t>Създаване на онлайн каталог на софтуер с отворен код, който се използва в държавите членки и институциите на ЕС, за да се даде възможност за идентифициране на подобни системи, които лесно могат да бъдат модифицирани, като по този начин се намали двойното разработване и частните системи поради липсата на осведоменост за алтернативите. Той също така ще проучи как местният софтуер може да бъде подготвен за използване в цяла Европа и ще предложи европейски перспективи за разработването на бъдещи решения с отворен код.</w:t>
      </w:r>
    </w:p>
    <w:p w:rsidR="004005C2" w:rsidRDefault="004005C2">
      <w:r>
        <w:rPr>
          <w:b/>
          <w:bCs/>
          <w:i/>
          <w:iCs/>
        </w:rPr>
        <w:t>Опис</w:t>
      </w:r>
    </w:p>
    <w:p w:rsidR="004005C2" w:rsidRDefault="004005C2">
      <w:r>
        <w:rPr>
          <w:b/>
          <w:bCs/>
          <w:i/>
          <w:iCs/>
        </w:rPr>
        <w:t>Създаването на опис на софтуерните продукти с отворен код, използвани от публичните служби в рамките на ЕС, което също ще улесни идентифицирането на най-критичното използване на софтуер с отворен код в рамките на Европа и ще даде възможност за допълнителни инициативи за защита и опазване на този софтуер.</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Безплатният софтуер с отворен код дава възможност за технологичен суверенитет чрез предоставяне на необходимата прозрачност на публичните служби, за да се даде възможност за независими инспекции на техните системи и за валидиране на техните процеси. Отвореният код дава възможност за по-ниски разходи, по-бързи решения и повече свобода за иновации. Тяхното използване от публични служби доведе до създаването на зони с експертен опит в цяла Европа, но много от тях се обръщат към частни решения поради липсата на знания и осведоменост за наличните алтернативи, което възпрепятства актуализирането на отворения код и отслабва технологичния суверенитет.</w:t>
      </w:r>
    </w:p>
    <w:p w:rsidR="004005C2" w:rsidRDefault="004005C2">
      <w:r>
        <w:t>Компромисно изменение между VERT/7662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46" w:name="Amd_306277480273993997_PP_01_21_05"/>
            <w:bookmarkEnd w:id="246"/>
            <w:r>
              <w:rPr>
                <w:b/>
                <w:bCs/>
                <w:sz w:val="28"/>
                <w:szCs w:val="28"/>
              </w:rPr>
              <w:t>Изменение 1123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BUDG/3655 ===</w:t>
            </w:r>
          </w:p>
        </w:tc>
      </w:tr>
    </w:tbl>
    <w:p w:rsidR="004005C2" w:rsidRDefault="004005C2">
      <w:pPr>
        <w:keepNext/>
      </w:pPr>
      <w:r>
        <w:t>BUDG/3655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01 21 05</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01 21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r>
    </w:tbl>
    <w:p w:rsidR="004005C2" w:rsidRDefault="004005C2">
      <w:pPr>
        <w:keepNext/>
      </w:pPr>
      <w:r>
        <w:rPr>
          <w:b/>
          <w:bCs/>
          <w:sz w:val="28"/>
          <w:szCs w:val="28"/>
        </w:rPr>
        <w:t>Бюджетен ред:</w:t>
      </w:r>
    </w:p>
    <w:p w:rsidR="004005C2" w:rsidRDefault="004005C2">
      <w:r>
        <w:rPr>
          <w:b/>
          <w:bCs/>
          <w:i/>
          <w:iCs/>
        </w:rPr>
        <w:t>Пилотен проект — Европейска платформа за електронно обучение по предприемачество, която помага на МСП да се адаптират към настоящия контекст</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Пилотният проект получи оценка </w:t>
      </w:r>
      <w:r>
        <w:t>„</w:t>
      </w:r>
      <w:r>
        <w:rPr>
          <w:b/>
          <w:bCs/>
          <w:i/>
          <w:iCs/>
        </w:rPr>
        <w:t>Б</w:t>
      </w:r>
      <w:r>
        <w:t>“</w:t>
      </w:r>
      <w:r>
        <w:rPr>
          <w:b/>
          <w:bCs/>
          <w:i/>
          <w:iCs/>
        </w:rPr>
        <w:t xml:space="preserve"> при оценяването от ЕК и следва да допълни настоящите действия в подкрепа на МСП по време на кризата, предизвикана от COVID-19, но също така може да подкрепи предприемачите, изправени пред предизвикателствата, свързани с цифровизацията и повишаването на устойчивостта. Проектът може да въоръжи предприемачите с правилната нагласа, устойчивостта и уменията, от които се нуждаят, за да се приспособят към променящия се и труден контекст. В настоящия контекст предприемачите трябва да намерят решения на належащи проблеми като финансиране, управление, мащабируемост или екологизиране. За да се справят с предизвикателствата, породени от кризата с COVID-19, както и от цифровизацията и необходимостта да станат устойчиви, предприемачите се нуждаят от гъвкави и интерактивни модули за обучение в области като финансова грамотност, привличане на инвеститори или разширяване на стопанската дейност, както и от професионални напътствия и наставничество или от партньори, или от опитни професионалисти. Тази информация може да бъде хоствана от или свързана със съществуващи платформи като мрежата </w:t>
      </w:r>
      <w:r>
        <w:t>„</w:t>
      </w:r>
      <w:r>
        <w:rPr>
          <w:b/>
          <w:bCs/>
          <w:i/>
          <w:iCs/>
        </w:rPr>
        <w:t>Enterprise Europe</w:t>
      </w:r>
      <w:r>
        <w:t>“</w:t>
      </w:r>
      <w:r>
        <w:rPr>
          <w:b/>
          <w:bCs/>
          <w:i/>
          <w:iCs/>
        </w:rPr>
        <w:t xml:space="preserve">, платформата </w:t>
      </w:r>
      <w:r>
        <w:t>„</w:t>
      </w:r>
      <w:r>
        <w:rPr>
          <w:b/>
          <w:bCs/>
          <w:i/>
          <w:iCs/>
        </w:rPr>
        <w:t>Коалиция за цифрови умения и работни места</w:t>
      </w:r>
      <w:r>
        <w:t>“</w:t>
      </w:r>
      <w:r>
        <w:rPr>
          <w:b/>
          <w:bCs/>
          <w:i/>
          <w:iCs/>
        </w:rPr>
        <w:t>, Enterprise Comp360, WEgate и наставници за ранно предупреждение, така че да се осигури лесен достъп до съответната информация за всички МСП в Европа.</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Пандемията от SARS-COV2 промени бизнес моделите и поради това европейските предприемачи следва да разполагат с умения, за да се възползват пълноценно от предимствата на единния пазар, независимо от периода, през който преминаваме. За съжаление ниската степен на интегриране на новите технологии и инструменти в дейностите на МСП в цяла Европа доведе до неспособност за адаптиране към настоящата криза.</w:t>
      </w:r>
    </w:p>
    <w:p w:rsidR="004005C2" w:rsidRDefault="004005C2">
      <w:r>
        <w:t>Компромисно изменение между BUDG/4013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47" w:name="Amd_3062774802731032581_PP_02_20_01"/>
            <w:bookmarkEnd w:id="247"/>
            <w:r>
              <w:rPr>
                <w:b/>
                <w:bCs/>
                <w:sz w:val="28"/>
                <w:szCs w:val="28"/>
              </w:rPr>
              <w:t>Изменение 1124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BUDG/3656 ===</w:t>
            </w:r>
          </w:p>
        </w:tc>
      </w:tr>
    </w:tbl>
    <w:p w:rsidR="004005C2" w:rsidRDefault="004005C2">
      <w:pPr>
        <w:keepNext/>
      </w:pPr>
      <w:r>
        <w:t>BUDG/3656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PP 02 20 01 — </w:t>
      </w:r>
      <w:r>
        <w:t>Пилотен проект — Модели на подходи за социално въздействие към социалното жилищно настаняване и овластяването на ромите: тестване на употребата на иновативни финансови инструменти за постигане на по-добри социални резултати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20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1 400 000</w:t>
            </w:r>
          </w:p>
        </w:tc>
      </w:tr>
    </w:tbl>
    <w:p w:rsidR="004005C2" w:rsidRDefault="004005C2">
      <w:pPr>
        <w:keepNext/>
      </w:pPr>
      <w:r>
        <w:rPr>
          <w:b/>
          <w:bCs/>
          <w:sz w:val="28"/>
          <w:szCs w:val="28"/>
        </w:rPr>
        <w:t>Обосновка:</w:t>
      </w:r>
    </w:p>
    <w:p w:rsidR="004005C2" w:rsidRDefault="004005C2">
      <w:r>
        <w:t>Първоначалният бюджет от 1 950 000 EUR беше намален значително на 1 000 000 EUR през 2019 г. Европейската комисия уведоми официално Европейския парламент, че тази сума ще бъде недостатъчна, за да се разработи и изпита методологията в три държави, както беше първоначално прието. Поради това с настоящото предложение се изискват допълнителните 1 800 000 EUR. Това увеличение на текущия бюджет ще даде възможност за цялостното изпълнение в Словакия, България и Румъния в съответствие с очертания по-горе обхват. Многонационалният подход е от изключително значение за подкрепа на развитието в рамките на InvestEU и за гарантиране на реална стойност от ЕС на пилотния проект, както е планирано.</w:t>
      </w:r>
    </w:p>
    <w:p w:rsidR="004005C2" w:rsidRDefault="004005C2">
      <w:r>
        <w:t>Компромисно изменение между EMPL/5615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48" w:name="Amd_3062774802731050205_PP_02_20_07"/>
            <w:bookmarkEnd w:id="248"/>
            <w:r>
              <w:rPr>
                <w:b/>
                <w:bCs/>
                <w:sz w:val="28"/>
                <w:szCs w:val="28"/>
              </w:rPr>
              <w:t>Изменение 1125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BUDG/3657 ===</w:t>
            </w:r>
          </w:p>
        </w:tc>
      </w:tr>
    </w:tbl>
    <w:p w:rsidR="004005C2" w:rsidRDefault="004005C2">
      <w:pPr>
        <w:keepNext/>
      </w:pPr>
      <w:r>
        <w:t>BUDG/3657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PP 02 20 07 — </w:t>
      </w:r>
      <w:r>
        <w:t>Пилотен проект — Ангажиране на дружествата за осъществяване на енергиен преход</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20 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218 750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218 750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218 750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437 500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656 250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218 750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218 750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218 750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437 500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656 250</w:t>
            </w:r>
          </w:p>
        </w:tc>
      </w:tr>
    </w:tbl>
    <w:p w:rsidR="004005C2" w:rsidRDefault="004005C2">
      <w:pPr>
        <w:keepNext/>
      </w:pPr>
      <w:r>
        <w:rPr>
          <w:b/>
          <w:bCs/>
          <w:sz w:val="28"/>
          <w:szCs w:val="28"/>
        </w:rPr>
        <w:t>Забележки:</w:t>
      </w:r>
    </w:p>
    <w:p w:rsidR="004005C2" w:rsidRDefault="004005C2">
      <w:pPr>
        <w:keepNext/>
      </w:pPr>
      <w:r>
        <w:rPr>
          <w:u w:val="double"/>
        </w:rPr>
        <w:t>След таблица</w:t>
      </w:r>
      <w:r>
        <w:t>:</w:t>
      </w:r>
    </w:p>
    <w:tbl>
      <w:tblPr>
        <w:tblW w:w="0" w:type="auto"/>
        <w:tblLayout w:type="fixed"/>
        <w:tblCellMar>
          <w:left w:w="40" w:type="dxa"/>
          <w:right w:w="40" w:type="dxa"/>
        </w:tblCellMar>
        <w:tblLook w:val="0000" w:firstRow="0" w:lastRow="0" w:firstColumn="0" w:lastColumn="0" w:noHBand="0" w:noVBand="0"/>
      </w:tblPr>
      <w:tblGrid>
        <w:gridCol w:w="1373"/>
        <w:gridCol w:w="1373"/>
        <w:gridCol w:w="1373"/>
        <w:gridCol w:w="1374"/>
        <w:gridCol w:w="1374"/>
        <w:gridCol w:w="1374"/>
        <w:gridCol w:w="1374"/>
        <w:gridCol w:w="1374"/>
      </w:tblGrid>
      <w:tr w:rsidR="004005C2">
        <w:tblPrEx>
          <w:tblCellMar>
            <w:top w:w="0" w:type="dxa"/>
            <w:bottom w:w="0" w:type="dxa"/>
          </w:tblCellMar>
        </w:tblPrEx>
        <w:tc>
          <w:tcPr>
            <w:tcW w:w="1373" w:type="dxa"/>
            <w:tcBorders>
              <w:top w:val="nil"/>
              <w:left w:val="nil"/>
              <w:bottom w:val="nil"/>
              <w:right w:val="nil"/>
            </w:tcBorders>
          </w:tcPr>
          <w:p w:rsidR="004005C2" w:rsidRDefault="004005C2">
            <w:pPr>
              <w:spacing w:before="30" w:after="30"/>
              <w:jc w:val="left"/>
              <w:rPr>
                <w:sz w:val="15"/>
                <w:szCs w:val="15"/>
              </w:rPr>
            </w:pPr>
            <w:r>
              <w:rPr>
                <w:i/>
                <w:iCs/>
                <w:sz w:val="15"/>
                <w:szCs w:val="15"/>
              </w:rPr>
              <w:t>32 02 77 19</w:t>
            </w:r>
          </w:p>
        </w:tc>
        <w:tc>
          <w:tcPr>
            <w:tcW w:w="1373" w:type="dxa"/>
            <w:tcBorders>
              <w:top w:val="nil"/>
              <w:left w:val="nil"/>
              <w:bottom w:val="nil"/>
              <w:right w:val="nil"/>
            </w:tcBorders>
          </w:tcPr>
          <w:p w:rsidR="004005C2" w:rsidRDefault="004005C2">
            <w:pPr>
              <w:spacing w:before="30" w:after="30"/>
              <w:jc w:val="left"/>
              <w:rPr>
                <w:sz w:val="15"/>
                <w:szCs w:val="15"/>
              </w:rPr>
            </w:pPr>
          </w:p>
        </w:tc>
        <w:tc>
          <w:tcPr>
            <w:tcW w:w="1373"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r>
    </w:tbl>
    <w:p w:rsidR="004005C2" w:rsidRDefault="004005C2">
      <w:pPr>
        <w:keepNext/>
      </w:pPr>
      <w:r>
        <w:rPr>
          <w:u w:val="single"/>
        </w:rPr>
        <w:t>Текстът се изменя, както следва</w:t>
      </w:r>
      <w:r>
        <w:t>:</w:t>
      </w:r>
    </w:p>
    <w:p w:rsidR="004005C2" w:rsidRDefault="004005C2">
      <w:r>
        <w:t xml:space="preserve">Ще бъде развито европейско измерение в частния сектор с цел допълване на съществуващи инициативи „от долу нагоре“ в сектора на енергетиката/климата, предприемани от градове и местни общини (напр. Споразумението на кметовете). Чрез ангажиране на </w:t>
      </w:r>
      <w:r>
        <w:rPr>
          <w:b/>
          <w:bCs/>
          <w:i/>
          <w:iCs/>
        </w:rPr>
        <w:t>дружества, и особено МСП,</w:t>
      </w:r>
      <w:r>
        <w:rPr>
          <w:strike/>
        </w:rPr>
        <w:t>водещи (промишлени и търговски) дружества</w:t>
      </w:r>
      <w:r>
        <w:t xml:space="preserve"> за формиране на </w:t>
      </w:r>
      <w:r>
        <w:rPr>
          <w:strike/>
        </w:rPr>
        <w:t xml:space="preserve">общоевропейско </w:t>
      </w:r>
      <w:r>
        <w:t xml:space="preserve">(доброволно) движение </w:t>
      </w:r>
      <w:r>
        <w:rPr>
          <w:b/>
          <w:bCs/>
          <w:i/>
          <w:iCs/>
        </w:rPr>
        <w:t xml:space="preserve">в целия Съюз </w:t>
      </w:r>
      <w:r>
        <w:t xml:space="preserve">могат да се увеличат мащабът, ефектът и полезните взаимодействия от </w:t>
      </w:r>
      <w:r>
        <w:rPr>
          <w:b/>
          <w:bCs/>
          <w:i/>
          <w:iCs/>
        </w:rPr>
        <w:t>действията, предприемани</w:t>
      </w:r>
      <w:r>
        <w:rPr>
          <w:strike/>
        </w:rPr>
        <w:t>дейностите, осъществявани</w:t>
      </w:r>
      <w:r>
        <w:t xml:space="preserve"> на различни управленски нива. </w:t>
      </w:r>
      <w:r>
        <w:rPr>
          <w:b/>
          <w:bCs/>
          <w:i/>
          <w:iCs/>
        </w:rPr>
        <w:t>Доброволните</w:t>
      </w:r>
      <w:r>
        <w:rPr>
          <w:strike/>
        </w:rPr>
        <w:t>Необходими са доброволни</w:t>
      </w:r>
      <w:r>
        <w:t xml:space="preserve"> стимули </w:t>
      </w:r>
      <w:r>
        <w:rPr>
          <w:b/>
          <w:bCs/>
          <w:i/>
          <w:iCs/>
        </w:rPr>
        <w:t>ще играят ключова роля за намаляване на емисиите на CO2; необходими са действия, особено сред европейските МСП. Освен това ще бъде необходим набор от програми за подпомагане на икономическото възстановяване след избухването на епидемията от COVID-19,</w:t>
      </w:r>
      <w:r>
        <w:rPr>
          <w:strike/>
        </w:rPr>
        <w:t>за действие,</w:t>
      </w:r>
      <w:r>
        <w:t xml:space="preserve"> тъй като </w:t>
      </w:r>
      <w:r>
        <w:rPr>
          <w:b/>
          <w:bCs/>
          <w:i/>
          <w:iCs/>
        </w:rPr>
        <w:t>това ще бъде решаващ момент предприятията да преразгледат своите приоритети и инвестиции. Инициативата следва да допринесе за насочване на справедлив дял от средствата на дружествата</w:t>
      </w:r>
      <w:r>
        <w:rPr>
          <w:strike/>
        </w:rPr>
        <w:t>се очаква</w:t>
      </w:r>
      <w:r>
        <w:t xml:space="preserve"> към </w:t>
      </w:r>
      <w:r>
        <w:rPr>
          <w:b/>
          <w:bCs/>
          <w:i/>
          <w:iCs/>
        </w:rPr>
        <w:t>устойчиви инвестиции в подкрепа на Европейския зелен пакт. Тук се включват, наред с другото, инвестиции за подобряване на енергийната ефективност, доставка на чиста енергия и внедряване на оптимизация на потреблението и устойчиви технологии.</w:t>
      </w:r>
      <w:r>
        <w:rPr>
          <w:strike/>
        </w:rPr>
        <w:t>2050 г. делът на емисиите на CO</w:t>
      </w:r>
      <w:r>
        <w:rPr>
          <w:strike/>
          <w:vertAlign w:val="subscript"/>
        </w:rPr>
        <w:t xml:space="preserve">2 </w:t>
      </w:r>
      <w:r>
        <w:rPr>
          <w:strike/>
        </w:rPr>
        <w:t>от промишлеността да се увеличи в относително изражение спрямо емисиите в резултат на енергийни доставки или от автомобилния транспорт.</w:t>
      </w:r>
    </w:p>
    <w:p w:rsidR="004005C2" w:rsidRDefault="004005C2">
      <w:pPr>
        <w:keepNext/>
      </w:pPr>
      <w:r>
        <w:rPr>
          <w:b/>
          <w:bCs/>
          <w:sz w:val="28"/>
          <w:szCs w:val="28"/>
        </w:rPr>
        <w:t>Обосновка:</w:t>
      </w:r>
    </w:p>
    <w:p w:rsidR="004005C2" w:rsidRDefault="004005C2">
      <w:r>
        <w:t>Дружествата в целия ЕС предприемат мерки за декарбонизация на операциите си и възприемат политики в съответствие с прехода към чиста енергия, а в последно време и с Европейския зелен пакт. Тази инициатива обединява дружества от частния сектор, и особено МСП, с цел обмен на практики и разработване на конкретни приспособими по мащаб идеи в един свят след COVID-19. Предложението се основава на съществуващия пилотен проект и се нуждае от увеличение, за да може инициативата да окаже по-силно въздействие и да привлече повече МСП във време, когато много от тях преосмислят своите приоритети.</w:t>
      </w:r>
    </w:p>
    <w:p w:rsidR="004005C2" w:rsidRDefault="004005C2">
      <w:r>
        <w:t>Компромисно изменение между R-E//7472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49" w:name="Amd_3062774802731059128_PP_02_20_08"/>
            <w:bookmarkEnd w:id="249"/>
            <w:r>
              <w:rPr>
                <w:b/>
                <w:bCs/>
                <w:sz w:val="28"/>
                <w:szCs w:val="28"/>
              </w:rPr>
              <w:t>Изменение 1126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BUDG/3658 ===</w:t>
            </w:r>
          </w:p>
        </w:tc>
      </w:tr>
    </w:tbl>
    <w:p w:rsidR="004005C2" w:rsidRDefault="004005C2">
      <w:pPr>
        <w:keepNext/>
      </w:pPr>
      <w:r>
        <w:t>BUDG/3658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PP 02 20 08 — </w:t>
      </w:r>
      <w:r>
        <w:t>Пилотен проект — Разработване на изкуствен интелект за диагностика и лечение на педиатрични онкологични заболявания</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20 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1 175 000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675 000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1 350 000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1 175 000</w:t>
            </w:r>
          </w:p>
        </w:tc>
      </w:tr>
    </w:tbl>
    <w:p w:rsidR="004005C2" w:rsidRDefault="004005C2">
      <w:pPr>
        <w:keepNext/>
      </w:pPr>
      <w:r>
        <w:rPr>
          <w:b/>
          <w:bCs/>
          <w:sz w:val="28"/>
          <w:szCs w:val="28"/>
        </w:rPr>
        <w:t>Обосновка:</w:t>
      </w:r>
    </w:p>
    <w:p w:rsidR="004005C2" w:rsidRDefault="004005C2">
      <w:r>
        <w:t>Тъй като педиатричните онкологични заболявания са редки заболявания, е необходимо сътрудничество за съпоставяне и интегриране на данните, събрани във всички държави членки, включително най-добрите практики и новите технологии, с цел по-нататъшно разработване на общи решения. Изкуственият интелект и машинното самообучение са бъдещи инструменти за обработка на сложни набори от данни и насърчаване на прецизната медицина при лечението на онкологичните заболявания при младите хора в Европа. Разработването на приложения на технологии за изкуствен интелект ще подобри диагностиката, управлението и разработването на ефективни терапии.</w:t>
      </w:r>
    </w:p>
    <w:p w:rsidR="004005C2" w:rsidRDefault="004005C2">
      <w:r>
        <w:t>Компромисно изменение между ITRE/5033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50" w:name="Amd_3062774802731076843_PP_02_20_10"/>
            <w:bookmarkEnd w:id="250"/>
            <w:r>
              <w:rPr>
                <w:b/>
                <w:bCs/>
                <w:sz w:val="28"/>
                <w:szCs w:val="28"/>
              </w:rPr>
              <w:t>Изменение 1127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BUDG/3659 ===</w:t>
            </w:r>
          </w:p>
        </w:tc>
      </w:tr>
    </w:tbl>
    <w:p w:rsidR="004005C2" w:rsidRDefault="004005C2">
      <w:pPr>
        <w:keepNext/>
      </w:pPr>
      <w:r>
        <w:t>BUDG/3659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PP 02 20 10 — </w:t>
      </w:r>
      <w:r>
        <w:t>Пилотен проект — Разработване на стратегическа програма за изследвания, иновации и изпълнение и на пътна карта за постигане на пълно равенство между езиците в цифровата сфера в Европа до 2030 г.</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20 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1 400 000</w:t>
            </w:r>
          </w:p>
        </w:tc>
      </w:tr>
    </w:tbl>
    <w:p w:rsidR="004005C2" w:rsidRDefault="004005C2">
      <w:pPr>
        <w:keepNext/>
      </w:pPr>
      <w:r>
        <w:rPr>
          <w:b/>
          <w:bCs/>
          <w:sz w:val="28"/>
          <w:szCs w:val="28"/>
        </w:rPr>
        <w:t>Забележки:</w:t>
      </w:r>
    </w:p>
    <w:p w:rsidR="004005C2" w:rsidRDefault="004005C2">
      <w:pPr>
        <w:keepNext/>
      </w:pPr>
      <w:r>
        <w:rPr>
          <w:u w:val="double"/>
        </w:rPr>
        <w:t>След таблица</w:t>
      </w:r>
      <w:r>
        <w:t>:</w:t>
      </w:r>
    </w:p>
    <w:tbl>
      <w:tblPr>
        <w:tblW w:w="0" w:type="auto"/>
        <w:tblLayout w:type="fixed"/>
        <w:tblCellMar>
          <w:left w:w="40" w:type="dxa"/>
          <w:right w:w="40" w:type="dxa"/>
        </w:tblCellMar>
        <w:tblLook w:val="0000" w:firstRow="0" w:lastRow="0" w:firstColumn="0" w:lastColumn="0" w:noHBand="0" w:noVBand="0"/>
      </w:tblPr>
      <w:tblGrid>
        <w:gridCol w:w="1373"/>
        <w:gridCol w:w="1373"/>
        <w:gridCol w:w="1373"/>
        <w:gridCol w:w="1374"/>
        <w:gridCol w:w="1374"/>
        <w:gridCol w:w="1374"/>
        <w:gridCol w:w="1374"/>
        <w:gridCol w:w="1374"/>
      </w:tblGrid>
      <w:tr w:rsidR="004005C2">
        <w:tblPrEx>
          <w:tblCellMar>
            <w:top w:w="0" w:type="dxa"/>
            <w:bottom w:w="0" w:type="dxa"/>
          </w:tblCellMar>
        </w:tblPrEx>
        <w:tc>
          <w:tcPr>
            <w:tcW w:w="1373" w:type="dxa"/>
            <w:tcBorders>
              <w:top w:val="nil"/>
              <w:left w:val="nil"/>
              <w:bottom w:val="nil"/>
              <w:right w:val="nil"/>
            </w:tcBorders>
          </w:tcPr>
          <w:p w:rsidR="004005C2" w:rsidRDefault="004005C2">
            <w:pPr>
              <w:spacing w:before="30" w:after="30"/>
              <w:jc w:val="left"/>
              <w:rPr>
                <w:sz w:val="15"/>
                <w:szCs w:val="15"/>
              </w:rPr>
            </w:pPr>
            <w:r>
              <w:rPr>
                <w:i/>
                <w:iCs/>
                <w:sz w:val="15"/>
                <w:szCs w:val="15"/>
              </w:rPr>
              <w:t>09 05 77 12</w:t>
            </w:r>
          </w:p>
        </w:tc>
        <w:tc>
          <w:tcPr>
            <w:tcW w:w="1373" w:type="dxa"/>
            <w:tcBorders>
              <w:top w:val="nil"/>
              <w:left w:val="nil"/>
              <w:bottom w:val="nil"/>
              <w:right w:val="nil"/>
            </w:tcBorders>
          </w:tcPr>
          <w:p w:rsidR="004005C2" w:rsidRDefault="004005C2">
            <w:pPr>
              <w:spacing w:before="30" w:after="30"/>
              <w:jc w:val="left"/>
              <w:rPr>
                <w:sz w:val="15"/>
                <w:szCs w:val="15"/>
              </w:rPr>
            </w:pPr>
          </w:p>
        </w:tc>
        <w:tc>
          <w:tcPr>
            <w:tcW w:w="1373"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r>
    </w:tbl>
    <w:p w:rsidR="004005C2" w:rsidRDefault="004005C2">
      <w:pPr>
        <w:keepNext/>
      </w:pPr>
      <w:r>
        <w:rPr>
          <w:u w:val="single"/>
        </w:rPr>
        <w:t>Текстът се изменя, както следва</w:t>
      </w:r>
      <w:r>
        <w:t>:</w:t>
      </w:r>
    </w:p>
    <w:p w:rsidR="004005C2" w:rsidRDefault="004005C2">
      <w:r>
        <w:t xml:space="preserve">В </w:t>
      </w:r>
      <w:r>
        <w:rPr>
          <w:b/>
          <w:bCs/>
          <w:i/>
          <w:iCs/>
        </w:rPr>
        <w:t>ЕС</w:t>
      </w:r>
      <w:r>
        <w:rPr>
          <w:strike/>
        </w:rPr>
        <w:t>Съюза</w:t>
      </w:r>
      <w:r>
        <w:t xml:space="preserve"> има 24 официални езика на държавите членки. Освен това съществуват неофициални регионални езици, както и малцинствени </w:t>
      </w:r>
      <w:r>
        <w:rPr>
          <w:strike/>
        </w:rPr>
        <w:t xml:space="preserve">езици и </w:t>
      </w:r>
      <w:r>
        <w:t xml:space="preserve">езици, </w:t>
      </w:r>
      <w:r>
        <w:rPr>
          <w:b/>
          <w:bCs/>
          <w:i/>
          <w:iCs/>
        </w:rPr>
        <w:t>езици на</w:t>
      </w:r>
      <w:r>
        <w:rPr>
          <w:strike/>
        </w:rPr>
        <w:t>използвани от</w:t>
      </w:r>
      <w:r>
        <w:t xml:space="preserve"> имигрантите и </w:t>
      </w:r>
      <w:r>
        <w:rPr>
          <w:b/>
          <w:bCs/>
          <w:i/>
          <w:iCs/>
        </w:rPr>
        <w:t>езици на</w:t>
      </w:r>
      <w:r>
        <w:rPr>
          <w:strike/>
        </w:rPr>
        <w:t>от</w:t>
      </w:r>
      <w:r>
        <w:t xml:space="preserve"> важни търговски партньори. Няколко проучвания установиха значителен дисбаланс между различните езици в областта на </w:t>
      </w:r>
      <w:r>
        <w:rPr>
          <w:b/>
          <w:bCs/>
          <w:i/>
          <w:iCs/>
        </w:rPr>
        <w:t>езиковите</w:t>
      </w:r>
      <w:r>
        <w:rPr>
          <w:strike/>
        </w:rPr>
        <w:t>цифровите</w:t>
      </w:r>
      <w:r>
        <w:t xml:space="preserve"> технологии. </w:t>
      </w:r>
      <w:r>
        <w:rPr>
          <w:b/>
          <w:bCs/>
          <w:i/>
          <w:iCs/>
        </w:rPr>
        <w:t>Само много</w:t>
      </w:r>
      <w:r>
        <w:rPr>
          <w:strike/>
        </w:rPr>
        <w:t>Много</w:t>
      </w:r>
      <w:r>
        <w:t xml:space="preserve"> малко на брой езици, като английски, френски и испански, са добре подкрепени от технологична гледна точка, докато над 20 езика са застрашени от изчезване от цифровата сфера. Неотдавнашното проучване на тема „„</w:t>
      </w:r>
      <w:r>
        <w:rPr>
          <w:b/>
          <w:bCs/>
          <w:i/>
          <w:iCs/>
        </w:rPr>
        <w:t>Равенството между езиците в ерата на цифровите технологии</w:t>
      </w:r>
      <w:r>
        <w:t>“</w:t>
      </w:r>
      <w:r>
        <w:rPr>
          <w:b/>
          <w:bCs/>
          <w:i/>
          <w:iCs/>
        </w:rPr>
        <w:t xml:space="preserve">, </w:t>
      </w:r>
      <w:r>
        <w:rPr>
          <w:strike/>
        </w:rPr>
        <w:t>Равенството между езиците в ерата на цифровите технологии</w:t>
      </w:r>
      <w:r>
        <w:t>“</w:t>
      </w:r>
      <w:r>
        <w:rPr>
          <w:strike/>
        </w:rPr>
        <w:t xml:space="preserve">, </w:t>
      </w:r>
      <w:r>
        <w:t xml:space="preserve">възложено от Комитета за бъдещето на науката и технологиите </w:t>
      </w:r>
      <w:r>
        <w:rPr>
          <w:strike/>
        </w:rPr>
        <w:t xml:space="preserve">(STOA) </w:t>
      </w:r>
      <w:r>
        <w:t xml:space="preserve">към </w:t>
      </w:r>
      <w:r>
        <w:rPr>
          <w:b/>
          <w:bCs/>
          <w:i/>
          <w:iCs/>
        </w:rPr>
        <w:t>ЕП,</w:t>
      </w:r>
      <w:r>
        <w:rPr>
          <w:strike/>
        </w:rPr>
        <w:t>Европейския парламент,</w:t>
      </w:r>
      <w:r>
        <w:t xml:space="preserve"> излезе с 11 общи препоръки за </w:t>
      </w:r>
      <w:r>
        <w:rPr>
          <w:b/>
          <w:bCs/>
          <w:i/>
          <w:iCs/>
        </w:rPr>
        <w:t>справяне</w:t>
      </w:r>
      <w:r>
        <w:rPr>
          <w:strike/>
        </w:rPr>
        <w:t>справянето</w:t>
      </w:r>
      <w:r>
        <w:t xml:space="preserve"> с тази нарастваща заплаха. То беше последвано от </w:t>
      </w:r>
      <w:r>
        <w:rPr>
          <w:b/>
          <w:bCs/>
          <w:i/>
          <w:iCs/>
        </w:rPr>
        <w:t>резолюцията</w:t>
      </w:r>
      <w:r>
        <w:rPr>
          <w:strike/>
        </w:rPr>
        <w:t>резолюция</w:t>
      </w:r>
      <w:r>
        <w:t xml:space="preserve"> на Европейския парламент </w:t>
      </w:r>
      <w:r>
        <w:rPr>
          <w:strike/>
        </w:rPr>
        <w:t xml:space="preserve">от 11 септември 2018 г. </w:t>
      </w:r>
      <w:r>
        <w:t>относно „</w:t>
      </w:r>
      <w:r>
        <w:rPr>
          <w:b/>
          <w:bCs/>
          <w:i/>
          <w:iCs/>
        </w:rPr>
        <w:t>езиковото равенство в ерата на цифровите технологии</w:t>
      </w:r>
      <w:r>
        <w:t>“</w:t>
      </w:r>
      <w:r>
        <w:rPr>
          <w:b/>
          <w:bCs/>
          <w:i/>
          <w:iCs/>
        </w:rPr>
        <w:t xml:space="preserve"> (съвместен</w:t>
      </w:r>
      <w:r>
        <w:rPr>
          <w:strike/>
        </w:rPr>
        <w:t>езиковото равенство в ерата на цифровите технологии (въз основа на съвместен</w:t>
      </w:r>
      <w:r>
        <w:t xml:space="preserve"> доклад на </w:t>
      </w:r>
      <w:r>
        <w:rPr>
          <w:b/>
          <w:bCs/>
          <w:i/>
          <w:iCs/>
        </w:rPr>
        <w:t>комисии</w:t>
      </w:r>
      <w:r>
        <w:rPr>
          <w:strike/>
        </w:rPr>
        <w:t>комисиите</w:t>
      </w:r>
      <w:r>
        <w:t xml:space="preserve"> CULT и </w:t>
      </w:r>
      <w:r>
        <w:rPr>
          <w:b/>
          <w:bCs/>
          <w:i/>
          <w:iCs/>
        </w:rPr>
        <w:t xml:space="preserve">ITRE, P8_TA-PROV(2018)0332), приета от Парламента с мнозинство от 592 гласа </w:t>
      </w:r>
      <w:r>
        <w:t>„</w:t>
      </w:r>
      <w:r>
        <w:rPr>
          <w:b/>
          <w:bCs/>
          <w:i/>
          <w:iCs/>
        </w:rPr>
        <w:t>за</w:t>
      </w:r>
      <w:r>
        <w:t>“</w:t>
      </w:r>
      <w:r>
        <w:rPr>
          <w:b/>
          <w:bCs/>
          <w:i/>
          <w:iCs/>
        </w:rPr>
        <w:t>. В резолюцията</w:t>
      </w:r>
      <w:r>
        <w:rPr>
          <w:strike/>
        </w:rPr>
        <w:t>ITRE), в която</w:t>
      </w:r>
      <w:r>
        <w:t xml:space="preserve"> са изложени 45 общи препоръки, част от които са формулирани в съответствие с проучването по инициатива на Комитета за бъдещето на науката и технологиите.</w:t>
      </w:r>
    </w:p>
    <w:p w:rsidR="004005C2" w:rsidRDefault="004005C2">
      <w:r>
        <w:t xml:space="preserve">В концепцията за многоезичието, основано на информационни технологии, липсва един съществен елемент, който е решаващ за постигането на целите, а именно липсва стратегическа програма за изследвания и изпълнение. </w:t>
      </w:r>
      <w:r>
        <w:rPr>
          <w:b/>
          <w:bCs/>
          <w:i/>
          <w:iCs/>
        </w:rPr>
        <w:t>Целта на този пилотен проект е разработването на програма и пътна карта за постигане на пълно равенство между езиците в цифровата сфера в Европа до 2030 г. В тясно сътрудничество с европейските институции проектът ще събере заедно всички заинтересовани страни (включително промишлеността, научните изследвания, иновациите, националните иновации, националните и международните публични администрации, сдруженията), ще започне структуриран диалог и обществени консултации, ще организира дискусии с цел генериране на идеи и ще организира конференции в цяла Европа, ще обедини всички инициативи, които в момента функционират изолирано и разпокъсано, за да се изработи устойчива и съгласувана стратегия за технологиите в областта на човешките езици</w:t>
      </w:r>
      <w:r>
        <w:rPr>
          <w:strike/>
        </w:rPr>
        <w:t>В рамките на този пилотен проект ще се разработят програма и пътна карта за постигането на пълно равенство между езиците в цифровата сфера в Европа до 2030 г. В тясно сътрудничество с европейските институции проектът ще събере заедно всички заинтересовани страни (включително промишлеността, общностите за научни изследвания и иновации, националните организации за иновации, националните и международните публични администрации и сдруженията), ще започне структуриран диалог и обществени консултации, ще организира дискусии с цел генерирането на идеи и конференции в цяла Европа, и ще обедини всички инициативи, които в момента са изолирани и разпокъсани, за да се изработи устойчива и съгласувана стратегия за езиковите технологии</w:t>
      </w:r>
      <w:r>
        <w:t xml:space="preserve"> в Европа във всички съответни сектори и области на живота, </w:t>
      </w:r>
      <w:r>
        <w:rPr>
          <w:b/>
          <w:bCs/>
          <w:i/>
          <w:iCs/>
        </w:rPr>
        <w:t>сред които</w:t>
      </w:r>
      <w:r>
        <w:rPr>
          <w:strike/>
        </w:rPr>
        <w:t>включително</w:t>
      </w:r>
      <w:r>
        <w:t xml:space="preserve"> търговия, образование, здравеопазване, туризъм, култура и управление. </w:t>
      </w:r>
      <w:r>
        <w:rPr>
          <w:b/>
          <w:bCs/>
          <w:i/>
          <w:iCs/>
        </w:rPr>
        <w:t>Ще бъде включено</w:t>
      </w:r>
      <w:r>
        <w:rPr>
          <w:strike/>
        </w:rPr>
        <w:t>Това ще включва също така</w:t>
      </w:r>
      <w:r>
        <w:t xml:space="preserve"> и проучване на въздействието на </w:t>
      </w:r>
      <w:r>
        <w:rPr>
          <w:b/>
          <w:bCs/>
          <w:i/>
          <w:iCs/>
        </w:rPr>
        <w:t>основаните</w:t>
      </w:r>
      <w:r>
        <w:rPr>
          <w:strike/>
        </w:rPr>
        <w:t>технологиите в областта</w:t>
      </w:r>
      <w:r>
        <w:t xml:space="preserve"> на изкуствения интелект </w:t>
      </w:r>
      <w:r>
        <w:rPr>
          <w:b/>
          <w:bCs/>
          <w:i/>
          <w:iCs/>
        </w:rPr>
        <w:t xml:space="preserve">технологии </w:t>
      </w:r>
      <w:r>
        <w:t>върху езиковата среда в Европа, включително все по-голямото „</w:t>
      </w:r>
      <w:r>
        <w:rPr>
          <w:b/>
          <w:bCs/>
          <w:i/>
          <w:iCs/>
        </w:rPr>
        <w:t>изтичане на мозъци</w:t>
      </w:r>
      <w:r>
        <w:t>“</w:t>
      </w:r>
      <w:r>
        <w:rPr>
          <w:b/>
          <w:bCs/>
          <w:i/>
          <w:iCs/>
        </w:rPr>
        <w:t xml:space="preserve"> на</w:t>
      </w:r>
      <w:r>
        <w:rPr>
          <w:strike/>
        </w:rPr>
        <w:t>изтичане на „мозъци“–</w:t>
      </w:r>
      <w:r>
        <w:t xml:space="preserve"> млади таланти към други континенти.</w:t>
      </w:r>
    </w:p>
    <w:p w:rsidR="004005C2" w:rsidRDefault="004005C2">
      <w:pPr>
        <w:keepNext/>
      </w:pPr>
      <w:r>
        <w:rPr>
          <w:b/>
          <w:bCs/>
          <w:sz w:val="28"/>
          <w:szCs w:val="28"/>
        </w:rPr>
        <w:t>Обосновка:</w:t>
      </w:r>
    </w:p>
    <w:p w:rsidR="004005C2" w:rsidRDefault="004005C2">
      <w:r>
        <w:t>В концепцията за многоезичието, основано на информационни технологии, липсва един съществен елемент, който е решаващ за постигането на целите, а именно липсва стратегическа програма за изследвания и изпълнение. Целта на този пилотен проект е разработването на програма и пътна карта за постигане на пълно равенство между езиците в цифровата сфера в Европа до 2030 г. Проектът ще обедини всички инициативи, които в момента функционират по изолиран и разпокъсан начин, за да се изработи устойчива и съгласувана стратегия за технологиите в областта на човешките езици в Европа във всички съответни сектори и области на живота.</w:t>
      </w:r>
    </w:p>
    <w:p w:rsidR="004005C2" w:rsidRDefault="004005C2">
      <w:r>
        <w:t>Компромисно изменение между CULT/5910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51" w:name="Amd_304530530194734696_PP_02_21_01"/>
            <w:bookmarkEnd w:id="251"/>
            <w:r>
              <w:rPr>
                <w:b/>
                <w:bCs/>
                <w:sz w:val="28"/>
                <w:szCs w:val="28"/>
              </w:rPr>
              <w:t>Изменение 1171</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BUDG/4032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02 21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r>
    </w:tbl>
    <w:p w:rsidR="004005C2" w:rsidRDefault="004005C2">
      <w:pPr>
        <w:keepNext/>
      </w:pPr>
      <w:r>
        <w:rPr>
          <w:b/>
          <w:bCs/>
          <w:sz w:val="28"/>
          <w:szCs w:val="28"/>
        </w:rPr>
        <w:t>Бюджетен ред:</w:t>
      </w:r>
    </w:p>
    <w:p w:rsidR="004005C2" w:rsidRDefault="004005C2">
      <w:r>
        <w:rPr>
          <w:b/>
          <w:bCs/>
          <w:i/>
          <w:iCs/>
        </w:rPr>
        <w:t>Пилотен проект – Завършване на екологичния и цифровия преход: Европейски зелен цифров алианс</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Европейският съюз има амбицията да бъде световен лидер в борбата срещу изменението на климата и за устойчивост, като мобилизира цялата европейска икономика с цел постигане на неутралност по отношение на климата и промяна към кръгова икономика, като същевременно обединява това усилие с текущата цифрова трансформация. Екологичният преход и цифровата трансформация ще бъдат двата основни стълба на европейското икономическо възстановяване след COVID-19.</w:t>
      </w:r>
    </w:p>
    <w:p w:rsidR="004005C2" w:rsidRDefault="004005C2">
      <w:r>
        <w:rPr>
          <w:b/>
          <w:bCs/>
          <w:i/>
          <w:iCs/>
        </w:rPr>
        <w:t xml:space="preserve">От една страна, Европа трябва да използва потенциала на цифровите технологии и решения като фактори за екологичния преход, тъй като цифровите технологии имат потенциала да намалят емисиите във всички сектори 10 пъти повече, отколкото е количеството на емисиите, които те самите отделят. В неотдавнашен доклад, изготвен от глобалната асоциация на мобилните оператори (GSMA) и института </w:t>
      </w:r>
      <w:r>
        <w:t>„</w:t>
      </w:r>
      <w:r>
        <w:rPr>
          <w:b/>
          <w:bCs/>
          <w:i/>
          <w:iCs/>
        </w:rPr>
        <w:t>Carbon Trust</w:t>
      </w:r>
      <w:r>
        <w:t>“</w:t>
      </w:r>
      <w:r>
        <w:rPr>
          <w:b/>
          <w:bCs/>
          <w:i/>
          <w:iCs/>
        </w:rPr>
        <w:t>, се посочва, че през 2018 г. мобилните технологии са позволили намаляване на емисиите на CO2, което е почти 10 пъти по-голямо от глобалния въглероден отпечатък на самия сектор на мобилните комуникации. Изчислява се, че до 2030 г. цифровите решения биха могли да помогнат за намаляване на емисиите на CO2 с 20%.</w:t>
      </w:r>
    </w:p>
    <w:p w:rsidR="004005C2" w:rsidRDefault="004005C2">
      <w:r>
        <w:rPr>
          <w:b/>
          <w:bCs/>
          <w:i/>
          <w:iCs/>
        </w:rPr>
        <w:t>От друга страна, приспособяването на Европа към цифровата ера също така може да противоречи на целите на Зеления пакт. На сектора на ИКТ се падат 5 — 9% от световното потребление на енергия и без подходящи действия за адаптиране към екологизирането то би могло да се увеличи до 20% до 2030 г. С над 12 милиона тона годишно, Европа се нарежда на второ място след Азия, що се отнася до отпадъците от електрическо и електронно оборудване. Генерирането на отпадъци от електрическо и електронно оборудване в ЕС нараства с 3 — 5% годишно, а рециклираме под 40%. Стойността, загубена от отпадъци от електрическо и електронно оборудване, като например редкоземни минерали и благородни метали, се оценява на 55 милиарда евро годишно в световен мащаб.</w:t>
      </w:r>
    </w:p>
    <w:p w:rsidR="004005C2" w:rsidRDefault="004005C2">
      <w:r>
        <w:rPr>
          <w:b/>
          <w:bCs/>
          <w:i/>
          <w:iCs/>
        </w:rPr>
        <w:t>За да се гарантира, че новите цифрови технологии, инфраструктури и решения позволяват постигането на европейските цели в областта на климата (ИКТ в полза на екологизирането) и че самият сектор на ИКТ намалява своя въглероден отпечатък (зелени ИКТ), трябва да се ангажират всички съответни заинтересовани страни. Те трябва да подобрят енергийната ефективност, да намалят общото потребление на енергия и когато е възможно, да използват възобновяеми източници, както и да подобрят ефективността на материалите и кръговостта на своите продукти, за да сведат до минимум отпадъците от електрическо и електронно оборудване и да увеличат максимално стойността за нашата икономика и нашите потребители.</w:t>
      </w:r>
    </w:p>
    <w:p w:rsidR="004005C2" w:rsidRDefault="004005C2">
      <w:r>
        <w:rPr>
          <w:b/>
          <w:bCs/>
          <w:i/>
          <w:iCs/>
        </w:rPr>
        <w:t>Необходимо е пазарът и създателите на политики да предприемат бързи и решителни стъпки за по-цифрова, кръгова, неутрална по отношение на климата и модернизирана икономика. При все това ЕС не разполага с форум, който да обединява всички заинтересовани страни. Зеленият цифров алианс се предлага като инициатива, която има за цел да насърчи силен ангажимент от страна на цифровия сектор в полза на околната среда. Той следва да създаде съгласувана и надеждна рамка, която може да подкрепи усилията на цифровата промишленост не само да стане неутрална по отношение на климата, но и да допринесе за постигане на целите в областта на климата на други сектори като селското стопанство, мобилността, енергетиката, градското развитие и производството.</w:t>
      </w:r>
    </w:p>
    <w:p w:rsidR="004005C2" w:rsidRDefault="004005C2">
      <w:r>
        <w:rPr>
          <w:b/>
          <w:bCs/>
          <w:i/>
          <w:iCs/>
        </w:rPr>
        <w:t>Под надзора на Европейската комисия Зеленият цифров алианс:</w:t>
      </w:r>
    </w:p>
    <w:p w:rsidR="004005C2" w:rsidRDefault="004005C2">
      <w:r>
        <w:rPr>
          <w:b/>
          <w:bCs/>
          <w:i/>
          <w:iCs/>
        </w:rPr>
        <w:t>1. Ще събира, проверява и наблюдава ангажиментите и резултатите на участниците на пазара и други организации въз основа на съгласувана рамка за оценка и мониторинг.</w:t>
      </w:r>
    </w:p>
    <w:p w:rsidR="004005C2" w:rsidRDefault="004005C2">
      <w:r>
        <w:rPr>
          <w:b/>
          <w:bCs/>
          <w:i/>
          <w:iCs/>
        </w:rPr>
        <w:t>2. Ще публикува, разгледа и обсъди проучване относно въздействието на новите цифрови технологии върху околната среда.</w:t>
      </w:r>
    </w:p>
    <w:p w:rsidR="004005C2" w:rsidRDefault="004005C2">
      <w:r>
        <w:rPr>
          <w:b/>
          <w:bCs/>
          <w:i/>
          <w:iCs/>
        </w:rPr>
        <w:t>3. Ще предложи и приложи индекс на екологосъобразните ИКТ и Европейска зелена цифрова награда за най-екологосъобразните и революционни европейски иновации, която да бъде присъждана на ежегодна проява, организирана съвместно със Зеления цифров алианс. Тези инициативи ще популяризират и възнаграждават добрите практики в областта на околната среда.</w:t>
      </w:r>
    </w:p>
    <w:p w:rsidR="004005C2" w:rsidRDefault="004005C2">
      <w:r>
        <w:rPr>
          <w:b/>
          <w:bCs/>
          <w:i/>
          <w:iCs/>
        </w:rPr>
        <w:t>Зеленият цифров алианс ще включва участници от сектора на ИКТ и съответните заинтересовани страни, включително създатели на политики на местно и регионално равнище и работещи в областта на околната среда НПО. Ще бъде изградена надеждна среда за сътрудничество, за да се оценяват и наблюдават ангажиментите и тяхното изпълнение, да се обменят добри практики и да се разработват препоръки за политики.</w:t>
      </w:r>
    </w:p>
    <w:p w:rsidR="004005C2" w:rsidRDefault="004005C2">
      <w:r>
        <w:rPr>
          <w:b/>
          <w:bCs/>
          <w:i/>
          <w:iCs/>
        </w:rPr>
        <w:t>Проявите ще бъдат организирани от Зеления цифров алианс под егидата на Европейската комисия, в сътрудничество с местни партньори. Те могат да се провеждат в различни държави членки, като се съсредоточат върху ключови области на политиката, свързващи Европейския зелен пакт и новите стратегии на ЕС в областта на цифровите технологии и промишлеността.</w:t>
      </w:r>
    </w:p>
    <w:p w:rsidR="004005C2" w:rsidRDefault="004005C2">
      <w:r>
        <w:rPr>
          <w:b/>
          <w:bCs/>
          <w:i/>
          <w:iCs/>
        </w:rPr>
        <w:t>Сред областите, свързващи Европейския зелен пакт с новите стратегии на ЕС в областта на цифровите технологии и промишлеността, са например:</w:t>
      </w:r>
    </w:p>
    <w:p w:rsidR="004005C2" w:rsidRDefault="004005C2">
      <w:r>
        <w:rPr>
          <w:b/>
          <w:bCs/>
          <w:i/>
          <w:iCs/>
        </w:rPr>
        <w:t>1. Събиране на ангажименти на различни организации по отношение на техните екологични цели за ускоряване на напредъка към постигане на целите на Европейския зелен пакт.</w:t>
      </w:r>
    </w:p>
    <w:p w:rsidR="004005C2" w:rsidRDefault="004005C2">
      <w:r>
        <w:rPr>
          <w:b/>
          <w:bCs/>
          <w:i/>
          <w:iCs/>
        </w:rPr>
        <w:t>2. Актуални методи за оценка на въздействието на зелените цифрови технологии и услуги и наблюдение на ангажиментите на членовете.</w:t>
      </w:r>
    </w:p>
    <w:p w:rsidR="004005C2" w:rsidRDefault="004005C2">
      <w:r>
        <w:rPr>
          <w:b/>
          <w:bCs/>
          <w:i/>
          <w:iCs/>
        </w:rPr>
        <w:t>3. Принос за екологизирането на сектора на ИКТ, със специален акцент върху приоритетите на Европейската комисия, определени в Европейския зелен пакт, пакета за цифрова стратегия и плана за действие за кръгова икономика.</w:t>
      </w:r>
    </w:p>
    <w:p w:rsidR="004005C2" w:rsidRDefault="004005C2">
      <w:r>
        <w:rPr>
          <w:b/>
          <w:bCs/>
          <w:i/>
          <w:iCs/>
        </w:rPr>
        <w:t xml:space="preserve">4. Максимално увеличаване на потенциала на ИКТ за екологизиране, например гарантиране, че изкуственият интелект, 5G, компютърните услуги </w:t>
      </w:r>
      <w:r>
        <w:t>„</w:t>
      </w:r>
      <w:r>
        <w:rPr>
          <w:b/>
          <w:bCs/>
          <w:i/>
          <w:iCs/>
        </w:rPr>
        <w:t>в облак</w:t>
      </w:r>
      <w:r>
        <w:t>“</w:t>
      </w:r>
      <w:r>
        <w:rPr>
          <w:b/>
          <w:bCs/>
          <w:i/>
          <w:iCs/>
        </w:rPr>
        <w:t xml:space="preserve"> и най-съвременната изчислителна техника, както и интернет на нещата могат да ускорят и увеличат максимално въздействието на нашите политики в областта на околната среда.</w:t>
      </w:r>
    </w:p>
    <w:p w:rsidR="004005C2" w:rsidRDefault="004005C2">
      <w:r>
        <w:rPr>
          <w:b/>
          <w:bCs/>
          <w:i/>
          <w:iCs/>
        </w:rPr>
        <w:t>5. Подкрепа за националните и регионалните участници при изпълнението на екологосъобразни обществени поръчки за цифрови решения.</w:t>
      </w:r>
    </w:p>
    <w:p w:rsidR="004005C2" w:rsidRDefault="004005C2">
      <w:r>
        <w:rPr>
          <w:b/>
          <w:bCs/>
          <w:i/>
          <w:iCs/>
        </w:rPr>
        <w:t>6. Подобряване на наличността на информация относно екологичните характеристики на електронните устройства, продавани в ЕС.</w:t>
      </w:r>
    </w:p>
    <w:p w:rsidR="004005C2" w:rsidRDefault="004005C2">
      <w:r>
        <w:rPr>
          <w:b/>
          <w:bCs/>
          <w:i/>
          <w:iCs/>
        </w:rPr>
        <w:t>Този списък не е изчерпателен.</w:t>
      </w:r>
    </w:p>
    <w:p w:rsidR="004005C2" w:rsidRDefault="004005C2">
      <w:r>
        <w:rPr>
          <w:b/>
          <w:bCs/>
          <w:i/>
          <w:iCs/>
        </w:rPr>
        <w:t>Проявите следва да се излъчват по интернет, за да се осигури широко обществено отразяване и достъпност за възможно най-голям брой европейски граждани. Резултатите от проявите ще допринесат за оценка на политиката.</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Кризата с COVID-19 ще наложи по-нататъшно привеждане в съответствие на двата съвместно определени основни приоритета за нашия мандат: екологичния и цифровия преход. Европа няма да може да се справи с единия без другия. Успехът на възстановяването ще зависи от навременното осъществяване на двата прехода. Поради това е необходим силен ангажимент от всички заинтересовани страни, придружен от механизъм за мониторинг, под формата на структура като Зеления цифров алианс.</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52" w:name="Amd_306949709370351869_PP_02_21_02"/>
            <w:bookmarkEnd w:id="252"/>
            <w:r>
              <w:rPr>
                <w:b/>
                <w:bCs/>
                <w:sz w:val="28"/>
                <w:szCs w:val="28"/>
              </w:rPr>
              <w:t>Изменение 1176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BUDG/3612 ===</w:t>
            </w:r>
          </w:p>
        </w:tc>
      </w:tr>
    </w:tbl>
    <w:p w:rsidR="004005C2" w:rsidRDefault="004005C2">
      <w:pPr>
        <w:keepNext/>
      </w:pPr>
      <w:r>
        <w:t>BUDG/3612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02 21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r>
    </w:tbl>
    <w:p w:rsidR="004005C2" w:rsidRDefault="004005C2">
      <w:pPr>
        <w:keepNext/>
      </w:pPr>
      <w:r>
        <w:rPr>
          <w:b/>
          <w:bCs/>
          <w:sz w:val="28"/>
          <w:szCs w:val="28"/>
        </w:rPr>
        <w:t>Бюджетен ред:</w:t>
      </w:r>
    </w:p>
    <w:p w:rsidR="004005C2" w:rsidRDefault="004005C2">
      <w:r>
        <w:rPr>
          <w:b/>
          <w:bCs/>
          <w:i/>
          <w:iCs/>
        </w:rPr>
        <w:t>Пилотен проект — Осигуряване на устойчиво управление и развитие на пристанищата в басейна на реките Рейн, Майн и Дунав</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Пристанищата в басейна на реките Рейн, Майн и Дунав са важни точки на пресичане на логистичните и транспортните вериги, които образуват икономическия гръбнак на региона на река Дунав. Докато ефективните пристанища са от жизненоважно значение за социално-икономическото развитие на вътрешните територии, свързаното с тях движение на корабите, боравенето с товари в пристанищата и сухоземните връзки с вътрешните територии може да окажат отрицателно въздействие върху околната среда (т.е. замърсяване, CO2), хората и икономическия потенциал на самото пристанище. Независимо от това пристанищата също са засегнати от въздействието върху околната среда (т.е. изменение на климата, т.е. екстремни метеорологични явления, повишаване на морското равнище, наводнения, суши). Все по-голямата осведоменост във връзка с околната среда и климата създава нови предизвикателства за устойчивото развитие на пристанищата.</w:t>
      </w:r>
    </w:p>
    <w:p w:rsidR="004005C2" w:rsidRDefault="004005C2">
      <w:r>
        <w:rPr>
          <w:b/>
          <w:bCs/>
          <w:i/>
          <w:iCs/>
        </w:rPr>
        <w:t>Тези предизвикателства изискват от пристанищата да определят и прилагат нови екологосъобразни и устойчиви решения, включително повишаване на енергийната ефективност, стратегии във връзка с околната среда и инструменти за наблюдение в подкрепа на прехода към енергия от възобновяеми източници и нулеви емисии, както и пълно спазване на приложимото законодателство на ЕС в областта на околната среда и климата. Като се има предвид важната цел на Зеления пакт на ЕС – пренасочването на товарите към вътрешния воден транспорт и към железопътния транспорт, пристанищата във вътрешните територии и морско-речните пристанища в басейна на реките Рейн, Майн и Дунав ще се превърнат във фокусна точка за устойчиво развитие на TEN-T коридора Рейн-Майн-Дунав.</w:t>
      </w:r>
    </w:p>
    <w:p w:rsidR="004005C2" w:rsidRDefault="004005C2">
      <w:r>
        <w:rPr>
          <w:b/>
          <w:bCs/>
          <w:i/>
          <w:iCs/>
        </w:rPr>
        <w:t>За възможно най-качествено, ефективно управление на предизвикателствата се предвижда двуетапен подход:</w:t>
      </w:r>
    </w:p>
    <w:p w:rsidR="004005C2" w:rsidRDefault="004005C2">
      <w:r>
        <w:rPr>
          <w:b/>
          <w:bCs/>
          <w:i/>
          <w:iCs/>
        </w:rPr>
        <w:t>— Етап 1 — Пилотен проект (ПП) — преодоляване на въздействията върху околната среда, произтичащи от пристанищните дейности на избрани речни и морски пристанища в басейна на реките Рейн, Майн и Дунав, чрез разработване и прилагане на специфични инструменти (система за управление на околната среда — СУОС) и чрез изготвяне на специфичен за съответното пристанище план за действие за устойчиви пристанищни операции.</w:t>
      </w:r>
    </w:p>
    <w:p w:rsidR="004005C2" w:rsidRDefault="004005C2">
      <w:r>
        <w:rPr>
          <w:b/>
          <w:bCs/>
          <w:i/>
          <w:iCs/>
        </w:rPr>
        <w:t xml:space="preserve">— Етап 2 — Подготвително действие (ПД) — оползотворяване на констатациите от пилотния проект и създаване на условия за широкомащабното въвеждане на интегриран </w:t>
      </w:r>
      <w:r>
        <w:t>„</w:t>
      </w:r>
      <w:r>
        <w:rPr>
          <w:b/>
          <w:bCs/>
          <w:i/>
          <w:iCs/>
        </w:rPr>
        <w:t>План за действие за екологосъобразни дунавски пристанища</w:t>
      </w:r>
      <w:r>
        <w:t>“</w:t>
      </w:r>
      <w:r>
        <w:rPr>
          <w:b/>
          <w:bCs/>
          <w:i/>
          <w:iCs/>
        </w:rPr>
        <w:t xml:space="preserve"> като част от ново ПД. За тази цел създадената неотдавна платформа за координация и сътрудничество, Мрежата на пристанищата в басейна на реките Рейн, Майн и Дунав (DPN), ще служи като мултиплицираща структура за управление.</w:t>
      </w:r>
    </w:p>
    <w:p w:rsidR="004005C2" w:rsidRDefault="004005C2">
      <w:r>
        <w:rPr>
          <w:b/>
          <w:bCs/>
          <w:i/>
          <w:iCs/>
        </w:rPr>
        <w:t>В пилотния проект седем (7) избрани речни и морско-речни пристанища, които ще бъдат представителна извадка за около седемдесет (70) пристанища от региона на река Дунав, ще работят съвместно за изпълнението на своите отговорности в областта на околната среда чрез разработването и прилагането на системи за управление на околната среда (СУОС), както и чрез изготвянето на специфични за съответните пристанища планове за действие, като създадат ядро за широкомащабно въвеждане на екологично устойчиви пристанищно управление и пристанищни операции.</w:t>
      </w:r>
    </w:p>
    <w:p w:rsidR="004005C2" w:rsidRDefault="004005C2">
      <w:r>
        <w:rPr>
          <w:b/>
          <w:bCs/>
          <w:i/>
          <w:iCs/>
        </w:rPr>
        <w:t xml:space="preserve">Въпреки че всяка СУОС е уникална по отношение на въпросите, свързани с културата, структурата, дейностите и екологичните приоритети на дадена организация, в рамките на проекта моделът </w:t>
      </w:r>
      <w:r>
        <w:t>„</w:t>
      </w:r>
      <w:r>
        <w:rPr>
          <w:b/>
          <w:bCs/>
          <w:i/>
          <w:iCs/>
        </w:rPr>
        <w:t>планирай-направи-провери-действай</w:t>
      </w:r>
      <w:r>
        <w:t>“</w:t>
      </w:r>
      <w:r>
        <w:rPr>
          <w:b/>
          <w:bCs/>
          <w:i/>
          <w:iCs/>
        </w:rPr>
        <w:t xml:space="preserve"> (Plan-Do-Check-Act) и управлението по околна среда и одитът се прехвърлят от партньорите бенефициери по пилотния проект на други пристанища в басейна на реките Рейн, Майн и Дунав, както и към определени целеви групи (ползватели на пристанището, собственици на товари, доставчици на логистични услуги, широката общественост). Поради това ще бъде определена достъпна обща рамка в подкрепа на планирането на устойчиви пристанищни операции, за улесняване на смекчаването на потенциалните рискове и за насърчаване на пристанищните органи и пристанищните оператори и операторите на терминали да се ангажират с програмите за устойчивост и да планират своите пристанищни операции и бъдещи проекти за разширяване на капацитета и за нова пристанищна инфраструктура устойчиво и интелигентно. Разработените специфични за съответното пристанище планове за действие за седемте пристанища модели ще служат като добри практики за следващите участници. Някои от мерките, предложени в плановете за действие, ще бъдат от търговска значимост и дори ще бъдат подходящи за банково финансиране. Ще бъде разгледана възможността за изпълнението им с помощта на заеми. Ще бъдат проучени финансови институции като ЕИБ, ЕБВР, но и нови средства за финансиране (сключване на договори за енергия, колективно финансиране).</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Много пристанища в басейна на реките Рейн, Майн и Дунав са засегнати от предходно замърсяване на околната среда и от застой на инвестициите за предотвратяване на щети за околната среда и за възстановяване на околната среда. Създаването на мрежа от екологосъобразни пристанища в басейна на реките Рейн, Майн и Дунав за интегрирано справяне с проблеми, свързани с околната среда и климата, ще осигури тяхното устойчиво развитие в съответствие с Пътната карта на Зеления пакт на ЕС и основните политики. Освен това необходимостта от възстановяване след кризата, предизвикана от COVID-19, чрез създаване на работни места и пораждане на екологосъобразен растеж потвърждава основателността на пилотния проект, който може да се трансформира в подготвително действие.</w:t>
      </w:r>
    </w:p>
    <w:p w:rsidR="004005C2" w:rsidRDefault="004005C2">
      <w:r>
        <w:t>Компромисно изменение между TRAN/5518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53" w:name="Amd_3062774802731100523_PP_02_21_03"/>
            <w:bookmarkEnd w:id="253"/>
            <w:r>
              <w:rPr>
                <w:b/>
                <w:bCs/>
                <w:sz w:val="28"/>
                <w:szCs w:val="28"/>
              </w:rPr>
              <w:t>Изменение 1130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BUDG/3662 ===</w:t>
            </w:r>
          </w:p>
        </w:tc>
      </w:tr>
    </w:tbl>
    <w:p w:rsidR="004005C2" w:rsidRDefault="004005C2">
      <w:pPr>
        <w:keepNext/>
      </w:pPr>
      <w:r>
        <w:t>BUDG/3662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02 21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bl>
    <w:p w:rsidR="004005C2" w:rsidRDefault="004005C2">
      <w:pPr>
        <w:keepNext/>
      </w:pPr>
      <w:r>
        <w:rPr>
          <w:b/>
          <w:bCs/>
          <w:sz w:val="28"/>
          <w:szCs w:val="28"/>
        </w:rPr>
        <w:t>Бюджетен ред:</w:t>
      </w:r>
    </w:p>
    <w:p w:rsidR="004005C2" w:rsidRDefault="004005C2">
      <w:r>
        <w:rPr>
          <w:b/>
          <w:bCs/>
          <w:i/>
          <w:iCs/>
        </w:rPr>
        <w:t>Пилотен проект — Насърчаване на цифровизацията на публичния сектор и на екологичния преход в Европа чрез използването на иновативната европейска платформа GovTech</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Предишна позиция</w:t>
      </w:r>
    </w:p>
    <w:tbl>
      <w:tblPr>
        <w:tblW w:w="0" w:type="auto"/>
        <w:tblLayout w:type="fixed"/>
        <w:tblCellMar>
          <w:left w:w="40" w:type="dxa"/>
          <w:right w:w="40" w:type="dxa"/>
        </w:tblCellMar>
        <w:tblLook w:val="0000" w:firstRow="0" w:lastRow="0" w:firstColumn="0" w:lastColumn="0" w:noHBand="0" w:noVBand="0"/>
      </w:tblPr>
      <w:tblGrid>
        <w:gridCol w:w="1373"/>
        <w:gridCol w:w="1373"/>
        <w:gridCol w:w="1373"/>
        <w:gridCol w:w="1374"/>
        <w:gridCol w:w="1374"/>
        <w:gridCol w:w="1374"/>
        <w:gridCol w:w="1374"/>
        <w:gridCol w:w="1374"/>
      </w:tblGrid>
      <w:tr w:rsidR="004005C2">
        <w:tblPrEx>
          <w:tblCellMar>
            <w:top w:w="0" w:type="dxa"/>
            <w:bottom w:w="0" w:type="dxa"/>
          </w:tblCellMar>
        </w:tblPrEx>
        <w:tc>
          <w:tcPr>
            <w:tcW w:w="1373" w:type="dxa"/>
            <w:tcBorders>
              <w:top w:val="nil"/>
              <w:left w:val="nil"/>
              <w:bottom w:val="nil"/>
              <w:right w:val="nil"/>
            </w:tcBorders>
          </w:tcPr>
          <w:p w:rsidR="004005C2" w:rsidRDefault="004005C2">
            <w:pPr>
              <w:spacing w:before="30" w:after="30"/>
              <w:jc w:val="left"/>
              <w:rPr>
                <w:sz w:val="15"/>
                <w:szCs w:val="15"/>
              </w:rPr>
            </w:pPr>
            <w:r>
              <w:rPr>
                <w:b/>
                <w:bCs/>
                <w:i/>
                <w:iCs/>
                <w:sz w:val="15"/>
                <w:szCs w:val="15"/>
              </w:rPr>
              <w:t>09 05 77 13</w:t>
            </w:r>
          </w:p>
        </w:tc>
        <w:tc>
          <w:tcPr>
            <w:tcW w:w="1373" w:type="dxa"/>
            <w:tcBorders>
              <w:top w:val="nil"/>
              <w:left w:val="nil"/>
              <w:bottom w:val="nil"/>
              <w:right w:val="nil"/>
            </w:tcBorders>
          </w:tcPr>
          <w:p w:rsidR="004005C2" w:rsidRDefault="004005C2">
            <w:pPr>
              <w:spacing w:before="30" w:after="30"/>
              <w:jc w:val="left"/>
              <w:rPr>
                <w:sz w:val="15"/>
                <w:szCs w:val="15"/>
              </w:rPr>
            </w:pPr>
          </w:p>
        </w:tc>
        <w:tc>
          <w:tcPr>
            <w:tcW w:w="1373"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r>
    </w:tbl>
    <w:p w:rsidR="004005C2" w:rsidRDefault="004005C2">
      <w:r>
        <w:rPr>
          <w:b/>
          <w:bCs/>
          <w:i/>
          <w:iCs/>
        </w:rPr>
        <w:t>Пилотният проект включва предоставянето на безвъзмездни средства от страна на Комисията на една или повече неправителствени организации с цел подпомагане на инициативи за бързо премахване от интернет на материали, съдържащи сексуално насилие над деца. Важно е да се помогне на организациите, които вече работят проактивно, да изградят платформи и организации шапки, така че да си сътрудничат във всички държави членки. Ако заинтересованите лица получат повече финансови средства, те ще могат да си сътрудничат по-ефективно за предотвратяване на разпространението на подобни материали. Пилотният проект ще подкрепя сътрудничеството между участниците в областта на предоставянето на обучение на служителите, развитието на цифрови ресурси и обмена на информация с цел откриване и отстраняване на потенциално вредни материали. Тъй като комуникацията в тази област трябва да бъде безопасна и бърза, този вид решения също следва да бъдат подкрепяни.</w:t>
      </w:r>
    </w:p>
    <w:p w:rsidR="004005C2" w:rsidRDefault="004005C2">
      <w:r>
        <w:rPr>
          <w:b/>
          <w:bCs/>
          <w:i/>
          <w:iCs/>
        </w:rPr>
        <w:t>Цели:</w:t>
      </w:r>
    </w:p>
    <w:p w:rsidR="004005C2" w:rsidRDefault="004005C2">
      <w:r>
        <w:rPr>
          <w:b/>
          <w:bCs/>
          <w:i/>
          <w:iCs/>
        </w:rPr>
        <w:t>Този пилотен проект има за цел да подпомогне публичните администрации при приемането на икономически ефективни и гъвкави цифрови решения чрез въвеждането на системата GovTech в европейския публичен сектор.</w:t>
      </w:r>
    </w:p>
    <w:p w:rsidR="004005C2" w:rsidRDefault="004005C2">
      <w:r>
        <w:rPr>
          <w:b/>
          <w:bCs/>
          <w:i/>
          <w:iCs/>
        </w:rPr>
        <w:t>Чрез следване и доразвиване на модела на платформата GovTech публичните администрации в цяла Европа могат по-лесно да работят заедно за разрешаване на общите предизвикателства и по-ефективно да адаптират съществуващите проекти към индивидуалните им нужди. Това включва, когато е осъществимо, използването на лицензии с отворен код.</w:t>
      </w:r>
    </w:p>
    <w:p w:rsidR="004005C2" w:rsidRDefault="004005C2">
      <w:r>
        <w:rPr>
          <w:b/>
          <w:bCs/>
          <w:i/>
          <w:iCs/>
        </w:rPr>
        <w:t>Използването на модела GovTech на територията на ЕС-27 ще донесе ползи от мащаба както за публичните администрации, така и за доставчиците на цифрови услуги, както е посочено в новата стратегия за МСП (2020 г.). Освен това този проект ще спомогне за развитието на европейския пазар на GovTech и ще окаже подкрепа на публичния сектор за бърз и ефикасен достъп до цифрови решения, свързани с конкретните потребности. Чрез създаването на център за различните публични администрации, участващите предприятия и гражданите ще могат да си сътрудничат и да обменят идеи, могат да бъдат разпространени най-добри практики и да бъдат споделени разходите по проектите, като по този начин се подобрят оперативната съвместимост и трансграничното сътрудничество.</w:t>
      </w:r>
    </w:p>
    <w:p w:rsidR="004005C2" w:rsidRDefault="004005C2">
      <w:r>
        <w:rPr>
          <w:b/>
          <w:bCs/>
          <w:i/>
          <w:iCs/>
        </w:rPr>
        <w:t>Същевременно доставчиците, по-специално европейски МСП и стартиращи предприятия, които предлагат авангардни технологии или иновативни решения, съобразени с околната среда, ще получат признание като доверени партньори в предоставянето на съвременни цифрови решения за обществените услуги. Проектът следва да бъде разработен, като се използват най-новите налични стандарти за проектиране на услуги и в диалог с широк кръг от заинтересовани страни, включително публични органи и МСП от целия ЕС.</w:t>
      </w:r>
    </w:p>
    <w:p w:rsidR="004005C2" w:rsidRDefault="004005C2">
      <w:r>
        <w:rPr>
          <w:b/>
          <w:bCs/>
          <w:i/>
          <w:iCs/>
        </w:rPr>
        <w:t>Това би подкрепило модернизирането на публичните администрации в целия ЕС чрез засилване на усилията за постигане на екологичен преход в Европа чрез по-ефективно приемане на иновативни решения. Това е също така важен инструмент за ангажиране на гражданите на ЕС.</w:t>
      </w:r>
    </w:p>
    <w:p w:rsidR="004005C2" w:rsidRDefault="004005C2">
      <w:r>
        <w:rPr>
          <w:b/>
          <w:bCs/>
          <w:i/>
          <w:iCs/>
        </w:rPr>
        <w:t>Тази инициатива има за цел също така да подкрепи целта на Европейската комисия за стимулиране на цифровата трансформация, която ще бъде от полза за всички, включително гражданите и предприятията. Ако бъде изпълнен изцяло, проектът ще има положителен принос за постигането на следните цели на ЕС: а) стратегията в областта на цифровите технологии, б) новата стратегия за МСП, в) стратегията за промишлената политика, и г) Европейския зелен пакт. Тази инициатива също така дава важен принос за новия План за действие за електронно управление, по отношение на който вече са в ход подготвителни работи, и е като отговор на нарастващите цифрови нужди. Иновативната платформа GovTech и решенията, предоставени от икономически ефективни и екологосъобразни предприятия, ще допринесат допълнително за икономическото възстановяване на ЕС, което е от решаващо значение за реалността след COVID-19.</w:t>
      </w:r>
    </w:p>
    <w:p w:rsidR="004005C2" w:rsidRDefault="004005C2">
      <w:r>
        <w:rPr>
          <w:b/>
          <w:bCs/>
          <w:i/>
          <w:iCs/>
        </w:rPr>
        <w:t xml:space="preserve">Проектът ще постигне своите цели чрез съчетаване на дейности </w:t>
      </w:r>
      <w:r>
        <w:t>„</w:t>
      </w:r>
      <w:r>
        <w:rPr>
          <w:b/>
          <w:bCs/>
          <w:i/>
          <w:iCs/>
        </w:rPr>
        <w:t>отгоре надолу</w:t>
      </w:r>
      <w:r>
        <w:t>“</w:t>
      </w:r>
      <w:r>
        <w:rPr>
          <w:b/>
          <w:bCs/>
          <w:i/>
          <w:iCs/>
        </w:rPr>
        <w:t xml:space="preserve">, дейности </w:t>
      </w:r>
      <w:r>
        <w:t>„</w:t>
      </w:r>
      <w:r>
        <w:rPr>
          <w:b/>
          <w:bCs/>
          <w:i/>
          <w:iCs/>
        </w:rPr>
        <w:t>отдолу нагоре</w:t>
      </w:r>
      <w:r>
        <w:t>“</w:t>
      </w:r>
      <w:r>
        <w:rPr>
          <w:b/>
          <w:bCs/>
          <w:i/>
          <w:iCs/>
        </w:rPr>
        <w:t xml:space="preserve"> и преки проучвания на мненията на гражданите.</w:t>
      </w:r>
    </w:p>
    <w:p w:rsidR="004005C2" w:rsidRDefault="004005C2">
      <w:r>
        <w:rPr>
          <w:b/>
          <w:bCs/>
          <w:i/>
          <w:iCs/>
        </w:rPr>
        <w:t xml:space="preserve">Дейности </w:t>
      </w:r>
      <w:r>
        <w:t>„</w:t>
      </w:r>
      <w:r>
        <w:rPr>
          <w:b/>
          <w:bCs/>
          <w:i/>
          <w:iCs/>
        </w:rPr>
        <w:t>отгоре надолу</w:t>
      </w:r>
      <w:r>
        <w:t>“</w:t>
      </w:r>
      <w:r>
        <w:rPr>
          <w:b/>
          <w:bCs/>
          <w:i/>
          <w:iCs/>
        </w:rPr>
        <w:t>:</w:t>
      </w:r>
    </w:p>
    <w:p w:rsidR="004005C2" w:rsidRDefault="004005C2">
      <w:r>
        <w:rPr>
          <w:b/>
          <w:bCs/>
          <w:i/>
          <w:iCs/>
        </w:rPr>
        <w:t>Това действие трябва да взаимодейства с публичната администрация в рамките на изготвяне на прогнози, за да се насърчи привеждането в съответствие на техните стратегии и пътните карти за изпълнение на цифровите решения. По този начин проектът ще подкрепи рационализирането на обществените услуги и ще допринесе за устойчивия преход на Европа. Подходът за изграждане на сценарии, в съчетание с обмена на успешни примери, ще бъде използван за разкриване на динамиката на една бързо развиваща се екосистема. В него също така трябва да се посочи къде използването и съвместното снабдяване с цифрови решения от страна на публичните администрации могат да създадат нови възможности за МСП и стартиращите предприятия. Този анализ ще подкрепи усилията за използване на цифрови решения в публичната администрация за постигане на стратегическите цели на ЕС, включително борбата с изменението на климата и насърчаването на цифровия преход.</w:t>
      </w:r>
    </w:p>
    <w:p w:rsidR="004005C2" w:rsidRDefault="004005C2">
      <w:r>
        <w:rPr>
          <w:b/>
          <w:bCs/>
          <w:i/>
          <w:iCs/>
        </w:rPr>
        <w:t xml:space="preserve">Дейности </w:t>
      </w:r>
      <w:r>
        <w:t>„</w:t>
      </w:r>
      <w:r>
        <w:rPr>
          <w:b/>
          <w:bCs/>
          <w:i/>
          <w:iCs/>
        </w:rPr>
        <w:t>отдолу нагоре</w:t>
      </w:r>
      <w:r>
        <w:t>“</w:t>
      </w:r>
      <w:r>
        <w:rPr>
          <w:b/>
          <w:bCs/>
          <w:i/>
          <w:iCs/>
        </w:rPr>
        <w:t>:</w:t>
      </w:r>
    </w:p>
    <w:p w:rsidR="004005C2" w:rsidRDefault="004005C2">
      <w:r>
        <w:rPr>
          <w:b/>
          <w:bCs/>
          <w:i/>
          <w:iCs/>
        </w:rPr>
        <w:t>Това действие трябва да се обвърже с бързо нарастващата екосистема на GovTech с цел събиране на идеи, които помагат на публичните администрации да приемат цифрови решения. То ще подкрепи разработването или използването на обща платформа за събиране на предизвикателства и предоставяне на възможност на други публични администрации да допринасят или да участват в консорциум, ангажиран в решаването на конкретно предизвикателство и черпещ решения директно от доставчиците. По време на пилотната фаза действието ще се съсредоточи върху идеи в подкрепа на една или повече от целите на ЕС, както е посочено в стратегическите документи, представени от ЕК през 2020 г.</w:t>
      </w:r>
    </w:p>
    <w:p w:rsidR="004005C2" w:rsidRDefault="004005C2">
      <w:r>
        <w:rPr>
          <w:b/>
          <w:bCs/>
          <w:i/>
          <w:iCs/>
        </w:rPr>
        <w:t xml:space="preserve">Например: Предизвикателството, свързано с иновациите в областта на цифровите технологии (Digital Innovation Challenge), чието начало беше поставено с пилотния проект </w:t>
      </w:r>
      <w:r>
        <w:t>„</w:t>
      </w:r>
      <w:r>
        <w:rPr>
          <w:b/>
          <w:bCs/>
          <w:i/>
          <w:iCs/>
        </w:rPr>
        <w:t>Повторно използване на цифровите стандарти в подкрепа на сектора на МСП</w:t>
      </w:r>
      <w:r>
        <w:t>“</w:t>
      </w:r>
      <w:r>
        <w:rPr>
          <w:b/>
          <w:bCs/>
          <w:i/>
          <w:iCs/>
        </w:rPr>
        <w:t xml:space="preserve"> и одобрено в рамките на бюджета за 2019 г., може да се използва като източник на вдъхновение предвид факта, че този формат се оказа успешен чрез включване на широка екосистема от действащи лица и събирането на новаторски идеи (*).</w:t>
      </w:r>
    </w:p>
    <w:p w:rsidR="004005C2" w:rsidRDefault="004005C2">
      <w:r>
        <w:rPr>
          <w:b/>
          <w:bCs/>
          <w:i/>
          <w:iCs/>
        </w:rPr>
        <w:t>Пряко проучване на мнението на гражданите:</w:t>
      </w:r>
    </w:p>
    <w:p w:rsidR="004005C2" w:rsidRDefault="004005C2">
      <w:r>
        <w:rPr>
          <w:b/>
          <w:bCs/>
          <w:i/>
          <w:iCs/>
        </w:rPr>
        <w:t>В допълнение към посочените по-горе дейности, в рамките на това действие ще се използват също така иновативни методи за разработване на услуги, за да се включат мненията на гражданите в гореспоменатите направления на работа. Този всеобхватен/глобален подход ще се опита да разкрие как гражданите възприемат новите възможности, предлагани от цифровите решения, за рационализиране на комуникацията между администрациите и гражданите или за борбата с изменението на климата и ролята на публичните администрации в този процес.</w:t>
      </w:r>
    </w:p>
    <w:p w:rsidR="004005C2" w:rsidRDefault="004005C2">
      <w:r>
        <w:rPr>
          <w:b/>
          <w:bCs/>
          <w:i/>
          <w:iCs/>
        </w:rPr>
        <w:t>============</w:t>
      </w:r>
    </w:p>
    <w:p w:rsidR="004005C2" w:rsidRDefault="004005C2">
      <w:r>
        <w:rPr>
          <w:b/>
          <w:bCs/>
          <w:i/>
          <w:iCs/>
        </w:rPr>
        <w:t>(*) Предизвикателството, свързано с иновациите в областта на цифровите технологии, генерира:</w:t>
      </w:r>
    </w:p>
    <w:p w:rsidR="004005C2" w:rsidRDefault="004005C2">
      <w:r>
        <w:rPr>
          <w:b/>
          <w:bCs/>
          <w:i/>
          <w:iCs/>
        </w:rPr>
        <w:t>повече от 6 000 единични посещения на своя уебсайт</w:t>
      </w:r>
    </w:p>
    <w:p w:rsidR="004005C2" w:rsidRDefault="004005C2">
      <w:r>
        <w:rPr>
          <w:b/>
          <w:bCs/>
          <w:i/>
          <w:iCs/>
        </w:rPr>
        <w:t>контакти с повече от 1 500 МСП и стартиращи предприятия</w:t>
      </w:r>
    </w:p>
    <w:p w:rsidR="004005C2" w:rsidRDefault="004005C2">
      <w:r>
        <w:rPr>
          <w:b/>
          <w:bCs/>
          <w:i/>
          <w:iCs/>
        </w:rPr>
        <w:t>диалог с повече от 320 МСП, например по време на семинари, чрез електронни съобщения, в информационни сесии</w:t>
      </w:r>
    </w:p>
    <w:p w:rsidR="004005C2" w:rsidRDefault="004005C2">
      <w:r>
        <w:rPr>
          <w:b/>
          <w:bCs/>
          <w:i/>
          <w:iCs/>
        </w:rPr>
        <w:t>повече от 100 регистрации за предизвикателството (30% преобразуване)</w:t>
      </w:r>
    </w:p>
    <w:p w:rsidR="004005C2" w:rsidRDefault="004005C2">
      <w:r>
        <w:rPr>
          <w:b/>
          <w:bCs/>
          <w:i/>
          <w:iCs/>
        </w:rPr>
        <w:t>повече от 49 пълни заявления с новаторски идеи относно повторното използване на решения, предоставени от програми на ЕС (50% преобразуване). Основните идеи засягат (1) мобилността/интелигентните градове (2) киберсигурността, и (3) финансовите технологии.</w:t>
      </w:r>
    </w:p>
    <w:p w:rsidR="004005C2" w:rsidRDefault="004005C2">
      <w:r>
        <w:rPr>
          <w:b/>
          <w:bCs/>
          <w:i/>
          <w:iCs/>
        </w:rPr>
        <w:t>повече от 10 кандидатури ще бъдат включени в списък на финалистите и ще се присъединят към нас в интензивна програма за съвместно творчество.</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член 58, параграф 2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Идеите в основата на предложението вече са доказали успеха си в рамките на пилотен проект, осъществен в Полша, Дания и Литва. В сравнение с традиционните тръжни процедури, пилотният проект показа значително по-голямо участие на МСП (участваха 22 пъти повече МСП, отколкото в обичайните търгове) и икономии на разходи за публичните органи (в един от проектите окончателните разходи бяха с 98% по-ниски от офертите, подадени от мултинационални конкуренти). Примерите показват, че като се имат предвид еднаквите условия на конкуренция и една проста система за участие, европейските МСП могат да предоставят най-добри и достъпни цифрови решения.</w:t>
      </w:r>
    </w:p>
    <w:p w:rsidR="004005C2" w:rsidRDefault="004005C2">
      <w:r>
        <w:t>Компромисно изменение между IMCO/6357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54" w:name="Amd_3062774802731097026_PP_02_21_04"/>
            <w:bookmarkEnd w:id="254"/>
            <w:r>
              <w:rPr>
                <w:b/>
                <w:bCs/>
                <w:sz w:val="28"/>
                <w:szCs w:val="28"/>
              </w:rPr>
              <w:t>Изменение 1131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BUDG/3663 ===</w:t>
            </w:r>
          </w:p>
        </w:tc>
      </w:tr>
    </w:tbl>
    <w:p w:rsidR="004005C2" w:rsidRDefault="004005C2">
      <w:pPr>
        <w:keepNext/>
      </w:pPr>
      <w:r>
        <w:t>BUDG/3663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02 21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21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bl>
    <w:p w:rsidR="004005C2" w:rsidRDefault="004005C2">
      <w:pPr>
        <w:keepNext/>
      </w:pPr>
      <w:r>
        <w:rPr>
          <w:b/>
          <w:bCs/>
          <w:sz w:val="28"/>
          <w:szCs w:val="28"/>
        </w:rPr>
        <w:t>Бюджетен ред:</w:t>
      </w:r>
    </w:p>
    <w:p w:rsidR="004005C2" w:rsidRDefault="004005C2">
      <w:r>
        <w:rPr>
          <w:b/>
          <w:bCs/>
          <w:i/>
          <w:iCs/>
        </w:rPr>
        <w:t>Пилотен проект — RESTwithEU</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Епидемията от COVID-19 засегна драматично туристическия сектор на ЕС в резултат на принудителното затваряне на ресторанти, барове, снекбарове, хотели и други в цяла Европа. Изглежда разумно да се очаква, че последиците от кризата ще доведат до промени в начина на функциониране на този сектор. По-специално потребителите могат да станат по-загрижени по отношение на осигуряването на безопасността на процесите, добрата подготовка на персонала и проверките за спазване на хигиенните изисквания.</w:t>
      </w:r>
    </w:p>
    <w:p w:rsidR="004005C2" w:rsidRDefault="004005C2">
      <w:r>
        <w:rPr>
          <w:b/>
          <w:bCs/>
          <w:i/>
          <w:iCs/>
        </w:rPr>
        <w:t>Този пилотен проект има за цел развитието на цифровата инфраструктура на МСП, работещи в туристическия сектор в ЕС. Трябва да се отбележи, че макар цифровизацията винаги да е била важна, настоящата ситуация значително увеличи нейната стойност и значение за МСП, за които проучванията показват, че като цяло са по-малко цифровизирани, отколкото по-големите предприятия. Ако тези предприятия не се адаптират, много от тях ще бъдат принудени да прекратят дейността си.</w:t>
      </w:r>
    </w:p>
    <w:p w:rsidR="004005C2" w:rsidRDefault="004005C2">
      <w:r>
        <w:rPr>
          <w:b/>
          <w:bCs/>
          <w:i/>
          <w:iCs/>
        </w:rPr>
        <w:t>На практика този пилотен проект ще подкрепи предприятията от туристическия сектор, по-специално МСП, така че те да могат да разработват и прилагат цифрови решения като стратегия за преодоляване на предизвикателствата, породени от настоящата криза. Тези решения следва да включват системи за резервации, които вземат предвид изискването за социално дистанциране, решения с ИИ за предотвратяване на струпването на хора и дезинфекциращи роботи за бързо почистване на обществените пространства.</w:t>
      </w:r>
    </w:p>
    <w:p w:rsidR="004005C2" w:rsidRDefault="004005C2">
      <w:r>
        <w:rPr>
          <w:b/>
          <w:bCs/>
          <w:i/>
          <w:iCs/>
        </w:rPr>
        <w:t>Тези решения следва да се прилагат на две равнища. Първо: създаване на безплатна публична цифрова платформа за различните отрасли, извършващи дейност в туристическия сектор. Тази платформа ще насърчава взаимодействието между клиентите и дружествата чрез системи за резервации, съобразени с изискванията за социално дистанциране и ИИ за предотвратяване на струпването на хора, например възможности за поръчване на храна за вкъщи или за резервации в съответствие с плановете на ресторантите, баровете, хотелите и др. На практика собствениците ще могат да качват видеоматериали, снимки и други източници на информация в приложението, което ще позволи на клиентите да решават точно къде и кога да седнат, за да получат услугите и да правят резервациите си по съответния начин. От друга страна, собствениците ще могат да подобрят част от своите системи, като разработят и приложат необходимите инструменти и инфраструктура, за да ги свържат по-добре със своите клиенти. С това приложение потребителите ще се чувстват много по-уверени да отидат на бар, ресторант, хотел и друг обект на туристическия сектор.</w:t>
      </w:r>
    </w:p>
    <w:p w:rsidR="004005C2" w:rsidRDefault="004005C2">
      <w:r>
        <w:rPr>
          <w:b/>
          <w:bCs/>
          <w:i/>
          <w:iCs/>
        </w:rPr>
        <w:t>Второ: въвеждане на цифровизация във вътрешните операции на предприятията, извършващи дейност в сектора, така че ресторантите, баровете или хотелите не само да увеличат своята производителност, но и да станат по-безопасни за всички участващи страни, което може да се окаже особено важно в близко бъдеще. За да се постигне това, дружествата могат например да използват дезинфекционни роботи за бързо почистване на обществените пространства или да разработват и прилагат решения, които намаляват необходимостта от взаимодействия между хората, като например системи с QR кодове или системи за безналични плащания.</w:t>
      </w:r>
    </w:p>
    <w:p w:rsidR="004005C2" w:rsidRDefault="004005C2">
      <w:r>
        <w:rPr>
          <w:b/>
          <w:bCs/>
          <w:i/>
          <w:iCs/>
        </w:rPr>
        <w:t>Освен това проектът ще подпомогне туристическия сектор чрез предоставяне на консултантски услуги на собствениците. Тези консултации ще са специално съобразени с техния вид стопанска дейност. А фактът, че става въпрос за приложение на ЕС, означава, че никой, т.е. никое дружество, няма да бъде изоставено.</w:t>
      </w:r>
    </w:p>
    <w:p w:rsidR="004005C2" w:rsidRDefault="004005C2">
      <w:r>
        <w:rPr>
          <w:b/>
          <w:bCs/>
          <w:i/>
          <w:iCs/>
        </w:rPr>
        <w:t>Основният резултат от този пилотен проект ще бъде повишено равнище на цифровизация на МСП в туристическия сектор, чрез което се очаква те да станат по-подготвени за справяне с промените, предизвикани от пандемията от COVID-19. Подкрепата за цифровизацията на европейските МСП е ясен приоритет на Европейската комисия, който придоби още по-голямо значение в настоящата ситуация. Като се има предвид значението на МСП в различните индустрии на туристическия сектор, както като източник на добавена стойност, така и като източник на работни места, от решаващо значение е да се положат усилия и да се подкрепят предприятията от този сектор по време на настоящата криза.</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Този пилотен проект е насочен към конкретното предизвикателство на туристическия сектор, като същевременно насърчава цифровизацията и подкрепя МСП и промишлеността на ЕС. Здравето също ще бъде защитено, тъй като пилотният проект ще осигури на потребителите по-голяма безопасност във и извън ресторантите, баровете и др. И не на последно място това приложение ще насърчи туристическия сектор в ЕС.</w:t>
      </w:r>
    </w:p>
    <w:p w:rsidR="004005C2" w:rsidRDefault="004005C2">
      <w:r>
        <w:t>Компромисно изменение между BUDG/4017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55" w:name="Amd_3062774802731116242_PP_02_21_05"/>
            <w:bookmarkEnd w:id="255"/>
            <w:r>
              <w:rPr>
                <w:b/>
                <w:bCs/>
                <w:sz w:val="28"/>
                <w:szCs w:val="28"/>
              </w:rPr>
              <w:t>Изменение 1132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BUDG/3664 ===</w:t>
            </w:r>
          </w:p>
        </w:tc>
      </w:tr>
    </w:tbl>
    <w:p w:rsidR="004005C2" w:rsidRDefault="004005C2">
      <w:pPr>
        <w:keepNext/>
      </w:pPr>
      <w:r>
        <w:t>BUDG/3664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02 21 05</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21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bl>
    <w:p w:rsidR="004005C2" w:rsidRDefault="004005C2">
      <w:pPr>
        <w:keepNext/>
      </w:pPr>
      <w:r>
        <w:rPr>
          <w:b/>
          <w:bCs/>
          <w:sz w:val="28"/>
          <w:szCs w:val="28"/>
        </w:rPr>
        <w:t>Бюджетен ред:</w:t>
      </w:r>
    </w:p>
    <w:p w:rsidR="004005C2" w:rsidRDefault="004005C2">
      <w:r>
        <w:rPr>
          <w:b/>
          <w:bCs/>
          <w:i/>
          <w:iCs/>
        </w:rPr>
        <w:t>Пилотен проект — Устойчива мобилност в селските райони с цел устойчивост срещу COVID-19 и подкрепа за екотуризма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В целия ЕС селата и регионите страдат от хронична изолация, което води до загуба на културна и икономическа динамика, застаряване на населението и силна зависимост на мобилността от индивидуалния транспорт. Кризата с COVID-19 драстично отслаби тези райони и създаде огромни предизвикателства, наред с другото, за европейския туристически сектор. Тенденциите отпреди кризата показват, че има силно и все по-голямо търсене на устойчиви туристически дестинации в селските райони. Селските райони имат значителен естествен, човешки, икономически и културен потенциал и тяхното развитие подпомага регионалния растеж. Предлагането на устойчиви транспортни решения в селските райони, като едновременно с това се подкрепя устойчивостта на туристическите дестинации извън обичайните маршрути, е печеливша ситуация за всички, която допринася за намаляването на свързаните с транспорта отрицателни последици за туризма и насърчава повече алтернативи за устойчива мобилност за живущите в селските райони. Недостатъчните възможности за устойчива мобилност често разубеждават туристите да избират туристически дестинации в селските райони, осуетявайки по този начин развитието на устойчив туризъм. Недостатъчната свързаност с местните мрежи за обществен транспорт също възпира усилията на местните доставчици да предлагат устойчиви и нисковъглеродни дестинации и дейности.</w:t>
      </w:r>
    </w:p>
    <w:p w:rsidR="004005C2" w:rsidRDefault="004005C2">
      <w:r>
        <w:rPr>
          <w:b/>
          <w:bCs/>
          <w:i/>
          <w:iCs/>
        </w:rPr>
        <w:t>Процесът на създаване на политика на ЕС за устойчивата мобилност в селските райони все още е на ранен етап на развитие. Ето защо пилотният проект ще се опре на успеха на плановете за устойчива градска мобилност (ПУГМ) в градския контекст и ще създаде селски еквивалент на интегрирани планове за устойчива мобилност в селските райони, които отчитат както нуждите на местното население, така и на туристите. Проектът ще се основава и на добрите практики, установени в рамките на SMARTA и SMARTA 2 относно устойчивите решения за споделена мобилност, взаимосвързани с обществения транспорт и подкрепени чрез информационни услуги за мултимодални пътувания. Новото предложение ще бъде с по-широк обхват от предишните проекти и ще има допълващ характер, като се фокусира върху взаимосвързаността на нуждите от мобилност и обхваща мобилността в селския туризъм. Специален акцент ще бъде поставен върху възстановяването на селските и отдалечените райони в периода след COVID-19. Основавайки се на ръководните принципи на ПУГМ, пилотният проект ще определи съответните функционални селски райони въз основа на действителните потоци от хора и стоки, както и с цел взаимосвързаност и популяризиране на местните устойчиви туристически дестинации. Тази двойна ориентация ще създаде полезни взаимодействия между нуждите от мобилност на местното население и туристите. Подобряването на решенията за устойчива мобилност през активния сезон ще създаде работни места за местното население (както в транспортния, така и в туристическия сектор) и ще генерира сезонни доходи, които ще могат да финансират дълготрайни решения за устойчива мобилност. Оценката в края на срока на пилотния проект ще включва степента на използване и удовлетвореност на ползвателите, както и намаляването на емисиите на парникови газове.</w:t>
      </w:r>
    </w:p>
    <w:p w:rsidR="004005C2" w:rsidRDefault="004005C2">
      <w:r>
        <w:rPr>
          <w:b/>
          <w:bCs/>
          <w:i/>
          <w:iCs/>
        </w:rPr>
        <w:t>В рамките на пилотният проект ще се проучи как най-добре да се организират и развиват селските райони посредством решения за мобилност с оглед на свързването им със съседните градски агломерации. Това включва поведенческото въздействие върху мобилността вследствие на променените пазари на труда, включително плановете за мобилност на дружествата и трансграничния аспект, въздействието на цифровизацията, както и Зеления пакт и неговото въздействие върху устойчивата интелигентна мобилност в селските райони, както и върху туризма. Могат да се открият възможности за връзки с други текущи проекти в области като оперативната съвместимост, взаимосвързаността, интермодалността (включително ходенето пеш и използването на велосипеди), устойчивото регионално развитие, сближаването, заетостта, справедливия преход, цифровизацията, научноизследователската и развойната дейност и иновациите. Друга връзка със съществуващите европейски цели биха били по-нататъшните проучвания относно създаването на европейска система за информация, управление и плащания в мултимодалния транспорт. За да подпомогне в още по-голяма степен селския туризъм в Европа, пилотният проект следва да работи за разработването на приложение/уебсайт, което/който дава препоръки за екотуризъм въз основа на настоящото местоположение и съдържа информация за разстоянието и инфраструктурата в рамките на всеки екотуристически регион.</w:t>
      </w:r>
    </w:p>
    <w:p w:rsidR="004005C2" w:rsidRDefault="004005C2">
      <w:r>
        <w:rPr>
          <w:b/>
          <w:bCs/>
          <w:i/>
          <w:iCs/>
        </w:rPr>
        <w:t>Пилотният проект ще насърчава:</w:t>
      </w:r>
    </w:p>
    <w:p w:rsidR="004005C2" w:rsidRDefault="004005C2">
      <w:r>
        <w:rPr>
          <w:b/>
          <w:bCs/>
          <w:i/>
          <w:iCs/>
        </w:rPr>
        <w:t>съвместното ползване на автомобили и електрически велосипеди, които са взаимосвързани с обществения транспорт,</w:t>
      </w:r>
    </w:p>
    <w:p w:rsidR="004005C2" w:rsidRDefault="004005C2">
      <w:r>
        <w:rPr>
          <w:b/>
          <w:bCs/>
          <w:i/>
          <w:iCs/>
        </w:rPr>
        <w:t xml:space="preserve">превозните средства при поискване, получаването на резервации по телефона или по електронен път и групирането на заявки със сходни маршрути с цел икономия на енергия и предлагане на транспорт </w:t>
      </w:r>
      <w:r>
        <w:t>„</w:t>
      </w:r>
      <w:r>
        <w:rPr>
          <w:b/>
          <w:bCs/>
          <w:i/>
          <w:iCs/>
        </w:rPr>
        <w:t>от врата до врата</w:t>
      </w:r>
      <w:r>
        <w:t>“</w:t>
      </w:r>
      <w:r>
        <w:rPr>
          <w:b/>
          <w:bCs/>
          <w:i/>
          <w:iCs/>
        </w:rPr>
        <w:t>,</w:t>
      </w:r>
    </w:p>
    <w:p w:rsidR="004005C2" w:rsidRDefault="004005C2">
      <w:r>
        <w:rPr>
          <w:b/>
          <w:bCs/>
          <w:i/>
          <w:iCs/>
        </w:rPr>
        <w:t>допълнителните цифрови и организационни решения с цел увеличаване на честотата на преминаване в планинските райони с разпръснати села.</w:t>
      </w:r>
    </w:p>
    <w:p w:rsidR="004005C2" w:rsidRDefault="004005C2">
      <w:r>
        <w:rPr>
          <w:b/>
          <w:bCs/>
          <w:i/>
          <w:iCs/>
        </w:rPr>
        <w:t>Пилотният проект ще помогне на местните органи и доставчиците на устойчиви туристически услуги в селските райони да свържат своите туристически дестинации със съществуващите мрежи за устойчива мобилност и да адаптират предлагането на обществен транспорт към нуждите на туристите (разписания, честота, съгласуване на линиите и видовете транспорт и информация, възможност за закупуване на дневни билети за интермодален транспорт). Той ще подпомогне идентифицирането и популяризирането на дейности и дестинации, които могат да бъдат извършени/достигнати посредством устойчива мобилност. За местните доставчици на устойчиви туристически услуги пилотният проект ще предостави финансиране от ЕС за инвестиции в инфраструктура за устойчива мобилност, която свързва техните дестинации с местната транспортна мрежа, като например:</w:t>
      </w:r>
    </w:p>
    <w:p w:rsidR="004005C2" w:rsidRDefault="004005C2">
      <w:r>
        <w:rPr>
          <w:b/>
          <w:bCs/>
          <w:i/>
          <w:iCs/>
        </w:rPr>
        <w:t>нови велосипедни алеи и пешеходни маршрути в съчетание с обществения транспорт,</w:t>
      </w:r>
    </w:p>
    <w:p w:rsidR="004005C2" w:rsidRDefault="004005C2">
      <w:r>
        <w:rPr>
          <w:b/>
          <w:bCs/>
          <w:i/>
          <w:iCs/>
        </w:rPr>
        <w:t>финансиране от ЕС за електрическите велосипеди.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Целта на Европейския зелен пакт „никой да не бъде изоставен“ и да се гарантира „справедлив преход“ трябва да се прилага и по отношение на мобилността в селските райони. Следователно този пилотен проект следва да има за цел, от една страна, да намали емисиите на CO2 от транспорта, а от друга страна, да насърчи по-добрите връзки за мобилност в отдалечените и селските райони (включително изолираните региони), както и изграждането на капацитет. Това следва да включва по-специално хората, които не могат или не желаят да притежават автомобил — например жени, младежи, възрастни хора, хора с увреждания и лица в неравностойно социално положение — с цел насърчаване на достъпността и приобщаването.</w:t>
      </w:r>
    </w:p>
    <w:p w:rsidR="004005C2" w:rsidRDefault="004005C2">
      <w:r>
        <w:t>Компромисно изменение между REGI/6251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56" w:name="Amd_3062774802731124096_PP_02_21_06"/>
            <w:bookmarkEnd w:id="256"/>
            <w:r>
              <w:rPr>
                <w:b/>
                <w:bCs/>
                <w:sz w:val="28"/>
                <w:szCs w:val="28"/>
              </w:rPr>
              <w:t>Изменение 1133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BUDG/3665 ===</w:t>
            </w:r>
          </w:p>
        </w:tc>
      </w:tr>
    </w:tbl>
    <w:p w:rsidR="004005C2" w:rsidRDefault="004005C2">
      <w:pPr>
        <w:keepNext/>
      </w:pPr>
      <w:r>
        <w:t>BUDG/3665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02 21 06</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21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275 000</w:t>
            </w:r>
          </w:p>
        </w:tc>
      </w:tr>
    </w:tbl>
    <w:p w:rsidR="004005C2" w:rsidRDefault="004005C2">
      <w:pPr>
        <w:keepNext/>
      </w:pPr>
      <w:r>
        <w:rPr>
          <w:b/>
          <w:bCs/>
          <w:sz w:val="28"/>
          <w:szCs w:val="28"/>
        </w:rPr>
        <w:t>Бюджетен ред:</w:t>
      </w:r>
    </w:p>
    <w:p w:rsidR="004005C2" w:rsidRDefault="004005C2">
      <w:r>
        <w:rPr>
          <w:b/>
          <w:bCs/>
          <w:i/>
          <w:iCs/>
        </w:rPr>
        <w:t xml:space="preserve">Пилотен проект — Интелигентно промишлено </w:t>
      </w:r>
      <w:r>
        <w:t>„</w:t>
      </w:r>
      <w:r>
        <w:rPr>
          <w:b/>
          <w:bCs/>
          <w:i/>
          <w:iCs/>
        </w:rPr>
        <w:t>дистанциране</w:t>
      </w:r>
      <w:r>
        <w:t>“</w:t>
      </w:r>
      <w:r>
        <w:rPr>
          <w:b/>
          <w:bCs/>
          <w:i/>
          <w:iCs/>
        </w:rPr>
        <w:t>: работа от разстояние в нецифровизирани отрасли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Пилотният проект получи оценка </w:t>
      </w:r>
      <w:r>
        <w:t>„</w:t>
      </w:r>
      <w:r>
        <w:rPr>
          <w:b/>
          <w:bCs/>
          <w:i/>
          <w:iCs/>
        </w:rPr>
        <w:t>А</w:t>
      </w:r>
      <w:r>
        <w:t>“</w:t>
      </w:r>
      <w:r>
        <w:rPr>
          <w:b/>
          <w:bCs/>
          <w:i/>
          <w:iCs/>
        </w:rPr>
        <w:t xml:space="preserve"> при оценяването от ЕК и е насочен към отраслите, в които липсва цифровизация. Целта му е да идентифицира регионите с нисък индекс на интегриране на цифровите технологии (DTII) и индекс за факторите, благоприятстващи цифровата трансформация (DTEI). Привеждането в действие на настоящия проект ще има за цел да се установи най-доброто съответствие между цифровите технологии (социални медии, големи информационни масиви, интернет на нещата, роботика, триизмерен печат, киберсигурност, мобилни услуги, изкуствен интелект, изчисления в облак и др.) и всеки отрасъл (аеронавтика, автомобилостроене, биотехнологии, храни, химикали, строителство, козметика, отбрана, електротехниката и електрониката и др.), но също така и да включи заинтересовани страни от най-засегнатите от липсата на цифровизация и невъзможност за дистанционна работа отрасли . Проектът би могъл също така да предостави планове за непредвидени ситуации за всеки отрасъл, като осигури механизми за защита на процесите и работниците, за да се гарантира продължаването на дейността им. Пилотният проект следва да бъде насочен и към отраслите, считани за стратегически важни.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SARS-COV2 принуждава всички икономически сектори да се адаптират, да се цифровизират и да преминават към дистанционната работа, за да продължат дейността си. За съжаление коронавирусът свари много промишлени отрасли неподготвени. Решенията се приемат поотделно, вместо да се работи заедно. Европейският съюз следва да разработи, въз основа на съществуващото на европейско равнище ноу-хау и опит, нова концепция за интелигентно промишлено „дистанциране“, която позволява и помага на най-сложните промишлени отрасли да адаптират работата и дейностите си към настоящия контекст.</w:t>
      </w:r>
    </w:p>
    <w:p w:rsidR="004005C2" w:rsidRDefault="004005C2">
      <w:r>
        <w:t>Компромисно изменение между BUDG/4018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57" w:name="Amd_3062774802731186504_PP_02_21_07"/>
            <w:bookmarkEnd w:id="257"/>
            <w:r>
              <w:rPr>
                <w:b/>
                <w:bCs/>
                <w:sz w:val="28"/>
                <w:szCs w:val="28"/>
              </w:rPr>
              <w:t>Изменение 1134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BUDG/3666 ===</w:t>
            </w:r>
          </w:p>
        </w:tc>
      </w:tr>
    </w:tbl>
    <w:p w:rsidR="004005C2" w:rsidRDefault="004005C2">
      <w:pPr>
        <w:keepNext/>
      </w:pPr>
      <w:r>
        <w:t>BUDG/3666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02 21 07</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21 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175 000</w:t>
            </w:r>
          </w:p>
        </w:tc>
      </w:tr>
    </w:tbl>
    <w:p w:rsidR="004005C2" w:rsidRDefault="004005C2">
      <w:pPr>
        <w:keepNext/>
      </w:pPr>
      <w:r>
        <w:rPr>
          <w:b/>
          <w:bCs/>
          <w:sz w:val="28"/>
          <w:szCs w:val="28"/>
        </w:rPr>
        <w:t>Бюджетен ред:</w:t>
      </w:r>
    </w:p>
    <w:p w:rsidR="004005C2" w:rsidRDefault="004005C2">
      <w:r>
        <w:rPr>
          <w:b/>
          <w:bCs/>
          <w:i/>
          <w:iCs/>
        </w:rPr>
        <w:t>Пилотен проект — Интелигентни договори — Европейски стандарти за протоколите за автоматични трансакции в изпълнение на договори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Целта на този пилотен проект е да се оцени техническата и правната осъществимост на възприемането на технологията за интелигентните договори в цяла Европа и да се установят изисквания за протоколите за интелигентните договори, така че тези договори да могат да представляват валидни от юридическа гледна точка договори съгласно договорното право на държавите членки. Ето защо този пилотен проект следва да оцени какви изисквания трябва да бъдат изпълнени, така че интелигентните договори да съответстват на принципите на европейското договорно право и да се защитят интересите на европейските граждани и потребители.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Интелигентните договори са протоколи за автоматични трансакции, базирани на технологията на разпределения регистър, които уреждат изпълнението на условията на договора. Тъй като използването на такива технологии става все по-повсеместно, е необходимо да се изяснят изискванията за интелигентните договори, за да се гарантира тяхното пълно съответствие с принципите на европейското договорно право. Един пилотен проект на ЕС би позволил да се проучат общите изисквания в целия Съюз, което ще предотврати разпокъсаността на цифровия единен пазар по отношение на валидността на интелигентните договори.</w:t>
      </w:r>
    </w:p>
    <w:p w:rsidR="004005C2" w:rsidRDefault="004005C2">
      <w:r>
        <w:t>Компромисно изменение между JURI/6412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58" w:name="Amd_3062774802731220944_PP_02_21_08"/>
            <w:bookmarkEnd w:id="258"/>
            <w:r>
              <w:rPr>
                <w:b/>
                <w:bCs/>
                <w:sz w:val="28"/>
                <w:szCs w:val="28"/>
              </w:rPr>
              <w:t>Изменение 1135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BUDG/3667 ===</w:t>
            </w:r>
          </w:p>
        </w:tc>
      </w:tr>
    </w:tbl>
    <w:p w:rsidR="004005C2" w:rsidRDefault="004005C2">
      <w:pPr>
        <w:keepNext/>
      </w:pPr>
      <w:r>
        <w:t>BUDG/3667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02 21 08</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21 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r>
    </w:tbl>
    <w:p w:rsidR="004005C2" w:rsidRDefault="004005C2">
      <w:pPr>
        <w:keepNext/>
      </w:pPr>
      <w:r>
        <w:rPr>
          <w:b/>
          <w:bCs/>
          <w:sz w:val="28"/>
          <w:szCs w:val="28"/>
        </w:rPr>
        <w:t>Бюджетен ред:</w:t>
      </w:r>
    </w:p>
    <w:p w:rsidR="004005C2" w:rsidRDefault="004005C2">
      <w:r>
        <w:rPr>
          <w:b/>
          <w:bCs/>
          <w:i/>
          <w:iCs/>
        </w:rPr>
        <w:t>Пилотен проект — Единно европейско железопътно пространство — прототипен коридор Мюнхен — Верона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Този пилотен проект има за цел да предостави подкрепа, знания и на по-късен етап, безценни поуки за ускоряване на текущото завършване на изграждането на единното европейско железопътно пространство. Пилотният проект следва да установи и отстрани недостатъците в рамките на железопътната екосистема, като анализира един определен маршрут въз основа на цялостен подход, ориентиран към трансграничните операции.</w:t>
      </w:r>
    </w:p>
    <w:p w:rsidR="004005C2" w:rsidRDefault="004005C2">
      <w:r>
        <w:rPr>
          <w:b/>
          <w:bCs/>
          <w:i/>
          <w:iCs/>
        </w:rPr>
        <w:t xml:space="preserve">Маршрутът за пилотния проект следва да бъде този между Мюнхен и Верона. Три държави членки (Германия/Бавария, Австрия/Тирол и Италия/Венето) ще участват в този пилотен проект, който включва един от водещите трансгранични строителни проекти на инфраструктурата на трансевропейската транспортна мрежа: базовия тунел </w:t>
      </w:r>
      <w:r>
        <w:t>„</w:t>
      </w:r>
      <w:r>
        <w:rPr>
          <w:b/>
          <w:bCs/>
          <w:i/>
          <w:iCs/>
        </w:rPr>
        <w:t>Бренер</w:t>
      </w:r>
      <w:r>
        <w:t>“</w:t>
      </w:r>
      <w:r>
        <w:rPr>
          <w:b/>
          <w:bCs/>
          <w:i/>
          <w:iCs/>
        </w:rPr>
        <w:t>.</w:t>
      </w:r>
    </w:p>
    <w:p w:rsidR="004005C2" w:rsidRDefault="004005C2">
      <w:r>
        <w:rPr>
          <w:b/>
          <w:bCs/>
          <w:i/>
          <w:iCs/>
        </w:rPr>
        <w:t>Цялостният подход следва да гарантира, че всички аспекти и потребности се установяват и разглеждат при равни условия. Целта е да се обхване цялата транспортна верига. От клиентите до транспортните оператори, железопътните превозвачи, както и управителите на инфраструктура и регулаторните органи.</w:t>
      </w:r>
    </w:p>
    <w:p w:rsidR="004005C2" w:rsidRDefault="004005C2">
      <w:r>
        <w:rPr>
          <w:b/>
          <w:bCs/>
          <w:i/>
          <w:iCs/>
        </w:rPr>
        <w:t>Основната цел е да се установи съвместен набор от правила за инфраструктурата на коридора, обхващаща три юрисдикции, и да се премахнат произтичащите от това пречки пред железопътното движение. Понастоящем този вид съвместни договорености не са предвидени в законодателството. Действията, необходими за подготовката за това и които биха могли да бъдат от полза за други европейски инфраструктури, следва да включват:</w:t>
      </w:r>
    </w:p>
    <w:p w:rsidR="004005C2" w:rsidRDefault="004005C2">
      <w:r>
        <w:rPr>
          <w:b/>
          <w:bCs/>
          <w:i/>
          <w:iCs/>
        </w:rPr>
        <w:t>Задължителни изисквания за участие в съвместно вземане на решения в областта на железопътния превоз и за сключване на обвързващи споразумения за изпълнение между всички заинтересовани страни в (мултимодален) товарен железопътен транспорт.</w:t>
      </w:r>
    </w:p>
    <w:p w:rsidR="004005C2" w:rsidRDefault="004005C2">
      <w:r>
        <w:rPr>
          <w:b/>
          <w:bCs/>
          <w:i/>
          <w:iCs/>
        </w:rPr>
        <w:t>Стратегическо разпределение на капацитета на железопътната инфраструктура за различните видове превоз (т.е. няколко години предварително), в случая по-специално за международния железопътен товарен превоз, като се вземат предвид общите потребности и изисквания на Италия, Австрия и Германия и алтернативният автомобилен транспорт през Алпите.</w:t>
      </w:r>
    </w:p>
    <w:p w:rsidR="004005C2" w:rsidRDefault="004005C2">
      <w:r>
        <w:rPr>
          <w:b/>
          <w:bCs/>
          <w:i/>
          <w:iCs/>
        </w:rPr>
        <w:t>Управление на капацитета и управление на движението на равнището на предложения коридор, например чрез осигуряване на управлението или определяне на наднационален субект, който да отговаря за определянето и налагането на подобни правила и процедури, които да са обвързващи.</w:t>
      </w:r>
    </w:p>
    <w:p w:rsidR="004005C2" w:rsidRDefault="004005C2">
      <w:r>
        <w:rPr>
          <w:b/>
          <w:bCs/>
          <w:i/>
          <w:iCs/>
        </w:rPr>
        <w:t>Изисквания за съвместно вземане на решения от страна на регулаторните органи в областта на железопътния транспорт по отношение на международния превоз, отвъд рамките на разпоредбите за сътрудничество между регулаторните органи, определени в член 57 от Директива 2012/34/ЕС.</w:t>
      </w:r>
    </w:p>
    <w:p w:rsidR="004005C2" w:rsidRDefault="004005C2">
      <w:r>
        <w:rPr>
          <w:b/>
          <w:bCs/>
          <w:i/>
          <w:iCs/>
        </w:rPr>
        <w:t>Съвместно централизирано и автоматизирано управление на движението, включително интерфейс със система за блокировка/сигнализация по мрежите с различни управители на железопътната инфраструктура.</w:t>
      </w:r>
    </w:p>
    <w:p w:rsidR="004005C2" w:rsidRDefault="004005C2">
      <w:r>
        <w:rPr>
          <w:b/>
          <w:bCs/>
          <w:i/>
          <w:iCs/>
        </w:rPr>
        <w:t>Методологията, която ще бъде формулирана в хода на работата, ще бъде внимателно документирана, така че резултатите ще бъдат нещо повече от изготвянето на рецепта за оптимизиране на пилотния маршрут, за да се осигури насока за европейска най-добра практика, която би могла да бъде приложена в цялото единно европейско железопътно пространство.</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Въпреки увеличаването на обема на товарните превози, модалният дял на автомобилния и железопътния товарен транспорт остана практически непроменен през последните 20 години. Според прогнозите за бъдещето се очаква автомобилният транспорт да запази водещата си позиция. Тъй като основните определящи фактори за избора на начин на превоз на товари са свързани с разходите, времето и качеството на търсената и на предлаганата услуга, този пилотен проект съответно има за цел да набележи и разреши основните проблеми в железопътния сектор, свързани с основните определящи фактори.</w:t>
      </w:r>
    </w:p>
    <w:p w:rsidR="004005C2" w:rsidRDefault="004005C2">
      <w:r>
        <w:t>Компромисно изменение между TRAN/5520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59" w:name="Amd_3062774802731696643_PP_02_21_09"/>
            <w:bookmarkEnd w:id="259"/>
            <w:r>
              <w:rPr>
                <w:b/>
                <w:bCs/>
                <w:sz w:val="28"/>
                <w:szCs w:val="28"/>
              </w:rPr>
              <w:t>Изменение 1144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BUDG/3676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02 21 09</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21 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350 000</w:t>
            </w:r>
          </w:p>
        </w:tc>
      </w:tr>
    </w:tbl>
    <w:p w:rsidR="004005C2" w:rsidRDefault="004005C2">
      <w:pPr>
        <w:keepNext/>
      </w:pPr>
      <w:r>
        <w:rPr>
          <w:b/>
          <w:bCs/>
          <w:sz w:val="28"/>
          <w:szCs w:val="28"/>
        </w:rPr>
        <w:t>Бюджетен ред:</w:t>
      </w:r>
    </w:p>
    <w:p w:rsidR="004005C2" w:rsidRDefault="004005C2">
      <w:r>
        <w:rPr>
          <w:b/>
          <w:bCs/>
          <w:i/>
          <w:iCs/>
        </w:rPr>
        <w:t xml:space="preserve">Пилотен проект — Проект </w:t>
      </w:r>
      <w:r>
        <w:t>„</w:t>
      </w:r>
      <w:r>
        <w:rPr>
          <w:b/>
          <w:bCs/>
          <w:i/>
          <w:iCs/>
        </w:rPr>
        <w:t>Международни решения за железопътния транспорт – интелигентни градове</w:t>
      </w:r>
      <w:r>
        <w:t>“</w:t>
      </w:r>
      <w:r>
        <w:rPr>
          <w:b/>
          <w:bCs/>
          <w:i/>
          <w:iCs/>
        </w:rPr>
        <w:t>: концепция за нова железопътна гара за екологосъобразни и социално приобщаващи интелигентни градове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Пилотният проект има за цел разработването на споделена методология за преобразуване на съществуващи гари в социално-технически системи, действащи едновременно като екологизиращи двигатели на градовете за обкръжаващата ги среда и като нови градски центрове, обединяващи множество услуги, напълно интегрирани с енергийноефективната и социално приобщаваща мобилност, или за проектирането на нови такива гари.</w:t>
      </w:r>
    </w:p>
    <w:p w:rsidR="004005C2" w:rsidRDefault="004005C2">
      <w:r>
        <w:rPr>
          <w:b/>
          <w:bCs/>
          <w:i/>
          <w:iCs/>
        </w:rPr>
        <w:t>Пилотният проект има за цел да допринесе за постигането на неутрално по отношение на климата общество, както и за изпълнението на съответните ЦУР на ООН за устойчиви, интелигентни и приобщаващи градове, транспорт и инфраструктура, управление на ресурсите, смекчаване на последиците от изменението на климата и адаптиране, намаляване на емисиите на парникови газове, здраве, опазване на околната среда и възстановяване на биологичното разнообразие, устойчиво използване на земята и равенство между половете. В този смисъл той може също да допринесе за научноизследователските и иновационните дейности на съвместното предприятие Shift2Rail или на неговия приемник в областта на инфраструктурата, цифровите технологии и мултимодалния транспорт.</w:t>
      </w:r>
    </w:p>
    <w:p w:rsidR="004005C2" w:rsidRDefault="004005C2">
      <w:r>
        <w:rPr>
          <w:b/>
          <w:bCs/>
          <w:i/>
          <w:iCs/>
        </w:rPr>
        <w:t xml:space="preserve">Железопътните гари свързват услугите за мултимодална мобилност и останалата част от градската среда. В повечето случаи те са също така пресечна точка на инфраструктурните мрежи за транспорт, доставка на енергия, телекомуникации, водоснабдяване и обезвреждане на отпадъци, с висока плътност на инсталираното техническо оборудване. Като такива те имат голям неизползван потенциал както като нови градски жизненоважни центрове, така и като инсталации на напредничави инженерни решения за опазване на околната среда, устойчиви решения, свързани с мобилността, икономиката на сътрудничеството и социалните услуги, които допринасят за постигане на целите на новия зелен пакт по отношение на: мобилизиране на промишлеността за кръгова икономика, чисто и достъпно енергоснабдяване, интелигентно и ефективно по отношение на ресурсите строителство, амбиции за постигане на нулево градско замърсяване, опазване на екосистемите и биологичното разнообразие, изпълнение на стратегията </w:t>
      </w:r>
      <w:r>
        <w:t>„</w:t>
      </w:r>
      <w:r>
        <w:rPr>
          <w:b/>
          <w:bCs/>
          <w:i/>
          <w:iCs/>
        </w:rPr>
        <w:t>От фермата до трапезата</w:t>
      </w:r>
      <w:r>
        <w:t>“</w:t>
      </w:r>
      <w:r>
        <w:rPr>
          <w:b/>
          <w:bCs/>
          <w:i/>
          <w:iCs/>
        </w:rPr>
        <w:t xml:space="preserve"> и др., в биологична връзка с интелигентната и мултимодална мобилност (железопътен транспорт, електромобилност, съвместно ползване на автомобили, съвместно ползване на велосипеди и др.). Освен това гарите могат да реагират при санитарни кризи (например COVID-19) и природни бедствия (вследствие на изменението на климата), тъй като те могат да бъдат приспособени или преобразувани във временни структури за приемане, приюти, болници и други структури, които се нуждаят от големи пространства.</w:t>
      </w:r>
    </w:p>
    <w:p w:rsidR="004005C2" w:rsidRDefault="004005C2">
      <w:r>
        <w:rPr>
          <w:b/>
          <w:bCs/>
          <w:i/>
          <w:iCs/>
        </w:rPr>
        <w:t>Всички тези цели ще бъдат интегрирани и постигнати в рамките на предложенията за проекти, разработени за железопътните гари въз основа на обща методология.</w:t>
      </w:r>
    </w:p>
    <w:p w:rsidR="004005C2" w:rsidRDefault="004005C2">
      <w:r>
        <w:rPr>
          <w:b/>
          <w:bCs/>
          <w:i/>
          <w:iCs/>
        </w:rPr>
        <w:t>Целта на модела е да се разработи нов концептуален анализ, който да представлява промяна на модела при проектирането на социалните дейности, свързани с железопътните гари във всички области, в които те извършват дейност, като се разширят първоначалното им предназначение и функции на точка на заминаване/пристигане от железопътния транспорт. Новата железопътна гара може не само да консумира по-ефективно енергия и да бъде по-малко замърсяващо съоръжение, но всъщност да бъде екологизиращо съоръжение в града, което допринася с нетно положително салдо за опазването на околната среда. В същото време тя може да концентрира множество икономически и социални дейности, които по своята същност са интегрирани с решенията за енергийно ефективна мобилност, като умножи възможностите за икономически растеж и социално приобщаване.</w:t>
      </w:r>
    </w:p>
    <w:p w:rsidR="004005C2" w:rsidRDefault="004005C2">
      <w:r>
        <w:rPr>
          <w:b/>
          <w:bCs/>
          <w:i/>
          <w:iCs/>
        </w:rPr>
        <w:t>В същото време тя може да концентрира множество икономически и социални дейности, които по своята същност са интегрирани с решения за енергийно ефективна мобилност, като умножи възможностите и решенията за икономически растеж, икономика на сътрудничеството и социално приобщаване.</w:t>
      </w:r>
    </w:p>
    <w:p w:rsidR="004005C2" w:rsidRDefault="004005C2">
      <w:r>
        <w:rPr>
          <w:b/>
          <w:bCs/>
          <w:i/>
          <w:iCs/>
        </w:rPr>
        <w:t>За да се постигне адекватно равнище на оперативна съвместимост на транспортните мрежи в ЕС, е необходима известна степен на стандартизация на основните характеристики на железопътните гари и в резултат на това повечето основни елементи на проектирането и експлоатацията на железопътните гари могат да допринесат за въвеждането на повече иновации. Поради тази причина концепцията за проектирането, експлоатацията и управлението на новата железопътна гара трябва да се ръководи от общоевропейска рамка или методология, която, освен че осигурява достатъчна свобода на действие, за да се отговори на специфичните местни условия или преобладаващи възможности, може все пак да обезпечи необходимата степен на хармонизация и общи цели.</w:t>
      </w:r>
    </w:p>
    <w:p w:rsidR="004005C2" w:rsidRDefault="004005C2">
      <w:r>
        <w:rPr>
          <w:b/>
          <w:bCs/>
          <w:i/>
          <w:iCs/>
        </w:rPr>
        <w:t>Освен това Европейският съюз трябва да установи методи и инструменти за по-добра оценка на въздействието — във всичките му измерения — на иновационните модели, засягащи практиките за градско планиране и градската мобилност като цяло. Общата методология за рационализиране и координиране на тези инструменти ще помогне на лицата, отговарящи за вземането на решения, да разработят политики в подкрепа на участието на публични и частни субекти в прилагането на иновативни и координирани решения за мобилност. Поради това разработената по този начин методология следва да включва принципи за бизнес моделиране, икономическо-поведенчески модели и подходи на съвместно проектиране, насочени към включването на началния етап в проектирането на техническата инфраструктура. Включването на социално-икономическите движещи сили на мобилността, благоприятни за климата и социално приобщаващи поведения и предприятия ще стимулира и ще допълни иновациите в гарите и заобикалящата ги среда, като същевременно ще насърчава инвестициите от страна на икономическите субекти.</w:t>
      </w:r>
    </w:p>
    <w:p w:rsidR="004005C2" w:rsidRDefault="004005C2">
      <w:r>
        <w:rPr>
          <w:b/>
          <w:bCs/>
          <w:i/>
          <w:iCs/>
        </w:rPr>
        <w:t>Създаването на условия за съвместна работа на управителите на гари и железопътните оператори, кметовете и местните администрации, публичните и частните транспортни оператори, европейските институции, представителните органи на гражданите, неправителствените организации и научноизследователските институции по общ план, насочен към околната градска среда и включващ обществените гари, ще рационализира публичната намеса и частните инвестиции, като същевременно ще осигури институционална рамка за модела, който ще бъде създаден.</w:t>
      </w:r>
    </w:p>
    <w:p w:rsidR="004005C2" w:rsidRDefault="004005C2">
      <w:r>
        <w:rPr>
          <w:b/>
          <w:bCs/>
          <w:i/>
          <w:iCs/>
        </w:rPr>
        <w:t xml:space="preserve">Проектът ще бъде разработен чрез въвеждането на най-малко четири </w:t>
      </w:r>
      <w:r>
        <w:t>„</w:t>
      </w:r>
      <w:r>
        <w:rPr>
          <w:b/>
          <w:bCs/>
          <w:i/>
          <w:iCs/>
        </w:rPr>
        <w:t>лаборатории“</w:t>
      </w:r>
      <w:r>
        <w:t>“</w:t>
      </w:r>
      <w:r>
        <w:rPr>
          <w:b/>
          <w:bCs/>
          <w:i/>
          <w:iCs/>
        </w:rPr>
        <w:t xml:space="preserve"> четири различни държави от ЕС. Той ще следва приложна изследователска пътека, която съчетава фундаменталните научни изследвания с проектирането и създаването на нови модели, които са мащабируеми и приложими в реални условия.</w:t>
      </w:r>
    </w:p>
    <w:p w:rsidR="004005C2" w:rsidRDefault="004005C2">
      <w:r>
        <w:rPr>
          <w:b/>
          <w:bCs/>
          <w:i/>
          <w:iCs/>
        </w:rPr>
        <w:t>От една страна, партньорите по проекта ще си сътрудничат, за да опознаят, разберат и обяснят кои оперативни възможности могат да направят така, че железопътните гари и обкръжаващата ги среда да станат основен двигател на устойчиви практики на мобилност, логистика и работа, както и устойчиви инфраструктури, които при необходимост могат да бъдат приспособени. Впоследствие, като използва резултатите от основните изследвания на градовете, проектът ще проучи как заинтересованите страни могат да се възползват пълноценно от предложения нов модел, чиято цел е да се създаде стойност за заинтересованите страни и гражданите.</w:t>
      </w:r>
    </w:p>
    <w:p w:rsidR="004005C2" w:rsidRDefault="004005C2">
      <w:r>
        <w:t>„</w:t>
      </w:r>
      <w:r>
        <w:rPr>
          <w:b/>
          <w:bCs/>
          <w:i/>
          <w:iCs/>
        </w:rPr>
        <w:t>Живите лаборатории</w:t>
      </w:r>
      <w:r>
        <w:t>“</w:t>
      </w:r>
      <w:r>
        <w:rPr>
          <w:b/>
          <w:bCs/>
          <w:i/>
          <w:iCs/>
        </w:rPr>
        <w:t xml:space="preserve"> ще бъдат създадени по следния начин:</w:t>
      </w:r>
    </w:p>
    <w:p w:rsidR="004005C2" w:rsidRDefault="004005C2">
      <w:r>
        <w:rPr>
          <w:b/>
          <w:bCs/>
          <w:i/>
          <w:iCs/>
        </w:rPr>
        <w:t>1) Провеждане на семинари със съответните заинтересовани страни за създаване на работна методология и управленска структура за пилотния проект, както и за започване на дейностите по съвместно проектиране по проекта в условия на открито сътрудничество и взаимодействие със съвместното предприятие Shift2Rail или неговия приемник.</w:t>
      </w:r>
    </w:p>
    <w:p w:rsidR="004005C2" w:rsidRDefault="004005C2">
      <w:r>
        <w:rPr>
          <w:b/>
          <w:bCs/>
          <w:i/>
          <w:iCs/>
        </w:rPr>
        <w:t>2) Провеждане на семинари за оценка на недоразвития потенциал на железопътните гари като инфраструктури за предоставяне на множество услуги, центрове за мобилност, инфраструктури за екологизиране на градовете във връзка с евентуалния им принос за целите за устойчиво развитие на ООН и за целите на Зеления пакт на ЕС.</w:t>
      </w:r>
    </w:p>
    <w:p w:rsidR="004005C2" w:rsidRDefault="004005C2">
      <w:r>
        <w:rPr>
          <w:b/>
          <w:bCs/>
          <w:i/>
          <w:iCs/>
        </w:rPr>
        <w:t>3) Разработване на методологични критерии и определяне на количествените и качествените резултати за съвместното проектиране и преобразуването на железопътните гари в инфраструктури за предоставяне на множество услуги, центрове за мобилност, инфраструктури за екологизиране на градовете, като същевременно се обезпечи адекватна оценка на постигнатите резултати спрямо първоначалните очаквания след прилагането на плана.</w:t>
      </w:r>
    </w:p>
    <w:p w:rsidR="004005C2" w:rsidRDefault="004005C2">
      <w:r>
        <w:rPr>
          <w:b/>
          <w:bCs/>
          <w:i/>
          <w:iCs/>
        </w:rPr>
        <w:t>4) Прилагането на отворен и постоянно подобряващ се подход към управлението на гарите ще даде възможност на гражданите съвместно да разработват алтернативни решения за мобилност за социално приобщаване, икономика на сътрудничеството и електро- и интелигентна мобилност и да я прилагат по-гъвкаво. Съгласуваното възприемане на модела следва да помогне на местните и националните администрации да постигнат следните цели:</w:t>
      </w:r>
    </w:p>
    <w:p w:rsidR="004005C2" w:rsidRDefault="004005C2">
      <w:r>
        <w:rPr>
          <w:b/>
          <w:bCs/>
          <w:i/>
          <w:iCs/>
        </w:rPr>
        <w:t>– насърчаване на териториалното сближаване чрез обществения транспорт и алтернативни решения за мобилност,</w:t>
      </w:r>
    </w:p>
    <w:p w:rsidR="004005C2" w:rsidRDefault="004005C2">
      <w:r>
        <w:rPr>
          <w:b/>
          <w:bCs/>
          <w:i/>
          <w:iCs/>
        </w:rPr>
        <w:t>– декарбонизация на мобилността и на източниците на енергия в градовете,</w:t>
      </w:r>
    </w:p>
    <w:p w:rsidR="004005C2" w:rsidRDefault="004005C2">
      <w:r>
        <w:rPr>
          <w:b/>
          <w:bCs/>
          <w:i/>
          <w:iCs/>
        </w:rPr>
        <w:t>– определяне на механизми за гарантиране на прилагането на принципите на кръговата икономика в рамките на всички предприятия и служби на територията на гарата и в непрекъсната връзка със заобикалящата я среда,</w:t>
      </w:r>
    </w:p>
    <w:p w:rsidR="004005C2" w:rsidRDefault="004005C2">
      <w:r>
        <w:rPr>
          <w:b/>
          <w:bCs/>
          <w:i/>
          <w:iCs/>
        </w:rPr>
        <w:t>– насърчаване на нови партньорства, особено между публичните администрации, големите промишлени групи, местните институции и МСП, като в същото време се интегрират гражданите и съвместните дребномащабни решения в цялостния процес на планиране и разработване на политики,</w:t>
      </w:r>
    </w:p>
    <w:p w:rsidR="004005C2" w:rsidRDefault="004005C2">
      <w:r>
        <w:rPr>
          <w:b/>
          <w:bCs/>
          <w:i/>
          <w:iCs/>
        </w:rPr>
        <w:t>– разбиране на начина, по който тези инфраструктури могат да бъдат полезни за общността в случай на извънредна ситуация/санитарна криза/природно бедствие.</w:t>
      </w:r>
    </w:p>
    <w:p w:rsidR="004005C2" w:rsidRDefault="004005C2">
      <w:r>
        <w:rPr>
          <w:b/>
          <w:bCs/>
          <w:i/>
          <w:iCs/>
        </w:rPr>
        <w:t xml:space="preserve">5) Организиране на заключителна конференция за представяне на резултатите от проекта във всяка </w:t>
      </w:r>
      <w:r>
        <w:t>„</w:t>
      </w:r>
      <w:r>
        <w:rPr>
          <w:b/>
          <w:bCs/>
          <w:i/>
          <w:iCs/>
        </w:rPr>
        <w:t>жива лаборатория</w:t>
      </w:r>
      <w:r>
        <w:t>“</w:t>
      </w:r>
      <w:r>
        <w:rPr>
          <w:b/>
          <w:bCs/>
          <w:i/>
          <w:iCs/>
        </w:rPr>
        <w:t xml:space="preserve"> и представяне на готовите модели на преобразувани железопътни гари.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TRAN/5519</w:t>
      </w:r>
    </w:p>
    <w:p w:rsidR="004005C2" w:rsidRDefault="004005C2">
      <w:r>
        <w:t>Градовете могат да дадат основен принос за решаването на проблемите, свързани с изменението на климата и социалното приобщаване, чрез способността си да решават свързаните с околната среда, икономическите и социалните проблеми чрез потенциал за иновации, местни действия и подобрени инфраструктури. Като неразделна част от градската инфраструктура за публични услуги и инфраструктура за мобилност, е необходима нова концепция за железопътна гара, разработена съвместно от граждани, администрации и транспортни оператори, за да се увеличи въздействието на градовете като социално-техническо решение с оглед на устойчивата мобилност, изменението на климата, икономиката на сътрудничеството и социалното приобщаване.</w:t>
      </w:r>
    </w:p>
    <w:p w:rsidR="004005C2" w:rsidRDefault="004005C2">
      <w:r>
        <w:t>Компромисно изменение въз основа на изменение TRAN/5519.</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60" w:name="Amd_3062774802731088908_PP_02_21_10"/>
            <w:bookmarkEnd w:id="260"/>
            <w:r>
              <w:rPr>
                <w:b/>
                <w:bCs/>
                <w:sz w:val="28"/>
                <w:szCs w:val="28"/>
              </w:rPr>
              <w:t>Изменение 1128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BUDG/3660 ===</w:t>
            </w:r>
          </w:p>
        </w:tc>
      </w:tr>
    </w:tbl>
    <w:p w:rsidR="004005C2" w:rsidRDefault="004005C2">
      <w:pPr>
        <w:keepNext/>
      </w:pPr>
      <w:r>
        <w:t>BUDG/3660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02 21 10</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02 21 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1 750 000</w:t>
            </w:r>
          </w:p>
        </w:tc>
      </w:tr>
    </w:tbl>
    <w:p w:rsidR="004005C2" w:rsidRDefault="004005C2">
      <w:pPr>
        <w:keepNext/>
      </w:pPr>
      <w:r>
        <w:rPr>
          <w:b/>
          <w:bCs/>
          <w:sz w:val="28"/>
          <w:szCs w:val="28"/>
        </w:rPr>
        <w:t>Бюджетен ред:</w:t>
      </w:r>
    </w:p>
    <w:p w:rsidR="004005C2" w:rsidRDefault="004005C2">
      <w:r>
        <w:rPr>
          <w:b/>
          <w:bCs/>
          <w:i/>
          <w:iCs/>
        </w:rPr>
        <w:t>Пилотен проект — Ефект на енергоефективните и произвеждащите слънчева енергия превозни средства върху мрежовия капацитет и инфраструктурата за зареждане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Разширяването на инфраструктурата за зареждане и увеличаването на мрежовия капацитет са важни въпроси за успеха на Зеления пакт на ЕС и те могат да бъдат подобрени от гледна точка на търсенето посредством повишаване на енергийната ефективност и производството на електроенергия на борда на превозните средства. В програмни проучвания действително се споменават както енергийната ефективност на превозните средства, така и иновациите в мрежата/инфраструктурата за зареждане, които използват решения за интелигентно зареждане. Нито едно проучване обаче не свързва съчетанието от енергийната ефективност на превозните средства и производството на енергия на борда на превозните средства с въздействието върху инфраструктурата за зареждане, нито тества това в реални условия посредством пилотни проекти. Съгласно Зеленият пакт на ЕС са необходими 1 милион зарядни станции, за да не се изостава от темпа на въвеждане на електрически превозни средства. Поставянето на акцент върху енергийната ефективност и производството на слънчева енергия на борда на превозните средства може да доведе до намаляване на търсенето на енергия от инфраструктурата за зареждане. Тогава политиката може да бъде адаптирана, за да съответства на тази възможност. Ранните проучвания показват обещаващи резултати. Повишаването на ефективността на превозните средства с 20% до 40% намалява търсенето на енергия от тяхна страна с почти 60%. Освен това един мрежови оператор в Нидерландия показа, че инвестициите в инфраструктура за зареждане за електрическите превозни средства могат да спаднат с над 30%. Това се дължи на самозареждащите се енергийноефективни превозни средства, които могат да се зареждат бързо дори в мрежи с напрежение от 220—230v. За да се определи този ефект с повече подробности, биха могли да се използват моделите на енергийни потоци в реални условия на експлоатация.</w:t>
      </w:r>
    </w:p>
    <w:p w:rsidR="004005C2" w:rsidRDefault="004005C2">
      <w:r>
        <w:rPr>
          <w:b/>
          <w:bCs/>
          <w:i/>
          <w:iCs/>
        </w:rPr>
        <w:t>Целта на този пилотен проект е да се направи оценка на енергийната ефективност на личните превозни средства, превозните средства на обществения транспорт и превозните средства за доставка (в изминати километри за всеки потребен kWh) и техния потенциал за производство на слънчева енергия на борда посредством тестове с употреба в реални условия. Този пилотен проект ще бъде един от първите по-широкомащабни експерименти с производство на слънчева енергия на борда на превозните средства по различни начини и на различни места. Изискванията на всяко превозно средство от гледна точка на зареждането биха могли да осигурят данни за подсилване на политиката на ЕС за по-голямо и бързо намаляване на емисиите от транспорта. Освен това подобна адаптирана политика ще стимулира развитието на веригите за създаване на стойност в ЕС за производството на слънчева енергия на борда на превозните средства, което на свой ред има потенциала да увеличи възможностите за заетост.</w:t>
      </w:r>
    </w:p>
    <w:p w:rsidR="004005C2" w:rsidRDefault="004005C2">
      <w:r>
        <w:rPr>
          <w:b/>
          <w:bCs/>
          <w:i/>
          <w:iCs/>
        </w:rPr>
        <w:t>Ще се извърши сравнително проучване на нуждите от зареждане на превозни средства с висока и ниска енергийна ефективност. Превозните средства се стремят да имат сравними спецификации от гледна точка на брой превозвани лица, натоварване или обем. Освен енергийната ефективност, ще бъдат оценени и превозни средства, които произвеждат енергия, и такива, които не произвеждат. Потенциалът за производство на енергия на борда на превозните средства е различен в зависимост от местоположението, поради което ще се направи оценка на различни локации в ЕС, като се обърне специално внимание на южните и източните държави в ЕС.</w:t>
      </w:r>
    </w:p>
    <w:p w:rsidR="004005C2" w:rsidRDefault="004005C2">
      <w:r>
        <w:rPr>
          <w:b/>
          <w:bCs/>
          <w:i/>
          <w:iCs/>
        </w:rPr>
        <w:t>На последно място, ще се направи оценка на това как точно може да се намали количеството на елементите в инфраструктурата за зареждане и разстоянието между тях. В заключение, този пилотен проект може да даде представа за ефекта на енергийната ефективност и производството на слънчева енергия на борда на превозните средства, което може да осигури добавена стойност за изготвянето на политики на ЕС, които позволяват използването на електрически превозни средства и стимулирането на веригите за създаване на стойност в ЕС и заетостта в тази област.</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Целта на предложението е да се направи оценка на връзката между икономиката на преобразуване на енергия и капацитета за производство на слънчева енергия на борда на електрическите превозни средства и изискванията на всяко превозно средство от гледна точка на търсенето на енергия от инфраструктурата за зареждане. Енергийната ефективност в съчетание с производството на слънчева енергия на борда на превозното средство има положително въздействие върху пробега и скоростта на зареждане (изразена в км/ч) на батерията и ще намали потребността на собственика да зарежда превозното средство в мрежата от гледна точка на търсенето на енергия.</w:t>
      </w:r>
    </w:p>
    <w:p w:rsidR="004005C2" w:rsidRDefault="004005C2">
      <w:r>
        <w:t>Компромисно изменение между ITRE/5034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61" w:name="Amd_3062774802731232981_PP_03_20_02"/>
            <w:bookmarkEnd w:id="261"/>
            <w:r>
              <w:rPr>
                <w:b/>
                <w:bCs/>
                <w:sz w:val="28"/>
                <w:szCs w:val="28"/>
              </w:rPr>
              <w:t>Изменение 1136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BUDG/3668 ===</w:t>
            </w:r>
          </w:p>
        </w:tc>
      </w:tr>
    </w:tbl>
    <w:p w:rsidR="004005C2" w:rsidRDefault="004005C2">
      <w:pPr>
        <w:keepNext/>
      </w:pPr>
      <w:r>
        <w:t>BUDG/3668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PP 03 20 02 — </w:t>
      </w:r>
      <w:r>
        <w:t>Пилотен проект — Оценка на предизвикателствата и възможностите за дейностите по надзор на пазара във връзка с новите технологии и цифровата верига на доставки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03 20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195 000</w:t>
            </w:r>
          </w:p>
        </w:tc>
      </w:tr>
    </w:tbl>
    <w:p w:rsidR="004005C2" w:rsidRDefault="004005C2">
      <w:pPr>
        <w:keepNext/>
      </w:pPr>
      <w:r>
        <w:rPr>
          <w:b/>
          <w:bCs/>
          <w:sz w:val="28"/>
          <w:szCs w:val="28"/>
        </w:rPr>
        <w:t>Обосновка:</w:t>
      </w:r>
    </w:p>
    <w:p w:rsidR="004005C2" w:rsidRDefault="004005C2">
      <w:r>
        <w:t>Тъй като пилотният проект започна едва през 2020 г., тези допълнителни бюджетни кредити ще гарантират надлежното му изпълнение. Освен това, тъй като се предлагат нови перспективи по тази тема, ще бъдат необходими допълнителни бюджетни кредити.</w:t>
      </w:r>
    </w:p>
    <w:p w:rsidR="004005C2" w:rsidRDefault="004005C2">
      <w:r>
        <w:t>Компромисно изменение между IMCO/6355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62" w:name="Amd_3062774802731242023_PP_03_21_01"/>
            <w:bookmarkEnd w:id="262"/>
            <w:r>
              <w:rPr>
                <w:b/>
                <w:bCs/>
                <w:sz w:val="28"/>
                <w:szCs w:val="28"/>
              </w:rPr>
              <w:t>Изменение 1137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BUDG/3669 ===</w:t>
            </w:r>
          </w:p>
        </w:tc>
      </w:tr>
    </w:tbl>
    <w:p w:rsidR="004005C2" w:rsidRDefault="004005C2">
      <w:pPr>
        <w:keepNext/>
      </w:pPr>
      <w:r>
        <w:t>BUDG/3669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03 21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03 21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325 000</w:t>
            </w:r>
          </w:p>
        </w:tc>
      </w:tr>
    </w:tbl>
    <w:p w:rsidR="004005C2" w:rsidRDefault="004005C2">
      <w:pPr>
        <w:keepNext/>
      </w:pPr>
      <w:r>
        <w:rPr>
          <w:b/>
          <w:bCs/>
          <w:sz w:val="28"/>
          <w:szCs w:val="28"/>
        </w:rPr>
        <w:t>Бюджетен ред:</w:t>
      </w:r>
    </w:p>
    <w:p w:rsidR="004005C2" w:rsidRDefault="004005C2">
      <w:r>
        <w:rPr>
          <w:b/>
          <w:bCs/>
          <w:i/>
          <w:iCs/>
        </w:rPr>
        <w:t>Пилотен проект — Европейски форум по въпросите на разхищението на храна от потребителите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Количеството храна, което се разхищава по време на нейното производство и потребление, е потресаващо. Според изчисленията понастоящем всяка година в ЕС се изхвърлят 88 милиона тона храни на стойност 143 милиарда евро. Докато около 20% от произведените в ЕС храни се губят или разхищават, всеки втори ден около 36 милиона души не могат да си позволят качествено хранене. Освен това хранителните отпадъци оказват огромно въздействие върху околната среда, като допринасят за около 6% от общите емисии на парникови газове на ЕС и представляват ненужна тежест за ограничените природни ресурси, като земята и водата.</w:t>
      </w:r>
    </w:p>
    <w:p w:rsidR="004005C2" w:rsidRDefault="004005C2">
      <w:r>
        <w:rPr>
          <w:b/>
          <w:bCs/>
          <w:i/>
          <w:iCs/>
        </w:rPr>
        <w:t>Смята се, че над 50% от хранителните отпадъци (47 милиона тона) идват от домакинствата и от равнището на потребителите. Следователно интервенциите, насочени към домакинствата и потребителите, са от съществено значение за постигането на амбициозно цялостно намаляване на хранителните отпадъци със значителни екологични, икономически и социални ползи. Според Евробарометър потребителите съзнават, че те самите трябва да изиграят важна роля за предотвратяване на разхищението на храна.</w:t>
      </w:r>
    </w:p>
    <w:p w:rsidR="004005C2" w:rsidRDefault="004005C2">
      <w:r>
        <w:rPr>
          <w:b/>
          <w:bCs/>
          <w:i/>
          <w:iCs/>
        </w:rPr>
        <w:t>В Препоръките за действие за предотвратяването на разхищението на храни, разработени от Платформата на ЕС по въпросите на загубата и разхищението на храни, вече се съдържа списък с препоръки за действие на равнище потребители. Въпреки това съществува очевидна необходимост от по-нататъшно развитие на тези препоръки, от подкрепянето им с данни и от намиране на нови начини за образоване на потребителите относно техните действия.</w:t>
      </w:r>
    </w:p>
    <w:p w:rsidR="004005C2" w:rsidRDefault="004005C2">
      <w:r>
        <w:rPr>
          <w:b/>
          <w:bCs/>
          <w:i/>
          <w:iCs/>
        </w:rPr>
        <w:t>Ето защо целта на този пилотен проект е да се мобилизира мрежа от изследователи и практикуващи специалисти в контекста на вече съществуващата Платформа на ЕС по въпросите на загубата и разхищението на храни, за събирането на данни и разработването на разнообразни, основани на доказателства практически решения за намаляване на разхищението на храни на равнище домакинства/потребители. Експертите на форума ще работят по набор от основани на доказателства инструменти и препоръки за намаляване на разхищението на храни.</w:t>
      </w:r>
    </w:p>
    <w:p w:rsidR="004005C2" w:rsidRDefault="004005C2">
      <w:r>
        <w:rPr>
          <w:b/>
          <w:bCs/>
          <w:i/>
          <w:iCs/>
        </w:rPr>
        <w:t>Експертите от форума от държавите членки ще разработят начини за сближаване на многоизмерните интервенции в различни области и ще набележат инструменти за водене на кампания за намаляване на разхищението на храни. Ръководителите на кампанията заедно с изследователите ще направят оценка на ефективността на различните подходи. Многоизмерните инструменти ще включват препоръки относно храненето, рециклирането, рекламите, даренията, действията в рамките на общността, решения с помощта на ИКТ и т.н.</w:t>
      </w:r>
    </w:p>
    <w:p w:rsidR="004005C2" w:rsidRDefault="004005C2">
      <w:r>
        <w:rPr>
          <w:b/>
          <w:bCs/>
          <w:i/>
          <w:iCs/>
        </w:rPr>
        <w:t>Тези препоръки ще бъдат насочени към различни равнища - пряко към потребителите, към националните правителства, местните власти, образователните институции, предприятията и други съответни целеви групи. ЕС ще действа в рамките на своите компетенции, за да предлага инструменти, свързани с бази данни, които могат да бъдат прилагани на национално равнище.</w:t>
      </w:r>
    </w:p>
    <w:p w:rsidR="004005C2" w:rsidRDefault="004005C2">
      <w:r>
        <w:rPr>
          <w:b/>
          <w:bCs/>
          <w:i/>
          <w:iCs/>
        </w:rPr>
        <w:t>Форумът ще публикува основани на проучвания препоръки за намаляване на разхищението на храни и сборник на най-добри практики. Европейската комисия ще координира административната част и работата по проекта първоначално ще продължи за срок от една година с евентуално удължаване, в зависимост от резултатите.</w:t>
      </w:r>
    </w:p>
    <w:p w:rsidR="004005C2" w:rsidRDefault="004005C2">
      <w:r>
        <w:rPr>
          <w:b/>
          <w:bCs/>
          <w:i/>
          <w:iCs/>
        </w:rPr>
        <w:t>Цели и очаквани резултати от пилотния проект:</w:t>
      </w:r>
    </w:p>
    <w:p w:rsidR="004005C2" w:rsidRDefault="004005C2">
      <w:r>
        <w:rPr>
          <w:b/>
          <w:bCs/>
          <w:i/>
          <w:iCs/>
        </w:rPr>
        <w:t>– преглед на съществуващите мерки, свързани с разхищението на храни, в държавите членки;</w:t>
      </w:r>
    </w:p>
    <w:p w:rsidR="004005C2" w:rsidRDefault="004005C2">
      <w:r>
        <w:rPr>
          <w:b/>
          <w:bCs/>
          <w:i/>
          <w:iCs/>
        </w:rPr>
        <w:t>– оценка на установените съществуващи дейности въз основа на тяхната осъществимост, обхват и ефективност;</w:t>
      </w:r>
    </w:p>
    <w:p w:rsidR="004005C2" w:rsidRDefault="004005C2">
      <w:r>
        <w:rPr>
          <w:b/>
          <w:bCs/>
          <w:i/>
          <w:iCs/>
        </w:rPr>
        <w:t>– научни изследвания и събиране на данни относно различни действия за предотвратяване на разхищението на храни от потребителите;</w:t>
      </w:r>
    </w:p>
    <w:p w:rsidR="004005C2" w:rsidRDefault="004005C2">
      <w:r>
        <w:rPr>
          <w:b/>
          <w:bCs/>
          <w:i/>
          <w:iCs/>
        </w:rPr>
        <w:t>– определяне на научноизследователски протоколи и препоръки за по-нататъшни проучвания, които да бъдат адаптирани и да се прилагат на национално и регионално равнище;</w:t>
      </w:r>
    </w:p>
    <w:p w:rsidR="004005C2" w:rsidRDefault="004005C2">
      <w:r>
        <w:rPr>
          <w:b/>
          <w:bCs/>
          <w:i/>
          <w:iCs/>
        </w:rPr>
        <w:t>– разработване на многоизмерни, многостепенни, основани на факти инструменти, които могат да се прилагат от държавите членки, регионалните и местните администрации.</w:t>
      </w:r>
    </w:p>
    <w:p w:rsidR="004005C2" w:rsidRDefault="004005C2">
      <w:r>
        <w:rPr>
          <w:b/>
          <w:bCs/>
          <w:i/>
          <w:iCs/>
        </w:rPr>
        <w:t>В края на пилотния проект ще бъде публикуван доклад, информиращ Парламента и държавите членки за резултатите. Докладът и резултатите от пилотния проект ще бъдат преведени на всички официални езици на ЕС и ще бъдат предоставени на разположение на заинтересованите страни в държавите членки. Ще бъде организирано представяне на резултатите от изследването в Европейския парламент.</w:t>
      </w:r>
    </w:p>
    <w:p w:rsidR="004005C2" w:rsidRDefault="004005C2">
      <w:r>
        <w:rPr>
          <w:b/>
          <w:bCs/>
          <w:i/>
          <w:iCs/>
        </w:rPr>
        <w:t>Този пилотен ще има явен принос за усилията на ЕС за справяне с предизвикателствата, свързани с климата и околната среда и следователно е в съответствие с политическата визия на Парламента за бъдещето.</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Предотвратяването на разхищението на храни е сред приоритетите на Европейската комисия и е ключов елемент от стратегията „От фермата до трапезата“ на Европейския зелен пакт.</w:t>
      </w:r>
    </w:p>
    <w:p w:rsidR="004005C2" w:rsidRDefault="004005C2">
      <w:r>
        <w:t>Освен това в своята резолюция от 16 май 2017 г. относно „инициативата за ефективно използване на ресурсите: намаляване на разхищението на храни, подобряване на безопасността на храните“ ЕП призовава за улесняване на сътрудничеството между заинтересованите страни и подчертава значението на обмена на най-добри практики и обединяването на знания. Образоването на потребителите се признава като област от решаващо значение, в която са необходими съгласувани усилия за намаляване на хранителните отпадъци.</w:t>
      </w:r>
    </w:p>
    <w:p w:rsidR="004005C2" w:rsidRDefault="004005C2">
      <w:r>
        <w:t>Компромисно изменение между ENVI/5404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63" w:name="Amd_3062774802731242190_PP_03_21_02"/>
            <w:bookmarkEnd w:id="263"/>
            <w:r>
              <w:rPr>
                <w:b/>
                <w:bCs/>
                <w:sz w:val="28"/>
                <w:szCs w:val="28"/>
              </w:rPr>
              <w:t>Изменение 1138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BUDG/3670 ===</w:t>
            </w:r>
          </w:p>
        </w:tc>
      </w:tr>
    </w:tbl>
    <w:p w:rsidR="004005C2" w:rsidRDefault="004005C2">
      <w:pPr>
        <w:keepNext/>
      </w:pPr>
      <w:r>
        <w:t>BUDG/3670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03 21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03 21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bl>
    <w:p w:rsidR="004005C2" w:rsidRDefault="004005C2">
      <w:pPr>
        <w:keepNext/>
      </w:pPr>
      <w:r>
        <w:rPr>
          <w:b/>
          <w:bCs/>
          <w:sz w:val="28"/>
          <w:szCs w:val="28"/>
        </w:rPr>
        <w:t>Бюджетен ред:</w:t>
      </w:r>
    </w:p>
    <w:p w:rsidR="004005C2" w:rsidRDefault="004005C2">
      <w:r>
        <w:rPr>
          <w:b/>
          <w:bCs/>
          <w:i/>
          <w:iCs/>
        </w:rPr>
        <w:t>Пилотен проект – Механизъм за мониторинг на собствеността върху медиите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Цифровите технологии намалиха разходите на масовите медии за достъп до пазара и отвориха този силно регулиран пазар за голям брой нови участници. Тъй като обаче тези процеси засегнаха сериозно стопанския модел на традиционните медии, се наблюдава тенденция към концентрация на собствеността. Докато интернет остава технологично средство за достъп до неограничено разнообразие от предложения, неефективността на пазара, регулаторните недостатъци и основаното на алгоритми разпространение на новините ограничават значително медийния плурализъм, който е важно условие за свободата на информацията и за свободата на изразяване на мнение.</w:t>
      </w:r>
    </w:p>
    <w:p w:rsidR="004005C2" w:rsidRDefault="004005C2">
      <w:r>
        <w:rPr>
          <w:b/>
          <w:bCs/>
          <w:i/>
          <w:iCs/>
        </w:rPr>
        <w:t>Поради това прозрачността на собствеността върху медиите се счита за важна предпоставка за гарантирането на тези свободи. Тя повишава степента на медийна грамотност на обществеността и създава условия за съдържателен контрол върху концентрацията и за регулаторни действия.</w:t>
      </w:r>
    </w:p>
    <w:p w:rsidR="004005C2" w:rsidRDefault="004005C2">
      <w:r>
        <w:rPr>
          <w:b/>
          <w:bCs/>
          <w:i/>
          <w:iCs/>
        </w:rPr>
        <w:t>Този пилотен проект:</w:t>
      </w:r>
    </w:p>
    <w:p w:rsidR="004005C2" w:rsidRDefault="004005C2">
      <w:r>
        <w:rPr>
          <w:b/>
          <w:bCs/>
          <w:i/>
          <w:iCs/>
        </w:rPr>
        <w:t>- ще създаде обществено достъпни бази данни, предлагащи възможност за търсене, в максимално шест европейски държави на съответните езици, за да се предоставят профили на най-важните медии, които формират общественото мнение, както и на стоящите зад тях корпоративни субекти и лица. Методиката за подбор на извадки и за изследване, анализ и представяне на данни се основава на съществуваща методика, която е добре документирана, вече изпитана и прилагана в други части на света, като по този начин може да бъде считана за широко приет и легитимен инструмент в тази област;</w:t>
      </w:r>
    </w:p>
    <w:p w:rsidR="004005C2" w:rsidRDefault="004005C2">
      <w:r>
        <w:rPr>
          <w:b/>
          <w:bCs/>
          <w:i/>
          <w:iCs/>
        </w:rPr>
        <w:t>- ще допълни базата данни с разяснителна част и ще я постави в контекста на специфичната национална среда, в която работят медиите, и ще включи също така подробна правна оценка, която се основава на широко прилаган модел, за да се даде възможност за всеобхватен сравнителен анализ;</w:t>
      </w:r>
    </w:p>
    <w:p w:rsidR="004005C2" w:rsidRDefault="004005C2">
      <w:r>
        <w:rPr>
          <w:b/>
          <w:bCs/>
          <w:i/>
          <w:iCs/>
        </w:rPr>
        <w:t>- ще включи измерването, изчисляването и публикуването на максимум десет показателя за рисковете за медийния плурализъм в правно, икономическо и техническо отношение въз основа на надеждна и изпитана методика, която се основава на вече съществуващата работа на мониторинга на медийния плурализъм в тази област;</w:t>
      </w:r>
    </w:p>
    <w:p w:rsidR="004005C2" w:rsidRDefault="004005C2">
      <w:r>
        <w:rPr>
          <w:b/>
          <w:bCs/>
          <w:i/>
          <w:iCs/>
        </w:rPr>
        <w:t>- ще публикува и популяризира резултатите и ползването на механизма с помощта на онлайн ресурса, но също така и чрез подкрепящи действия, като например организиране на разяснителни прояви и пресконференции.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Въз основа на поуките, извлечени от изпълнението на пилотния проект за мониторинг на собствеността върху медиите, финансиран от бюджета за 2020 г. в избрания брой държави членки, настоящият пилотен проект ще гарантира, с допълнителни бюджетни кредити за поети задължения и бюджетни кредити за плащания, прилагането на механизма за мониторинг на собствеността върху медиите най-малко в същия брой допълнителни държави членки, като обхванатите от проекта през 2020 г.</w:t>
      </w:r>
    </w:p>
    <w:p w:rsidR="004005C2" w:rsidRDefault="004005C2">
      <w:r>
        <w:t>Компромисно изменение между CULT/5909</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64" w:name="Amd_3062774802731245397_PP_03_21_03"/>
            <w:bookmarkEnd w:id="264"/>
            <w:r>
              <w:rPr>
                <w:b/>
                <w:bCs/>
                <w:sz w:val="28"/>
                <w:szCs w:val="28"/>
              </w:rPr>
              <w:t>Изменение 1139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BUDG/3671 ===</w:t>
            </w:r>
          </w:p>
        </w:tc>
      </w:tr>
    </w:tbl>
    <w:p w:rsidR="004005C2" w:rsidRDefault="004005C2">
      <w:pPr>
        <w:keepNext/>
      </w:pPr>
      <w:r>
        <w:t>BUDG/3671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03 21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03 21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r>
    </w:tbl>
    <w:p w:rsidR="004005C2" w:rsidRDefault="004005C2">
      <w:pPr>
        <w:keepNext/>
      </w:pPr>
      <w:r>
        <w:rPr>
          <w:b/>
          <w:bCs/>
          <w:sz w:val="28"/>
          <w:szCs w:val="28"/>
        </w:rPr>
        <w:t>Бюджетен ред:</w:t>
      </w:r>
    </w:p>
    <w:p w:rsidR="004005C2" w:rsidRDefault="004005C2">
      <w:r>
        <w:rPr>
          <w:b/>
          <w:bCs/>
          <w:i/>
          <w:iCs/>
        </w:rPr>
        <w:t>Пилотен проект — Мониторинг на въздействието на свободните зони и насоки за бъдеща модернизация в контекста на Европейския зелен пакт</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За да допринесат за регионалното развитие и да повишат конкурентоспособността, някои държави членки създадоха свободни зони, които предлагат привлекателна комбинация от данъчни и тарифни стимули, рационализирани митнически процедури и/или намаляване на законодателството. Въпреки че в ЕС съществуват от години свободни зони, има много малко проучвания относно тяхното въздействие и малко на брой всеобхватни процеси за мониторинг и оценка на техните резултати. Освен това свободните зони се използват все повече извън Европейския съюз, особено в развиващите се страни, с цел привличане на преки чуждестранни инвестиции.</w:t>
      </w:r>
    </w:p>
    <w:p w:rsidR="004005C2" w:rsidRDefault="004005C2">
      <w:r>
        <w:rPr>
          <w:b/>
          <w:bCs/>
          <w:i/>
          <w:iCs/>
        </w:rPr>
        <w:t>През юли 2019 г. Европейската комисия представи предложение за решение на Съвета за изпълнение на препоръката на ОИСР за повишаване на прозрачността в свободните зони. Въпреки че това предложение се приветства, този пилотен проект ще помогне на Комисията да разработи оценка на въздействието на най-важните свободни зони в държавите членки, като например логистични центрове, зони, специализирани в определена промишленост, или свободни зони с няколко дейности (специализирани в два или няколко сектора). Целта е да се анализира техният пряк и косвен икономически принос, тяхното социално и екологично въздействие, както и подкрепата им за регионалната интеграция и конкурентоспособността, и да се направи съпоставка с една приблизителна оценка на разходите за тези свободни зони за всички държави членки в Съюза. Освен това проектът би сравнил използването на свободни зони в Европейския съюз с използването им от трети държави.</w:t>
      </w:r>
    </w:p>
    <w:p w:rsidR="004005C2" w:rsidRDefault="004005C2">
      <w:r>
        <w:rPr>
          <w:b/>
          <w:bCs/>
          <w:i/>
          <w:iCs/>
        </w:rPr>
        <w:t>Докато общата цел да се проучи дали фискалните стимули за тези свободни зони са ефективни, това проучване следва специално да разгледа прогнозите за създаването на работни места (и качеството на създадените работни места) и въздействието на свободните зони от гледна точка на преките чуждестранни инвестиции за държавата членка (например тези инвестиции биха ли били направени в страната дори и без свободната зона?). Доколкото е възможно, проучването би могло също така да разгледа въздействието върху риска от преместване на съществуващите национални предприятия от територията на страната към свободната зона и да даде примери, ако намери такива. Доколкото е възможно, проектът следва да сравни тези резултати със съществуващата литература, която разглежда сходни показатели за зоните извън Европейския съюз.</w:t>
      </w:r>
    </w:p>
    <w:p w:rsidR="004005C2" w:rsidRDefault="004005C2">
      <w:r>
        <w:rPr>
          <w:b/>
          <w:bCs/>
          <w:i/>
          <w:iCs/>
        </w:rPr>
        <w:t>В допълнение, проучването следва да включи размисъл за това как да се разработят европейски насоки, за да се гарантира, че социалните и екологичните въздействия на свободните зони са в съответствие с целите на Европейския зелен пакт. Този проект ще изработи предложения, за да се гарантира, че фискалните стимули от държавите членки са също така обусловени от набор от социални и екологични показатели, така че съществуващите и потенциалните бъдещи свободни зони да бъдат насочени към въздействие върху устойчивото развитие, например като те се специализират в производството на енергия от възобновяеми източници или иновативни продукти, предлагащи евтини решения за постигане на целите на Парижкото споразумение.</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В ЕС има над 70 свободни зони в различни държави членки: в някои държави има няколко, а други нямат изобщо свободни зони. Въпреки че първоначално бяха създадени за насърчаване на регионалното развитие и повишаване на конкурентоспособността, някои свободни зони породиха опасения както в Комисията (напр. разследване на държавната помощ), така и в Европейския парламент (напр. проучването на комисията PANA относно „свободните пристанища“). Този пилотен проект има за цел да гарантира, че Комисията ще оцени въздействието и ефективността на тези свободни зони, ще направи сравнение с използването им в трети държави и ще предложи подобрения, за да бъдат приведени в съответствие с целите на Европейския зелен пакт.</w:t>
      </w:r>
    </w:p>
    <w:p w:rsidR="004005C2" w:rsidRDefault="004005C2">
      <w:r>
        <w:t>Компромисно изменение между ECON/6109</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65" w:name="Amd_3062774802731398333_PP_04"/>
            <w:bookmarkEnd w:id="265"/>
            <w:r>
              <w:rPr>
                <w:b/>
                <w:bCs/>
                <w:sz w:val="28"/>
                <w:szCs w:val="28"/>
              </w:rPr>
              <w:t>Изменение 1141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BUDG/3673 ===</w:t>
            </w:r>
          </w:p>
        </w:tc>
      </w:tr>
    </w:tbl>
    <w:p w:rsidR="004005C2" w:rsidRDefault="004005C2">
      <w:pPr>
        <w:keepNext/>
      </w:pPr>
      <w:r>
        <w:t>BUDG/3673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04</w:t>
      </w:r>
    </w:p>
    <w:p w:rsidR="004005C2" w:rsidRDefault="004005C2">
      <w:pPr>
        <w:keepNext/>
      </w:pPr>
      <w:r>
        <w:rPr>
          <w:b/>
          <w:bCs/>
          <w:sz w:val="28"/>
          <w:szCs w:val="28"/>
        </w:rPr>
        <w:t>Бюджетен ред:</w:t>
      </w:r>
    </w:p>
    <w:p w:rsidR="004005C2" w:rsidRDefault="004005C2">
      <w:pPr>
        <w:keepNext/>
      </w:pPr>
      <w:r>
        <w:rPr>
          <w:b/>
          <w:bCs/>
          <w:i/>
          <w:iCs/>
        </w:rPr>
        <w:t>Космическо пространство</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04 21</w:t>
      </w:r>
    </w:p>
    <w:p w:rsidR="004005C2" w:rsidRDefault="004005C2">
      <w:pPr>
        <w:keepNext/>
      </w:pPr>
      <w:r>
        <w:rPr>
          <w:b/>
          <w:bCs/>
          <w:sz w:val="28"/>
          <w:szCs w:val="28"/>
        </w:rPr>
        <w:t>Бюджетен ред:</w:t>
      </w:r>
    </w:p>
    <w:p w:rsidR="004005C2" w:rsidRDefault="004005C2">
      <w:pPr>
        <w:keepNext/>
      </w:pPr>
      <w:r>
        <w:rPr>
          <w:b/>
          <w:bCs/>
          <w:i/>
          <w:iCs/>
        </w:rPr>
        <w:t>2021</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04 21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04 21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bl>
    <w:p w:rsidR="004005C2" w:rsidRDefault="004005C2">
      <w:pPr>
        <w:keepNext/>
      </w:pPr>
      <w:r>
        <w:rPr>
          <w:b/>
          <w:bCs/>
          <w:sz w:val="28"/>
          <w:szCs w:val="28"/>
        </w:rPr>
        <w:t>Бюджетен ред:</w:t>
      </w:r>
    </w:p>
    <w:p w:rsidR="004005C2" w:rsidRDefault="004005C2">
      <w:r>
        <w:rPr>
          <w:b/>
          <w:bCs/>
          <w:i/>
          <w:iCs/>
        </w:rPr>
        <w:t>Пилотен проект — Управление на пандемията на равнище ЕС</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Добавя се следното:</w:t>
      </w:r>
    </w:p>
    <w:p w:rsidR="004005C2" w:rsidRDefault="004005C2">
      <w:r>
        <w:rPr>
          <w:b/>
          <w:bCs/>
          <w:i/>
          <w:iCs/>
        </w:rPr>
        <w:t>Управлението на пандемията от COVID-19 на равнище ЕС изисква дългосрочна подкрепа за прилагането на ефективен мониторинг на мерките за социално дистанциране.</w:t>
      </w:r>
    </w:p>
    <w:p w:rsidR="004005C2" w:rsidRDefault="004005C2">
      <w:r>
        <w:rPr>
          <w:b/>
          <w:bCs/>
          <w:i/>
          <w:iCs/>
        </w:rPr>
        <w:t xml:space="preserve">Като се има предвид начинът, по който пандемията от COVID-19 засегна държавите от ЕС както от гледна точка на смъртните случаи, така и от гледна точка на драматичното въздействие върху икономиките на ЕС, използването на общоевропейска система за географско позициониране на базата на eвропейската ГНСС </w:t>
      </w:r>
      <w:r>
        <w:t>„</w:t>
      </w:r>
      <w:r>
        <w:rPr>
          <w:b/>
          <w:bCs/>
          <w:i/>
          <w:iCs/>
        </w:rPr>
        <w:t>Галилео</w:t>
      </w:r>
      <w:r>
        <w:t>“</w:t>
      </w:r>
      <w:r>
        <w:rPr>
          <w:b/>
          <w:bCs/>
          <w:i/>
          <w:iCs/>
        </w:rPr>
        <w:t>, която може да действа като точка за контакт между органите и гражданите, би могло да помогне на държавите да се справят с този проблем в дългосрочен план и да донесе значителни социално-икономически ползи.</w:t>
      </w:r>
    </w:p>
    <w:p w:rsidR="004005C2" w:rsidRDefault="004005C2">
      <w:r>
        <w:rPr>
          <w:b/>
          <w:bCs/>
          <w:i/>
          <w:iCs/>
        </w:rPr>
        <w:t xml:space="preserve">Проектът има за цел да се изградят стратегии за изход и за периода след извънредната ситуация с COVID-19, които да обхващат и други потенциални пандемии посредством разработването на стандартизирано решение на ЕС за мониторинг на разпространението, което покрива целия ЕС и е одобрено от органите на държавите членки. Той ще интегрира националните решения, разработени за ограничени райони на ЕС, и ще бъде синхронизиран с текущи национални инициативи като </w:t>
      </w:r>
      <w:r>
        <w:t>„</w:t>
      </w:r>
      <w:r>
        <w:rPr>
          <w:b/>
          <w:bCs/>
          <w:i/>
          <w:iCs/>
        </w:rPr>
        <w:t>социалното дистанциране</w:t>
      </w:r>
      <w:r>
        <w:t>“</w:t>
      </w:r>
      <w:r>
        <w:rPr>
          <w:b/>
          <w:bCs/>
          <w:i/>
          <w:iCs/>
        </w:rPr>
        <w:t xml:space="preserve">, </w:t>
      </w:r>
      <w:r>
        <w:t>„</w:t>
      </w:r>
      <w:r>
        <w:rPr>
          <w:b/>
          <w:bCs/>
          <w:i/>
          <w:iCs/>
        </w:rPr>
        <w:t>задължителната карантина</w:t>
      </w:r>
      <w:r>
        <w:t>“</w:t>
      </w:r>
      <w:r>
        <w:rPr>
          <w:b/>
          <w:bCs/>
          <w:i/>
          <w:iCs/>
        </w:rPr>
        <w:t xml:space="preserve"> или </w:t>
      </w:r>
      <w:r>
        <w:t>„</w:t>
      </w:r>
      <w:r>
        <w:rPr>
          <w:b/>
          <w:bCs/>
          <w:i/>
          <w:iCs/>
        </w:rPr>
        <w:t>изолацията в домашни условия</w:t>
      </w:r>
      <w:r>
        <w:t>“</w:t>
      </w:r>
      <w:r>
        <w:rPr>
          <w:b/>
          <w:bCs/>
          <w:i/>
          <w:iCs/>
        </w:rPr>
        <w:t>.</w:t>
      </w:r>
    </w:p>
    <w:p w:rsidR="004005C2" w:rsidRDefault="004005C2">
      <w:r>
        <w:rPr>
          <w:b/>
          <w:bCs/>
          <w:i/>
          <w:iCs/>
        </w:rPr>
        <w:t>Проектът трябва да бъде координиран с всички държави членки, за да се обхванат особеностите на всяка държава, и може да бъде одобрен от всеки местен/национален орган на собствения му език и да бъде интегриран в собствената му ИТ инфраструктура.</w:t>
      </w:r>
    </w:p>
    <w:p w:rsidR="004005C2" w:rsidRDefault="004005C2">
      <w:r>
        <w:rPr>
          <w:b/>
          <w:bCs/>
          <w:i/>
          <w:iCs/>
        </w:rPr>
        <w:t>Органите за гражданска защита и националните публични здравни органи на равнище държави членки и на равнище ЕС следва да участват в разработването с цел определяне на потребностите. Тези органи ще събират и управляват анонимизираните данни на равнище ЕС.</w:t>
      </w:r>
    </w:p>
    <w:p w:rsidR="004005C2" w:rsidRDefault="004005C2">
      <w:r>
        <w:rPr>
          <w:b/>
          <w:bCs/>
          <w:i/>
          <w:iCs/>
        </w:rPr>
        <w:t xml:space="preserve">На практика всички нови смартфони, които се продават в ЕС, са съвместими с </w:t>
      </w:r>
      <w:r>
        <w:t>„</w:t>
      </w:r>
      <w:r>
        <w:rPr>
          <w:b/>
          <w:bCs/>
          <w:i/>
          <w:iCs/>
        </w:rPr>
        <w:t>Галилео</w:t>
      </w:r>
      <w:r>
        <w:t>“</w:t>
      </w:r>
      <w:r>
        <w:rPr>
          <w:b/>
          <w:bCs/>
          <w:i/>
          <w:iCs/>
        </w:rPr>
        <w:t xml:space="preserve">. </w:t>
      </w:r>
      <w:r>
        <w:t>„</w:t>
      </w:r>
      <w:r>
        <w:rPr>
          <w:b/>
          <w:bCs/>
          <w:i/>
          <w:iCs/>
        </w:rPr>
        <w:t>Галилео</w:t>
      </w:r>
      <w:r>
        <w:t>“</w:t>
      </w:r>
      <w:r>
        <w:rPr>
          <w:b/>
          <w:bCs/>
          <w:i/>
          <w:iCs/>
        </w:rPr>
        <w:t xml:space="preserve"> ще осигури едно от най-обещаващите подобрения на точността при определяне на местоположението с въвеждането на двойна честота, за да се прецизира точността при определяне на местоположението до 1 метър и по този начин да може да се извършва наблюдение на движението на ползвателите и да се осигури по-точен мониторинг и статистически данни за публичните органи. </w:t>
      </w:r>
      <w:r>
        <w:t>„</w:t>
      </w:r>
      <w:r>
        <w:rPr>
          <w:b/>
          <w:bCs/>
          <w:i/>
          <w:iCs/>
        </w:rPr>
        <w:t>Галилео</w:t>
      </w:r>
      <w:r>
        <w:t>“</w:t>
      </w:r>
      <w:r>
        <w:rPr>
          <w:b/>
          <w:bCs/>
          <w:i/>
          <w:iCs/>
        </w:rPr>
        <w:t xml:space="preserve"> ще бъде подкрепен от иновативна методология и технология (например нови алгоритми и интегриране на данни от други датчици), използващи други технологии за вътрешно позициониране на близко разстояние, като например Bluetooth, и кръстосани проверки на данните от телекомуникационните оператори. По този начин, след като всички различни източници бъдат свързани с помощта на алгоритми на ИИ, всички тези данни ще могат да се комбинират в </w:t>
      </w:r>
      <w:r>
        <w:t>„</w:t>
      </w:r>
      <w:r>
        <w:rPr>
          <w:b/>
          <w:bCs/>
          <w:i/>
          <w:iCs/>
        </w:rPr>
        <w:t>топлинни карти</w:t>
      </w:r>
      <w:r>
        <w:t>“</w:t>
      </w:r>
      <w:r>
        <w:rPr>
          <w:b/>
          <w:bCs/>
          <w:i/>
          <w:iCs/>
        </w:rPr>
        <w:t xml:space="preserve"> и да дадат на органите по-пълна представа в едно хранилище.</w:t>
      </w:r>
    </w:p>
    <w:p w:rsidR="004005C2" w:rsidRDefault="004005C2">
      <w:r>
        <w:rPr>
          <w:b/>
          <w:bCs/>
          <w:i/>
          <w:iCs/>
        </w:rPr>
        <w:t>Характеристиките на проекта следва да целят по-специално:</w:t>
      </w:r>
    </w:p>
    <w:p w:rsidR="004005C2" w:rsidRDefault="004005C2">
      <w:r>
        <w:rPr>
          <w:b/>
          <w:bCs/>
          <w:i/>
          <w:iCs/>
        </w:rPr>
        <w:t>— изпращане на полезна обща информация и ежедневни актуални данни на ползвателите за това как да се държат по време на извънредната ситуация,</w:t>
      </w:r>
    </w:p>
    <w:p w:rsidR="004005C2" w:rsidRDefault="004005C2">
      <w:r>
        <w:rPr>
          <w:b/>
          <w:bCs/>
          <w:i/>
          <w:iCs/>
        </w:rPr>
        <w:t>— даване на възможност на ползвателите да комуникират с органите и системите за здравеопазване, например като информират органите за наличието на ранни симптоми или си резервират тест,</w:t>
      </w:r>
    </w:p>
    <w:p w:rsidR="004005C2" w:rsidRDefault="004005C2">
      <w:r>
        <w:rPr>
          <w:b/>
          <w:bCs/>
          <w:i/>
          <w:iCs/>
        </w:rPr>
        <w:t>— изпращане на последващи предупредителни сигнали на ползватели, които са били в контакт с ползватели, за които по-късно е установено, че са заразени, като по този начин се подкрепят наложените от органите интелигентна изолация и карантина,</w:t>
      </w:r>
    </w:p>
    <w:p w:rsidR="004005C2" w:rsidRDefault="004005C2">
      <w:r>
        <w:rPr>
          <w:b/>
          <w:bCs/>
          <w:i/>
          <w:iCs/>
        </w:rPr>
        <w:t>— създаване на топлинна карта с обобщена информация по местоположение въз основа на групови данни, получени от всички надлежно анонимизирани ползватели, на която са маркирани точките с висок риск от зараза,</w:t>
      </w:r>
    </w:p>
    <w:p w:rsidR="004005C2" w:rsidRDefault="004005C2">
      <w:r>
        <w:rPr>
          <w:b/>
          <w:bCs/>
          <w:i/>
          <w:iCs/>
        </w:rPr>
        <w:t>— даване на възможност на органите да извличат информация за минали пътувания на заразеното лице и да предупреждават всички лица, които са имали контакти с него в рамките на пространството и периода на риск от зараза,</w:t>
      </w:r>
    </w:p>
    <w:p w:rsidR="004005C2" w:rsidRDefault="004005C2">
      <w:r>
        <w:rPr>
          <w:b/>
          <w:bCs/>
          <w:i/>
          <w:iCs/>
        </w:rPr>
        <w:t>— изпращане на предварителен предупредителен сигнал до лицата, които се намират на разстояние до 10 метра от място, което наскоро е било посетено от заразено лице.</w:t>
      </w:r>
    </w:p>
    <w:p w:rsidR="004005C2" w:rsidRDefault="004005C2">
      <w:r>
        <w:rPr>
          <w:b/>
          <w:bCs/>
          <w:i/>
          <w:iCs/>
        </w:rPr>
        <w:t>Функционалностите на пилотния проект ще имат добавена стойност за:</w:t>
      </w:r>
    </w:p>
    <w:p w:rsidR="004005C2" w:rsidRDefault="004005C2">
      <w:r>
        <w:rPr>
          <w:b/>
          <w:bCs/>
          <w:i/>
          <w:iCs/>
        </w:rPr>
        <w:t>— трансграничното и междурегионалното сътрудничество, като същевременно се гарантира непрекъснатото движение на граждани и стоки и се избягват мащабните ограничителни мерки (в пилотния проект ще участват няколко държави членки/региона),</w:t>
      </w:r>
    </w:p>
    <w:p w:rsidR="004005C2" w:rsidRDefault="004005C2">
      <w:r>
        <w:rPr>
          <w:b/>
          <w:bCs/>
          <w:i/>
          <w:iCs/>
        </w:rPr>
        <w:t>— приспособимостта по мащаб и надеждността на генерираната информация,</w:t>
      </w:r>
    </w:p>
    <w:p w:rsidR="004005C2" w:rsidRDefault="004005C2">
      <w:r>
        <w:rPr>
          <w:b/>
          <w:bCs/>
          <w:i/>
          <w:iCs/>
        </w:rPr>
        <w:t>— подобряването на мониторинга и контрола на разпространението на заболяването в регионален и световен мащаб, като по този начин се улесняват свързаните решения, например за разпределянето на респиратори за специфични области, подпомагането на медицинските изследвания, предотвратяването на случаите на свръхразпространители, наблюдението и проверката на разрешенията за цифрова мобилност.</w:t>
      </w:r>
    </w:p>
    <w:p w:rsidR="004005C2" w:rsidRDefault="004005C2">
      <w:r>
        <w:rPr>
          <w:b/>
          <w:bCs/>
          <w:i/>
          <w:iCs/>
        </w:rPr>
        <w:t>— достъпа до по-добри статистически данни и модели за изкуствен интелект въз основа на събраните данни за разпространението на свързани симптоми (т.е. не само въз основа на потвърдени тестове).</w:t>
      </w:r>
    </w:p>
    <w:p w:rsidR="004005C2" w:rsidRDefault="004005C2">
      <w:r>
        <w:rPr>
          <w:b/>
          <w:bCs/>
          <w:i/>
          <w:iCs/>
        </w:rPr>
        <w:t>Пилотният проект ще проучи също така възможността за евентуална интеграция с други източници или други приложения, базирани на Bluetooth сигнали или данни от телекомуникационните оператори. Всички събрани и обработени данни следва да се основават на надеждна защита на неприкосновеността на личния живот и данните, включително, по целесъобразност, на анонимизиране на данните и информирано съгласие от страна на ползвателите. Проектът следва да бъде в съответствие с препоръките на ЕНОЗД по отношение на функцията за събиране на данни и с всички разпоредби на Общия регламент относно защитата на данните по отношение на условията и реда за предоставяне на възможност за събиране на лични данни в случай на пандемия.</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Решението „Галилео“ ще се основава на добрите практики на държавите членки и ще представлява модел за трансгранично и транснационално сътрудничество, като по този начин ще се избегне съществуващата разпокъсаност. Точността от 5—10 метра, която стандартните приемници на ГНСС на масовия пазар (и между 20 и 30 метра в градска среда) осигуряват, не е идеално калибрирана и може да доведе до голям брой фалшиви положителни резултати. „Галилео“ използва ГНСС с двойна честота, което означава, че приемникът проследява повече от един радиосигнал от всеки спътник на различни честоти. Тази възможност е ключов отличителен белег на „Галилео“.</w:t>
      </w:r>
    </w:p>
    <w:p w:rsidR="004005C2" w:rsidRDefault="004005C2">
      <w:r>
        <w:t>Компромисно изменение между ITRE/5038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66" w:name="Amd_3062774802732462144_PP_07_20_06"/>
            <w:bookmarkEnd w:id="266"/>
            <w:r>
              <w:rPr>
                <w:b/>
                <w:bCs/>
                <w:sz w:val="28"/>
                <w:szCs w:val="28"/>
              </w:rPr>
              <w:t>Изменение 1151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BUDG/3683 ===</w:t>
            </w:r>
          </w:p>
        </w:tc>
      </w:tr>
    </w:tbl>
    <w:p w:rsidR="004005C2" w:rsidRDefault="004005C2">
      <w:pPr>
        <w:keepNext/>
      </w:pPr>
      <w:r>
        <w:t>BUDG/3683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PP 07 20 06 — </w:t>
      </w:r>
      <w:r>
        <w:t>Пилотен проект — Европейска публична сфера: нова онлайн медийна оферта за младите европейци</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20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625 000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2 250 000</w:t>
            </w:r>
          </w:p>
        </w:tc>
      </w:tr>
    </w:tbl>
    <w:p w:rsidR="004005C2" w:rsidRDefault="004005C2">
      <w:pPr>
        <w:keepNext/>
      </w:pPr>
      <w:r>
        <w:rPr>
          <w:b/>
          <w:bCs/>
          <w:sz w:val="28"/>
          <w:szCs w:val="28"/>
        </w:rPr>
        <w:t>Обосновка:</w:t>
      </w:r>
    </w:p>
    <w:p w:rsidR="004005C2" w:rsidRDefault="004005C2">
      <w:r>
        <w:t>Проектът подкрепя целите на стратегията на ЕС за младежта и програмата на ЕС за културата чрез: приближаване на ЕС към младите хора; разглеждане на въпроси, които ги засягат; насърчаване на младите хора да се превърнат в активни граждани; запознаването им с повече езици, благодарение на увеличен бюджет в размер на 2 милиона евро; насърчаване на социалното сближаване чрез култура и творчество; насърчаване на иновациите, работните места и растежа в творческите сектори. Той е в съответствие със съобщението на Комисията относно укрепването на европейската идентичност чрез образование и култура.</w:t>
      </w:r>
    </w:p>
    <w:p w:rsidR="004005C2" w:rsidRDefault="004005C2">
      <w:r>
        <w:t>Компромисно изменение между BUDG/4024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67" w:name="Amd_3062774802731887616_PP_07_21_01"/>
            <w:bookmarkEnd w:id="267"/>
            <w:r>
              <w:rPr>
                <w:b/>
                <w:bCs/>
                <w:sz w:val="28"/>
                <w:szCs w:val="28"/>
              </w:rPr>
              <w:t>Изменение 1145</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BUDG/3677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r>
    </w:tbl>
    <w:p w:rsidR="004005C2" w:rsidRDefault="004005C2">
      <w:pPr>
        <w:keepNext/>
      </w:pPr>
      <w:r>
        <w:rPr>
          <w:b/>
          <w:bCs/>
          <w:sz w:val="28"/>
          <w:szCs w:val="28"/>
        </w:rPr>
        <w:t>Бюджетен ред:</w:t>
      </w:r>
    </w:p>
    <w:p w:rsidR="004005C2" w:rsidRDefault="004005C2">
      <w:r>
        <w:rPr>
          <w:b/>
          <w:bCs/>
          <w:i/>
          <w:iCs/>
        </w:rPr>
        <w:t>Пилотен проект – Европейска обсерватория на наративите за борба с дезинформацията след COVID-19</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Настоящата пандемия е не само безпрецедентна заплаха за живота и благосъстоянието на европейските граждани. Тя е също така значително предизвикателство за крехката мрежа на доверие, която свързва гражданите с техните държави и с ЕС. Предлаганата обсерватория ще разглежда промените в наративите относно Европа и националната държава по време на пандемията от COVID-19 и след нея, като предоставя основни препоръки за ефективна комуникация и за защита от кампаниите за дезинформация.</w:t>
      </w:r>
    </w:p>
    <w:p w:rsidR="004005C2" w:rsidRDefault="004005C2">
      <w:r>
        <w:rPr>
          <w:b/>
          <w:bCs/>
          <w:i/>
          <w:iCs/>
        </w:rPr>
        <w:t>Наличието и качеството на информацията са от решаващо значение за ефективното функциониране на обществото, особено в период на криза. Понастоящем в обществата се разпространява много невярна информация относно COVID-19, особено чрез социалните мрежи. Една от основните стратегии за борба с фалшивите новини е тяхното опровергаване — стратегия, която се позовава на фактите и на вече приети теории. За съжаление съществуващите стратегии за опровергаване се оказват много неефективни, най-вече защото нямат въздействие върху хората, които вярват силно в невярната информация.</w:t>
      </w:r>
    </w:p>
    <w:p w:rsidR="004005C2" w:rsidRDefault="004005C2">
      <w:r>
        <w:rPr>
          <w:b/>
          <w:bCs/>
          <w:i/>
          <w:iCs/>
        </w:rPr>
        <w:t>Изследванията показват, че Twitter, YouTube, Facebook и други влиятелни социални мрежи осигуряват решаваща подкрепа за международната мрежа за дезинформация (Smith and Graham, 2019). Подхранването на страх и хаос, разпространяването на фалшиви новини и погрешното тълкуване на данните са по-силни от всякога (Fernández-Luque and Bau, 2015). Социалните мрежи обаче предоставят не само нов набор от инструменти за разпространяване на дезинформация, но и добро оръжие срещу нея.</w:t>
      </w:r>
    </w:p>
    <w:p w:rsidR="004005C2" w:rsidRDefault="004005C2">
      <w:r>
        <w:rPr>
          <w:b/>
          <w:bCs/>
          <w:i/>
          <w:iCs/>
        </w:rPr>
        <w:t>Неотдавнашни изследвания показват важната роля на наративите при оформянето на съчетание от факти и информация, което може лесно да бъде предавано в обществото, и по какъв начин изучаването на наративите може да бъде ключът към по-добро разбиране за това как идеите се разпространяват в социалните мрежи и защо някои идеи надделяват. Използването на тази методология за разбиране на потока от информация по време на епидемията от COVID-19 би могло да бъде жизненоважно за намирането на различен начин за информиране на обществото и за противодействие на дезинформацията и невярната информация.</w:t>
      </w:r>
    </w:p>
    <w:p w:rsidR="004005C2" w:rsidRDefault="004005C2">
      <w:r>
        <w:rPr>
          <w:b/>
          <w:bCs/>
          <w:i/>
          <w:iCs/>
        </w:rPr>
        <w:t>С проекта ще се създаде Европейска обсерватория на разпространението на наративите, която ще наблюдава и анализира как се създават и разпространяват нови наративи в рамките на европейския обществен дискурс, ще дешифрира емоционалните ценности, които ръководят успешните сред тях, ще картографира източниците и ключовите участници, които активно разпространяват тези наративи, и ще разработи препоръки за ефективна комуникация и политика.</w:t>
      </w:r>
    </w:p>
    <w:p w:rsidR="004005C2" w:rsidRDefault="004005C2">
      <w:r>
        <w:rPr>
          <w:b/>
          <w:bCs/>
          <w:i/>
          <w:iCs/>
        </w:rPr>
        <w:t xml:space="preserve">Опирайки се на работата във връзка с финансираното от Европейската комисия проучване на тема </w:t>
      </w:r>
      <w:r>
        <w:t>„</w:t>
      </w:r>
      <w:r>
        <w:rPr>
          <w:b/>
          <w:bCs/>
          <w:i/>
          <w:iCs/>
        </w:rPr>
        <w:t>които определят социалните мрежи и тяхното въздействие върху</w:t>
      </w:r>
      <w:r>
        <w:t>“</w:t>
      </w:r>
      <w:r>
        <w:rPr>
          <w:b/>
          <w:bCs/>
          <w:i/>
          <w:iCs/>
        </w:rPr>
        <w:t xml:space="preserve"> – проект, разработен от Re-Imagine Europa и от Центъра за изследвания на системния риск към Варшавския университет – обсерваторията ще идентифицира доминиращите наративи чрез съчетаване на обработка на естествени езици и по-традиционни методи на квалитативната наратология. Като използва усъвършенствани алгоритми и анализира най-представителните в качествено отношение примери, тя ще установи доминиращите наративни модели и ще отговори на въпроси като: </w:t>
      </w:r>
      <w:r>
        <w:t>„</w:t>
      </w:r>
      <w:r>
        <w:rPr>
          <w:b/>
          <w:bCs/>
          <w:i/>
          <w:iCs/>
        </w:rPr>
        <w:t>какъв начин настоящата криза оказва влияние върху доминиращите модели, метафори и наративи, формиращи нашето възприятие за идентичност и</w:t>
      </w:r>
      <w:r>
        <w:t>“„</w:t>
      </w:r>
      <w:r>
        <w:rPr>
          <w:b/>
          <w:bCs/>
          <w:i/>
          <w:iCs/>
        </w:rPr>
        <w:t>ли са на риск европейските ценности в една все по-поляризирана и агресивна информационна</w:t>
      </w:r>
      <w:r>
        <w:t>“„</w:t>
      </w:r>
      <w:r>
        <w:rPr>
          <w:b/>
          <w:bCs/>
          <w:i/>
          <w:iCs/>
        </w:rPr>
        <w:t>какъв начин външни участници манипулират европейския обществен дискурс, за да сеят раздор и разцепление в</w:t>
      </w:r>
      <w:r>
        <w:t>“„</w:t>
      </w:r>
      <w:r>
        <w:rPr>
          <w:b/>
          <w:bCs/>
          <w:i/>
          <w:iCs/>
        </w:rPr>
        <w:t>са ценностите и наративите, които ни обединяват и</w:t>
      </w:r>
      <w:r>
        <w:t>“„</w:t>
      </w:r>
      <w:r>
        <w:rPr>
          <w:b/>
          <w:bCs/>
          <w:i/>
          <w:iCs/>
        </w:rPr>
        <w:t>нашите различни ценностни системи и опит оформят развитието на европейската</w:t>
      </w:r>
      <w:r>
        <w:t>“</w:t>
      </w:r>
    </w:p>
    <w:p w:rsidR="004005C2" w:rsidRDefault="004005C2">
      <w:r>
        <w:rPr>
          <w:b/>
          <w:bCs/>
          <w:i/>
          <w:iCs/>
        </w:rPr>
        <w:t xml:space="preserve">Да си припомним думите на Лудвиг Витгенщайн: </w:t>
      </w:r>
      <w:r>
        <w:t>„</w:t>
      </w:r>
      <w:r>
        <w:rPr>
          <w:b/>
          <w:bCs/>
          <w:i/>
          <w:iCs/>
        </w:rPr>
        <w:t>който виждаме, се определя и осмисля от думите, които избираме. Накратко, светът е това, което правим от</w:t>
      </w:r>
      <w:r>
        <w:t>“</w:t>
      </w:r>
    </w:p>
    <w:p w:rsidR="004005C2" w:rsidRDefault="004005C2">
      <w:r>
        <w:rPr>
          <w:b/>
          <w:bCs/>
          <w:i/>
          <w:iCs/>
        </w:rPr>
        <w:t>Обсерваторията ще се координира със съществуващите европейски проекти и инфраструктури, включително Европейската обсерватория за цифровите медии (EDMO) и SoBigData++, за да се гарантира, че няма дублиране на усилията и че се предоставят ресурси за подкрепа на работата по проучвания и научни изследвания и за използване на наличните инфраструктури и техническа подкрепа. Проектът ще подкрепи действия на национално и многонационално равнище, насочени към откриване и анализ на кампании за дезинформация, свързани с COVID-19. Резултатите от пилотния проект ще бъдат предоставени на други европейски и национални проекти и ще осигурят обмен на най-добри практики и препоръки за ефективна комуникация.</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LIBE/5816</w:t>
      </w:r>
    </w:p>
    <w:p w:rsidR="004005C2" w:rsidRDefault="004005C2">
      <w:r>
        <w:t>Неотдавнашни изследвания показват важната роля на наративите при оформянето на съчетание от факти и информация, което може лесно да бъде предавано в обществото, и по какъв начин изучаването на наративите може да бъде ключът към по-добро разбиране за това как идеите се разпространяват в социалните мрежи и защо някои идеи надделяват. Използването на тази методология за разбиране на потока от информация по време на епидемията от COVID-19 би могло да бъде жизненоважно за намирането на различен начин за информиране на обществото и за противодействие на дезинформацията и невярната информация.</w:t>
      </w:r>
    </w:p>
    <w:p w:rsidR="004005C2" w:rsidRDefault="004005C2">
      <w:r>
        <w:t>Компромисно изменение въз основа на изменение LIBE/5816.</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68" w:name="Amd_304530530194431855_PP_07_21_01"/>
            <w:bookmarkEnd w:id="268"/>
            <w:r>
              <w:rPr>
                <w:b/>
                <w:bCs/>
                <w:sz w:val="28"/>
                <w:szCs w:val="28"/>
              </w:rPr>
              <w:t>Изменение 1170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BUDG/4031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bl>
    <w:p w:rsidR="004005C2" w:rsidRDefault="004005C2">
      <w:pPr>
        <w:keepNext/>
      </w:pPr>
      <w:r>
        <w:rPr>
          <w:b/>
          <w:bCs/>
          <w:sz w:val="28"/>
          <w:szCs w:val="28"/>
        </w:rPr>
        <w:t>Бюджетен ред:</w:t>
      </w:r>
    </w:p>
    <w:p w:rsidR="004005C2" w:rsidRDefault="004005C2">
      <w:r>
        <w:rPr>
          <w:b/>
          <w:bCs/>
          <w:i/>
          <w:iCs/>
        </w:rPr>
        <w:t>Пилотен проект – Изграждане на капацитет за разследване с цел по-ефективна борба с допинга в спорта в Европа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Добавя се следното:</w:t>
      </w:r>
    </w:p>
    <w:p w:rsidR="004005C2" w:rsidRDefault="004005C2">
      <w:r>
        <w:rPr>
          <w:b/>
          <w:bCs/>
          <w:i/>
          <w:iCs/>
        </w:rPr>
        <w:t xml:space="preserve">Борбата с допинга в спорта е от съществено значение за запазването на почтеността в спорта и неговите ценности честна игра, уважение и солидарност. Тя също така насърчава здравословния начин на живот и благосъстоянието на всички граждани. Борбата с допинга обаче става все по-трудна. За да разкрива измами, в днешно време системата за борба с допинга разчита на по-сложни инструменти от обикновеното извършване на </w:t>
      </w:r>
      <w:r>
        <w:t>„</w:t>
      </w:r>
      <w:r>
        <w:rPr>
          <w:b/>
          <w:bCs/>
          <w:i/>
          <w:iCs/>
        </w:rPr>
        <w:t>изследвания на кръвта и урината</w:t>
      </w:r>
      <w:r>
        <w:t>“</w:t>
      </w:r>
      <w:r>
        <w:rPr>
          <w:b/>
          <w:bCs/>
          <w:i/>
          <w:iCs/>
        </w:rPr>
        <w:t>. Понастоящем повечето нарушения, свързани с допинга, могат да бъдат открити чрез разследвания. Поради това системата за борба с допинга е изправена пред необходимостта да разполага с капацитет за провеждане на разследвания, за сътрудничество с правоприлагащите органи и за защита на лицата, сигнализиращи за нередности.</w:t>
      </w:r>
    </w:p>
    <w:p w:rsidR="004005C2" w:rsidRDefault="004005C2">
      <w:r>
        <w:rPr>
          <w:b/>
          <w:bCs/>
          <w:i/>
          <w:iCs/>
        </w:rPr>
        <w:t>В действителност обаче има недостатъчно на брой антидопингови организации, които отговарят на тези условия и работят само в няколко държави, което възпрепятства появата на възможно най-солидната система за борба с допинга в света. Положението е критично и изисква прилагането на конкретна стратегия, която включва тясно сътрудничество с правоприлагащите органи във всички европейски държави.</w:t>
      </w:r>
    </w:p>
    <w:p w:rsidR="004005C2" w:rsidRDefault="004005C2">
      <w:r>
        <w:rPr>
          <w:b/>
          <w:bCs/>
          <w:i/>
          <w:iCs/>
        </w:rPr>
        <w:t>Като се има предвид, че правоприлагащите и правителствените агенции разполагат с правомощия за разследване,</w:t>
      </w:r>
    </w:p>
    <w:p w:rsidR="004005C2" w:rsidRDefault="004005C2">
      <w:r>
        <w:rPr>
          <w:b/>
          <w:bCs/>
          <w:i/>
          <w:iCs/>
        </w:rPr>
        <w:t>за да атакуват източниците и доставките на забранени вещества, които в много случаи разкриват доказателства за нарушения на антидопинговите правила, същността на проекта е да се разработят протоколи за европейските антидопингови организации с цел да се гарантира събирането на доказателства и обменът на информация между тях и правоприлагащите органи. Освен това този подход изисква широко изпълнение на проекта. Той не следва да се ограничава до няколко държави членки, а по-скоро да цели да обхване всички европейски държави, включително тези извън ЕС, за да се даде възможност за достатъчна хармонизация на стандартите за разследване в региона и за да се избегне отслабването на тяхната ефективност заради това, че твърде много заинтересовани страни остават извън обхвата на хармонизираната система.</w:t>
      </w:r>
    </w:p>
    <w:p w:rsidR="004005C2" w:rsidRDefault="004005C2">
      <w:r>
        <w:rPr>
          <w:b/>
          <w:bCs/>
          <w:i/>
          <w:iCs/>
        </w:rPr>
        <w:t>В резултат на това този проект ще излезе далеч извън рамките на спорта и ще изисква междусекторно сътрудничество и значителни инвестиции, които се изчисляват на около 1,5 милиона евро.</w:t>
      </w:r>
    </w:p>
    <w:p w:rsidR="004005C2" w:rsidRDefault="004005C2">
      <w:r>
        <w:rPr>
          <w:b/>
          <w:bCs/>
          <w:i/>
          <w:iCs/>
        </w:rPr>
        <w:t xml:space="preserve">Като се има предвид горепосоченото, този проект не може да бъде финансиран от съществуващите програми, като например програмата </w:t>
      </w:r>
      <w:r>
        <w:t>„</w:t>
      </w:r>
      <w:r>
        <w:rPr>
          <w:b/>
          <w:bCs/>
          <w:i/>
          <w:iCs/>
        </w:rPr>
        <w:t>Еразъм +</w:t>
      </w:r>
      <w:r>
        <w:t>“</w:t>
      </w:r>
      <w:r>
        <w:rPr>
          <w:b/>
          <w:bCs/>
          <w:i/>
          <w:iCs/>
        </w:rPr>
        <w:t>.</w:t>
      </w:r>
    </w:p>
    <w:p w:rsidR="004005C2" w:rsidRDefault="004005C2">
      <w:r>
        <w:rPr>
          <w:b/>
          <w:bCs/>
          <w:i/>
          <w:iCs/>
        </w:rPr>
        <w:t>Целите на проекта са следните:</w:t>
      </w:r>
    </w:p>
    <w:p w:rsidR="004005C2" w:rsidRDefault="004005C2">
      <w:r>
        <w:rPr>
          <w:b/>
          <w:bCs/>
          <w:i/>
          <w:iCs/>
        </w:rPr>
        <w:t>— разработване на набор от допълнителни мерки и дейности, които да отговорят на горепосочените въпроси и които конкретно да бъдат от полза за максимален брой европейски антидопингови организации и в по-общ план за системата за борба с допинга;</w:t>
      </w:r>
    </w:p>
    <w:p w:rsidR="004005C2" w:rsidRDefault="004005C2">
      <w:r>
        <w:rPr>
          <w:b/>
          <w:bCs/>
          <w:i/>
          <w:iCs/>
        </w:rPr>
        <w:t>— даване на възможност на антидопинговите организации да работят в партньорство със Световната антидопингова агенция (WADA) с цел провеждане на разследвания, защита на лицата, сигнализиращи за нередности, и сътрудничество при съвместни разследвания с правоприлагащите агенции и глобалната мрежа от следователи;</w:t>
      </w:r>
    </w:p>
    <w:p w:rsidR="004005C2" w:rsidRDefault="004005C2">
      <w:r>
        <w:rPr>
          <w:b/>
          <w:bCs/>
          <w:i/>
          <w:iCs/>
        </w:rPr>
        <w:t>— изграждане на капацитет на европейската антидопингова система, намаляване на разпространението на допинга в спорта и максимално увеличаване на ползите за здравето от практикуването на чист спорт от страна на европейската младеж.</w:t>
      </w:r>
    </w:p>
    <w:p w:rsidR="004005C2" w:rsidRDefault="004005C2">
      <w:r>
        <w:rPr>
          <w:b/>
          <w:bCs/>
          <w:i/>
          <w:iCs/>
        </w:rPr>
        <w:t>Програмата ще се основава на следните четири стълба:</w:t>
      </w:r>
    </w:p>
    <w:p w:rsidR="004005C2" w:rsidRDefault="004005C2">
      <w:r>
        <w:rPr>
          <w:b/>
          <w:bCs/>
          <w:i/>
          <w:iCs/>
        </w:rPr>
        <w:t>1. Съдействие за разработването на солидна законодателна рамка, която дава възможност за обмен на информация между антидопинговите организации, правоприлагащите агенции и WADA, както и за защита на лицата, сигнализиращи за нередности;</w:t>
      </w:r>
    </w:p>
    <w:p w:rsidR="004005C2" w:rsidRDefault="004005C2">
      <w:r>
        <w:rPr>
          <w:b/>
          <w:bCs/>
          <w:i/>
          <w:iCs/>
        </w:rPr>
        <w:t>2. Съдействие за разработването на най-добрия механизъм (форуми, конференции или онлайн платформи) за обмен на информация относно законодателството и най-добрите практики, относно разследванията и относно защитата на лицата, сигнализиращи за нередности;</w:t>
      </w:r>
    </w:p>
    <w:p w:rsidR="004005C2" w:rsidRDefault="004005C2">
      <w:r>
        <w:rPr>
          <w:b/>
          <w:bCs/>
          <w:i/>
          <w:iCs/>
        </w:rPr>
        <w:t>3. Съдействие за изграждането на капацитет на антидопинговите организации в разследванията чрез предоставяне на обучения на служителите или чрез наемане на експерти; и</w:t>
      </w:r>
    </w:p>
    <w:p w:rsidR="004005C2" w:rsidRDefault="004005C2">
      <w:r>
        <w:rPr>
          <w:b/>
          <w:bCs/>
          <w:i/>
          <w:iCs/>
        </w:rPr>
        <w:t>4. Съдействие с цел да се даде възможност на антидопинговите организации да допринасят за глобалните мрежи от следователи.</w:t>
      </w:r>
    </w:p>
    <w:p w:rsidR="004005C2" w:rsidRDefault="004005C2">
      <w:r>
        <w:rPr>
          <w:b/>
          <w:bCs/>
          <w:i/>
          <w:iCs/>
        </w:rPr>
        <w:t>Проектът ще допринесе по много начини за целите на ЕС, включително чрез:</w:t>
      </w:r>
    </w:p>
    <w:p w:rsidR="004005C2" w:rsidRDefault="004005C2">
      <w:r>
        <w:rPr>
          <w:b/>
          <w:bCs/>
          <w:i/>
          <w:iCs/>
        </w:rPr>
        <w:t>— защита на общественото здраве – допингът не е проблем, засягащ само елитните спортисти и елитния спорт, но също така заплаха за обществото като цяло, особено младите хора. Изследванията разкриват нарастване на използването на стероиди и други забранени вещества от любители атлети и от младежи, за да изглеждат по-добре и да постигат по-добри резултати.</w:t>
      </w:r>
    </w:p>
    <w:p w:rsidR="004005C2" w:rsidRDefault="004005C2">
      <w:r>
        <w:rPr>
          <w:b/>
          <w:bCs/>
          <w:i/>
          <w:iCs/>
        </w:rPr>
        <w:t>– предоставяне на нови инструменти за борба с организираната престъпност – продажбата на допингови вещества е нискорискова, но високодоходна дейност. Изследванията демонстрират участието на организираната престъпност в производството и трафика на допингови вещества в спорта, наред с други забранени вещества. Споделянето на информация между антидопинговите организации и правоприлагащите органи в тази област ще спомогне за оптимизиране на борбата срещу производството и трафика на допингови вещества.</w:t>
      </w:r>
    </w:p>
    <w:p w:rsidR="004005C2" w:rsidRDefault="004005C2">
      <w:r>
        <w:rPr>
          <w:b/>
          <w:bCs/>
          <w:i/>
          <w:iCs/>
        </w:rPr>
        <w:t>– подобряване на управлението на спорта във и извън Европа: този проект ще допринесе за укрепване на управлението на спортните организации и за споделяне на ценностите на ЕС с други партньори чрез участието на държави извън ЕС в изпълнението на проекта.</w:t>
      </w:r>
    </w:p>
    <w:p w:rsidR="004005C2" w:rsidRDefault="004005C2">
      <w:r>
        <w:rPr>
          <w:b/>
          <w:bCs/>
          <w:i/>
          <w:iCs/>
        </w:rPr>
        <w:t>Освен това той ще спомогне за смекчаване на въздействието на пандемията от COVID-19 върху сектора на борбата с допинга. Увеличаването на разходите за основните сектори на националните икономики поради пандемията ще доведе до спиране на развитието на много антидопингови организации. Проектът ще даде възможност за частично възстановяване на техния капацитет. Той ще помогне на антидопинговите организации да увеличат дейностите си, включително икономическите, и да компенсират до известна степен евентуалното намаляване на приноса на правителствата за тяхното развитие.</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Единствено Световната антидопингова агенция (WADA) и няколко антидопингови организации разполагат с капацитет за разследване, сътрудничество с правоприлагащите органи и защита на лицата, сигнализиращи за нередности. Повечето антидопингови организации са изправени пред определени предизвикателства (липса на солидна законодателна рамка, на стабилна структура или на необходимите ресурси). Това отслабва системата за борба с допинга в световен мащаб. Положението е критично и изисква координиран отговор. Проектът ще допринесе за постигането на целите на ЕС чрез опазване на общественото здраве и предоставяне на нови инструменти за борба с организираната престъпност.</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69" w:name="Amd_306458681312145468_PP_07_21_03"/>
            <w:bookmarkEnd w:id="269"/>
            <w:r>
              <w:rPr>
                <w:b/>
                <w:bCs/>
                <w:sz w:val="28"/>
                <w:szCs w:val="28"/>
              </w:rPr>
              <w:t>Изменение 1152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BUDG/3684 ===</w:t>
            </w:r>
          </w:p>
        </w:tc>
      </w:tr>
    </w:tbl>
    <w:p w:rsidR="004005C2" w:rsidRDefault="004005C2">
      <w:pPr>
        <w:keepNext/>
      </w:pPr>
      <w:r>
        <w:t>BUDG/3684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r>
    </w:tbl>
    <w:p w:rsidR="004005C2" w:rsidRDefault="004005C2">
      <w:pPr>
        <w:keepNext/>
      </w:pPr>
      <w:r>
        <w:rPr>
          <w:b/>
          <w:bCs/>
          <w:sz w:val="28"/>
          <w:szCs w:val="28"/>
        </w:rPr>
        <w:t>Бюджетен ред:</w:t>
      </w:r>
    </w:p>
    <w:p w:rsidR="004005C2" w:rsidRDefault="004005C2">
      <w:r>
        <w:rPr>
          <w:b/>
          <w:bCs/>
          <w:i/>
          <w:iCs/>
        </w:rPr>
        <w:t>Пилотен проект — Интегрирана инициатива за реагиране при трансгранични кризи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I. Контекст</w:t>
      </w:r>
    </w:p>
    <w:p w:rsidR="004005C2" w:rsidRDefault="004005C2">
      <w:r>
        <w:rPr>
          <w:b/>
          <w:bCs/>
          <w:i/>
          <w:iCs/>
        </w:rPr>
        <w:t>Кризата, предизвикана от COVID-19, поражда изключителни предизвикателства не само за междудържавните отношения, но и за отношенията между съседни територии, разделени от националните граници. Тя оказа дълбок натиск върху трансграничните региони, които представляват 40% от територията на Европейския съюз, както и върху трансграничните работници, които наброяват 2 милиона души.</w:t>
      </w:r>
    </w:p>
    <w:p w:rsidR="004005C2" w:rsidRDefault="004005C2">
      <w:r>
        <w:rPr>
          <w:b/>
          <w:bCs/>
          <w:i/>
          <w:iCs/>
        </w:rPr>
        <w:t>В същото време кризата разкри липсата на сътрудничество и координация отвъд националните граници, както и силната взаимозависимост на граничните зони, считани за функционални зони. Дадено решение от едната страна на границата оказва пряко въздействие върху другата страна на границата.</w:t>
      </w:r>
    </w:p>
    <w:p w:rsidR="004005C2" w:rsidRDefault="004005C2">
      <w:r>
        <w:rPr>
          <w:b/>
          <w:bCs/>
          <w:i/>
          <w:iCs/>
        </w:rPr>
        <w:t>В началото на 2020 г. кризата предизвика, първо, некоординирано затваряне на границите, както и редица неоказващи съдействие действия, както на публични, така и на частни субекти. Докато някои държави членки решиха да затворят изцяло своите граници, други драстично намалиха броя на граничните контролно-пропускателни пунктове, за да забавят разпространението на COVID-19. Въпреки че свободното движение на хора и стоки е крайъгълен камък на единния пазар, кризата, предизвикана от COVID-19, възпрепятства прилагането на този основен принцип. Забраните или контролът по границите поставиха трансграничните работници, основно в сектора на здравеопазването, но също така и в секторите на строителството, селското стопанство или транспорта, в тревожно положение. Затварянето на границите оказа силно отрицателно въздействие върху трансграничните граждани, местната икономика, предприятията, транспорта на стоки от първа необходимост и трансграничните обществени услуги (образование, здравеопазване). В някои градски региони или дори държави като Люксембург, където здравната система зависи силно от трансграничните работници, прекъсването на трансграничните транспортни връзки създаде сложни ситуации. Положението оказа въздействие и върху доверието между партньорите през границите, което е изграждано с години и което е от съществено значение за трансграничното сътрудничество.</w:t>
      </w:r>
    </w:p>
    <w:p w:rsidR="004005C2" w:rsidRDefault="004005C2">
      <w:r>
        <w:rPr>
          <w:b/>
          <w:bCs/>
          <w:i/>
          <w:iCs/>
        </w:rPr>
        <w:t>Въпреки дългогодишното институционализирано (Interreg) и неформално сътрудничество между граничните региони, съществуващите отношения не винаги осигуриха възможност за ефикасен и бърз отговор за справяне с избухването на подобна криза. Съществуващите трансгранични структури като Европейската група за териториално сътрудничество рядко са участвали в изготвянето или прилагането на спешни мерки въпреки познанията си за функционирането на административната и политическата организация от двете страни на границите.</w:t>
      </w:r>
    </w:p>
    <w:p w:rsidR="004005C2" w:rsidRDefault="004005C2">
      <w:r>
        <w:rPr>
          <w:b/>
          <w:bCs/>
          <w:i/>
          <w:iCs/>
        </w:rPr>
        <w:t>Въпреки това кризата, предизвикана от COVID-19, създаде и условия за развитието на нови форми и инициативи за трансгранично сътрудничество, особено по отношение на сектора на здравеопазването. Няколко съседни на Гранд Ест (Франция) региона показаха солидарност, като приеха стотици пациенти в отделенията си за интензивно лечение и покриха разходите за болничния трансфер. В трансграничната агломерация Гориция (Италия) – Нова Горица (Словения), въпреки че граничните проверки бяха възстановени, кметовете на двата града продължиха да си сътрудничат и да обменят информация във връзка с общата извънредна ситуация. По този начин благодарение на ежедневно подаваната от кмета на Гориция информация Нова Горица беше в състояние да се подготви по-добре за положението и да приеме по-бързи мерки за запазване на броя на заразените в Нова Горица по-нисък, отколкото в останалата част на Словения. Трансграничната болница в Серданя (Испания – Франция) беше облагодетелствана от факта, че принадлежи към две различни системи на здравеопазване, вследствие на което бяха осигурени безпроблемни доставки на маски и лекарства и се задълбочи сътрудничеството с по-големи болници от двете страни на границата (Барселона и Перпинян), в които има отделения за интензивно лечение. Около Женева беше въведена нова винетка за трансгранични здравни работници и специални ленти за движение по пътя, за да се ускори преминаването на границите на тези важни работници. Тези нови форми на сътрудничество разкриха творческия потенциал и способността за укрепване на трансграничното сътрудничество.</w:t>
      </w:r>
    </w:p>
    <w:p w:rsidR="004005C2" w:rsidRDefault="004005C2">
      <w:r>
        <w:rPr>
          <w:b/>
          <w:bCs/>
          <w:i/>
          <w:iCs/>
        </w:rPr>
        <w:t>Трансграничните територии са уникални лаборатории за териториално сближаване и европейски политики. Опитът на граничните региони по време на разрастващата се криза, предизвикана от COVID-19, нагледно показа силната необходимост от нови решения, които да позволят на трансграничните територии да управляват подобни извънредни ситуации. Същевременно кризата е възможност за насърчаване на нов модел на „съвместно развитие“ за интегрирани трансгранични региони чрез подобряване на съществуващите инструменти за многостепенно управление и чрез укрепване и създаване на нови трансгранични публични услуги.</w:t>
      </w:r>
    </w:p>
    <w:p w:rsidR="004005C2" w:rsidRDefault="004005C2">
      <w:r>
        <w:rPr>
          <w:b/>
          <w:bCs/>
          <w:i/>
          <w:iCs/>
        </w:rPr>
        <w:t>II. Цели</w:t>
      </w:r>
    </w:p>
    <w:p w:rsidR="004005C2" w:rsidRDefault="004005C2">
      <w:r>
        <w:rPr>
          <w:b/>
          <w:bCs/>
          <w:i/>
          <w:iCs/>
        </w:rPr>
        <w:t>Общата цел на този пилотен проект е да се подобри животът на гражданите в граничните региони чрез подкрепа за по-интегрирани и функционални трансгранични зони. Граничните региони са много силен и видим пример за непосредствените последици от кризата, предизвикана от COVID-19. Възстановяването на граничния контрол възпрепятства цялата екосистема. Поради това, въз основа на задълбочен анализ на опита на граничните региони по време на избухването на COVID-19, този пилотен проект ще помогне на граничните региони да се справят по-добре с бъдещи кризи и да насърчават нов модел на разработване на публични политики, включително обществени услуги, в граничните региони въз основа на съвместното развитие и чрез подобрено многостепенно управление. Следователно пилотният проект съчетава краткосрочен и средносрочен подход за предоставяне на специалистите и на лицата, отговарящи за вземането на решения, на конкретни инструменти и методология, които могат да бъдат пряко претворени в действителност, осезаеми за гражданите и приложими на всички европейски граници.</w:t>
      </w:r>
    </w:p>
    <w:p w:rsidR="004005C2" w:rsidRDefault="004005C2">
      <w:r>
        <w:rPr>
          <w:b/>
          <w:bCs/>
          <w:i/>
          <w:iCs/>
        </w:rPr>
        <w:t>III. Очаквани резултати</w:t>
      </w:r>
    </w:p>
    <w:p w:rsidR="004005C2" w:rsidRDefault="004005C2">
      <w:r>
        <w:rPr>
          <w:b/>
          <w:bCs/>
          <w:i/>
          <w:iCs/>
        </w:rPr>
        <w:t>1. Задълбочена оценка на управлението на кризата, предизвикана от COVID-19, във всички европейски гранични региони.</w:t>
      </w:r>
    </w:p>
    <w:p w:rsidR="004005C2" w:rsidRDefault="004005C2">
      <w:r>
        <w:rPr>
          <w:b/>
          <w:bCs/>
          <w:i/>
          <w:iCs/>
        </w:rPr>
        <w:t>Тази оценка ще даде цялостна представа за реакцията и липсата на реакция на кризата в граничните региони и за последиците от това. Това предполага събирането на данни и конкретни примери за трудностите, пред които бяха изправени граничните региони по време на кризата, за въздействието върху различните сектори и за инициативите за сътрудничество, възникнали в отговор на кризата. Тя следва също така да анализира ролята на съществуващите трансгранични структури в управлението на кризата. Тази оценка ще позволи на ЕС обективно да измери разходите за отказа от сътрудничество. Чрез събиране на практически и статистически данни (трансгранични функционални градски райони, ...) анализът следва да посочи също силната взаимозависимост на граничните територии, и следва да покаже, че прилагането на некоординирана мярка от едната страна на границата оказва въздействие върху другата страна на границата. На последно място, следва да се посочи двойният характер на границите: граници на суверенни държави, гарантиращи сигурността на техните граждани; и местни райони, където хората живеят; това изисква установяването на добро многостепенно управление на границата, съвместно с местните участници.</w:t>
      </w:r>
    </w:p>
    <w:p w:rsidR="004005C2" w:rsidRDefault="004005C2">
      <w:r>
        <w:rPr>
          <w:b/>
          <w:bCs/>
          <w:i/>
          <w:iCs/>
        </w:rPr>
        <w:t>2. Платформа за картографиране на трансграничните обществени услуги, пречки и решения с оглед на трансграничното сътрудничество.</w:t>
      </w:r>
    </w:p>
    <w:p w:rsidR="004005C2" w:rsidRDefault="004005C2">
      <w:r>
        <w:rPr>
          <w:b/>
          <w:bCs/>
          <w:i/>
          <w:iCs/>
        </w:rPr>
        <w:t xml:space="preserve">Платформата следва да има силен оперативен аспект, като събира информация относно обществените услуги в различни сектори в граничните региони (здравеопазване, правосъдие, икономика...). Това ще помогне за установяване на пропуските, потребностите и съществуващите структури, за да се улесни по-доброто интегриране на граничните региони. Тази платформа следва да се основава на вече извършената работа във връзка с трансграничните обществени услуги, по-специално по отношение на трансграничните обществени услуги в областта на гражданската защита и управлението на бедствия. Ако се вземе за пример секторът на здравеопазването, платформата може също така да събира информация за капацитета на съществуващите обществени услуги в сектора на здравеопазването, като картографира основните контакти през граница и предоставя информация за болниците. Освен това тази онлайн платформа ще осигури преглед на пречките и на съществуващите решения за трансгранично сътрудничество в различни области. Тя следва да се възползва от опита, придобит по време на изпълнението на други инициативи, например проекта </w:t>
      </w:r>
      <w:r>
        <w:t>„</w:t>
      </w:r>
      <w:r>
        <w:rPr>
          <w:b/>
          <w:bCs/>
          <w:i/>
          <w:iCs/>
        </w:rPr>
        <w:t>b-solutions</w:t>
      </w:r>
      <w:r>
        <w:t>“</w:t>
      </w:r>
      <w:r>
        <w:rPr>
          <w:b/>
          <w:bCs/>
          <w:i/>
          <w:iCs/>
        </w:rPr>
        <w:t>. Следва да се определят условията за обезпечаване на актуализирането на платформата въз основа на европейска мрежа.</w:t>
      </w:r>
    </w:p>
    <w:p w:rsidR="004005C2" w:rsidRDefault="004005C2">
      <w:r>
        <w:rPr>
          <w:b/>
          <w:bCs/>
          <w:i/>
          <w:iCs/>
        </w:rPr>
        <w:t>3. План за действие за улесняване и систематизиране на солидарността между съседни региони.</w:t>
      </w:r>
    </w:p>
    <w:p w:rsidR="004005C2" w:rsidRDefault="004005C2">
      <w:r>
        <w:rPr>
          <w:b/>
          <w:bCs/>
          <w:i/>
          <w:iCs/>
        </w:rPr>
        <w:t>Чрез този механизъм граничните региони следва да бъдат по-добре подготвени да реагират бързо при различни видове кризи (пандемия, околна среда, сигурност, природни бедствия, миграция, терористични нападения и др.), които оказват въздействие върху границите и изискват координирани действия на националните и местните органи.</w:t>
      </w:r>
    </w:p>
    <w:p w:rsidR="004005C2" w:rsidRDefault="004005C2">
      <w:r>
        <w:rPr>
          <w:b/>
          <w:bCs/>
          <w:i/>
          <w:iCs/>
        </w:rPr>
        <w:t>Въз основа на поуките, извлечени от предизвиканата от COVID-19 криза и от съществуващите трансгранични механизми, проектите по Interreg, в областта на гражданската защита, следва да се разработи модел на протокол в случай на криза, за да се гарантират свободното движение на трансгранични работници и основни стоки, социална закрила, хармонизирана комуникация и др. Този протокол за действие с участието на национални и местни органи следва да ръководи, стъпка по стъпка, действията на лицата, отговарящи за вземането на решения. Протоколът следва да включва разработването на нови инструменти, например разрешение за преминаване за пограничните работници, което да се признава от съответните съседни региони.</w:t>
      </w:r>
    </w:p>
    <w:p w:rsidR="004005C2" w:rsidRDefault="004005C2">
      <w:r>
        <w:rPr>
          <w:b/>
          <w:bCs/>
          <w:i/>
          <w:iCs/>
        </w:rPr>
        <w:t>4. Стимулиране на потенциала на граничните региони чрез съвместно развитие, трансгранично териториално устройство и многостепенно управление.</w:t>
      </w:r>
    </w:p>
    <w:p w:rsidR="004005C2" w:rsidRDefault="004005C2">
      <w:r>
        <w:rPr>
          <w:b/>
          <w:bCs/>
          <w:i/>
          <w:iCs/>
        </w:rPr>
        <w:t>Избухването на COVID-19 показа, че в много случаи социално-икономическата трансгранична взаимозависимост не се обслужва чрез системно и последователно сътрудничество между публичните органи през граница. По тази причина управлението на трансграничните региони изисква многостепенно управление, тъй като тези региони са дълбоко взаимосвързани и споделят общи интереси. Подходът на съвместното развитие следва да ръководи изготвянето на публични политики за сътрудничество, включително общо териториално устройство и развитието на обществените услуги в различни сектори (здравеопазване, мобилност, образование и др.), в т.ч. устойчива система за финансиране на трансгранични инвестиции и управление. Това следва да включва въпроси като социалния и фискалния статут на трансграничния труд (включително дистанционната работа и др.), който се оказа от съществено значение по време на кризата. Това предполага стабилен и постоянен диалог между лицата, определящи политиките, от различните равнища на управление с участието на трансгранични институции. Днес съществуват много политически структури за граничните региони, които насърчават политическия диалог. Въпреки това избухването на COVID-19 показа, че съществуващите структури се затрудняват да реагират бързо. Парадоксално е, че интегрираните в най-голяма степен гранични региони изпитаха затруднения да координират съвместен отговор. Естествената реакция на тези региони беше да затворят границите, докато ефикасна реакция щяха да бъдат координираните действия. Въз основа на примера на френско-германския комитет за трансгранично сътрудничество, създаден с Договора от Аахен, подобна политическа платформа би могла да се възпроизведе на всички граници на ЕС и да има три задачи:</w:t>
      </w:r>
    </w:p>
    <w:p w:rsidR="004005C2" w:rsidRDefault="004005C2">
      <w:r>
        <w:rPr>
          <w:b/>
          <w:bCs/>
          <w:i/>
          <w:iCs/>
        </w:rPr>
        <w:t>1. Събиране на данни за трансгранична интеграция и потоци, анализ на ролята на съвместните инвестиции и на трансграничните обществени услуги.</w:t>
      </w:r>
    </w:p>
    <w:p w:rsidR="004005C2" w:rsidRDefault="004005C2">
      <w:r>
        <w:rPr>
          <w:b/>
          <w:bCs/>
          <w:i/>
          <w:iCs/>
        </w:rPr>
        <w:t>2. Работа по премахването на правни и административни пречки пред сътрудничеството чрез различни механизми (двустранни споразумения, механизма за преодоляване на правните и административните пречки, конвенции и др.) с участието и на местните и националните органи.</w:t>
      </w:r>
    </w:p>
    <w:p w:rsidR="004005C2" w:rsidRDefault="004005C2">
      <w:r>
        <w:rPr>
          <w:b/>
          <w:bCs/>
          <w:i/>
          <w:iCs/>
        </w:rPr>
        <w:t>3. Съвместно разработване на обща стратегия за приоритетни проекти, включително обществени услуги. Този трансграничен комитет следва да разглежда и да действа по въпроси от широк кръг от сектори, които са от основно значение за развитието от двете страни на границата.</w:t>
      </w:r>
    </w:p>
    <w:p w:rsidR="004005C2" w:rsidRDefault="004005C2">
      <w:r>
        <w:rPr>
          <w:b/>
          <w:bCs/>
          <w:i/>
          <w:iCs/>
        </w:rPr>
        <w:t>В контекста на кризата, предизвикана от COVID-19, подобни политически платформи следва също така да отговарят за координиран план за трансгранично многостепенно управление на кризи, които засягат трансграничните региони.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Некоординираното затваряне на границите вследствие на кризата, предизвикана от COVID-19, доведе до отрицателни социално-икономически последици за граничните региони и техните граждани (30% от населението на ЕС), като същевременно показа, че тези зони са дълбоко взаимосвързани. Това положение разкри необходимостта от предоставяне на правомощия на граничните региони за реагиране при кризи чрез разработване на план за действие при извънредни ситуации, за да се осигури по-координиран подход. Същевременно нововъзникващите форми на солидарност подготвиха почвата за нов модел на съвместно развитие в тези региони чрез укрепване на трансграничните обществени услуги въз основа на многостепенно управление.</w:t>
      </w:r>
    </w:p>
    <w:p w:rsidR="004005C2" w:rsidRDefault="004005C2">
      <w:r>
        <w:t>Компромисно изменение между EMPL/5616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70" w:name="Amd_3062774802732504508_PP_07_21_04"/>
            <w:bookmarkEnd w:id="270"/>
            <w:r>
              <w:rPr>
                <w:b/>
                <w:bCs/>
                <w:sz w:val="28"/>
                <w:szCs w:val="28"/>
              </w:rPr>
              <w:t>Изменение 1153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BUDG/3685 ===</w:t>
            </w:r>
          </w:p>
        </w:tc>
      </w:tr>
    </w:tbl>
    <w:p w:rsidR="004005C2" w:rsidRDefault="004005C2">
      <w:pPr>
        <w:keepNext/>
      </w:pPr>
      <w:r>
        <w:t>BUDG/3685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bl>
    <w:p w:rsidR="004005C2" w:rsidRDefault="004005C2">
      <w:pPr>
        <w:keepNext/>
      </w:pPr>
      <w:r>
        <w:rPr>
          <w:b/>
          <w:bCs/>
          <w:sz w:val="28"/>
          <w:szCs w:val="28"/>
        </w:rPr>
        <w:t>Бюджетен ред:</w:t>
      </w:r>
    </w:p>
    <w:p w:rsidR="004005C2" w:rsidRDefault="004005C2">
      <w:r>
        <w:rPr>
          <w:b/>
          <w:bCs/>
          <w:i/>
          <w:iCs/>
        </w:rPr>
        <w:t>Пилотен проект — Проучване на самотата с акцент върху психичното здраве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Научни данни от целия свят сочат, че самотата, липсата на мрежи за подкрепа или на комуникационни умения имат последици за здравето (физическо и психическо) и социални последици за отделните хора, както и икономическо въздействие върху трудоспособността на хората и социалните взаимовръзки. Самотата има много симптоми (напр. депресия), които понякога могат да бъдат лекувани от медицината, но основните причини за проблема остават неразрешени. Последиците от самотата получиха широкомащабен израз по време на кризата, предизвикана от COVID-19, като доказаха отрицателното въздействие на изолацията върху социалното сближаване и психичното здраве. Въздействието на самотата и COVID-19 ще повлияят значително върху демографията на Европа не само от гледна точка на здравето и социалните връзки, но и върху икономиката чрез производителността.</w:t>
      </w:r>
    </w:p>
    <w:p w:rsidR="004005C2" w:rsidRDefault="004005C2">
      <w:r>
        <w:rPr>
          <w:b/>
          <w:bCs/>
          <w:i/>
          <w:iCs/>
        </w:rPr>
        <w:t>В условията на бързо развиващ се и променящ се свят, с често повече виртуални, отколкото физически контакти, особено по време на ограничителни мерки, самоизолация или карантина, със застаряващо и разнообразно в културно отношение население и със сложни изисквания по отношение на уменията на работниците и служителите, все по-голям брой хора се чувстват изоставени. Индивидуалността в обществото води до изолация и с времето се превръща в самота. В малкото държави, в които са проведени изследвания на самотата преди кризата, предизвикана от COVID-19, около 80% от населението заявяват, че се чувстват самотни от време на време, и устойчиви 10 — 13% — че се чувстват самотни постоянно. Не само възрастните хора, но особено младото население, са силно засегнати, като стойностите са най-високи при хората в ранна юношеска възраст. Понастоящем малкото съществуващи проучвания използват различни критерии, различни възрастови групи и определения. На равнище ЕС се проведоха няколко инициативи с малък мащаб:</w:t>
      </w:r>
    </w:p>
    <w:p w:rsidR="004005C2" w:rsidRDefault="004005C2">
      <w:r>
        <w:rPr>
          <w:b/>
          <w:bCs/>
          <w:i/>
          <w:iCs/>
        </w:rPr>
        <w:t>Кратък преглед на политиките на тема „Loneliness – an unequally shared burden in Europe„ (Самотата - неравномерното разпределение на тежестта в Европа), представя на доказателства и данни по темата.</w:t>
      </w:r>
    </w:p>
    <w:p w:rsidR="004005C2" w:rsidRDefault="004005C2">
      <w:r>
        <w:rPr>
          <w:b/>
          <w:bCs/>
          <w:i/>
          <w:iCs/>
        </w:rPr>
        <w:t>С проекта VulnerABLE се цели по-добро разбиране на това как най-добре да се подобри здравето на хората, живеещи в уязвими ситуации в условия на изолация, да се набележат и препоръчат основани на факти политически стратегии, както и да се повиши осведомеността за констатациите и да се подкрепи изграждането на капацитет в рамките на държавите членки.</w:t>
      </w:r>
    </w:p>
    <w:p w:rsidR="004005C2" w:rsidRDefault="004005C2">
      <w:r>
        <w:rPr>
          <w:b/>
          <w:bCs/>
          <w:i/>
          <w:iCs/>
        </w:rPr>
        <w:t>През септември 2019 г. в Германия се проведе партньорска проверка с участието на няколко държави членки, насочена към проекти, мерки и стратегии за справяне със социалната изолация, самотата и социалното изключване в напреднала възраст.</w:t>
      </w:r>
    </w:p>
    <w:p w:rsidR="004005C2" w:rsidRDefault="004005C2">
      <w:r>
        <w:rPr>
          <w:b/>
          <w:bCs/>
          <w:i/>
          <w:iCs/>
        </w:rPr>
        <w:t xml:space="preserve">Европейското проучване за качеството на живот, в което се предоставя информация за самотата, наред с другото, предстоящия доклад относно </w:t>
      </w:r>
      <w:r>
        <w:t>„</w:t>
      </w:r>
      <w:r>
        <w:rPr>
          <w:b/>
          <w:bCs/>
          <w:i/>
          <w:iCs/>
        </w:rPr>
        <w:t>Живота, работата и COVID-19</w:t>
      </w:r>
      <w:r>
        <w:t>“</w:t>
      </w:r>
      <w:r>
        <w:rPr>
          <w:b/>
          <w:bCs/>
          <w:i/>
          <w:iCs/>
        </w:rPr>
        <w:t>.</w:t>
      </w:r>
    </w:p>
    <w:p w:rsidR="004005C2" w:rsidRDefault="004005C2">
      <w:r>
        <w:rPr>
          <w:b/>
          <w:bCs/>
          <w:i/>
          <w:iCs/>
        </w:rPr>
        <w:t>Въпреки че тези дейности предоставят различни и частични перспективи за самотата, е очевидно, че е необходимо всеобхватно проучване, използващо сравними данни, за да се получи по-пълна представа и да се осигурят ефективни и устойчиви решения с участието на заинтересованите страни. По този начин проучването следва да осигури нова добавена стойност, като същевременно се избегне дублиране.</w:t>
      </w:r>
    </w:p>
    <w:p w:rsidR="004005C2" w:rsidRDefault="004005C2">
      <w:r>
        <w:rPr>
          <w:b/>
          <w:bCs/>
          <w:i/>
          <w:iCs/>
        </w:rPr>
        <w:t>Самотата и нейното трайно въздействие върху социалното изключване и психичното здраве, се срещат всички възрастови групи и при двата пола, като в повечето държави самотата е по-тежка за мъжете, въпреки че данните са оскъдни. Както изглежда разделението между Изтока и Запада и между Севера и Юга намира отражение и върху различията между половете, като на Изток най-вече жените съобщават, че страдат от самота, докато в Западна Европа – повече засегнати са мъжете.</w:t>
      </w:r>
    </w:p>
    <w:p w:rsidR="004005C2" w:rsidRDefault="004005C2">
      <w:r>
        <w:rPr>
          <w:b/>
          <w:bCs/>
          <w:i/>
          <w:iCs/>
        </w:rPr>
        <w:t>Някои държави – членки на ЕС, въведоха активни политики за борба със самотата на национално, регионално и местно равнище. Множество инициативи бяха стартирани в рамките на благотворителни/телефонни проекти като предлагане на жилища за смесени възрастови групи и срещи между възрастни хора в домашни условия. Ирландия например има национален план за борба със самотата сред по-възрастните граждани. При все това липсва европейски подход и различията между отделните държави са значителни. Наличието на европейска перспектива и на мрежа и данни за целия ЕС са от решаващо значение за разбирането на самотата и на нейното въздействие върху социалното изключване и психичното здраве на населението, за да може да се противодейства и да се намерят конкретни решения заедно с регионалното и местното равнище.</w:t>
      </w:r>
    </w:p>
    <w:p w:rsidR="004005C2" w:rsidRDefault="004005C2">
      <w:r>
        <w:rPr>
          <w:b/>
          <w:bCs/>
          <w:i/>
          <w:iCs/>
        </w:rPr>
        <w:t>Проектът</w:t>
      </w:r>
    </w:p>
    <w:p w:rsidR="004005C2" w:rsidRDefault="004005C2">
      <w:r>
        <w:rPr>
          <w:b/>
          <w:bCs/>
          <w:i/>
          <w:iCs/>
        </w:rPr>
        <w:t>Пилотният проект има за цел да проучи и сравни настоящите национални и регионални политики за борба със самотата, за да събере изчерпателни и съпоставими данни за целия ЕС, да анализира въздействието на кризата, предизвикана от COVID-19, и да осигури съгласувано най-добри практики и препоръки за борба със социалното изключване психичните проблеми, свързани със самотата.</w:t>
      </w:r>
    </w:p>
    <w:p w:rsidR="004005C2" w:rsidRDefault="004005C2">
      <w:r>
        <w:rPr>
          <w:b/>
          <w:bCs/>
          <w:i/>
          <w:iCs/>
        </w:rPr>
        <w:t>Проектът е разделен на четири етапа:</w:t>
      </w:r>
    </w:p>
    <w:p w:rsidR="004005C2" w:rsidRDefault="004005C2">
      <w:r>
        <w:rPr>
          <w:b/>
          <w:bCs/>
          <w:i/>
          <w:iCs/>
        </w:rPr>
        <w:t>1) В рамките на първия етап ще се извърши преглед на проучванията относно самотата и инициативите в тази област на местно, регионално и (интер)национално равнище, както частни, така и публични. Тези инициативи ще бъдат анализирани, за да се прецени до каква степен и в кои конкретни области те са подходящи за облекчаване на самотата или за предотвратяването ѝ. Неразделна част от тази първа фаза ще бъде провеждането на всеобхватно проучване в целия ЕС на въздействието на самотата въз основа на съществуващи и свежи данни, включително (дълготрайното) въздействие на COVID-19, с разбивка по полов признак и като се отразят регионалните различия.</w:t>
      </w:r>
    </w:p>
    <w:p w:rsidR="004005C2" w:rsidRDefault="004005C2">
      <w:r>
        <w:rPr>
          <w:b/>
          <w:bCs/>
          <w:i/>
          <w:iCs/>
        </w:rPr>
        <w:t>2) Вторият етап ще обедини всички тези инициативи в лесно достъпна, удобна за ползване платформа, която ще оказва пряка подкрепа на заинтересованите лица и на засегнатите хора и ще предоставя информация относно пътни карти за облекчаване на самотата.</w:t>
      </w:r>
    </w:p>
    <w:p w:rsidR="004005C2" w:rsidRDefault="004005C2">
      <w:r>
        <w:rPr>
          <w:b/>
          <w:bCs/>
          <w:i/>
          <w:iCs/>
        </w:rPr>
        <w:t>3) Третият етап ще обедини (виртуално) участниците и заинтересованите лица, работещи по въпросите на самотата (</w:t>
      </w:r>
      <w:r>
        <w:t>„</w:t>
      </w:r>
      <w:r>
        <w:rPr>
          <w:b/>
          <w:bCs/>
          <w:i/>
          <w:iCs/>
        </w:rPr>
        <w:t>пациенти</w:t>
      </w:r>
      <w:r>
        <w:t>“</w:t>
      </w:r>
      <w:r>
        <w:rPr>
          <w:b/>
          <w:bCs/>
          <w:i/>
          <w:iCs/>
        </w:rPr>
        <w:t>, организации, съюзи, благотворителни/доброволчески организации, лица, определящи политиките, социални новатори). Среща на върха ще осигури възможност да се обсъдят аспектите/първопричините/симптомите на самотата и нейното въздействие върху социалното изключване и психичното здраве, различни етапи и профили на самотата (възрастови групи, пол, културни особености, местоположение и др.), за да се определи къде и кога започва самотата, както и да се обсъди ролята на социалните мрежи и на цифровизацията (въздействие на враждебната реч онлайн върху психичното здраве и др.).</w:t>
      </w:r>
    </w:p>
    <w:p w:rsidR="004005C2" w:rsidRDefault="004005C2">
      <w:r>
        <w:rPr>
          <w:b/>
          <w:bCs/>
          <w:i/>
          <w:iCs/>
        </w:rPr>
        <w:t>4) Четвъртият етап ще бъде продължение на равнището на ЕС и ще включва представянето на най-добри практики и препоръки за борба с проблемите в областта на социалното изключване и психичното здраве, свързани със самотата, въз основа на резултатите от предходните етапи. Ще бъде направен ясен обзор на фокус групите и най-ефективните мерки, краткосрочните и дългосрочните цели, както и преглед на групите от заинтересовани страни.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Самотата е будещо тревога и разрастващо се явление с широк спектър от отрицателни последици, наред с другото по отношение на социалното изключване и психичното здраве, както показа карантината заради коронавируса. Хората все повече се чувстват изоставени в резултат на отслабващата сплотеност на обществото, цифровизацията, неравенството по отношение на доходите и промените в начините на общуване. За ефективна борба със самотата и нейното разединяващо въздействие върху обществото, ЕС се нуждае от данни, проучвания и от преглед на съществуващите политики и най-добри практики.</w:t>
      </w:r>
    </w:p>
    <w:p w:rsidR="004005C2" w:rsidRDefault="004005C2">
      <w:r>
        <w:t>Компромисно изменение между BUDG/4026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71" w:name="Amd_3062774802732531754_PP_07_21_05"/>
            <w:bookmarkEnd w:id="271"/>
            <w:r>
              <w:rPr>
                <w:b/>
                <w:bCs/>
                <w:sz w:val="28"/>
                <w:szCs w:val="28"/>
              </w:rPr>
              <w:t>Изменение 1156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BUDG/3688 ===</w:t>
            </w:r>
          </w:p>
        </w:tc>
      </w:tr>
    </w:tbl>
    <w:p w:rsidR="004005C2" w:rsidRDefault="004005C2">
      <w:pPr>
        <w:keepNext/>
      </w:pPr>
      <w:r>
        <w:t>BUDG/3688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05</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225 000</w:t>
            </w:r>
          </w:p>
        </w:tc>
      </w:tr>
    </w:tbl>
    <w:p w:rsidR="004005C2" w:rsidRDefault="004005C2">
      <w:pPr>
        <w:keepNext/>
      </w:pPr>
      <w:r>
        <w:rPr>
          <w:b/>
          <w:bCs/>
          <w:sz w:val="28"/>
          <w:szCs w:val="28"/>
        </w:rPr>
        <w:t>Бюджетен ред:</w:t>
      </w:r>
    </w:p>
    <w:p w:rsidR="004005C2" w:rsidRDefault="004005C2">
      <w:r>
        <w:rPr>
          <w:b/>
          <w:bCs/>
          <w:i/>
          <w:iCs/>
        </w:rPr>
        <w:t>Пилотен проект – Разбиране на стойността на европейското общество за видеоигри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Широко разпространено е опасението, че технологичният напредък (особено в ерата на ИИ) би могъл да създаде безработица. Въпреки че много работни места могат да бъдат загубени, ще бъдат създадени нови. Видеоигрите преобразяват нашата култура и предефинират начините, по които младите хора консумират забавления. Видеоигрите бързо се превръщат в най-важната и влиятелна среда на нашето време.</w:t>
      </w:r>
    </w:p>
    <w:p w:rsidR="004005C2" w:rsidRDefault="004005C2">
      <w:r>
        <w:rPr>
          <w:b/>
          <w:bCs/>
          <w:i/>
          <w:iCs/>
        </w:rPr>
        <w:t>Понастоящем в света има над 2,5 милиарда геймъри, които през 2019 г. са изразходвали 152,1 милиарда долара за игри. Тези цифри нарастват годишно с темпове, близки до + 10 %. В Европа 54 % от населението на ЕС играят видеоигри, което се равнява на около 250 милиона играчи в ЕС, и средно на седмица времето има за игри е 8,7 часа.</w:t>
      </w:r>
    </w:p>
    <w:p w:rsidR="004005C2" w:rsidRDefault="004005C2">
      <w:r>
        <w:rPr>
          <w:b/>
          <w:bCs/>
          <w:i/>
          <w:iCs/>
        </w:rPr>
        <w:t>Видеоигрите са не само засилващ се двигател на икономиката и културата, но и новата социална среда, в която хората се събират по всякакъв повод: да се учат, да се свързват, да се изразяват, да споделят знания и опит и дори да започват нова работа или икономически дейности.</w:t>
      </w:r>
    </w:p>
    <w:p w:rsidR="004005C2" w:rsidRDefault="004005C2">
      <w:r>
        <w:rPr>
          <w:b/>
          <w:bCs/>
          <w:i/>
          <w:iCs/>
        </w:rPr>
        <w:t xml:space="preserve">Спортните видеоигри нарастват и започва да се конкурират с традиционните спортни събития. През 2019 г. над 100 милиона души са гледали световното първенство </w:t>
      </w:r>
      <w:r>
        <w:t>„</w:t>
      </w:r>
      <w:r>
        <w:rPr>
          <w:b/>
          <w:bCs/>
          <w:i/>
          <w:iCs/>
        </w:rPr>
        <w:t>Лига на легендите</w:t>
      </w:r>
      <w:r>
        <w:t>“</w:t>
      </w:r>
      <w:r>
        <w:rPr>
          <w:b/>
          <w:bCs/>
          <w:i/>
          <w:iCs/>
        </w:rPr>
        <w:t>, затвърждавайки го като не само най-популярния електронен спорт, но и като една от най-популярните културни прояви в света.</w:t>
      </w:r>
    </w:p>
    <w:p w:rsidR="004005C2" w:rsidRDefault="004005C2">
      <w:r>
        <w:rPr>
          <w:b/>
          <w:bCs/>
          <w:i/>
          <w:iCs/>
        </w:rPr>
        <w:t>Друг пример за силата на видеоигрите е Roblox, интерактивен блоков свят, даващ възможност на млади програмисти да изкарват прехраната си, като създават и споделят игри в общност с над 120 милиона играчи. Roblox обяви, че неговата седма годишна церемония за присъждане на наградите Блокси, организирана във виртуалния свят на Roblox, е привлякла над 4 милиона едновременно играещи в разгара на шоуто и е събрала 100 000 щатски долара за нестопански цели.</w:t>
      </w:r>
    </w:p>
    <w:p w:rsidR="004005C2" w:rsidRDefault="004005C2">
      <w:r>
        <w:rPr>
          <w:b/>
          <w:bCs/>
          <w:i/>
          <w:iCs/>
        </w:rPr>
        <w:t>При просто наблюдаване на фактите и на голямото въздействие, което видеоигрите вече имат за сегашните поколения, изглежда доста належащо нашите правителства и създатели на политики да придобият по-добра представа за това явление и да оценят как Европа би могла да играе по-интелигентна и по-активна роля не само в използването, но и в създаването на видеоигри.</w:t>
      </w:r>
    </w:p>
    <w:p w:rsidR="004005C2" w:rsidRDefault="004005C2">
      <w:r>
        <w:rPr>
          <w:b/>
          <w:bCs/>
          <w:i/>
          <w:iCs/>
        </w:rPr>
        <w:t>Мерки и резултати</w:t>
      </w:r>
    </w:p>
    <w:p w:rsidR="004005C2" w:rsidRDefault="004005C2">
      <w:r>
        <w:rPr>
          <w:b/>
          <w:bCs/>
          <w:i/>
          <w:iCs/>
        </w:rPr>
        <w:t>Този пилотен проект ще създаде интердисциплинарна европейска мрежа от експерти, мислители и лидери, желаещи да споделят своята визия за стойността и потенциала на видеоигрите в бъдещето на нашето общество, нашата култура и нашата икономика.</w:t>
      </w:r>
    </w:p>
    <w:p w:rsidR="004005C2" w:rsidRDefault="004005C2">
      <w:r>
        <w:rPr>
          <w:b/>
          <w:bCs/>
          <w:i/>
          <w:iCs/>
        </w:rPr>
        <w:t>Мрежата ще провежда поредица от срещи за обмен със заинтересовани страни от ключови сектори и ще оказва влияние на групи в области като политика, финанси, законодателство, образование, култура, наука и здравеопазване, като се стреми да формулира европейска програма за видеоигрите.</w:t>
      </w:r>
    </w:p>
    <w:p w:rsidR="004005C2" w:rsidRDefault="004005C2">
      <w:r>
        <w:rPr>
          <w:b/>
          <w:bCs/>
          <w:i/>
          <w:iCs/>
        </w:rPr>
        <w:t>За да се запази пълната независимост на всички обсъждания и заключения, важно е мрежата от самото начало да остане встрани от влиянието на търговските/икономическите субекти и лобита. Това означава, че членовете ще участват в личен план и няма да представляват конкретно дружество или организация.</w:t>
      </w:r>
    </w:p>
    <w:p w:rsidR="004005C2" w:rsidRDefault="004005C2">
      <w:r>
        <w:rPr>
          <w:b/>
          <w:bCs/>
          <w:i/>
          <w:iCs/>
        </w:rPr>
        <w:t>Наблюденията и заключенията от всички тези срещи ще доведат до споделяне на доклади, които да насочват към стратегически области на сътрудничество между сектора на видеоигрите и публичния сектор, особено на европейско равнище, за да се насърчи разбиране на възможностите и предизвикателствата пред европейския сектор на видеоигрите.</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Програмата „Творческа Европа“ съдържа само едно действие за сектора на видеоигрите, разработване на европейски видеоигри, с много ограничен обхват и относителен успех.</w:t>
      </w:r>
    </w:p>
    <w:p w:rsidR="004005C2" w:rsidRDefault="004005C2">
      <w:r>
        <w:t>Считаме обаче, че е необходимо да се създаде по-всеобхватна европейска програма за видеоигрите, която да се съсредоточи върху разбирането на значението на видеоигрите в обществото и да подпомогне създаването на мрежи като място за среща на независими заинтересовани страни, за да се насърчи споделянето на възможностите и бъдещите предизвикателства за европейския сектор на видеоигрите.</w:t>
      </w:r>
    </w:p>
    <w:p w:rsidR="004005C2" w:rsidRDefault="004005C2">
      <w:r>
        <w:t>Компромисно изменение между CULT/5904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72" w:name="Amd_3062774802732538763_PP_07_21_06"/>
            <w:bookmarkEnd w:id="272"/>
            <w:r>
              <w:rPr>
                <w:b/>
                <w:bCs/>
                <w:sz w:val="28"/>
                <w:szCs w:val="28"/>
              </w:rPr>
              <w:t>Изменение 1157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BUDG/3689 ===</w:t>
            </w:r>
          </w:p>
        </w:tc>
      </w:tr>
    </w:tbl>
    <w:p w:rsidR="004005C2" w:rsidRDefault="004005C2">
      <w:pPr>
        <w:keepNext/>
      </w:pPr>
      <w:r>
        <w:t>BUDG/3689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06</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30 000</w:t>
            </w:r>
          </w:p>
        </w:tc>
      </w:tr>
    </w:tbl>
    <w:p w:rsidR="004005C2" w:rsidRDefault="004005C2">
      <w:pPr>
        <w:keepNext/>
      </w:pPr>
      <w:r>
        <w:rPr>
          <w:b/>
          <w:bCs/>
          <w:sz w:val="28"/>
          <w:szCs w:val="28"/>
        </w:rPr>
        <w:t>Бюджетен ред:</w:t>
      </w:r>
    </w:p>
    <w:p w:rsidR="004005C2" w:rsidRDefault="004005C2">
      <w:r>
        <w:rPr>
          <w:b/>
          <w:bCs/>
          <w:i/>
          <w:iCs/>
        </w:rPr>
        <w:t>Пилотен проект — Постигане на бюджетиране, съобразено в по-голяма степен с равенството между половете, в следващата МФР чрез оценка на въздействието по признак пол</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За да се реализират основните ценности на ЕС за насърчаване на равенство между половете, както и за прилагане на стратегията за равенство между половете, публикувана от Европейската комисия на 5 март 2020 г., е от съществено значение да се извърши оценка на въздействието на бюджета по признак пол, за да се измери въздействието на новата многогодишна финансова рамка на ЕС (МФР). Въпреки че стратегията за равенство между половете потвърждава ангажимента на ЕС за бюджетиране, съобразено с равенството между половете, и въпреки готовността на Комисията да </w:t>
      </w:r>
      <w:r>
        <w:t>„</w:t>
      </w:r>
      <w:r>
        <w:rPr>
          <w:b/>
          <w:bCs/>
          <w:i/>
          <w:iCs/>
        </w:rPr>
        <w:t>разгледа въздействието на своите дейности върху равенството между половете и как да се измерват разходите, свързани с равенството между половете, на програмно равнище в рамките на МФР за периода 2021—2027 г.</w:t>
      </w:r>
      <w:r>
        <w:t>“</w:t>
      </w:r>
      <w:r>
        <w:rPr>
          <w:b/>
          <w:bCs/>
          <w:i/>
          <w:iCs/>
        </w:rPr>
        <w:t>, в нея не са включени конкретни бюджетни мерки за извършване на оценка на въздействието на бюджета по признак пол. Такава оценка е необходима, за да се направи оценка на въздействието на бюджетните предложения върху неравенството между половете и зачитането на правата на момичетата и жените.</w:t>
      </w:r>
    </w:p>
    <w:p w:rsidR="004005C2" w:rsidRDefault="004005C2">
      <w:r>
        <w:rPr>
          <w:b/>
          <w:bCs/>
          <w:i/>
          <w:iCs/>
        </w:rPr>
        <w:t>Институциите на ЕС установиха необходимостта от бюджетиране, съобразено с равенството между половете, за постигане на равенство между половете и бяха предоставени инструменти за това как ЕС би могъл да извършва бюджетиране, съобразено с равенството между половете (напр. ръководството за бюджетиране, съобразено с равенството между половете, публикувано през 2016 г. от Европейския институт за равенство между половете). Въпреки това ЕС не прилага реално бюджетиране, съобразено с равенството между половете, в своята предстояща, нито в своята настояща бюджетна рамка. Извършването на всеобхватна оценка на въздействието по признак пол е изключително важна стъпка за прилагането на подхода на бюджетиране, съобразено с равенството между половете, и такава оценка трябва да бъде направена в началото на новата МФР.</w:t>
      </w:r>
    </w:p>
    <w:p w:rsidR="004005C2" w:rsidRDefault="004005C2">
      <w:r>
        <w:rPr>
          <w:b/>
          <w:bCs/>
          <w:i/>
          <w:iCs/>
        </w:rPr>
        <w:t>Поради кризата в областта на общественото здраве вследствие на COVID-19 Комисията може да публикува ново предложение за МФР. От решаващо значение е Комисията да направи оценка на начина, по който жените и момичетата са били и ще продължат да бъдат засегнати от кризата, и да гарантира, че в новото предложение за МФР се вземат под внимание техните специфични потребности, особено по отношение на достъпа им до здраве, а също така и до социалната закрила, образование и икономически възможности.</w:t>
      </w:r>
    </w:p>
    <w:p w:rsidR="004005C2" w:rsidRDefault="004005C2">
      <w:r>
        <w:rPr>
          <w:b/>
          <w:bCs/>
          <w:i/>
          <w:iCs/>
        </w:rPr>
        <w:t>Ето защо този пилотен проект предлага да се предприемат следните действия:</w:t>
      </w:r>
    </w:p>
    <w:p w:rsidR="004005C2" w:rsidRDefault="004005C2">
      <w:r>
        <w:rPr>
          <w:b/>
          <w:bCs/>
          <w:i/>
          <w:iCs/>
        </w:rPr>
        <w:t>– установяване на данни с разбивка по пол и възраст, необходими за измерване на въздействието на политиките и програмите на ЕС върху жените и момичетата;</w:t>
      </w:r>
    </w:p>
    <w:p w:rsidR="004005C2" w:rsidRDefault="004005C2">
      <w:r>
        <w:rPr>
          <w:b/>
          <w:bCs/>
          <w:i/>
          <w:iCs/>
        </w:rPr>
        <w:t>– събиране на такива дезагрегирани данни, когато има пропуски в знанията;</w:t>
      </w:r>
    </w:p>
    <w:p w:rsidR="004005C2" w:rsidRDefault="004005C2">
      <w:r>
        <w:rPr>
          <w:b/>
          <w:bCs/>
          <w:i/>
          <w:iCs/>
        </w:rPr>
        <w:t>– извършване на самата оценка на въздействието на бюджета по признак пол;</w:t>
      </w:r>
    </w:p>
    <w:p w:rsidR="004005C2" w:rsidRDefault="004005C2">
      <w:r>
        <w:rPr>
          <w:b/>
          <w:bCs/>
          <w:i/>
          <w:iCs/>
        </w:rPr>
        <w:t>– въз основа на оценката на въздействието на бюджета по признак пол определяне на програмите с трансформиращ ефект за равенството между половете или обратно, които биха могли косвено да задълбочат неравенството между половете;</w:t>
      </w:r>
    </w:p>
    <w:p w:rsidR="004005C2" w:rsidRDefault="004005C2">
      <w:r>
        <w:rPr>
          <w:b/>
          <w:bCs/>
          <w:i/>
          <w:iCs/>
        </w:rPr>
        <w:t>– адаптиране на новите програми на МФР, за да се гарантира, че те са с трансформиращ ефект за равенството между половете;</w:t>
      </w:r>
    </w:p>
    <w:p w:rsidR="004005C2" w:rsidRDefault="004005C2">
      <w:r>
        <w:rPr>
          <w:b/>
          <w:bCs/>
          <w:i/>
          <w:iCs/>
        </w:rPr>
        <w:t>– създаване на първоначални основания за последваща оценка на въздействието върху равенството между половете на програмите на МФР през 2027 г.</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За да изпълни стратегията за равенство между половете и нейната цел за интегриране на принципа на равенство между половете, включително бюджетиране, съобразено с равенството между половете, ЕС трябва да направи оценка на това по какъв начин неговите политики, програми и финансиране оказват въздействие върху равенството между половете. Стратегията за равенство между половете не съдържа конкретни мерки за оценка на въздействието на новата МФР върху равенството между половете. Следователно този пилотен проект е инициатива за отстраняване на този пропуск и за гарантиране, че за тази оценка са разпределени ресурси и капацитет, като първа стъпка за гарантиране, че ЕС ще постигне равенство между половете.</w:t>
      </w:r>
    </w:p>
    <w:p w:rsidR="004005C2" w:rsidRDefault="004005C2">
      <w:r>
        <w:t>Компромисно изменение между FEMM/6216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73" w:name="Amd_3062774802732554998_PP_07_21_07"/>
            <w:bookmarkEnd w:id="273"/>
            <w:r>
              <w:rPr>
                <w:b/>
                <w:bCs/>
                <w:sz w:val="28"/>
                <w:szCs w:val="28"/>
              </w:rPr>
              <w:t>Изменение 1158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BUDG/3690 ===</w:t>
            </w:r>
          </w:p>
        </w:tc>
      </w:tr>
    </w:tbl>
    <w:p w:rsidR="004005C2" w:rsidRDefault="004005C2">
      <w:pPr>
        <w:keepNext/>
      </w:pPr>
      <w:r>
        <w:t>BUDG/3690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07</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07</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r>
    </w:tbl>
    <w:p w:rsidR="004005C2" w:rsidRDefault="004005C2">
      <w:pPr>
        <w:keepNext/>
      </w:pPr>
      <w:r>
        <w:rPr>
          <w:b/>
          <w:bCs/>
          <w:sz w:val="28"/>
          <w:szCs w:val="28"/>
        </w:rPr>
        <w:t>Бюджетен ред:</w:t>
      </w:r>
    </w:p>
    <w:p w:rsidR="004005C2" w:rsidRDefault="004005C2">
      <w:r>
        <w:rPr>
          <w:b/>
          <w:bCs/>
          <w:i/>
          <w:iCs/>
        </w:rPr>
        <w:t>Пилотен проект — Карти за плащане по електронен път (Е-pay) с гарантиран основен доход (Basic Income Guarantee) за маргинализирани лица: иновативен финансов инструмент и инструмент на политиките за насърчаване на по-ефективно изплащане на социални обезщетения на хората в крайна бедност</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Първоначално положение:</w:t>
      </w:r>
    </w:p>
    <w:p w:rsidR="004005C2" w:rsidRDefault="004005C2">
      <w:r>
        <w:rPr>
          <w:b/>
          <w:bCs/>
          <w:i/>
          <w:iCs/>
        </w:rPr>
        <w:t>Според проучване на Агенцията на Европейския съюз за основните права за 2016 г. за положението на малцинствата и дискриминацията [1] 80% от ромите са изложени на риск от изпадане в бедност (86% в България, 58% в Чехия, 70% в Румъния, 87% в Словакия). Този процент е много по-висок от общия процент на бедност в ЕС от 24% (40% в България, 13% в Чехия, 39% в Румъния, 18% в Словакия) [2]. Бедността е особено висока сред ромите, живеещи в маргинализирани общности, по-специално в Словакия, България, Румъния, Унгария и Чешката република. Освен това ромите са сред най-силно засегнатите от дългосрочна бедност и от възпроизводство на бедността между поколенията.</w:t>
      </w:r>
    </w:p>
    <w:p w:rsidR="004005C2" w:rsidRDefault="004005C2">
      <w:r>
        <w:rPr>
          <w:b/>
          <w:bCs/>
          <w:i/>
          <w:iCs/>
        </w:rPr>
        <w:t>Данните от съвместно проучване от 2011 г. на Световната банка, Програмата на ООН за развитие (ПРООН) и Европейската комисия показват, че една трета от ромските деца си лягат гладни поне веднъж месечно поради липса на достатъчно храна. Лишенията в ранна детска възраст оказват значително влияние върху шансовете и траекториите на живота на хората на по-късен етап.</w:t>
      </w:r>
    </w:p>
    <w:p w:rsidR="004005C2" w:rsidRDefault="004005C2">
      <w:r>
        <w:rPr>
          <w:b/>
          <w:bCs/>
          <w:i/>
          <w:iCs/>
        </w:rPr>
        <w:t>Бедността не означава само липса на доходи и материални блага, тя е свързана и с изпадането в неравностойно положение по много други начини. Материалната бедност често се съчетава с неравностойно положение по отношение на (или изключване от) достъп до образование, заетост, здравеопазване и социални грижи и жилищно настаняване; както и от, което е по-важно, социални отношения и мрежи [3]. Освен това съществува силна взаимозависимост между бедността и пространствената сегрегация, която допълнително ограничава достъпа до такива материални блага, умения и социални придобивки. Тя намалява шансовете за сигурен поминък и така води до абсолютна бедност и социално изключване.</w:t>
      </w:r>
    </w:p>
    <w:p w:rsidR="004005C2" w:rsidRDefault="004005C2">
      <w:r>
        <w:rPr>
          <w:b/>
          <w:bCs/>
          <w:i/>
          <w:iCs/>
        </w:rPr>
        <w:t>Възприятието, че индивидът носи отговорност за бедността си и че бедността сред ромите е въпрос на етническа принадлежност или етническо малцинство не отчита, че бедността е сложно многоизмерно явление, което се дължи на множество фактори. Много от тях са извън контрола на индивида и всъщност са свързани с по-широки промени в социалната политика и управлението. Ясно е обаче, че лицата, изключени от пазара на труда, са най-застрашени от бедност.</w:t>
      </w:r>
    </w:p>
    <w:p w:rsidR="004005C2" w:rsidRDefault="004005C2">
      <w:r>
        <w:rPr>
          <w:b/>
          <w:bCs/>
          <w:i/>
          <w:iCs/>
        </w:rPr>
        <w:t>Политиките за социална закрила, създадени в рамките на новото политическо устройство в държавите от Централна и Източна Европа, които до голяма степен се основават на оценка на доходите и изплащане на социални обезщетения, досега не са довели до измъкването на дългосрочно бедните, включително ромите, от бедност. Държавната подкрепа се предоставя под формата на социални обезщетения, които служат за покриване на основни жизненоважни потребности, грижите за децата и жилищното настаняване или за подпомагане на трудовата дейност. Въпреки това съществуват значителни ограничения, произтичащи от начина, по който системата е устроена, когато става въпрос за едновременното запазване на достойнството и осигуряването на достъп до по-широк набор от блага и предоставянето на съобразена с нуждите подкрепа и стимули за хората успешно да преодолеят бедността и начина на живот, свързан с нея.</w:t>
      </w:r>
    </w:p>
    <w:p w:rsidR="004005C2" w:rsidRDefault="004005C2">
      <w:r>
        <w:rPr>
          <w:b/>
          <w:bCs/>
          <w:i/>
          <w:iCs/>
        </w:rPr>
        <w:t>Това намалява ефективността на помощта и с времето води до следните по-забележими симптоми:</w:t>
      </w:r>
    </w:p>
    <w:p w:rsidR="004005C2" w:rsidRDefault="004005C2">
      <w:r>
        <w:rPr>
          <w:b/>
          <w:bCs/>
          <w:i/>
          <w:iCs/>
        </w:rPr>
        <w:t>- Социално изключените общности често се заселват в свободни зони, собственост на държавата или общините, и по-рядко на частна земя, които са неподходящи за жилищно ползване или са твърде отдалечени от градската мрежа. Това има преки последици както за качеството на жилищните условия, така и за достъпа до възможности за стабилна заетост. Повечето роми и уязвими хора се наемат предимно за временна, несигурна и неофициална работа.</w:t>
      </w:r>
    </w:p>
    <w:p w:rsidR="004005C2" w:rsidRDefault="004005C2">
      <w:r>
        <w:rPr>
          <w:b/>
          <w:bCs/>
          <w:i/>
          <w:iCs/>
        </w:rPr>
        <w:t>- В допълнение към доходите от сезонна заетост и често нерегистрирани трудови дейности, много ромски домакинства разчитат на обвързани с материалното състояние социални обезщетения, предоставяни на големи семейства и граждани, без финансови средства. Поради лошите икономически условия и условия на живот и липсата на финансова грамотност ромите често изразходват доходите си от работа и социални обезщетения през първите дни на месеца и не са в състояние да посрещат основните си потребности през останалата част от месеца.</w:t>
      </w:r>
    </w:p>
    <w:p w:rsidR="004005C2" w:rsidRDefault="004005C2">
      <w:r>
        <w:rPr>
          <w:b/>
          <w:bCs/>
          <w:i/>
          <w:iCs/>
        </w:rPr>
        <w:t>- Животът в условия на постоянен недостиг има и съществени психологически последици и понякога води до зависимости и пристрастявания, които засилват несигурността и неспособността да се вземат ефективни решения или да се планира в дългосрочен план (или дори за месец напред).</w:t>
      </w:r>
    </w:p>
    <w:p w:rsidR="004005C2" w:rsidRDefault="004005C2">
      <w:r>
        <w:rPr>
          <w:b/>
          <w:bCs/>
          <w:i/>
          <w:iCs/>
        </w:rPr>
        <w:t>- Повечето ромски домакинства нямат достъп до финансови услуги, имат ниски нива на спестявания и ограничени познания по ефективно управление на финансите на домакинствата. Вследствие на това ромите често задлъжняват и стават жертва на лихвари, което ги вкарва в порочен кръг, водещ до все по-голяма бедност.</w:t>
      </w:r>
    </w:p>
    <w:p w:rsidR="004005C2" w:rsidRDefault="004005C2">
      <w:r>
        <w:rPr>
          <w:b/>
          <w:bCs/>
          <w:i/>
          <w:iCs/>
        </w:rPr>
        <w:t xml:space="preserve">Усилията за насърчаване на приобщаването на ромите, без да се осигури система за разпределение на социалните обезщетения, която да е </w:t>
      </w:r>
      <w:r>
        <w:t>„</w:t>
      </w:r>
      <w:r>
        <w:rPr>
          <w:b/>
          <w:bCs/>
          <w:i/>
          <w:iCs/>
        </w:rPr>
        <w:t>подходяща за целта</w:t>
      </w:r>
      <w:r>
        <w:t>“</w:t>
      </w:r>
      <w:r>
        <w:rPr>
          <w:b/>
          <w:bCs/>
          <w:i/>
          <w:iCs/>
        </w:rPr>
        <w:t xml:space="preserve"> и без наличието на финансови услуги, пренебрегват значително препятствие, което може да бъде преодоляно сравнително лесно.</w:t>
      </w:r>
    </w:p>
    <w:p w:rsidR="004005C2" w:rsidRDefault="004005C2">
      <w:r>
        <w:rPr>
          <w:b/>
          <w:bCs/>
          <w:i/>
          <w:iCs/>
        </w:rPr>
        <w:t>Понастоящем съществува остра необходимост от допълнителни корекции и пилотни експериментални модели за преразпределение на социалните обезщетения и ефективна подкрепа, за да се отговори на нуждите на уязвимите хора по един многоизмерен начин. Започвайки с цялостен личностен подход и преминавайки към различните области на живота.</w:t>
      </w:r>
    </w:p>
    <w:p w:rsidR="004005C2" w:rsidRDefault="004005C2">
      <w:r>
        <w:rPr>
          <w:b/>
          <w:bCs/>
          <w:i/>
          <w:iCs/>
        </w:rPr>
        <w:t>Предложеният пилотен проект има за цел преодоляването на представите за бедността само като за преходно или зависещо от индивида явление, дължащо се на недостатъци на индивида или на групата. Той изхожда от разбирането, че бедността и маргинализирането са и социални проблеми, към които трябва да се подходи и от перспективата на системите. Както и от намерението да се запази достойнството на тези, които получават помощ. Това включва и презумпцията, че бедните често най-добре могат да решат за какво да изразходват средствата, с които разполагат (която се подкрепя от икономически изследвания и данни от повторени във времето изследвания [4]), но че те също така следва да бъдат подпомагани и овластявани по редица допълнителни начини.</w:t>
      </w:r>
    </w:p>
    <w:p w:rsidR="004005C2" w:rsidRDefault="004005C2">
      <w:r>
        <w:rPr>
          <w:b/>
          <w:bCs/>
          <w:i/>
          <w:iCs/>
        </w:rPr>
        <w:t>Освен това настоящата криза, породена от коронавируса, е важна повратна точка, показваща опасността от реакции, които разкриват или произвеждат разделения в обществото между тези, които са защитени, и тези, които не са. Тя ни подтиква да търсим нови универсални решения с по-широк и по-задълбочен обхват, както за смекчаване на последиците от кризата, така и за подготвеността ни за промените в икономика и света на труда след нея и в по-дългосрочен план.</w:t>
      </w:r>
    </w:p>
    <w:p w:rsidR="004005C2" w:rsidRDefault="004005C2">
      <w:r>
        <w:rPr>
          <w:b/>
          <w:bCs/>
          <w:i/>
          <w:iCs/>
        </w:rPr>
        <w:t>Необходимо е експериментиране с иновативни финансови инструменти и инструменти на политиките, които да проправят пътя към по-ефективно осигуряване на благосъстоянието и инвестиции в подкрепа на по-добрите резултати за маргинализираните хора. Така предложеният пилотен проект ще обедини различни елементи и ще има за цел:</w:t>
      </w:r>
    </w:p>
    <w:p w:rsidR="004005C2" w:rsidRDefault="004005C2">
      <w:r>
        <w:rPr>
          <w:b/>
          <w:bCs/>
          <w:i/>
          <w:iCs/>
        </w:rPr>
        <w:t>- да се подкрепи експериментирането в областта на социалните политики чрез предоставяне на социални обезщетения, съчетани с прогресивен пакет от стимули, чрез карти за плащане по електронен път (Е-рау);</w:t>
      </w:r>
    </w:p>
    <w:p w:rsidR="004005C2" w:rsidRDefault="004005C2">
      <w:r>
        <w:rPr>
          <w:b/>
          <w:bCs/>
          <w:i/>
          <w:iCs/>
        </w:rPr>
        <w:t>- да се подкрепи овластяването, по-специално чрез стратегии за предприемачество и възстановено чувство за собствено достойнство и способност сам да определяш своята съдба, за преодоляване на социалната изолация, произтичаща от дългосрочна бедност</w:t>
      </w:r>
    </w:p>
    <w:p w:rsidR="004005C2" w:rsidRDefault="004005C2">
      <w:r>
        <w:rPr>
          <w:b/>
          <w:bCs/>
          <w:i/>
          <w:iCs/>
        </w:rPr>
        <w:t>Използването на финансовото приобщаване за предоставяне на достъп на ромите до основни и жизненоважни услуги е не по-малко важен компонент на приобщаването на ромите от заетостта, жилищното настаняване, здравеопазването или образованието. Домакинствата, които имат достъп до основни финансовите услуги и основни познания за тях, както и спестовни сметки, е по-вероятно да използват социалните обезщетения по по-продуктивен начин.</w:t>
      </w:r>
    </w:p>
    <w:p w:rsidR="004005C2" w:rsidRDefault="004005C2">
      <w:r>
        <w:rPr>
          <w:b/>
          <w:bCs/>
          <w:i/>
          <w:iCs/>
        </w:rPr>
        <w:t>Създателите на политики в сътрудничество с ръководителите на проекта могат да обвържат финансовото приобщаване и подкрепата за развитие на собствена стопанска дейност с резултатите в областта на човешкото развитие.</w:t>
      </w:r>
    </w:p>
    <w:p w:rsidR="004005C2" w:rsidRDefault="004005C2">
      <w:r>
        <w:rPr>
          <w:b/>
          <w:bCs/>
          <w:i/>
          <w:iCs/>
        </w:rPr>
        <w:t>Пилотният проект:</w:t>
      </w:r>
    </w:p>
    <w:p w:rsidR="004005C2" w:rsidRDefault="004005C2">
      <w:r>
        <w:rPr>
          <w:b/>
          <w:bCs/>
          <w:i/>
          <w:iCs/>
        </w:rPr>
        <w:t>Целта на предложения пилотен проект е, като се зачитат компетенциите и отговорностите на държавите членки при определянето и организирането на системите им за социална закрила, включително начина, по който се изплащат социалните обезщетения, да се изпробва алтернативен механизъм за изплащане на социалните обезщетения, като те се изплащат на седмична основа в карти за плащане по електронен път (Е-рау), в съчетание с постоянно развитие на способностите чрез обучение по предприемачество и личностно развитие и обучение по финансова грамотност.</w:t>
      </w:r>
    </w:p>
    <w:p w:rsidR="004005C2" w:rsidRDefault="004005C2">
      <w:r>
        <w:rPr>
          <w:b/>
          <w:bCs/>
          <w:i/>
          <w:iCs/>
        </w:rPr>
        <w:t>Схемата за гарантиран основен доход (Basic Income Guarantee (BIG)) е замислена като комбинация от съществуващото социално подпомагане и пакет от градирани стимули, които биха могли да предвиждат допълнителни преводи за отделни лица, проявяващи инициатива в техния личен и обществен/социален живот. Тя ще бъде съчетана с мерки, които спомагат за изграждането на капацитета на отделните индивиди да се (ре) интегрират пазара на труда. Подобно на стъпалата на стълба, това би могло да позволи на отделния индивид и семейството да поемат нещата в свои ръце и постепенно да се изкачат над кръговете на бедността.</w:t>
      </w:r>
    </w:p>
    <w:p w:rsidR="004005C2" w:rsidRDefault="004005C2">
      <w:r>
        <w:rPr>
          <w:b/>
          <w:bCs/>
          <w:i/>
          <w:iCs/>
        </w:rPr>
        <w:t>Предложението ще подкрепи пряко експериментирането в областта на политиките чрез изпробването на алтернативен подход към разбирането на причините за бедността и справянето с тях:</w:t>
      </w:r>
    </w:p>
    <w:p w:rsidR="004005C2" w:rsidRDefault="004005C2">
      <w:r>
        <w:rPr>
          <w:b/>
          <w:bCs/>
          <w:i/>
          <w:iCs/>
        </w:rPr>
        <w:t>- Сигурност - животът в недоимък и лишения оказва психологически натиск и стеснява мисловния хоризонт на хората, живеещи в лишения, и така ги възпрепятства да планират дългосрочно или да вземат по-добри решения в настоящия момент. Това налага експериментиране с намаляване на обвързаните с условия плащания, за да се създаде чувство на по-голяма сигурност, съчетано с допълнителни плащания за стимулиране на личната инициатива и оказване на подкрепа на хората при поемането на отговорност за собствената им съдба.</w:t>
      </w:r>
    </w:p>
    <w:p w:rsidR="004005C2" w:rsidRDefault="004005C2">
      <w:r>
        <w:rPr>
          <w:b/>
          <w:bCs/>
          <w:i/>
          <w:iCs/>
        </w:rPr>
        <w:t xml:space="preserve">- Разширен набор от блага — акцентиране върху бедността като нещо повече от проблем, свързан с разпределението или материалното благосъстояние, осъзнаване на връзката ѝ със социалната изолация и достъпа до набор от </w:t>
      </w:r>
      <w:r>
        <w:t>„</w:t>
      </w:r>
      <w:r>
        <w:rPr>
          <w:b/>
          <w:bCs/>
          <w:i/>
          <w:iCs/>
        </w:rPr>
        <w:t>блага</w:t>
      </w:r>
      <w:r>
        <w:t>“</w:t>
      </w:r>
      <w:r>
        <w:rPr>
          <w:b/>
          <w:bCs/>
          <w:i/>
          <w:iCs/>
        </w:rPr>
        <w:t xml:space="preserve"> (материални, свързани с придобиването на умения, социални и граждански), за да се даде възможност на домакинствата да се стремят към нови и по-стабилни стратегии за осигуряване на препитание.</w:t>
      </w:r>
    </w:p>
    <w:p w:rsidR="004005C2" w:rsidRDefault="004005C2">
      <w:r>
        <w:rPr>
          <w:b/>
          <w:bCs/>
          <w:i/>
          <w:iCs/>
        </w:rPr>
        <w:t>- Рисков капитал за човешко развитие — инвестиране в хората като алтернативен подход на осигуряването на обезщетения; което представлява нов начин за инвестиране в човешките способности (както се прави в предприятията), и проникване в различни социално-културни среди.</w:t>
      </w:r>
    </w:p>
    <w:p w:rsidR="004005C2" w:rsidRDefault="004005C2">
      <w:r>
        <w:rPr>
          <w:b/>
          <w:bCs/>
          <w:i/>
          <w:iCs/>
        </w:rPr>
        <w:t>Във връзка с първото, експериментирането в областта на политиките се базира върху многонационални проучвания, които показват, че бедните хора, които получават необвързани с условия социални плащания, не харчат парите си за задоволяване на желания, а по-скоро за неща от първа необходимост.</w:t>
      </w:r>
    </w:p>
    <w:p w:rsidR="004005C2" w:rsidRDefault="004005C2">
      <w:r>
        <w:rPr>
          <w:b/>
          <w:bCs/>
          <w:i/>
          <w:iCs/>
        </w:rPr>
        <w:t>Във връзка с второто, то ще помогне на получателите на социални плащания, особено на уязвимите и социално изключените общности, да изберат различни стратегии за препитание, за да излязат от порочния кръг на бедността и задлъжнялостта. То също така ще създаде условия за икономическо развитие и за подобряване на жизнения стандарт на най-бедните.</w:t>
      </w:r>
    </w:p>
    <w:p w:rsidR="004005C2" w:rsidRDefault="004005C2">
      <w:r>
        <w:rPr>
          <w:b/>
          <w:bCs/>
          <w:i/>
          <w:iCs/>
        </w:rPr>
        <w:t>Ще бъдат използвани новаторски финансови инструменти в подкрепа на финансирането на увеличеното изплащане на помощи чрез съчетаване на публични и частни (предимно благотворителни) ресурси за по-добри социални резултати.</w:t>
      </w:r>
    </w:p>
    <w:p w:rsidR="004005C2" w:rsidRDefault="004005C2">
      <w:r>
        <w:rPr>
          <w:b/>
          <w:bCs/>
          <w:i/>
          <w:iCs/>
        </w:rPr>
        <w:t>Това действие е част от усилията на Европейския съюз за:</w:t>
      </w:r>
    </w:p>
    <w:p w:rsidR="004005C2" w:rsidRDefault="004005C2">
      <w:r>
        <w:rPr>
          <w:b/>
          <w:bCs/>
          <w:i/>
          <w:iCs/>
        </w:rPr>
        <w:t>подкрепа на социалните иновации и на нови, цялостни подходи за предоставяне на социални услуги, овластяване на групите в неравностойно положение и предоставяне на решения, водещи до промени и справяне с ключови социални предизвикателства, и по-специално приобщаването на ромите;</w:t>
      </w:r>
    </w:p>
    <w:p w:rsidR="004005C2" w:rsidRDefault="004005C2">
      <w:r>
        <w:rPr>
          <w:b/>
          <w:bCs/>
          <w:i/>
          <w:iCs/>
        </w:rPr>
        <w:t>стимулиране на междусекторното сътрудничество и партньорствата за социално въздействие (публично-частни партньорства и гражданско участие) като нов начин за създаване на обществена стойност;</w:t>
      </w:r>
    </w:p>
    <w:p w:rsidR="004005C2" w:rsidRDefault="004005C2">
      <w:r>
        <w:rPr>
          <w:b/>
          <w:bCs/>
          <w:i/>
          <w:iCs/>
        </w:rPr>
        <w:t>тестване на използването на нови финансови инструменти и смесена подкрепа (финансови инструменти, безвъзмездни средства и изграждане на капацитет) за проекти със значими социални вторични ефекти;</w:t>
      </w:r>
    </w:p>
    <w:p w:rsidR="004005C2" w:rsidRDefault="004005C2">
      <w:r>
        <w:rPr>
          <w:b/>
          <w:bCs/>
          <w:i/>
          <w:iCs/>
        </w:rPr>
        <w:t>в по-дългосрочен план подкрепа за развитието на пазара на социални инвестиции и интервенции за социално въздействие чрез изпробване/усъвършенстване на модели, които биха могли да бъдат разширени в цяла Европа.</w:t>
      </w:r>
    </w:p>
    <w:p w:rsidR="004005C2" w:rsidRDefault="004005C2">
      <w:r>
        <w:rPr>
          <w:b/>
          <w:bCs/>
          <w:i/>
          <w:iCs/>
        </w:rPr>
        <w:t>Дейности:</w:t>
      </w:r>
    </w:p>
    <w:p w:rsidR="004005C2" w:rsidRDefault="004005C2">
      <w:r>
        <w:rPr>
          <w:b/>
          <w:bCs/>
          <w:i/>
          <w:iCs/>
        </w:rPr>
        <w:t>Пилотният проект ще проучи как иновативни, насочени към постигането на въздействие подходи биха могли да допринесат за подобряване на ефективността на социалните политики, които понастоящем се основават на социални плащания, обвързани с доходите, чрез преминаване към система, основана на интелигентно активизиране. Този подход би намалил също така административните разходи, свързани със сегашната система на изплащане на социални обезщетения на маргинализираните ромски общности; и би увеличил ефикасността на публичните разходи в дългосрочен план.</w:t>
      </w:r>
    </w:p>
    <w:p w:rsidR="004005C2" w:rsidRDefault="004005C2">
      <w:r>
        <w:rPr>
          <w:b/>
          <w:bCs/>
          <w:i/>
          <w:iCs/>
        </w:rPr>
        <w:t>Пилотният проект ще тества и разработва иновативни решения в рамките на общоевропейски подход, включващ множество страни, който би могъл да бъде допълнително повторен и разширен с цел получаване на подобрени устойчиви резултати и повишаване на общественото благосъстояние в ЕС.</w:t>
      </w:r>
    </w:p>
    <w:p w:rsidR="004005C2" w:rsidRDefault="004005C2">
      <w:r>
        <w:rPr>
          <w:b/>
          <w:bCs/>
          <w:i/>
          <w:iCs/>
        </w:rPr>
        <w:t>Пилотният проект ще включва следните елементи:</w:t>
      </w:r>
    </w:p>
    <w:p w:rsidR="004005C2" w:rsidRDefault="004005C2">
      <w:r>
        <w:rPr>
          <w:b/>
          <w:bCs/>
          <w:i/>
          <w:iCs/>
        </w:rPr>
        <w:t>Подобрен механизъм за изплащане на социалните обезщетения, който ще бъде приложен в няколко държави членки с голяма концентрация на роми; 500 получатели на държава членка.</w:t>
      </w:r>
    </w:p>
    <w:p w:rsidR="004005C2" w:rsidRDefault="004005C2">
      <w:r>
        <w:rPr>
          <w:b/>
          <w:bCs/>
          <w:i/>
          <w:iCs/>
        </w:rPr>
        <w:t>- Относно съществуващите социални обезщетения:</w:t>
      </w:r>
    </w:p>
    <w:p w:rsidR="004005C2" w:rsidRDefault="004005C2">
      <w:r>
        <w:rPr>
          <w:b/>
          <w:bCs/>
          <w:i/>
          <w:iCs/>
        </w:rPr>
        <w:t xml:space="preserve">- изплащат се лично (на седмична основа): всеки мъж и всяка жена ще получават социални обезщетения, които ще се изплащат директно на тях, а не на </w:t>
      </w:r>
      <w:r>
        <w:t>„</w:t>
      </w:r>
      <w:r>
        <w:rPr>
          <w:b/>
          <w:bCs/>
          <w:i/>
          <w:iCs/>
        </w:rPr>
        <w:t>главата на домакинство</w:t>
      </w:r>
      <w:r>
        <w:t>“</w:t>
      </w:r>
      <w:r>
        <w:rPr>
          <w:b/>
          <w:bCs/>
          <w:i/>
          <w:iCs/>
        </w:rPr>
        <w:t>. Индивидуалното изплащане е основен феминистки принцип, с който системно се злоупотребява във всички системи за социална сигурност през миналия век;</w:t>
      </w:r>
    </w:p>
    <w:p w:rsidR="004005C2" w:rsidRDefault="004005C2">
      <w:r>
        <w:rPr>
          <w:b/>
          <w:bCs/>
          <w:i/>
          <w:iCs/>
        </w:rPr>
        <w:t>- изплащат се без обвързване с условия. От получателите не следва да се изисква да изразходват средствата по какъвто и да било конкретен начин. Вече съществуващите условия в националното законодателство, като например обвързването на изплащането на социални обезщетения със задължително посещаване на училище от децата, ще трябва обаче да бъдат спазени като условие за допълнителни стимули;</w:t>
      </w:r>
    </w:p>
    <w:p w:rsidR="004005C2" w:rsidRDefault="004005C2">
      <w:r>
        <w:rPr>
          <w:b/>
          <w:bCs/>
          <w:i/>
          <w:iCs/>
        </w:rPr>
        <w:t>- без възможност за отнемане: по време на изпълнението на пилотния проект социалните обезщетения няма да могат да бъдат отнемани. Допълнителните насърчителни плащания, надхвърлящи тази сума, ще бъдат обвързани със специфични елементи и дейности в градация (напр. ще бъдат свързани с посещаването на детска градина, социални и работни дейности, като постепенно се осигуряват стъпала по пътя, извеждащ от бедността и зависимостта);</w:t>
      </w:r>
    </w:p>
    <w:p w:rsidR="004005C2" w:rsidRDefault="004005C2">
      <w:r>
        <w:rPr>
          <w:b/>
          <w:bCs/>
          <w:i/>
          <w:iCs/>
        </w:rPr>
        <w:t>- ще се изплащат чрез карти за плащане по електронен път (Е-рау), свързани с банкова сметка без разходи или с ниски разходи за обслужване.</w:t>
      </w:r>
    </w:p>
    <w:p w:rsidR="004005C2" w:rsidRDefault="004005C2">
      <w:r>
        <w:rPr>
          <w:b/>
          <w:bCs/>
          <w:i/>
          <w:iCs/>
        </w:rPr>
        <w:t>Изграждане на капацитет и способности чрез овластяване и обучение за саморазвитие, професионално обучение, курсове за икономическа и финансова грамотност. В допълнение към необходимостта от подобряване на финансовата грамотност на семействата, проектът ще има за цел също така насърчаването на подход, обвързващ финансовите стимули с участие в мерки за активно приобщаване, които ефективно водят до заетост и овластяване.</w:t>
      </w:r>
    </w:p>
    <w:p w:rsidR="004005C2" w:rsidRDefault="004005C2">
      <w:r>
        <w:rPr>
          <w:b/>
          <w:bCs/>
          <w:i/>
          <w:iCs/>
        </w:rPr>
        <w:t>Предоставяне на микрокредити за лични проекти, целящи подобряване на условията на живот (незадължително).</w:t>
      </w:r>
    </w:p>
    <w:p w:rsidR="004005C2" w:rsidRDefault="004005C2">
      <w:r>
        <w:rPr>
          <w:b/>
          <w:bCs/>
          <w:i/>
          <w:iCs/>
        </w:rPr>
        <w:t>Ангажиране на всички заинтересовани страни (национални, регионални и местни органи, финансови институции, работодатели, организации с нестопанска цел и др.).</w:t>
      </w:r>
    </w:p>
    <w:p w:rsidR="004005C2" w:rsidRDefault="004005C2">
      <w:r>
        <w:rPr>
          <w:b/>
          <w:bCs/>
          <w:i/>
          <w:iCs/>
        </w:rPr>
        <w:t xml:space="preserve">Допринасяйки за целите на Плана за действие за прилагането на Европейския стълб на социалните права, пилотният проект ще бъде също така тясно съгласуван с плана за действие на ЕС </w:t>
      </w:r>
      <w:r>
        <w:t>„</w:t>
      </w:r>
      <w:r>
        <w:rPr>
          <w:b/>
          <w:bCs/>
          <w:i/>
          <w:iCs/>
        </w:rPr>
        <w:t>Силна социална Европа за справедливи промени</w:t>
      </w:r>
      <w:r>
        <w:t>“</w:t>
      </w:r>
      <w:r>
        <w:rPr>
          <w:b/>
          <w:bCs/>
          <w:i/>
          <w:iCs/>
        </w:rPr>
        <w:t>, Европейския семестър, както и изпълнението на инициативата на ЕС за равенство и приобщаване на ромите.</w:t>
      </w:r>
    </w:p>
    <w:p w:rsidR="004005C2" w:rsidRDefault="004005C2">
      <w:r>
        <w:rPr>
          <w:b/>
          <w:bCs/>
          <w:i/>
          <w:iCs/>
        </w:rPr>
        <w:t>Той би могъл да се изпълни чрез механизъм за договаряне на социалните резултати.</w:t>
      </w:r>
    </w:p>
    <w:p w:rsidR="004005C2" w:rsidRDefault="004005C2">
      <w:r>
        <w:rPr>
          <w:b/>
          <w:bCs/>
          <w:i/>
          <w:iCs/>
        </w:rPr>
        <w:t>След като бъде изпробвам на редица места с големи ромски общности, моделът би могъл да вдъхнови реформи в социалните системи на България, Чехия, Румъния, Унгария, Словакия и други държави.</w:t>
      </w:r>
    </w:p>
    <w:p w:rsidR="004005C2" w:rsidRDefault="004005C2">
      <w:r>
        <w:rPr>
          <w:b/>
          <w:bCs/>
          <w:i/>
          <w:iCs/>
        </w:rPr>
        <w:t>Позовавания:</w:t>
      </w:r>
    </w:p>
    <w:p w:rsidR="004005C2" w:rsidRDefault="004005C2">
      <w:r>
        <w:rPr>
          <w:b/>
          <w:bCs/>
          <w:i/>
          <w:iCs/>
        </w:rPr>
        <w:t>[1] https://fra.europa.eu/en/publication/2016/second-european-union-minorities-and-discrimination-survey-roma-selected-findings</w:t>
      </w:r>
    </w:p>
    <w:p w:rsidR="004005C2" w:rsidRDefault="004005C2">
      <w:r>
        <w:rPr>
          <w:b/>
          <w:bCs/>
          <w:i/>
          <w:iCs/>
        </w:rPr>
        <w:t>[2] Евростат, 2016 г.</w:t>
      </w:r>
    </w:p>
    <w:p w:rsidR="004005C2" w:rsidRDefault="004005C2">
      <w:r>
        <w:rPr>
          <w:b/>
          <w:bCs/>
          <w:i/>
          <w:iCs/>
        </w:rPr>
        <w:t>[3] теория на Майкъл Буравой според която структурата на процеса на труда, чрез своята относителна автономност и ключови механизми, произвежда съгласие; представена в Poverty, segregation and social exclusion of Roma communities in Slovakia, https://www.ceeol.com/search/article-detail?id=737888</w:t>
      </w:r>
    </w:p>
    <w:p w:rsidR="004005C2" w:rsidRDefault="004005C2">
      <w:r>
        <w:rPr>
          <w:b/>
          <w:bCs/>
          <w:i/>
          <w:iCs/>
        </w:rPr>
        <w:t>[4] Естер Дюфло, Good Economics for Hard Times (Public Affairs: Ню Йорк) стр. 277—323</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Пилотният проект цели повишаване на ефективността на съществуващите политики за социална закрила, за да могат дългосрочните бедни, включително ромите, да преодоляват бедността чрез иновативни политики и финансови инструменти. Той има за цел да реформира системата за изплащане на социални обезщетения чрез въвеждането на карти за плащане по електронен път (Е-рау) и да овласти получателите да избират различни стратегии за осигуряване на прехраната си. Проектът ще подкрепя експериментирането в областта на социалната политика на местно равнище и така ще допринесе за разширяване на политиката на Комисията за социално приобщаване и финансиране.</w:t>
      </w:r>
    </w:p>
    <w:p w:rsidR="004005C2" w:rsidRDefault="004005C2">
      <w:r>
        <w:t>Компромисно изменение между EMPL/5617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74" w:name="Amd_3062774802732558332_PP_07_21_08"/>
            <w:bookmarkEnd w:id="274"/>
            <w:r>
              <w:rPr>
                <w:b/>
                <w:bCs/>
                <w:sz w:val="28"/>
                <w:szCs w:val="28"/>
              </w:rPr>
              <w:t>Изменение 1159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BUDG/3691 ===</w:t>
            </w:r>
          </w:p>
        </w:tc>
      </w:tr>
    </w:tbl>
    <w:p w:rsidR="004005C2" w:rsidRDefault="004005C2">
      <w:pPr>
        <w:keepNext/>
      </w:pPr>
      <w:r>
        <w:t>BUDG/3691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08</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08</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250 000</w:t>
            </w:r>
          </w:p>
        </w:tc>
      </w:tr>
    </w:tbl>
    <w:p w:rsidR="004005C2" w:rsidRDefault="004005C2">
      <w:pPr>
        <w:keepNext/>
      </w:pPr>
      <w:r>
        <w:rPr>
          <w:b/>
          <w:bCs/>
          <w:sz w:val="28"/>
          <w:szCs w:val="28"/>
        </w:rPr>
        <w:t>Бюджетен ред:</w:t>
      </w:r>
    </w:p>
    <w:p w:rsidR="004005C2" w:rsidRDefault="004005C2">
      <w:r>
        <w:rPr>
          <w:b/>
          <w:bCs/>
          <w:i/>
          <w:iCs/>
        </w:rPr>
        <w:t>Пилотен проект – Медийно представителство и приобщаване на бежанците и мигрантите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Продължителност на пилотния проект: 2 години.</w:t>
      </w:r>
    </w:p>
    <w:p w:rsidR="004005C2" w:rsidRDefault="004005C2">
      <w:r>
        <w:rPr>
          <w:b/>
          <w:bCs/>
          <w:i/>
          <w:iCs/>
        </w:rPr>
        <w:t>Медийното представяне/представителство и видимостта на уязвими групи като мигрантите и бежанците продължават да бъдат съвсем слаби в традиционните медии навсякъде в Европа. Миграцията и движенията на бежанци са глобални въпроси, чието въздействие засяга Европа на местно и национално равнище и на равнището на ЕС. Преди кризата с управлението на миграцията от 2015 г. мигрантите и бежанците почти не присъстваха в традиционните медии. Дезинформация и стигматизиране се наблюдават предимно на национално равнище, а не на равнището на ЕС, но въздействието от тях се усеща в много по-голям мащаб. След 2015 г. медиите започнаха да използват проблеми, свързани с миграцията, за да подхранват негативна, антиевропейска и националистическа реторика в държавите – членки на ЕС, като създадоха опасни прецеденти за промяна на общественото мнение и даже повлияха на някои изборни резултати, като оставим настрана предизвикателствата, свързани със солидарността на ЕС.</w:t>
      </w:r>
    </w:p>
    <w:p w:rsidR="004005C2" w:rsidRDefault="004005C2">
      <w:r>
        <w:rPr>
          <w:b/>
          <w:bCs/>
          <w:i/>
          <w:iCs/>
        </w:rPr>
        <w:t xml:space="preserve">Информацията за медийното представителство на мигрантите и бежанците не е изобилна, но има многобройни примери, събрани и представени в литературата. Специалното проучване на Евробарометър № 469 г. за 2018 г.: </w:t>
      </w:r>
      <w:r>
        <w:t>„</w:t>
      </w:r>
      <w:r>
        <w:rPr>
          <w:b/>
          <w:bCs/>
          <w:i/>
          <w:iCs/>
        </w:rPr>
        <w:t>Интегриране на имигрантите в Европейския съюз</w:t>
      </w:r>
      <w:r>
        <w:t>“</w:t>
      </w:r>
      <w:r>
        <w:rPr>
          <w:b/>
          <w:bCs/>
          <w:i/>
          <w:iCs/>
        </w:rPr>
        <w:t xml:space="preserve"> представя пред общественото мнение факти и цифри, които внасят яснота по отношение на изкривените представи и възприятия относно миграцията, насърчавани в Съюза. В медиите рядко се канят или цитират бежанци и мигранти от различен произход. Те биват сочени с прост, но рядко биват изслушвани. Вземат се решения от тяхно име, в които те рядко участват. Описвани в медиите по предимно стигматизиращ начин: като опасни аутсайдери, като жертви, като престъпници, като лица, които ще заемат вашите работни места — гледните точки и мненията на мигрантите и бежанците в повечето случаи отсъстват от традиционните медии.</w:t>
      </w:r>
    </w:p>
    <w:p w:rsidR="004005C2" w:rsidRDefault="004005C2">
      <w:r>
        <w:rPr>
          <w:b/>
          <w:bCs/>
          <w:i/>
          <w:iCs/>
        </w:rPr>
        <w:t>Пилотният проект има за цел да обърне внимание на тези повтарящи се проблеми, като популяризира и инвестира в приобщаващи медии в Европа, в които се вземат под внимание тези гласове. Неговата цел е да промени настоящите послания и да разруши стигматизацията в медиите относно мястото и ролята на бежанците и мигрантите в европейските общества и общности. Той ще даде възможност техните гласове да бъдат интегрирани в общия медиен дискурс и в цифровите платформи. Ще гарантира, че неевроцентричните гледни точки и визии на хората, идващи от извън Европа, но имащи отношение към идеята за Европа, ще проникнат във и ще станат неразделна част от европейския медиен дискурс. Ще допринесе за ценностите на недискриминацията, многообразието, справедливото приобщаване на новодошлите – бежанци и мигранти – в европейските медии. Това ще помогне за справяне с дезинформацията и поляризиращия медиен дискурс чрез сътрудничество и развиване на умения. Проектът ще включва граждани на ЕС, създатели на политики на местно, национално и европейско равнище, медии (обществени, национални и международни), мигранти и бежанци, професионални и граждански платформи и заинтересовани страни, ангажирани по темата.</w:t>
      </w:r>
    </w:p>
    <w:p w:rsidR="004005C2" w:rsidRDefault="004005C2">
      <w:r>
        <w:rPr>
          <w:b/>
          <w:bCs/>
          <w:i/>
          <w:iCs/>
        </w:rPr>
        <w:t>Ключови действия:</w:t>
      </w:r>
    </w:p>
    <w:p w:rsidR="004005C2" w:rsidRDefault="004005C2">
      <w:r>
        <w:rPr>
          <w:b/>
          <w:bCs/>
          <w:i/>
          <w:iCs/>
        </w:rPr>
        <w:t>Картографиране и проучване на съществуващите добри практики (политики, правни основания, инструменти, програми и др.), свързани с приобщаващи медии, и тяхното разпространение в целия ЕС чрез конференция на експерти, дейности с участието на множество заинтересовани страни и публикации (онлайн и офлайн).</w:t>
      </w:r>
    </w:p>
    <w:p w:rsidR="004005C2" w:rsidRDefault="004005C2">
      <w:r>
        <w:rPr>
          <w:b/>
          <w:bCs/>
          <w:i/>
          <w:iCs/>
        </w:rPr>
        <w:t>Разработване на конкретни препоръки за интегриране на приобщаващ медиен дискурс и комуникация в програмите на ЕС.</w:t>
      </w:r>
    </w:p>
    <w:p w:rsidR="004005C2" w:rsidRDefault="004005C2">
      <w:r>
        <w:rPr>
          <w:b/>
          <w:bCs/>
          <w:i/>
          <w:iCs/>
        </w:rPr>
        <w:t>Разширяване и доразвиване на съществуващите добри практики и общност на знанието във всички държави – членки на ЕС, с цел включване на моделите на успешно приобщаване и етични медии, с участието на медиите, обществените радио- и телевизионни оператори, Европейския съюз за радиоразпръскване и др.</w:t>
      </w:r>
    </w:p>
    <w:p w:rsidR="004005C2" w:rsidRDefault="004005C2">
      <w:r>
        <w:rPr>
          <w:b/>
          <w:bCs/>
          <w:i/>
          <w:iCs/>
        </w:rPr>
        <w:t>Обмен на професионални знания и взаимно обучение на журналисти за съобщаване на чувствителни въпроси.</w:t>
      </w:r>
    </w:p>
    <w:p w:rsidR="004005C2" w:rsidRDefault="004005C2">
      <w:r>
        <w:rPr>
          <w:b/>
          <w:bCs/>
          <w:i/>
          <w:iCs/>
        </w:rPr>
        <w:t>Създаване на нови практики за сътрудничество, взаимно обучение и професионално обучение за новодошлите (бежанци и мигранти) с цел насърчаване на техните критични медийни и интернет подходи, знания, умения и потребление; Предоставяне на умения и инструменти за промяна на начина, по който се създават и разпространяват новини.</w:t>
      </w:r>
    </w:p>
    <w:p w:rsidR="004005C2" w:rsidRDefault="004005C2">
      <w:r>
        <w:rPr>
          <w:b/>
          <w:bCs/>
          <w:i/>
          <w:iCs/>
        </w:rPr>
        <w:t>Допълване на съществуващите и разработване на нови инструменти за справяне с дезинформацията, насочена към бежанците и мигрантите, и даване на възможност за по-тясно сътрудничество между проверителите на факти и изследователите относно начините за формиране на положителни послания за миграцията. Работа в тясно сътрудничество с Европейската обсерватория за цифрови медии (EDMO) за анализиране на явлението дезинформация и за разработване на съвместни решения.</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Пилотният проект има за цел да обърне внимание на тези повтарящи се проблеми, като популяризира и инвестира в приобщаващи медии в Европа, в които се вземат под внимание тези гласове. Той има за цел да промени настоящите медийни послания, да обедини сили с проверителите на факти и изследователите и да разруши стигматизацията относно мястото и ролята на бежанците и мигрантите в европейските общества, като по този начин се води борба с дезинформацията. Това ще даде възможност гласове на мигранти да проникнат в общия медиен дискурс и онлайн платформите, като по този начин се гарантира интегрирането на неевроцентрични гледни точки на хора, идващи от извън Европа, но имащи отношение към идеята за Европа.</w:t>
      </w:r>
    </w:p>
    <w:p w:rsidR="004005C2" w:rsidRDefault="004005C2">
      <w:r>
        <w:t>Компромисно изменение между CULT/5905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75" w:name="Amd_3062774802732571011_PP_07_21_09"/>
            <w:bookmarkEnd w:id="275"/>
            <w:r>
              <w:rPr>
                <w:b/>
                <w:bCs/>
                <w:sz w:val="28"/>
                <w:szCs w:val="28"/>
              </w:rPr>
              <w:t>Изменение 1160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BUDG/3692 ===</w:t>
            </w:r>
          </w:p>
        </w:tc>
      </w:tr>
    </w:tbl>
    <w:p w:rsidR="004005C2" w:rsidRDefault="004005C2">
      <w:pPr>
        <w:keepNext/>
      </w:pPr>
      <w:r>
        <w:t>BUDG/3692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09</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09</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r>
    </w:tbl>
    <w:p w:rsidR="004005C2" w:rsidRDefault="004005C2">
      <w:pPr>
        <w:keepNext/>
      </w:pPr>
      <w:r>
        <w:rPr>
          <w:b/>
          <w:bCs/>
          <w:sz w:val="28"/>
          <w:szCs w:val="28"/>
        </w:rPr>
        <w:t>Бюджетен ред:</w:t>
      </w:r>
    </w:p>
    <w:p w:rsidR="004005C2" w:rsidRDefault="004005C2">
      <w:r>
        <w:rPr>
          <w:b/>
          <w:bCs/>
          <w:i/>
          <w:iCs/>
        </w:rPr>
        <w:t>Пилотен проект — Временни граждански асамблеи: преобразуване на обществения консенсус в начин на действие и утвърждаване на най-добри практики за по-активно участие на гражданите в обществения живот в ЕС</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Броят на съществените кризи, които Съюзът претърпя, показва, че ЕС трябва да осигури по-активно участие на гражданите в действия </w:t>
      </w:r>
      <w:r>
        <w:t>„</w:t>
      </w:r>
      <w:r>
        <w:rPr>
          <w:b/>
          <w:bCs/>
          <w:i/>
          <w:iCs/>
        </w:rPr>
        <w:t>от долу нагоре</w:t>
      </w:r>
      <w:r>
        <w:t>“</w:t>
      </w:r>
      <w:r>
        <w:rPr>
          <w:b/>
          <w:bCs/>
          <w:i/>
          <w:iCs/>
        </w:rPr>
        <w:t>. Гражданските асамблеи са процеси на съвещателна демокрация, които обединяват представители на обществото с разнообразен произход с цел обсъждане и предоставяне на съвети във връзка с конкретни обществени предизвикателства. Въпреки че в миналото бяха провеждани диалози с гражданите на ЕС, тези временни асамблеи ще бъдат рядък шанс за гражданите да поемат инициативата от своите представители и сами да търсят решения на проблемите. Ако е правилно формулиран, гражданите могат да преобразуват консенсуса по важни въпроси в консенсус относно начина, по който да се действа по-добре. Положителните резултати ще помогнат на гражданите да се доближат до ЕС.</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Пилотният проект има за цел да се създадат временни, избрани на случаен принцип граждански асамблеи в целия ЕС, за да се обсъдят един или няколко важни обществени въпроса, които са от значение за ЕС, и да се утвърдят най-добри практики за по-активно участие на гражданите в обществения живот в ЕС.</w:t>
      </w:r>
    </w:p>
    <w:p w:rsidR="004005C2" w:rsidRDefault="004005C2">
      <w:r>
        <w:t>Компромисно изменение между AFCO/6431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76" w:name="Amd_3062774802732616675_PP_07_21_10"/>
            <w:bookmarkEnd w:id="276"/>
            <w:r>
              <w:rPr>
                <w:b/>
                <w:bCs/>
                <w:sz w:val="28"/>
                <w:szCs w:val="28"/>
              </w:rPr>
              <w:t>Изменение 1161</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BUDG/3693 ===</w:t>
            </w:r>
          </w:p>
        </w:tc>
      </w:tr>
    </w:tbl>
    <w:p w:rsidR="004005C2" w:rsidRDefault="004005C2">
      <w:pPr>
        <w:keepNext/>
      </w:pPr>
      <w:r>
        <w:t>BUDG/3693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10</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10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200 000</w:t>
            </w:r>
          </w:p>
        </w:tc>
      </w:tr>
    </w:tbl>
    <w:p w:rsidR="004005C2" w:rsidRDefault="004005C2">
      <w:pPr>
        <w:keepNext/>
      </w:pPr>
      <w:r>
        <w:rPr>
          <w:b/>
          <w:bCs/>
          <w:sz w:val="28"/>
          <w:szCs w:val="28"/>
        </w:rPr>
        <w:t>Бюджетен ред:</w:t>
      </w:r>
    </w:p>
    <w:p w:rsidR="004005C2" w:rsidRDefault="004005C2">
      <w:r>
        <w:rPr>
          <w:b/>
          <w:bCs/>
          <w:i/>
          <w:iCs/>
        </w:rPr>
        <w:t>Пилотен проект – Образователна платформа по въпросите на правовата държава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ЦЕЛ</w:t>
      </w:r>
    </w:p>
    <w:p w:rsidR="004005C2" w:rsidRDefault="004005C2">
      <w:r>
        <w:rPr>
          <w:b/>
          <w:bCs/>
          <w:i/>
          <w:iCs/>
        </w:rPr>
        <w:t>Този пилотен проект ще разработи образователен пакет с интерактивни модули относно принципите на правовата държава за учениците в средното образование в целия ЕС. Модулите ще бъдат на разположение на онлайн платформа, която също така ще улесни виртуалния обмен между учителите в целия ЕС. Тези интерактивни модули относно принципите на правовата държава ще бъдат на всички официални езици на ЕС и ще бъдат предназначени да помагат на училищата и учителите да развият познания относно принципите на правовата държава.</w:t>
      </w:r>
    </w:p>
    <w:p w:rsidR="004005C2" w:rsidRDefault="004005C2">
      <w:r>
        <w:rPr>
          <w:b/>
          <w:bCs/>
          <w:i/>
          <w:iCs/>
        </w:rPr>
        <w:t>КОНТЕКСТ</w:t>
      </w:r>
    </w:p>
    <w:p w:rsidR="004005C2" w:rsidRDefault="004005C2">
      <w:r>
        <w:rPr>
          <w:b/>
          <w:bCs/>
          <w:i/>
          <w:iCs/>
        </w:rPr>
        <w:t>Зачитането на принципите на правовата държава е ключово условие за членството в Съюза и е от съществено значение, за да се гарантира демократичното функциониране както на държавите членки, така и на Съюза като цяло. Зачитането на принципите на правовата държава е предпоставка хората да упражняват основните си права. По подобен начин, без пълно спазване на принципите на правовата държава, не могат да съществуват европейско пространство на правосъдие и вътрешен пазар, където законите се прилагат по еднакъв начин. Принципите на правовата държава са в основата на всяко демократично общество и насърчават доверието на гражданите в публичните институции, включително в съдебната система.</w:t>
      </w:r>
    </w:p>
    <w:p w:rsidR="004005C2" w:rsidRDefault="004005C2">
      <w:r>
        <w:rPr>
          <w:b/>
          <w:bCs/>
          <w:i/>
          <w:iCs/>
        </w:rPr>
        <w:t>През последните години обаче принципите на правовата държава в ЕС няколко пъти бяха подложени на изпитание. Европейските институции и правителствата на няколко държави членки изразиха загрижеността си по повод на отстъпленията от принципите на правовата държава. В многобройните си резолюции относно влошаването на положението с принципите на правовата държава Европейският парламент подчертава, че съгласно Договорите Комисията носи отговорност за гарантиране на зачитането на принципите на правовата държава като основна ценност на Съюза.</w:t>
      </w:r>
    </w:p>
    <w:p w:rsidR="004005C2" w:rsidRDefault="004005C2">
      <w:r>
        <w:rPr>
          <w:b/>
          <w:bCs/>
          <w:i/>
          <w:iCs/>
        </w:rPr>
        <w:t xml:space="preserve">Като част от отговора си на тези предизвикателства през април 2019 г. Комисията представи своето съобщение </w:t>
      </w:r>
      <w:r>
        <w:t>„</w:t>
      </w:r>
      <w:r>
        <w:rPr>
          <w:b/>
          <w:bCs/>
          <w:i/>
          <w:iCs/>
        </w:rPr>
        <w:t>По-нататъшно укрепване на върховенството на закона в Съюза</w:t>
      </w:r>
      <w:r>
        <w:t>“</w:t>
      </w:r>
      <w:r>
        <w:rPr>
          <w:b/>
          <w:bCs/>
          <w:i/>
          <w:iCs/>
        </w:rPr>
        <w:t>, в което определи три стълба за ефективното прилагане на принципите на правовата държава. Първият стълб е насърчаване и се отнася до натрупването на знания за принципите на правовата държава и създаването на обща култура в областта на принципите на правовата държава. След това съобщение Комисията получи мнения от широк кръг заинтересовани страни. В голяма част от мненията се подчертава, че е необходимо да се повиши осведомеността на широката общественост относно съществуващите стандарти в областта на принципите на правовата държава, например чрез гражданското общество и образованието.</w:t>
      </w:r>
    </w:p>
    <w:p w:rsidR="004005C2" w:rsidRDefault="004005C2">
      <w:r>
        <w:rPr>
          <w:b/>
          <w:bCs/>
          <w:i/>
          <w:iCs/>
        </w:rPr>
        <w:t xml:space="preserve">Проучванията потвърждават липсата на познания на гражданите на ЕС относно принципите на правовата държава. Специалното проучване на Евробарометър от юли 2019 г. относно принципите на правовата държава показва, че макар по-голямата част от гражданите на ЕС да считат принципите на правовата държава за много важни, повечето от тях не се чувстват достатъчно информирани за основните ценности на ЕС. Гражданите, особено по-младите хора, могат да имат полза от по-задълбочено разбиране на принципите на правовата държава. Както посочва Венецианската комисия, </w:t>
      </w:r>
      <w:r>
        <w:t>„</w:t>
      </w:r>
      <w:r>
        <w:rPr>
          <w:b/>
          <w:bCs/>
          <w:i/>
          <w:iCs/>
        </w:rPr>
        <w:t>принципите на правовата държава могат да процъфтяват само в държава, чиито жители се чувстват колективно отговорни за прилагането на това понятие и го правят неразделна част от своята собствена правна, политическа и социална култура</w:t>
      </w:r>
      <w:r>
        <w:t>“</w:t>
      </w:r>
      <w:r>
        <w:rPr>
          <w:b/>
          <w:bCs/>
          <w:i/>
          <w:iCs/>
        </w:rPr>
        <w:t>.</w:t>
      </w:r>
    </w:p>
    <w:p w:rsidR="004005C2" w:rsidRDefault="004005C2">
      <w:r>
        <w:rPr>
          <w:b/>
          <w:bCs/>
          <w:i/>
          <w:iCs/>
        </w:rPr>
        <w:t xml:space="preserve">В </w:t>
      </w:r>
      <w:r>
        <w:t>„</w:t>
      </w:r>
      <w:r>
        <w:rPr>
          <w:b/>
          <w:bCs/>
          <w:i/>
          <w:iCs/>
        </w:rPr>
        <w:t>Плана за действие</w:t>
      </w:r>
      <w:r>
        <w:t>“</w:t>
      </w:r>
      <w:r>
        <w:rPr>
          <w:b/>
          <w:bCs/>
          <w:i/>
          <w:iCs/>
        </w:rPr>
        <w:t xml:space="preserve"> на Комисията от юли 2019 г. се отчита, че образователните системи на държавите членки играят роля за укрепването на принципите на правовата държава, като осигуряват място за принципите на правовата държава в обществения дебат и образованието. Разбирането и осведомеността за принципите на правовата държава обаче почти никога не се преподават в училищата в ЕС. От приемането в Париж през 2015 г. на </w:t>
      </w:r>
      <w:r>
        <w:t>„</w:t>
      </w:r>
      <w:r>
        <w:rPr>
          <w:b/>
          <w:bCs/>
          <w:i/>
          <w:iCs/>
        </w:rPr>
        <w:t>Декларация относно популяризирането чрез образование на гражданските и общите ценности — свобода, толерантност и недискриминация</w:t>
      </w:r>
      <w:r>
        <w:t>“</w:t>
      </w:r>
      <w:r>
        <w:rPr>
          <w:b/>
          <w:bCs/>
          <w:i/>
          <w:iCs/>
        </w:rPr>
        <w:t xml:space="preserve"> много държави членки са интегрирали гражданското образование в националните си учебни програми. Проучване от 2017 г. на Изпълнителната агенция за образование, аудио-визия и култура обаче показва, че принципите на правовата държава не са фокус в преподаването в областта на гражданското образование, което води до липса на знания сред по-младото поколение.</w:t>
      </w:r>
    </w:p>
    <w:p w:rsidR="004005C2" w:rsidRDefault="004005C2">
      <w:r>
        <w:rPr>
          <w:b/>
          <w:bCs/>
          <w:i/>
          <w:iCs/>
        </w:rPr>
        <w:t>Образователната платформа по въпросите на правовата държава се стреми да запълни тази празнота. Този пилотен проект ще направи стъпки за укрепване на знанията и зачитането на принципите на правовата държава чрез образование, като разработи инструменти и съдържание, които учителите в ЕС да могат да интегрират в своите практики на преподаване и учене.</w:t>
      </w:r>
    </w:p>
    <w:p w:rsidR="004005C2" w:rsidRDefault="004005C2">
      <w:r>
        <w:rPr>
          <w:b/>
          <w:bCs/>
          <w:i/>
          <w:iCs/>
        </w:rPr>
        <w:t xml:space="preserve">Въпреки съществуващите програми на ЕС, които предоставят финансиране за разработването на образователни пакети, като например програмата </w:t>
      </w:r>
      <w:r>
        <w:t>„</w:t>
      </w:r>
      <w:r>
        <w:rPr>
          <w:b/>
          <w:bCs/>
          <w:i/>
          <w:iCs/>
        </w:rPr>
        <w:t>Еразъм +</w:t>
      </w:r>
      <w:r>
        <w:t>“</w:t>
      </w:r>
      <w:r>
        <w:rPr>
          <w:b/>
          <w:bCs/>
          <w:i/>
          <w:iCs/>
        </w:rPr>
        <w:t>, платформата e-Twinning и многоезичния портал за училищно образование, понастоящем не съществува специална образователна платформа на ЕС за насърчаване на принципите на правовата държава в средното образование. В този смисъл пилотният проект е уникален, тъй като ще предложи образователни материали в областта на принципите на правовата държава на всички средни училища в ЕС по проактивен начин, вместо да трябва да разчита на консорциум, кандидатстващ в рамките на съществуващите възможности за финансиране от ЕС, който би произвел само ограничено съдържание, специфично за неговите конкретни интереси. Създаването на специален фонд за тази цел ще гарантира, че един и същ образователен пакет е достъпен навсякъде в Съюза на всички езици на ЕС, а не само езиците, използвани от организациите, които биха кандидатствали за финансиране от ЕС по съществуващите канали.</w:t>
      </w:r>
    </w:p>
    <w:p w:rsidR="004005C2" w:rsidRDefault="004005C2">
      <w:r>
        <w:rPr>
          <w:b/>
          <w:bCs/>
          <w:i/>
          <w:iCs/>
        </w:rPr>
        <w:t>ИЗПЪЛНЕНИЕ</w:t>
      </w:r>
    </w:p>
    <w:p w:rsidR="004005C2" w:rsidRDefault="004005C2">
      <w:r>
        <w:rPr>
          <w:b/>
          <w:bCs/>
          <w:i/>
          <w:iCs/>
        </w:rPr>
        <w:t>Образователен пакет: интерактивни модули и пространство за обмен между преподаватели</w:t>
      </w:r>
    </w:p>
    <w:p w:rsidR="004005C2" w:rsidRDefault="004005C2">
      <w:r>
        <w:rPr>
          <w:b/>
          <w:bCs/>
          <w:i/>
          <w:iCs/>
        </w:rPr>
        <w:t>За да се запълни гореспоменатият недостиг на знания, този пилотен проект ще се съсредоточи върху натрупването на знания за принципите на правовата държава сред младите хора. За да постигне това, фондът:</w:t>
      </w:r>
    </w:p>
    <w:p w:rsidR="004005C2" w:rsidRDefault="004005C2">
      <w:r>
        <w:rPr>
          <w:b/>
          <w:bCs/>
          <w:i/>
          <w:iCs/>
        </w:rPr>
        <w:t>ще разработи образователен пакет от интерактивни модули, достъпни онлайн на всички официални езици на ЕС, който ще бъде предложен на учителите в средните училища в целия ЕС като средство за допълване на техните учебни материали, свързани с обществото, правосъдието и гражданското образование;</w:t>
      </w:r>
    </w:p>
    <w:p w:rsidR="004005C2" w:rsidRDefault="004005C2">
      <w:r>
        <w:rPr>
          <w:b/>
          <w:bCs/>
          <w:i/>
          <w:iCs/>
        </w:rPr>
        <w:t>ще създаде онлайн пространство за обмен между учителите в целия ЕС, които работят с пакета.</w:t>
      </w:r>
    </w:p>
    <w:p w:rsidR="004005C2" w:rsidRDefault="004005C2">
      <w:r>
        <w:rPr>
          <w:b/>
          <w:bCs/>
          <w:i/>
          <w:iCs/>
        </w:rPr>
        <w:t>Образователният пакет следва да включва най-малко следните елементи:</w:t>
      </w:r>
    </w:p>
    <w:p w:rsidR="004005C2" w:rsidRDefault="004005C2">
      <w:r>
        <w:rPr>
          <w:b/>
          <w:bCs/>
          <w:i/>
          <w:iCs/>
        </w:rPr>
        <w:t>Разбиране на върховенството на закона и неговите основни принципи (равенство пред закона, разделение на властите, достъп до правосъдие и др.)</w:t>
      </w:r>
    </w:p>
    <w:p w:rsidR="004005C2" w:rsidRDefault="004005C2">
      <w:r>
        <w:rPr>
          <w:b/>
          <w:bCs/>
          <w:i/>
          <w:iCs/>
        </w:rPr>
        <w:t>Значението и историята на правовата държава в националните конституции и в рамките на Европейския съюз</w:t>
      </w:r>
    </w:p>
    <w:p w:rsidR="004005C2" w:rsidRDefault="004005C2">
      <w:r>
        <w:rPr>
          <w:b/>
          <w:bCs/>
          <w:i/>
          <w:iCs/>
        </w:rPr>
        <w:t>Взаимосвързаността между принципите на правовата държава и основните права, демокрацията и гражданството;</w:t>
      </w:r>
    </w:p>
    <w:p w:rsidR="004005C2" w:rsidRDefault="004005C2">
      <w:r>
        <w:rPr>
          <w:b/>
          <w:bCs/>
          <w:i/>
          <w:iCs/>
        </w:rPr>
        <w:t>Практически инструменти, видеоматериали и интерактивни упражнения за обсъждане на принципите на правовата държава във връзка с живота, обществото и общността на учениците.</w:t>
      </w:r>
    </w:p>
    <w:p w:rsidR="004005C2" w:rsidRDefault="004005C2">
      <w:r>
        <w:rPr>
          <w:b/>
          <w:bCs/>
          <w:i/>
          <w:iCs/>
        </w:rPr>
        <w:t>Организационна структура</w:t>
      </w:r>
    </w:p>
    <w:p w:rsidR="004005C2" w:rsidRDefault="004005C2">
      <w:r>
        <w:rPr>
          <w:b/>
          <w:bCs/>
          <w:i/>
          <w:iCs/>
        </w:rPr>
        <w:t>Съдържанието на образователния пакет следва да бъде разработено от независима организация или мрежа с експертен опит в областта на принципите на правовата държава, дидактиката и онлайн платформите, за да се гарантира, че съдържанието на пакета е важно по съдържание и точно фактологически, а така също и достъпно за учениците от средните училища.</w:t>
      </w:r>
    </w:p>
    <w:p w:rsidR="004005C2" w:rsidRDefault="004005C2">
      <w:r>
        <w:rPr>
          <w:b/>
          <w:bCs/>
          <w:i/>
          <w:iCs/>
        </w:rPr>
        <w:t>Ръководството от 2019 г. за укрепване на принципите на правовата държава чрез образование, публикувано от Организацията за образование, наука и култура на ООН (ЮНЕСКО) и Службата на ООН по наркотиците и престъпността (СНПООН), може да бъде полезна отправна точка.</w:t>
      </w:r>
    </w:p>
    <w:p w:rsidR="004005C2" w:rsidRDefault="004005C2">
      <w:r>
        <w:rPr>
          <w:b/>
          <w:bCs/>
          <w:i/>
          <w:iCs/>
        </w:rPr>
        <w:t>ЖЕЛАНИ РЕЗУЛТАТИ</w:t>
      </w:r>
    </w:p>
    <w:p w:rsidR="004005C2" w:rsidRDefault="004005C2">
      <w:r>
        <w:rPr>
          <w:b/>
          <w:bCs/>
          <w:i/>
          <w:iCs/>
        </w:rPr>
        <w:t>Подпомагане на учителите и училищата в разработването на курсове в областта на принципите на правовата държава в техните държави членки и в ЕС</w:t>
      </w:r>
    </w:p>
    <w:p w:rsidR="004005C2" w:rsidRDefault="004005C2">
      <w:r>
        <w:rPr>
          <w:b/>
          <w:bCs/>
          <w:i/>
          <w:iCs/>
        </w:rPr>
        <w:t>Насърчаване на знания за принципите на правовата държава сред младите граждани на ЕС и допринасяне за обща култура в областта на принципите на правовата държава</w:t>
      </w:r>
    </w:p>
    <w:p w:rsidR="004005C2" w:rsidRDefault="004005C2">
      <w:r>
        <w:rPr>
          <w:b/>
          <w:bCs/>
          <w:i/>
          <w:iCs/>
        </w:rPr>
        <w:t>Повишаване на чувството за съпричастност към европейските ценности, като се обръща внимание на принципите на правовата държава в конституционния ред на всяка държава членка</w:t>
      </w:r>
    </w:p>
    <w:p w:rsidR="004005C2" w:rsidRDefault="004005C2">
      <w:r>
        <w:rPr>
          <w:b/>
          <w:bCs/>
          <w:i/>
          <w:iCs/>
        </w:rPr>
        <w:t>Изграждане на капацитет, свързан с образованието в областта на принципите на правовата държава, на европейско, национално и местно равнище чрез увеличаване на наличието на насоки и улесняване на обмена на най-добри практики</w:t>
      </w:r>
    </w:p>
    <w:p w:rsidR="004005C2" w:rsidRDefault="004005C2">
      <w:r>
        <w:rPr>
          <w:b/>
          <w:bCs/>
          <w:i/>
          <w:iCs/>
        </w:rPr>
        <w:t>Принос за развитието и уменията за критично мислене на по-младото поколение чрез подкрепа за съществуващото гражданско образование</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Въпреки съществуващите програми на ЕС, които подпомагат разработването на съдържание и образователни пакети и обмена на най-добри практики, като например програмата „Еразъм +“, платформата e-Twinning и многоезичния портал за училищно образование, понастоящем не съществува специална образователна платформа на ЕС за насърчаване на принципите на правовата държава в средното образование. Като се има предвид, че образованието може да спомогне за укрепване на принципите на правовата държава, проектът има за цел да запълни тази празнина чрез насърчаване на знанията за принципите на правовата държава сред младите граждани на ЕС и по този начин да допринесе за изграждането на обща култура в областта на принципите на правовата държава.</w:t>
      </w:r>
    </w:p>
    <w:p w:rsidR="004005C2" w:rsidRDefault="004005C2">
      <w:r>
        <w:t>Компромисно изменение между R-E//7470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77" w:name="Amd_3062774802732652929_PP_07_21_11"/>
            <w:bookmarkEnd w:id="277"/>
            <w:r>
              <w:rPr>
                <w:b/>
                <w:bCs/>
                <w:sz w:val="28"/>
                <w:szCs w:val="28"/>
              </w:rPr>
              <w:t>Изменение 1162</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BUDG/3694 ===</w:t>
            </w:r>
          </w:p>
        </w:tc>
      </w:tr>
    </w:tbl>
    <w:p w:rsidR="004005C2" w:rsidRDefault="004005C2">
      <w:pPr>
        <w:keepNext/>
      </w:pPr>
      <w:r>
        <w:t>BUDG/3694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11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11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80 000</w:t>
            </w:r>
          </w:p>
        </w:tc>
      </w:tr>
    </w:tbl>
    <w:p w:rsidR="004005C2" w:rsidRDefault="004005C2">
      <w:pPr>
        <w:keepNext/>
      </w:pPr>
      <w:r>
        <w:rPr>
          <w:b/>
          <w:bCs/>
          <w:sz w:val="28"/>
          <w:szCs w:val="28"/>
        </w:rPr>
        <w:t>Бюджетен ред:</w:t>
      </w:r>
    </w:p>
    <w:p w:rsidR="004005C2" w:rsidRDefault="004005C2">
      <w:r>
        <w:rPr>
          <w:b/>
          <w:bCs/>
          <w:i/>
          <w:iCs/>
        </w:rPr>
        <w:t xml:space="preserve">Пилотен проект – Интернационализация на опита и моделите на </w:t>
      </w:r>
      <w:r>
        <w:t>„</w:t>
      </w:r>
      <w:r>
        <w:rPr>
          <w:b/>
          <w:bCs/>
          <w:i/>
          <w:iCs/>
        </w:rPr>
        <w:t>Европейска столица на културата</w:t>
      </w:r>
      <w:r>
        <w:t>“</w:t>
      </w:r>
      <w:r>
        <w:rPr>
          <w:b/>
          <w:bCs/>
          <w:i/>
          <w:iCs/>
        </w:rPr>
        <w:t>. Споделяне на модели за управление и междукултурен обмен за повече съвместно създаване и партньорство.</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Проектът черпи от неизползвания понастоящем потенциал за интернационализация на европейските столици на културата, за да подкрепи по-добро споделяне на модели за управление и опит от интересната и успешна инициатива </w:t>
      </w:r>
      <w:r>
        <w:t>„</w:t>
      </w:r>
      <w:r>
        <w:rPr>
          <w:b/>
          <w:bCs/>
          <w:i/>
          <w:iCs/>
        </w:rPr>
        <w:t>Европейска столица на културата</w:t>
      </w:r>
      <w:r>
        <w:t>“</w:t>
      </w:r>
      <w:r>
        <w:rPr>
          <w:b/>
          <w:bCs/>
          <w:i/>
          <w:iCs/>
        </w:rPr>
        <w:t>, с цел да:</w:t>
      </w:r>
    </w:p>
    <w:p w:rsidR="004005C2" w:rsidRDefault="004005C2">
      <w:r>
        <w:rPr>
          <w:b/>
          <w:bCs/>
          <w:i/>
          <w:iCs/>
        </w:rPr>
        <w:t>– насочва, свързва и работи в мрежа с международни партньори,</w:t>
      </w:r>
    </w:p>
    <w:p w:rsidR="004005C2" w:rsidRDefault="004005C2">
      <w:r>
        <w:rPr>
          <w:b/>
          <w:bCs/>
          <w:i/>
          <w:iCs/>
        </w:rPr>
        <w:t>– предлага обучение и напътствия ,</w:t>
      </w:r>
    </w:p>
    <w:p w:rsidR="004005C2" w:rsidRDefault="004005C2">
      <w:r>
        <w:rPr>
          <w:b/>
          <w:bCs/>
          <w:i/>
          <w:iCs/>
        </w:rPr>
        <w:t>– разглежда съвместно общи въпроси,</w:t>
      </w:r>
    </w:p>
    <w:p w:rsidR="004005C2" w:rsidRDefault="004005C2">
      <w:r>
        <w:rPr>
          <w:b/>
          <w:bCs/>
          <w:i/>
          <w:iCs/>
        </w:rPr>
        <w:t>– използва пълноценно полезните взаимодействия за разработване на международни програми,</w:t>
      </w:r>
    </w:p>
    <w:p w:rsidR="004005C2" w:rsidRDefault="004005C2">
      <w:r>
        <w:rPr>
          <w:b/>
          <w:bCs/>
          <w:i/>
          <w:iCs/>
        </w:rPr>
        <w:t>– отразява точно гледните точки относно общата история и наследство,</w:t>
      </w:r>
    </w:p>
    <w:p w:rsidR="004005C2" w:rsidRDefault="004005C2">
      <w:r>
        <w:rPr>
          <w:b/>
          <w:bCs/>
          <w:i/>
          <w:iCs/>
        </w:rPr>
        <w:t>– достига до различни целеви групи, и</w:t>
      </w:r>
    </w:p>
    <w:p w:rsidR="004005C2" w:rsidRDefault="004005C2">
      <w:r>
        <w:rPr>
          <w:b/>
          <w:bCs/>
          <w:i/>
          <w:iCs/>
        </w:rPr>
        <w:t>– дава възможност за повече междукултурен обмен.</w:t>
      </w:r>
    </w:p>
    <w:p w:rsidR="004005C2" w:rsidRDefault="004005C2">
      <w:r>
        <w:rPr>
          <w:b/>
          <w:bCs/>
          <w:i/>
          <w:iCs/>
        </w:rPr>
        <w:t xml:space="preserve">Тази глобална инициатива би могла да започне на първи етап с африканския континент, който вече изрази интерес за стартиране на модел </w:t>
      </w:r>
      <w:r>
        <w:t>„</w:t>
      </w:r>
      <w:r>
        <w:rPr>
          <w:b/>
          <w:bCs/>
          <w:i/>
          <w:iCs/>
        </w:rPr>
        <w:t>Африкански столици на културата</w:t>
      </w:r>
      <w:r>
        <w:t>“</w:t>
      </w:r>
      <w:r>
        <w:rPr>
          <w:b/>
          <w:bCs/>
          <w:i/>
          <w:iCs/>
        </w:rPr>
        <w:t>.</w:t>
      </w:r>
    </w:p>
    <w:p w:rsidR="004005C2" w:rsidRDefault="004005C2">
      <w:r>
        <w:rPr>
          <w:b/>
          <w:bCs/>
          <w:i/>
          <w:iCs/>
        </w:rPr>
        <w:t xml:space="preserve">Чрез тези действия следва да се постигне по-широко участие на европейските столици на културата в световните (културни/политически) мрежи на градовете, за да се допринесе за постигането на целите на ООН за устойчиво развитие и за различните регионални инициативи за столици на културата в света. В същото време програмите </w:t>
      </w:r>
      <w:r>
        <w:t>„</w:t>
      </w:r>
      <w:r>
        <w:rPr>
          <w:b/>
          <w:bCs/>
          <w:i/>
          <w:iCs/>
        </w:rPr>
        <w:t>Европейски столици на културата</w:t>
      </w:r>
      <w:r>
        <w:t>“</w:t>
      </w:r>
      <w:r>
        <w:rPr>
          <w:b/>
          <w:bCs/>
          <w:i/>
          <w:iCs/>
        </w:rPr>
        <w:t xml:space="preserve"> биха имали полза от повече съвместно творчество с нови художествени и творчески индустрии от държави извън ЕС, което би допринесло за преодоляване на някои продължаващи стереотипи в части от културния сектор и населението на ЕС и би увеличило видимостта на програмите </w:t>
      </w:r>
      <w:r>
        <w:t>„</w:t>
      </w:r>
      <w:r>
        <w:rPr>
          <w:b/>
          <w:bCs/>
          <w:i/>
          <w:iCs/>
        </w:rPr>
        <w:t>Европейски столици на културата</w:t>
      </w:r>
      <w:r>
        <w:t>“</w:t>
      </w:r>
      <w:r>
        <w:rPr>
          <w:b/>
          <w:bCs/>
          <w:i/>
          <w:iCs/>
        </w:rPr>
        <w:t xml:space="preserve"> за международна публика и за участие на субекти извън Европа.</w:t>
      </w:r>
    </w:p>
    <w:p w:rsidR="004005C2" w:rsidRDefault="004005C2">
      <w:r>
        <w:rPr>
          <w:b/>
          <w:bCs/>
          <w:i/>
          <w:iCs/>
        </w:rPr>
        <w:t xml:space="preserve">Предпочитани ГД: ГД </w:t>
      </w:r>
      <w:r>
        <w:t>„</w:t>
      </w:r>
      <w:r>
        <w:rPr>
          <w:b/>
          <w:bCs/>
          <w:i/>
          <w:iCs/>
        </w:rPr>
        <w:t>Международно сътрудничество и развитие</w:t>
      </w:r>
      <w:r>
        <w:t>“</w:t>
      </w:r>
      <w:r>
        <w:rPr>
          <w:b/>
          <w:bCs/>
          <w:i/>
          <w:iCs/>
        </w:rPr>
        <w:t xml:space="preserve"> в сътрудничество с ГД </w:t>
      </w:r>
      <w:r>
        <w:t>„</w:t>
      </w:r>
      <w:r>
        <w:rPr>
          <w:b/>
          <w:bCs/>
          <w:i/>
          <w:iCs/>
        </w:rPr>
        <w:t>Образование, младеж, спорт и култура</w:t>
      </w:r>
      <w:r>
        <w:t>“</w:t>
      </w:r>
      <w:r>
        <w:rPr>
          <w:b/>
          <w:bCs/>
          <w:i/>
          <w:iCs/>
        </w:rPr>
        <w:t>/Изпълнителната агенция за образование, аудиовизия и култура</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Проектът допринася за стратегията на ЕС за международни културни отношения, особено за направленията на засилено сътрудничество между градовете и междуличностно сътрудничество, както и за целите за международно партньорство на новата Комисия, чрез споделяне на модела „столици на културата“ в световен мащаб. Той е паралелен на нарастващия брой инициативи за „„столици на културата““ други региони на света, като последната от тях е африканската столица на културата. Проектът е свързан също така и със засиленото сътрудничество между Европейския съюз и Африканския съюз, подчертано например в стратегическите планове на ЕС за Африка.</w:t>
      </w:r>
    </w:p>
    <w:p w:rsidR="004005C2" w:rsidRDefault="004005C2">
      <w:r>
        <w:t>Компромисно изменение между CULT/5907</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78" w:name="Amd_3062774802732665604_PP_07_21_12"/>
            <w:bookmarkEnd w:id="278"/>
            <w:r>
              <w:rPr>
                <w:b/>
                <w:bCs/>
                <w:sz w:val="28"/>
                <w:szCs w:val="28"/>
              </w:rPr>
              <w:t>Изменение 1163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BUDG/3695 ===</w:t>
            </w:r>
          </w:p>
        </w:tc>
      </w:tr>
    </w:tbl>
    <w:p w:rsidR="004005C2" w:rsidRDefault="004005C2">
      <w:pPr>
        <w:keepNext/>
      </w:pPr>
      <w:r>
        <w:t>BUDG/3695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12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12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r>
    </w:tbl>
    <w:p w:rsidR="004005C2" w:rsidRDefault="004005C2">
      <w:pPr>
        <w:keepNext/>
      </w:pPr>
      <w:r>
        <w:rPr>
          <w:b/>
          <w:bCs/>
          <w:sz w:val="28"/>
          <w:szCs w:val="28"/>
        </w:rPr>
        <w:t>Бюджетен ред:</w:t>
      </w:r>
    </w:p>
    <w:p w:rsidR="004005C2" w:rsidRDefault="004005C2">
      <w:r>
        <w:rPr>
          <w:b/>
          <w:bCs/>
          <w:i/>
          <w:iCs/>
        </w:rPr>
        <w:t>Пилотен проект — Подобряване на заетостта на хората с увреждания чрез модела на приобщаващите предприятия</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1. Въведение</w:t>
      </w:r>
    </w:p>
    <w:p w:rsidR="004005C2" w:rsidRDefault="004005C2">
      <w:r>
        <w:rPr>
          <w:b/>
          <w:bCs/>
          <w:i/>
          <w:iCs/>
        </w:rPr>
        <w:t>Хората с увреждания са изложени на най-голям риск от изключване от пазара на труда — в много европейски страни все още съществува дискриминация. На равнище ЕС данните на Евростат потвърждават, че хората с увреждания са много по-засегнати от безработицата, отколкото тези без увреждания. Средно едва 48,1% от хората с увреждания в ЕС работят, в сравнение със 73,9% сред общото население. При жените с увреждания и лицата с висока степен на зависимост от грижа се отчитат дори още по-ниски равнища на заетост.</w:t>
      </w:r>
    </w:p>
    <w:p w:rsidR="004005C2" w:rsidRDefault="004005C2">
      <w:r>
        <w:rPr>
          <w:b/>
          <w:bCs/>
          <w:i/>
          <w:iCs/>
        </w:rPr>
        <w:t>Тези данни показват, че заетостта на хората с увреждания е една от най-слабо развитите цели на Европейската стратегия за хората с увреждания за периода 2010—2020 г. Безработицата може да доведе до бедност и социално изключване. Гарантирането на достъп до заетост и професия е ключов въпрос, тъй като това е основен аспект за икономическото и социалното приобщаване на около 80 милиона лица с увреждания в Европа.</w:t>
      </w:r>
    </w:p>
    <w:p w:rsidR="004005C2" w:rsidRDefault="004005C2">
      <w:r>
        <w:rPr>
          <w:b/>
          <w:bCs/>
          <w:i/>
          <w:iCs/>
        </w:rPr>
        <w:t>2. Обосновка</w:t>
      </w:r>
    </w:p>
    <w:p w:rsidR="004005C2" w:rsidRDefault="004005C2">
      <w:r>
        <w:rPr>
          <w:b/>
          <w:bCs/>
          <w:i/>
          <w:iCs/>
        </w:rPr>
        <w:t>Настоящата Европейска стратегия за хората с увреждания приключва през 2020 г. Тази стратегия е от ключово значение за прилагането на Конвенцията за правата на хората с увреждания и следователно за утвърждаването и защитата на правата на всички хора с увреждания. На този етап е изключително важно да се гарантират трудовите права на хората с увреждания чрез модела на приобщаващите предприятия за хората с увреждания въз основа на спазването на член 27 от Конвенцията на ООН за правата на хората с увреждания: равни възможности, равно заплащане и безопасни и здравословни условия на труд.</w:t>
      </w:r>
    </w:p>
    <w:p w:rsidR="004005C2" w:rsidRDefault="004005C2">
      <w:r>
        <w:rPr>
          <w:b/>
          <w:bCs/>
          <w:i/>
          <w:iCs/>
        </w:rPr>
        <w:t>Стратегията призовава за пилотен проект, който се фокусира върху засилването на задълженията за предлагане на разумно заплащане въз основа на минималната работна заплата и работи за подобряването на прилагането на съществуващите директиви за недопускане на дискриминация в заетостта. Освен това програмата следва да се фокусира върху използването на средствата на ЕС за улесняване на заетостта на хората с увреждания на отворения пазар на труда, отчасти чрез признаването, насърчаването и защитата на приобщаващото предприятие като субект на социалната икономика, който има за цел да интегрира на пазара на труда всяко лице с увреждания в качеството му на работник.</w:t>
      </w:r>
    </w:p>
    <w:p w:rsidR="004005C2" w:rsidRDefault="004005C2">
      <w:r>
        <w:rPr>
          <w:b/>
          <w:bCs/>
          <w:i/>
          <w:iCs/>
        </w:rPr>
        <w:t>3. Определение и характеристики на модела на приобщаващите предприятия за хората с увреждания</w:t>
      </w:r>
    </w:p>
    <w:p w:rsidR="004005C2" w:rsidRDefault="004005C2">
      <w:r>
        <w:rPr>
          <w:b/>
          <w:bCs/>
          <w:i/>
          <w:iCs/>
        </w:rPr>
        <w:t>Приобщаващите предприятия са модел на заетост за хората с увреждания, който съществува в над 13 европейски държави и в който участват повече от 8 000 дружества. Те предоставят стоки, услуги и средства за препитание, наемайки хора с увреждания като равностойни работници, като същевременно включват важна част от населението във веригата за създаване на стойност на дружествата като доставчици, дистрибутори и търговци на дребно.</w:t>
      </w:r>
    </w:p>
    <w:p w:rsidR="004005C2" w:rsidRDefault="004005C2">
      <w:r>
        <w:rPr>
          <w:b/>
          <w:bCs/>
          <w:i/>
          <w:iCs/>
        </w:rPr>
        <w:t>Приобщаващите предприятия действат като инструмент, който отговаря на нуждата на мнозинството от хората с увреждания да водят достоен и продуктивен живот като всички други хора. Равната заетост осигурява не само доход, но и оказва социално въздействие, като създава възможности за социално участие, което е особено важно за хората с увреждания.</w:t>
      </w:r>
    </w:p>
    <w:p w:rsidR="004005C2" w:rsidRDefault="004005C2">
      <w:r>
        <w:rPr>
          <w:b/>
          <w:bCs/>
          <w:i/>
          <w:iCs/>
        </w:rPr>
        <w:t>Що се отнася до организацията на приобщаващите предприятия, те могат да бъдат структурирани като организации със стопанска или нестопанска цел и могат да бъдат под формата (в зависимост от това в коя държава съществува субектът и наличните правни форми) на кооперация, взаимоспомагателна организация, непризнато образувание, социално предприятие, дружество с общественополезна дейност, дружество от интерес за общността, дружество с ограничена отговорност без дялов капитал или благотворителна организация. Те могат също така да приемат и по-конвенционални структури.</w:t>
      </w:r>
    </w:p>
    <w:p w:rsidR="004005C2" w:rsidRDefault="004005C2">
      <w:r>
        <w:rPr>
          <w:b/>
          <w:bCs/>
          <w:i/>
          <w:iCs/>
        </w:rPr>
        <w:t>Въпреки че приобщаващите предприятия имат както предприемачески, така и социални цели, те се фокусират върху заетостта на хората с увреждания. В резултат на това тяхната социална цел е заложена в предназначението им, което ги разграничава от другите организации и предприятия. Основната цел на едно приобщаващо предприятие е да подкрепя, насърчава и постига социална промяна, като наема на работа възможно най-голям брой хора с увреждания. Освен това тази социална цел се осъществява по финансово устойчив начин и тези предприятия могат да се самоиздържат в дългосрочен план. Техните модели могат да се разширят или възпроизведат в други общности, за да се постигне по-голямо въздействие.</w:t>
      </w:r>
    </w:p>
    <w:p w:rsidR="004005C2" w:rsidRDefault="004005C2">
      <w:r>
        <w:rPr>
          <w:b/>
          <w:bCs/>
          <w:i/>
          <w:iCs/>
        </w:rPr>
        <w:t>Освен това, за разлика от други модели на заетост, като например защитените предприятия или социално-медицинските структури, най-забележителната характеристика на приобщаващите предприятия е това, че те се основават на основното право на труд и заетост, заложено в член 27 от Конвенцията на ООН за правата на хората с увреждания (равни възможности, равно заплащане и безопасни и здравословни условия на труд). Това означава:</w:t>
      </w:r>
    </w:p>
    <w:p w:rsidR="004005C2" w:rsidRDefault="004005C2">
      <w:r>
        <w:rPr>
          <w:b/>
          <w:bCs/>
          <w:i/>
          <w:iCs/>
        </w:rPr>
        <w:t>Обикновено предприятие или субект със социални цели</w:t>
      </w:r>
    </w:p>
    <w:p w:rsidR="004005C2" w:rsidRDefault="004005C2">
      <w:r>
        <w:rPr>
          <w:b/>
          <w:bCs/>
          <w:i/>
          <w:iCs/>
        </w:rPr>
        <w:t>Дейност в обикновения трудов сектор</w:t>
      </w:r>
    </w:p>
    <w:p w:rsidR="004005C2" w:rsidRDefault="004005C2">
      <w:r>
        <w:rPr>
          <w:b/>
          <w:bCs/>
          <w:i/>
          <w:iCs/>
        </w:rPr>
        <w:t>30% до 80% от служителите в едно приобщаващо предприятие са признати за работници с увреждания</w:t>
      </w:r>
    </w:p>
    <w:p w:rsidR="004005C2" w:rsidRDefault="004005C2">
      <w:r>
        <w:rPr>
          <w:b/>
          <w:bCs/>
          <w:i/>
          <w:iCs/>
        </w:rPr>
        <w:t>Нормални заплати</w:t>
      </w:r>
    </w:p>
    <w:p w:rsidR="004005C2" w:rsidRDefault="004005C2">
      <w:r>
        <w:rPr>
          <w:b/>
          <w:bCs/>
          <w:i/>
          <w:iCs/>
        </w:rPr>
        <w:t>Дългосрочни договори</w:t>
      </w:r>
    </w:p>
    <w:p w:rsidR="004005C2" w:rsidRDefault="004005C2">
      <w:r>
        <w:rPr>
          <w:b/>
          <w:bCs/>
          <w:i/>
          <w:iCs/>
        </w:rPr>
        <w:t>Непорочна система</w:t>
      </w:r>
    </w:p>
    <w:p w:rsidR="004005C2" w:rsidRDefault="004005C2">
      <w:r>
        <w:rPr>
          <w:b/>
          <w:bCs/>
          <w:i/>
          <w:iCs/>
        </w:rPr>
        <w:t>Държавата подпомага приобщаващите предприятия (съгласно действащото законодателство)</w:t>
      </w:r>
    </w:p>
    <w:p w:rsidR="004005C2" w:rsidRDefault="004005C2">
      <w:r>
        <w:rPr>
          <w:b/>
          <w:bCs/>
          <w:i/>
          <w:iCs/>
        </w:rPr>
        <w:t>Инвестиционна помощ/различни субсидии</w:t>
      </w:r>
    </w:p>
    <w:p w:rsidR="004005C2" w:rsidRDefault="004005C2">
      <w:r>
        <w:rPr>
          <w:b/>
          <w:bCs/>
          <w:i/>
          <w:iCs/>
        </w:rPr>
        <w:t xml:space="preserve">o Данъчни облекчения    </w:t>
      </w:r>
    </w:p>
    <w:p w:rsidR="004005C2" w:rsidRDefault="004005C2">
      <w:r>
        <w:rPr>
          <w:b/>
          <w:bCs/>
          <w:i/>
          <w:iCs/>
        </w:rPr>
        <w:t>o Процент към заплатата на работника с увреждания</w:t>
      </w:r>
    </w:p>
    <w:p w:rsidR="004005C2" w:rsidRDefault="004005C2">
      <w:r>
        <w:rPr>
          <w:b/>
          <w:bCs/>
          <w:i/>
          <w:iCs/>
        </w:rPr>
        <w:t>Възвръщаемост на инвестициите за държавата:</w:t>
      </w:r>
    </w:p>
    <w:p w:rsidR="004005C2" w:rsidRDefault="004005C2">
      <w:r>
        <w:rPr>
          <w:b/>
          <w:bCs/>
          <w:i/>
          <w:iCs/>
        </w:rPr>
        <w:t>o Данъчно облагане на работника и приобщаващото предприятие</w:t>
      </w:r>
    </w:p>
    <w:p w:rsidR="004005C2" w:rsidRDefault="004005C2">
      <w:r>
        <w:rPr>
          <w:b/>
          <w:bCs/>
          <w:i/>
          <w:iCs/>
        </w:rPr>
        <w:t>o Оптимизиране на разходите за социални обезщетения</w:t>
      </w:r>
    </w:p>
    <w:p w:rsidR="004005C2" w:rsidRDefault="004005C2">
      <w:r>
        <w:rPr>
          <w:b/>
          <w:bCs/>
          <w:i/>
          <w:iCs/>
        </w:rPr>
        <w:t>Въздействие върху благосъстоянието на работника с увреждания:</w:t>
      </w:r>
    </w:p>
    <w:p w:rsidR="004005C2" w:rsidRDefault="004005C2">
      <w:r>
        <w:rPr>
          <w:b/>
          <w:bCs/>
          <w:i/>
          <w:iCs/>
        </w:rPr>
        <w:t>Интеграция в трудовия живот</w:t>
      </w:r>
    </w:p>
    <w:p w:rsidR="004005C2" w:rsidRDefault="004005C2">
      <w:r>
        <w:rPr>
          <w:b/>
          <w:bCs/>
          <w:i/>
          <w:iCs/>
        </w:rPr>
        <w:t>Социално въздействие върху хората с увреждания, предприятията, клиентите и обществото</w:t>
      </w:r>
    </w:p>
    <w:p w:rsidR="004005C2" w:rsidRDefault="004005C2">
      <w:r>
        <w:rPr>
          <w:b/>
          <w:bCs/>
          <w:i/>
          <w:iCs/>
        </w:rPr>
        <w:t>Стабилна и адаптирана за хората с увреждания заетост</w:t>
      </w:r>
    </w:p>
    <w:p w:rsidR="004005C2" w:rsidRDefault="004005C2">
      <w:r>
        <w:rPr>
          <w:b/>
          <w:bCs/>
          <w:i/>
          <w:iCs/>
        </w:rPr>
        <w:t>Какви са задълженията на ЕС за насърчаване на заетостта на хората с увреждания на отворения пазар на труда чрез приобщаващите предприятия?</w:t>
      </w:r>
    </w:p>
    <w:p w:rsidR="004005C2" w:rsidRDefault="004005C2">
      <w:r>
        <w:rPr>
          <w:b/>
          <w:bCs/>
          <w:i/>
          <w:iCs/>
        </w:rPr>
        <w:t>Конвенция на ООН за правата на хората с увреждания: Член 27 — Работа и заетост;</w:t>
      </w:r>
    </w:p>
    <w:p w:rsidR="004005C2" w:rsidRDefault="004005C2">
      <w:r>
        <w:rPr>
          <w:b/>
          <w:bCs/>
          <w:i/>
          <w:iCs/>
        </w:rPr>
        <w:t>Принципи на социалния стълб: 3. относно равните възможности, 4. относно активната подкрепа за заетостта, 5. относно сигурната и гъвкава заетост, 6. относно работните заплати, 7. относно информацията за условията на работа и защитата в случай на уволнение, 8. относно социалния диалог и участието на работниците, 10. относно здравословната, безопасна и добре приспособена работна среда и защитата на данните и 17. относно интеграцията на хората с увреждания;</w:t>
      </w:r>
    </w:p>
    <w:p w:rsidR="004005C2" w:rsidRDefault="004005C2">
      <w:r>
        <w:rPr>
          <w:b/>
          <w:bCs/>
          <w:i/>
          <w:iCs/>
        </w:rPr>
        <w:t>Цели за устойчиво развитие: 8. относно достойния труд и икономическия растеж и 10. относно намаляването на неравенството.</w:t>
      </w:r>
    </w:p>
    <w:p w:rsidR="004005C2" w:rsidRDefault="004005C2">
      <w:r>
        <w:rPr>
          <w:b/>
          <w:bCs/>
          <w:i/>
          <w:iCs/>
        </w:rPr>
        <w:t>4. Цели на пилотния проект:</w:t>
      </w:r>
    </w:p>
    <w:p w:rsidR="004005C2" w:rsidRDefault="004005C2">
      <w:r>
        <w:rPr>
          <w:b/>
          <w:bCs/>
          <w:i/>
          <w:iCs/>
        </w:rPr>
        <w:t>Пилотният проект цели постигането на следните цели:</w:t>
      </w:r>
    </w:p>
    <w:p w:rsidR="004005C2" w:rsidRDefault="004005C2">
      <w:r>
        <w:rPr>
          <w:b/>
          <w:bCs/>
          <w:i/>
          <w:iCs/>
        </w:rPr>
        <w:t>Преглед на правното и социално-икономическото положение на приобщаващо предприятие за хората с увреждания в европейските държави.</w:t>
      </w:r>
    </w:p>
    <w:p w:rsidR="004005C2" w:rsidRDefault="004005C2">
      <w:r>
        <w:rPr>
          <w:b/>
          <w:bCs/>
          <w:i/>
          <w:iCs/>
        </w:rPr>
        <w:t>Определяне на социалното въздействие за хората с увреждания и въздействието върху обществото, клиентите и други лица.</w:t>
      </w:r>
    </w:p>
    <w:p w:rsidR="004005C2" w:rsidRDefault="004005C2">
      <w:r>
        <w:rPr>
          <w:b/>
          <w:bCs/>
          <w:i/>
          <w:iCs/>
        </w:rPr>
        <w:t>Докладване и легитимиране на този модел на заетост — демонстриране на социалните и икономическите ползи, които приобщаващите предприятия носят за хората с увреждания. За разлика от свързаната със социално-медицинската рамка защитена среда, приобщаващите предприятия имат за цел да интегрират в трудовия свят всяко лице с увреждания в качеството му на работник. Приобщаващите предприятия обикновено се ползват от публична финансова подкрепа. Благодарение на наемането на работа на работници с увреждания се реализират икономии на много социални обезщетения.</w:t>
      </w:r>
    </w:p>
    <w:p w:rsidR="004005C2" w:rsidRDefault="004005C2">
      <w:r>
        <w:rPr>
          <w:b/>
          <w:bCs/>
          <w:i/>
          <w:iCs/>
        </w:rPr>
        <w:t>Изготвяне и популяризиране на универсална европейска правна рамка за приобщаващите предприятия с цел създаване на постоянна заетост, която гарантира осъществяването на професионалните проекти на хората с увреждания на обикновения пазар на труда.</w:t>
      </w:r>
    </w:p>
    <w:p w:rsidR="004005C2" w:rsidRDefault="004005C2">
      <w:r>
        <w:rPr>
          <w:b/>
          <w:bCs/>
          <w:i/>
          <w:iCs/>
        </w:rPr>
        <w:t>Най-важният резултат, който трябва да бъде оптимизиран чрез приобщаващите предприятия, е подобряването на качеството на заетост и повишаването на равнището на заетост на хората с увреждания.</w:t>
      </w:r>
    </w:p>
    <w:p w:rsidR="004005C2" w:rsidRDefault="004005C2">
      <w:r>
        <w:rPr>
          <w:b/>
          <w:bCs/>
          <w:i/>
          <w:iCs/>
        </w:rPr>
        <w:t>5. Действия по пилотния проект:</w:t>
      </w:r>
    </w:p>
    <w:p w:rsidR="004005C2" w:rsidRDefault="004005C2">
      <w:r>
        <w:rPr>
          <w:b/>
          <w:bCs/>
          <w:i/>
          <w:iCs/>
        </w:rPr>
        <w:t>В рамките на този пилотен проект ще бъдат осъществени следните действия:</w:t>
      </w:r>
    </w:p>
    <w:p w:rsidR="004005C2" w:rsidRDefault="004005C2">
      <w:r>
        <w:rPr>
          <w:b/>
          <w:bCs/>
          <w:i/>
          <w:iCs/>
        </w:rPr>
        <w:t>1. Проучване на положението и правната рамка за приобщаващите предприятия в европейските държави.</w:t>
      </w:r>
    </w:p>
    <w:p w:rsidR="004005C2" w:rsidRDefault="004005C2">
      <w:r>
        <w:rPr>
          <w:b/>
          <w:bCs/>
          <w:i/>
          <w:iCs/>
        </w:rPr>
        <w:t>2. Измерване на въздействието на приобщаващите предприятия въз основа на веригите на въздействие (вложени ресурси — крайни продукти — резултати — въздействие) със сравнение между страните.</w:t>
      </w:r>
    </w:p>
    <w:p w:rsidR="004005C2" w:rsidRDefault="004005C2">
      <w:r>
        <w:rPr>
          <w:b/>
          <w:bCs/>
          <w:i/>
          <w:iCs/>
        </w:rPr>
        <w:t>а. Определяне на областите на въздействие: върху хората с увреждания, предприятията, обществото, държавния бюджет</w:t>
      </w:r>
    </w:p>
    <w:p w:rsidR="004005C2" w:rsidRDefault="004005C2">
      <w:r>
        <w:rPr>
          <w:b/>
          <w:bCs/>
          <w:i/>
          <w:iCs/>
        </w:rPr>
        <w:t>б. Разработване на критерии за въздействие за приобщаващите предприятия — цели/целеви групи, концепция/подход, клиенти, участие, многообразие, ориентация на ресурсите</w:t>
      </w:r>
    </w:p>
    <w:p w:rsidR="004005C2" w:rsidRDefault="004005C2">
      <w:r>
        <w:rPr>
          <w:b/>
          <w:bCs/>
          <w:i/>
          <w:iCs/>
        </w:rPr>
        <w:t>в. Провеждане на проучвания</w:t>
      </w:r>
    </w:p>
    <w:p w:rsidR="004005C2" w:rsidRDefault="004005C2">
      <w:r>
        <w:rPr>
          <w:b/>
          <w:bCs/>
          <w:i/>
          <w:iCs/>
        </w:rPr>
        <w:t>г. Сравнение на подходите/сравнение на въздействието (вложени ресурси — въздействие)</w:t>
      </w:r>
    </w:p>
    <w:p w:rsidR="004005C2" w:rsidRDefault="004005C2">
      <w:r>
        <w:rPr>
          <w:b/>
          <w:bCs/>
          <w:i/>
          <w:iCs/>
        </w:rPr>
        <w:t>д. Разработване на модел на най-добри практики</w:t>
      </w:r>
    </w:p>
    <w:p w:rsidR="004005C2" w:rsidRDefault="004005C2">
      <w:r>
        <w:rPr>
          <w:b/>
          <w:bCs/>
          <w:i/>
          <w:iCs/>
        </w:rPr>
        <w:t>е. Препоръки за действие от страна на Европейския съюз</w:t>
      </w:r>
    </w:p>
    <w:p w:rsidR="004005C2" w:rsidRDefault="004005C2">
      <w:r>
        <w:rPr>
          <w:b/>
          <w:bCs/>
          <w:i/>
          <w:iCs/>
        </w:rPr>
        <w:t>3. Резултати от доклада за социално-икономическото проучване относно възвръщаемостта на инвестициите. Приобщаващият модел не следва да се възприема като скъпоструващо бреме; това е успешен модел, който използва възвръщаемостта на инвестициите от наемането на работа на хора с увреждания.</w:t>
      </w:r>
    </w:p>
    <w:p w:rsidR="004005C2" w:rsidRDefault="004005C2">
      <w:r>
        <w:rPr>
          <w:b/>
          <w:bCs/>
          <w:i/>
          <w:iCs/>
        </w:rPr>
        <w:t>6. Партньори по пилотния проект: организации, които представляват приобщаващите предприятия за хората с увреждания в Европа, и организации, които работят за насърчаването на достъпа до заетост за хората с увреждания на европейско равнище</w:t>
      </w:r>
    </w:p>
    <w:p w:rsidR="004005C2" w:rsidRDefault="004005C2">
      <w:r>
        <w:rPr>
          <w:b/>
          <w:bCs/>
          <w:i/>
          <w:iCs/>
        </w:rPr>
        <w:t>Във фазата на изпълнение на този пилотен проект Европейската конфедерация на приобщаващите предприятия (EuCIE) би могла да бъде добър партньор, който предоставя на институциите на ЕС своите знания и данни, тъй като тази организация е основният представител на приобщаващите предприятия за хората с увреждания в Европа.</w:t>
      </w:r>
    </w:p>
    <w:p w:rsidR="004005C2" w:rsidRDefault="004005C2">
      <w:r>
        <w:rPr>
          <w:b/>
          <w:bCs/>
          <w:i/>
          <w:iCs/>
        </w:rPr>
        <w:t>EuCIE обединява няколко държави с цел насърчаване на достъпа до заетост за хората с увреждания на европейско равнище. Всъщност Конфедерацията споделя един и същи модел на приобщаващо дружество и включените в нея организации представляват основните приобщаващи работодатели в Белгия-Валония (Eweta), Франция (UNEA), Германия (Bag-if) и Испания (CONACEE), въпреки че са установени контакти с повече европейски държави, в които съществуват приобщаващи предприятия. Съгласно този пилотен проект мисията на EuCIE е да представлява всички европейски приобщаващи предприятия на европейско равнище и техните работници с увреждания, работейки за тяхното признаване, популяризиране и защита на европейско равнище.</w:t>
      </w:r>
    </w:p>
    <w:p w:rsidR="004005C2" w:rsidRDefault="004005C2">
      <w:r>
        <w:rPr>
          <w:b/>
          <w:bCs/>
          <w:i/>
          <w:iCs/>
        </w:rPr>
        <w:t>7. Заключения</w:t>
      </w:r>
    </w:p>
    <w:p w:rsidR="004005C2" w:rsidRDefault="004005C2">
      <w:r>
        <w:rPr>
          <w:b/>
          <w:bCs/>
          <w:i/>
          <w:iCs/>
        </w:rPr>
        <w:t>Най-важният положителен резултат от изпълнението на този пилотен проект ще бъде полагането на основата за увеличаване на процента на заетост на хората с увреждания и подобряване на качеството на заетост, като се използват приобщаващи предприятия за хората с увреждания като средство или инструмент за постигането на тази цел.</w:t>
      </w:r>
    </w:p>
    <w:p w:rsidR="004005C2" w:rsidRDefault="004005C2">
      <w:r>
        <w:rPr>
          <w:b/>
          <w:bCs/>
          <w:i/>
          <w:iCs/>
        </w:rPr>
        <w:t>От друга страна, достъпът до работа на отворения пазар на труда е право, от което хората с увреждания имат право да се възползват наравно с другите. Практиките на приобщаваща заетост могат да позволят на хората с увреждания да имат икономическа независимост и да бъдат социално активни, помагайки им да участват в своята общност. Това означава изграждане на приобщаващо общество. Доказано е, че практиките на приобщаваща заетост носят ползи за отделните лица, данъкоплатците и общността като цяло.</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Някои държави от ЕС признават приобщаващите предприятия, но не съществува правна рамка на ЕС, която признава този модел на заетост за хората с увреждания, така че да се гарантира достъпът за всички до пазара на труда и достъпът на хората с увреждания до качествени работни места в съответствие с Европейската стратегия за хората с увреждания. Необходимо е също така да се засилят задълженията за достойно заплащане въз основа на минималната работна заплата за приобщаващите предприятия и да се прилагат по-добре съществуващите директиви за недопускане на дискриминация на работното място.</w:t>
      </w:r>
    </w:p>
    <w:p w:rsidR="004005C2" w:rsidRDefault="004005C2">
      <w:r>
        <w:t>Компромисно изменение между EMPL/5621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79" w:name="Amd_3062774802732826479_PP_07_21_13"/>
            <w:bookmarkEnd w:id="279"/>
            <w:r>
              <w:rPr>
                <w:b/>
                <w:bCs/>
                <w:sz w:val="28"/>
                <w:szCs w:val="28"/>
              </w:rPr>
              <w:t>Изменение 1164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BUDG/3696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13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13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r>
    </w:tbl>
    <w:p w:rsidR="004005C2" w:rsidRDefault="004005C2">
      <w:pPr>
        <w:keepNext/>
      </w:pPr>
      <w:r>
        <w:rPr>
          <w:b/>
          <w:bCs/>
          <w:sz w:val="28"/>
          <w:szCs w:val="28"/>
        </w:rPr>
        <w:t>Бюджетен ред:</w:t>
      </w:r>
    </w:p>
    <w:p w:rsidR="004005C2" w:rsidRDefault="004005C2">
      <w:r>
        <w:rPr>
          <w:b/>
          <w:bCs/>
          <w:i/>
          <w:iCs/>
        </w:rPr>
        <w:t>Пилотен проект — Домашно насилие — оценка на въздействието на програмите, насочени към извършителите, като инструмент за предотвратяване на нови прояви на насилие в различни европейски държави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Предотвратяването и борбата с домашното насилие срещу жени налага широк набор от мерки за осигуряване на тяхната икономическа и социална независимост, за упражняване на правото им на равенство в живота и едновременно с това за осигуряване на адекватна защита за жените жертви.</w:t>
      </w:r>
    </w:p>
    <w:p w:rsidR="004005C2" w:rsidRDefault="004005C2">
      <w:r>
        <w:rPr>
          <w:b/>
          <w:bCs/>
          <w:i/>
          <w:iCs/>
        </w:rPr>
        <w:t>Освен това борбата с домашното насилие изисква също така да се отдели специално внимание на предотвратяването на рецидив.</w:t>
      </w:r>
    </w:p>
    <w:p w:rsidR="004005C2" w:rsidRDefault="004005C2">
      <w:r>
        <w:rPr>
          <w:b/>
          <w:bCs/>
          <w:i/>
          <w:iCs/>
        </w:rPr>
        <w:t>Този пилотен проект има за цел осъществяването на проучване, чрез което да се опознаят програмите, насочени към извършителите, при какви обстоятелства се прилагат те, спрямо кого, с оценка на тяхното въздействие за предотвратяването на рецидив.</w:t>
      </w:r>
    </w:p>
    <w:p w:rsidR="004005C2" w:rsidRDefault="004005C2">
      <w:r>
        <w:rPr>
          <w:b/>
          <w:bCs/>
          <w:i/>
          <w:iCs/>
        </w:rPr>
        <w:t>То трябва да съдържа информация, независимо за коя държава от европейския континент, относно начина на придружаване на извършителя, дали се отбелязва като такъв или е под наблюдението на компетентните органи, какви са свързаните с него действия, за да се узнае неговият психологически профил, да се избегне рецидив на домашно насилие със смърт на жертвата или рецидив с други бъдещи жертви.</w:t>
      </w:r>
    </w:p>
    <w:p w:rsidR="004005C2" w:rsidRDefault="004005C2">
      <w:r>
        <w:rPr>
          <w:b/>
          <w:bCs/>
          <w:i/>
          <w:iCs/>
        </w:rPr>
        <w:t>В рамките на проекта трябва също така да се разработят насоки и инструменти, които създават условия за конкретен и реален анализ на мерките, които са или ще бъдат приложени по отношение на социалния проблем, какъвто е домашното насилие. Разработването на насоки следва да помогне за определянето на политики в областта на превенцията, които да бъдат приети.</w:t>
      </w:r>
    </w:p>
    <w:p w:rsidR="004005C2" w:rsidRDefault="004005C2">
      <w:r>
        <w:rPr>
          <w:b/>
          <w:bCs/>
          <w:i/>
          <w:iCs/>
        </w:rPr>
        <w:t>Изключително важно е да се проучат програмите, въведени от различните европейски държави за предотвратяване на рецидив на домашното насилие срещу жени. .</w:t>
      </w:r>
    </w:p>
    <w:p w:rsidR="004005C2" w:rsidRDefault="004005C2">
      <w:r>
        <w:rPr>
          <w:b/>
          <w:bCs/>
          <w:i/>
          <w:iCs/>
        </w:rPr>
        <w:t>Този пилотен проект ще допринесе за:</w:t>
      </w:r>
    </w:p>
    <w:p w:rsidR="004005C2" w:rsidRDefault="004005C2">
      <w:r>
        <w:rPr>
          <w:b/>
          <w:bCs/>
          <w:i/>
          <w:iCs/>
        </w:rPr>
        <w:t>— събирането на конкретни данни за предотвратяване на сходно бъдещо поведение на извършителите;</w:t>
      </w:r>
    </w:p>
    <w:p w:rsidR="004005C2" w:rsidRDefault="004005C2">
      <w:r>
        <w:rPr>
          <w:b/>
          <w:bCs/>
          <w:i/>
          <w:iCs/>
        </w:rPr>
        <w:t>— обмислянето на различните стратегии, които трябва да бъдат приложени;</w:t>
      </w:r>
    </w:p>
    <w:p w:rsidR="004005C2" w:rsidRDefault="004005C2">
      <w:r>
        <w:rPr>
          <w:b/>
          <w:bCs/>
          <w:i/>
          <w:iCs/>
        </w:rPr>
        <w:t>― опознаването на всички модели, възприети в европейските държави по този въпрос.</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Домашното насилие е социален бич, който изисква спешни и подходящи мерки за превенция и борба с него.</w:t>
      </w:r>
    </w:p>
    <w:p w:rsidR="004005C2" w:rsidRDefault="004005C2">
      <w:r>
        <w:t>Компромисно изменение въз основа на изменение GUE/8009.</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80" w:name="Amd_3062774802732524376_PP_07_21_14"/>
            <w:bookmarkEnd w:id="280"/>
            <w:r>
              <w:rPr>
                <w:b/>
                <w:bCs/>
                <w:sz w:val="28"/>
                <w:szCs w:val="28"/>
              </w:rPr>
              <w:t>Изменение 1154</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BUDG/3686 ===</w:t>
            </w:r>
          </w:p>
        </w:tc>
      </w:tr>
    </w:tbl>
    <w:p w:rsidR="004005C2" w:rsidRDefault="004005C2">
      <w:pPr>
        <w:keepNext/>
      </w:pPr>
      <w:r>
        <w:t>BUDG/3686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14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14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400 000</w:t>
            </w:r>
          </w:p>
        </w:tc>
      </w:tr>
    </w:tbl>
    <w:p w:rsidR="004005C2" w:rsidRDefault="004005C2">
      <w:pPr>
        <w:keepNext/>
      </w:pPr>
      <w:r>
        <w:rPr>
          <w:b/>
          <w:bCs/>
          <w:sz w:val="28"/>
          <w:szCs w:val="28"/>
        </w:rPr>
        <w:t>Бюджетен ред:</w:t>
      </w:r>
    </w:p>
    <w:p w:rsidR="004005C2" w:rsidRDefault="004005C2">
      <w:r>
        <w:rPr>
          <w:b/>
          <w:bCs/>
          <w:i/>
          <w:iCs/>
        </w:rPr>
        <w:t>Пилотен проект — Изграждане на Европа с помощта на местните органи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Този проект ще осигури финансиране за улесняване на определянето в рамките на местните органи на съветник, който да отговаря не само за разпространението на програмите и проектите, финансирани от Европейския съюз в съответната община, но и за информирането на гражданите в неговата община за общите политически инициативи и мерки, осъществявани от Съюза, чрез периодични изявления пред местните медии, дебати и семинари.</w:t>
      </w:r>
    </w:p>
    <w:p w:rsidR="004005C2" w:rsidRDefault="004005C2">
      <w:r>
        <w:rPr>
          <w:b/>
          <w:bCs/>
          <w:i/>
          <w:iCs/>
        </w:rPr>
        <w:t>Европейските ценности и политики трябва да бъдат разпространявани сред възможно най-широка публика, особено в контекста на конференцията за бъдещето на Европа. След като бъде готово междуинституционалното споразумение, което ще постави началото на конференцията за бъдещето на Европа, пилотният проект ще допълни периметъра на това важно събитие и ще бъде приспособен съобразно тази цел.</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Като се привличат за участие постоянно и систематично по възможност всички местни субекти в ЕС, това предложение може да окаже значително и измеримо въздействие по отношение на запознаването на обществеността с процеса на интеграция, който често е непознат или зле разбран, в рамките на конференцията за бъдещето на Европа. Понастоящем няма друга програма на ЕС с този профил. Използването на оценка на въздействието може лесно да се приложи за оценка на успеха на този пилотен проект.</w:t>
      </w:r>
    </w:p>
    <w:p w:rsidR="004005C2" w:rsidRDefault="004005C2">
      <w:r>
        <w:t>Компромисно изменение между AFCO/6429</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81" w:name="Amd_3062774802732527980_PP_07_21_15"/>
            <w:bookmarkEnd w:id="281"/>
            <w:r>
              <w:rPr>
                <w:b/>
                <w:bCs/>
                <w:sz w:val="28"/>
                <w:szCs w:val="28"/>
              </w:rPr>
              <w:t>Изменение 1155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BUDG/3687 ===</w:t>
            </w:r>
          </w:p>
        </w:tc>
      </w:tr>
    </w:tbl>
    <w:p w:rsidR="004005C2" w:rsidRDefault="004005C2">
      <w:pPr>
        <w:keepNext/>
      </w:pPr>
      <w:r>
        <w:t>BUDG/3687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07 21 15</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07 21 15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75 000</w:t>
            </w:r>
          </w:p>
        </w:tc>
      </w:tr>
    </w:tbl>
    <w:p w:rsidR="004005C2" w:rsidRDefault="004005C2">
      <w:pPr>
        <w:keepNext/>
      </w:pPr>
      <w:r>
        <w:rPr>
          <w:b/>
          <w:bCs/>
          <w:sz w:val="28"/>
          <w:szCs w:val="28"/>
        </w:rPr>
        <w:t>Бюджетен ред:</w:t>
      </w:r>
    </w:p>
    <w:p w:rsidR="004005C2" w:rsidRDefault="004005C2">
      <w:r>
        <w:rPr>
          <w:b/>
          <w:bCs/>
          <w:i/>
          <w:iCs/>
        </w:rPr>
        <w:t>Пилотен проект — Създаване на приложение на равнище ЕС за жертвите на домашно насилие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Избухването на COVID-19 открои и задълбочи широко разпространения и добре известен проблем с домашното насилие в Европа. Решаването на проблема с домашното насилие отдавна създава трудности поради страха и необоснованото заклеймяване, което чувстват жертвите, както и поради последващите неподаване на сигнали и липса на данни, които да послужат за основа на конкретни мерки на политиката. Освен мерките, които бяха в сила преди кризата, някои държави членки разработиха нови мерки за справяне със специфичното тревожно положение на жертвите, изолирани заедно с техните насилници, когато търсенето на помощ става още по-трудно.</w:t>
      </w:r>
    </w:p>
    <w:p w:rsidR="004005C2" w:rsidRDefault="004005C2">
      <w:r>
        <w:rPr>
          <w:b/>
          <w:bCs/>
          <w:i/>
          <w:iCs/>
        </w:rPr>
        <w:t xml:space="preserve">Пилотният проект има за цел да използва поуките, извлечени по време на кризата, по отношение на ролята, която технологиите могат да играят, както и кампанията на Европейската комисия </w:t>
      </w:r>
      <w:r>
        <w:t>„</w:t>
      </w:r>
      <w:r>
        <w:rPr>
          <w:b/>
          <w:bCs/>
          <w:i/>
          <w:iCs/>
        </w:rPr>
        <w:t>NON.NO.NEIN</w:t>
      </w:r>
      <w:r>
        <w:t>“</w:t>
      </w:r>
      <w:r>
        <w:rPr>
          <w:b/>
          <w:bCs/>
          <w:i/>
          <w:iCs/>
        </w:rPr>
        <w:t>, и имат всеобхватен подход към подаването на сигнали за домашно насилие с добавена стойност от ЕС. Проектът ще финансира разработването и въвеждането на безплатно приложение, което събира информация и ресурси за жени, страдащи от домашно насилие, например информация за признаците на насилническо поведение, каква подготовка е необходима за излизане от ситуация на насилие, местни приюти и данни за връзка с националните телефонни линии за оказване на помощ, уредени в закона права и средства за правна защита и др. Преди всичко чрез дискретно приложение, което може да бъде прикрито като нещо безобидно, жените ще бъдат свързвани със съответната национална телефонна линия през чат услуга в реално време. Чрез бутон за спешни случаи може също така да се поиска помощ от полицията, без да е необходимо да се провежда разговор, като по този начин извършителите няма да бъдат предупредени в случай на нестабилна ситуация. Освен това националните служби и неправителствените организации, които осигуряват подкрепа за жертвите на домашно насилие, ще бъдат включени в проекта на приложението и ще получат подкрепа за свързването на приложението с техните съществуващи структури. Пускането на приложението в експлоатация следва да бъде придружено от осведомителна кампания на Европейската комисия с цел популяризиране на приложението, така че да се достигне до възможно най-голям брой жени.</w:t>
      </w:r>
    </w:p>
    <w:p w:rsidR="004005C2" w:rsidRDefault="004005C2">
      <w:r>
        <w:rPr>
          <w:b/>
          <w:bCs/>
          <w:i/>
          <w:iCs/>
        </w:rPr>
        <w:t>Това би осигурило хармонизиран подход на ЕС за подпомагане на решаването на проблема и на оказването на подкрепа на жертвите на домашно насилие. Европейският парламент вече предложи създаването на съгласувана система за събиране на статистически данни за насилието, основано на пола, в държавите членки и това приложение на ЕС би могло да спомогне за допълнителното предоставяне на данни при определянето на националните политики и на политиките на ЕС, като се осигури по-пълна и точна представа за случаите на домашно насилие чрез събиране на анонимизирани данни при пълно зачитане на Общия регламент относно защитата на данните. С това приложение ще се събират доказателства за домашно насилие, за да се помогне на жертвите да потърсят защита спрямо извършителите. То ще помага също така на потребителите чрез записи да разберат по-добре какво се случва с тях.</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Този пилотен проект ще се основава на досегашната работа на Европейския парламент и на Комисията за повишаване на осведомеността и за борба с домашното насилие. Той е в съответствие с целта на стратегията за равенство между половете за периода 2020 – 2025 г. да се прекрати насилието, основано на пола, Конвенцията от Истанбул, цел № 5 за устойчиво развитие на ООН и предишните призиви на Парламента в неговата резолюция от 28 ноември 2019 г. относно присъединяването на ЕС към Конвенцията от Истанбул и други мерки за борба с насилието, основано на пола, и в резолюцията му от 25 февруари 2014 г., съдържаща препоръки към Комисията относно борбата с насилието над жени.</w:t>
      </w:r>
    </w:p>
    <w:p w:rsidR="004005C2" w:rsidRDefault="004005C2">
      <w:r>
        <w:t>Компромисно изменение между FEMM/6215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82" w:name="Amd_3062774802731582267_PP_09_21_02"/>
            <w:bookmarkEnd w:id="282"/>
            <w:r>
              <w:rPr>
                <w:b/>
                <w:bCs/>
                <w:sz w:val="28"/>
                <w:szCs w:val="28"/>
              </w:rPr>
              <w:t>Изменение 1143</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BUDG/3675 ===</w:t>
            </w:r>
          </w:p>
        </w:tc>
      </w:tr>
    </w:tbl>
    <w:p w:rsidR="004005C2" w:rsidRDefault="004005C2">
      <w:pPr>
        <w:keepNext/>
      </w:pPr>
      <w:r>
        <w:t>BUDG/3675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09 21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09 21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bl>
    <w:p w:rsidR="004005C2" w:rsidRDefault="004005C2">
      <w:pPr>
        <w:keepNext/>
      </w:pPr>
      <w:r>
        <w:rPr>
          <w:b/>
          <w:bCs/>
          <w:sz w:val="28"/>
          <w:szCs w:val="28"/>
        </w:rPr>
        <w:t>Бюджетен ред:</w:t>
      </w:r>
    </w:p>
    <w:p w:rsidR="004005C2" w:rsidRDefault="004005C2">
      <w:r>
        <w:rPr>
          <w:b/>
          <w:bCs/>
          <w:i/>
          <w:iCs/>
        </w:rPr>
        <w:t>Пилотен проект — BEST BELT — Повече сила за Зеления пояс</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Там където Желязната завеса някога разделяше държавите една от друга, днес природата ги свързва в уникална поредица от естествени местообитания, която преминава през целия европейски континент.</w:t>
      </w:r>
    </w:p>
    <w:p w:rsidR="004005C2" w:rsidRDefault="004005C2">
      <w:r>
        <w:rPr>
          <w:b/>
          <w:bCs/>
          <w:i/>
          <w:iCs/>
        </w:rPr>
        <w:t>Европейският зелен пояс преминава покрай/през 16 държави от ЕС, пет страни кандидатки, един потенциален кандидат и две държави извън ЕС. Това е най-дългата екологична мрежа на Европа — водеща инициатива за екологична инфраструктура, която трябва да бъде защитена и запазена за бъдещите поколения.</w:t>
      </w:r>
    </w:p>
    <w:p w:rsidR="004005C2" w:rsidRDefault="004005C2">
      <w:r>
        <w:rPr>
          <w:b/>
          <w:bCs/>
          <w:i/>
          <w:iCs/>
        </w:rPr>
        <w:t>Като се опираме на успеха на инициативата BEST (доброволната схема за биологично разнообразие и екосистемни услуги в отвъдморските територии), предлагаме прилагането на подобна схема за такива услуги по протежение на Европейския зелен пояс за млади доброволци или търсещи работа лица.</w:t>
      </w:r>
    </w:p>
    <w:p w:rsidR="004005C2" w:rsidRDefault="004005C2">
      <w:r>
        <w:rPr>
          <w:b/>
          <w:bCs/>
          <w:i/>
          <w:iCs/>
        </w:rPr>
        <w:t>Поради това проектът ще бъде наречен BEST BELT (съкращение на английски на Biodiversity and Ecosystem Services and Training along the European Green BELT - Биологично разнообразие и екосистемни услуги и обучение по протежение на Европейския зелен пояс).</w:t>
      </w:r>
    </w:p>
    <w:p w:rsidR="004005C2" w:rsidRDefault="004005C2">
      <w:r>
        <w:rPr>
          <w:b/>
          <w:bCs/>
          <w:i/>
          <w:iCs/>
        </w:rPr>
        <w:t>Действията могат да се основават на:</w:t>
      </w:r>
    </w:p>
    <w:p w:rsidR="004005C2" w:rsidRDefault="004005C2">
      <w:r>
        <w:rPr>
          <w:b/>
          <w:bCs/>
          <w:i/>
          <w:iCs/>
        </w:rPr>
        <w:t>Обучение и образование на млади доброволци/търсещи работа лица в областта на биологичното разнообразие и екосистемните услуги:</w:t>
      </w:r>
    </w:p>
    <w:p w:rsidR="004005C2" w:rsidRDefault="004005C2">
      <w:r>
        <w:rPr>
          <w:b/>
          <w:bCs/>
          <w:i/>
          <w:iCs/>
        </w:rPr>
        <w:t>Доброволци и търсещи работа лица от цяла Европа и участващите страни ще имат възможността да кандидатстват чрез платформа, предложена от Европейската комисия, за различни проекти по протежение на Европейския зелен пояс. Тези проекти могат да бъдат подпомагани от НПО/университети/дружества/държавни или регионални органи. Преди да започнат работа на терен доброволците/търсещите работа лица ще преминат обучение по въпросите на биологичното разнообразие и екосистемните услуги и ще бъдат подготвени за работата, която ще извършат на място. Ще бъдат осигурени и звена за работа в мултикултурна среда, както и курсове за борба с тормоза като част от обучението преди работата на терен. Това ще увеличи знанията и уменията на участниците.</w:t>
      </w:r>
    </w:p>
    <w:p w:rsidR="004005C2" w:rsidRDefault="004005C2">
      <w:r>
        <w:rPr>
          <w:b/>
          <w:bCs/>
          <w:i/>
          <w:iCs/>
        </w:rPr>
        <w:t>Услуги, свързани с екосистемите и биологичното разнообразие в съчетание с приспособяване към изменението на климата и смекчаване на последиците от него:</w:t>
      </w:r>
    </w:p>
    <w:p w:rsidR="004005C2" w:rsidRDefault="004005C2">
      <w:r>
        <w:rPr>
          <w:b/>
          <w:bCs/>
          <w:i/>
          <w:iCs/>
        </w:rPr>
        <w:t>Работата, извършена в рамките на Европейския зелен пояс, ще се използва за проучване на взаимодействията между осигуряването на екосистемни услуги и мерките за опазване на биологичното разнообразие и мерките за приспособяване към изменението на климата и смекчаване на последиците от него. Работата на терен ще включва дейности по определяне и управление на защитени зони. Съвместно с експерти ще се определят конкретни цели за всеки проект, като се посочва работата, необходима на място.</w:t>
      </w:r>
    </w:p>
    <w:p w:rsidR="004005C2" w:rsidRDefault="004005C2">
      <w:r>
        <w:rPr>
          <w:b/>
          <w:bCs/>
          <w:i/>
          <w:iCs/>
        </w:rPr>
        <w:t>Изграждане на капацитет и информационни дейности и привличане на организациите от региона:</w:t>
      </w:r>
    </w:p>
    <w:p w:rsidR="004005C2" w:rsidRDefault="004005C2">
      <w:r>
        <w:rPr>
          <w:b/>
          <w:bCs/>
          <w:i/>
          <w:iCs/>
        </w:rPr>
        <w:t>Проектът следва да включва и местните общности и различни действащи лица в областта. Местните общности ще се запознават с работите на терен, а местните органи също ще се обучават за връзките между взаимосвързаните екологични проблеми (биологично разнообразие, изменение на климата и влошаване на качеството на земите) и свързаните с тях процеси.</w:t>
      </w:r>
    </w:p>
    <w:p w:rsidR="004005C2" w:rsidRDefault="004005C2">
      <w:r>
        <w:rPr>
          <w:b/>
          <w:bCs/>
          <w:i/>
          <w:iCs/>
        </w:rPr>
        <w:t>Примери за най-добри практики ще се споделят между проектите по протежение на пояса, а всяка година ще се провежда конкурс между проектите за новаторски/а идеи/работа.</w:t>
      </w:r>
    </w:p>
    <w:p w:rsidR="004005C2" w:rsidRDefault="004005C2">
      <w:r>
        <w:rPr>
          <w:b/>
          <w:bCs/>
          <w:i/>
          <w:iCs/>
        </w:rPr>
        <w:t>За допълнителни информационни дейности ще бъдат привлечени и държавите членки, неправителствени организации, регионални организации и международни организации в подход, основаващ се на участието на множество заинтересовани страни. Като пример би могъл да се използва подходът на Зеления списък, разработен от Международния съюз за опазване на природата и природните ресурси (IUCN).</w:t>
      </w:r>
    </w:p>
    <w:p w:rsidR="004005C2" w:rsidRDefault="004005C2">
      <w:r>
        <w:rPr>
          <w:b/>
          <w:bCs/>
          <w:i/>
          <w:iCs/>
        </w:rPr>
        <w:t>Създаване на мрежа/база данни:</w:t>
      </w:r>
    </w:p>
    <w:p w:rsidR="004005C2" w:rsidRDefault="004005C2">
      <w:r>
        <w:rPr>
          <w:b/>
          <w:bCs/>
          <w:i/>
          <w:iCs/>
        </w:rPr>
        <w:t>Участващите организации ще качват данни в обща база данни с отворен код на Европейския зелен пояс, които ще включват различни параметри на информация, отнасяща се за целия спектър от биологичното разнообразие до изменението на климата. Тази база данни би могла да помогне за наблюдението на ситуацията на място и да предостави ценна информация за учени и изследователи от различни области.</w:t>
      </w:r>
    </w:p>
    <w:p w:rsidR="004005C2" w:rsidRDefault="004005C2">
      <w:r>
        <w:rPr>
          <w:b/>
          <w:bCs/>
          <w:i/>
          <w:iCs/>
        </w:rPr>
        <w:t>Повишаване на осведомеността относно значението на биологичното разнообразие:</w:t>
      </w:r>
    </w:p>
    <w:p w:rsidR="004005C2" w:rsidRDefault="004005C2">
      <w:r>
        <w:rPr>
          <w:b/>
          <w:bCs/>
          <w:i/>
          <w:iCs/>
        </w:rPr>
        <w:t xml:space="preserve">Съчетаването на дейностите за опазване и възстановяване на екосистемите и информацията, която се дава на туристите, следващи велосипедния маршрут </w:t>
      </w:r>
      <w:r>
        <w:t>„</w:t>
      </w:r>
      <w:r>
        <w:rPr>
          <w:b/>
          <w:bCs/>
          <w:i/>
          <w:iCs/>
        </w:rPr>
        <w:t>Пътят на Желязната завеса</w:t>
      </w:r>
      <w:r>
        <w:t>“</w:t>
      </w:r>
      <w:r>
        <w:rPr>
          <w:b/>
          <w:bCs/>
          <w:i/>
          <w:iCs/>
        </w:rPr>
        <w:t xml:space="preserve">, разкрива възможности за лесно образоване по въпросите на опазването на околната среда на разбираемо ниво. Различните равнища на знания, адаптирани към, например семействата, могат да направят маршрута </w:t>
      </w:r>
      <w:r>
        <w:t>„</w:t>
      </w:r>
      <w:r>
        <w:rPr>
          <w:b/>
          <w:bCs/>
          <w:i/>
          <w:iCs/>
        </w:rPr>
        <w:t>Пътят на Желязна завеса</w:t>
      </w:r>
      <w:r>
        <w:t>“</w:t>
      </w:r>
      <w:r>
        <w:rPr>
          <w:b/>
          <w:bCs/>
          <w:i/>
          <w:iCs/>
        </w:rPr>
        <w:t xml:space="preserve"> по-атрактивен, като по този начин се насърчава устойчивият туризъм.</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Връзката между биологичното разнообразие, изменението на климата и влошаването на качеството на земите става все по-очевидна всеки ден. Възстановяването и защитата на най-дългата екологична мрежа в Европа — Европейският зелен пояс — е неразделна част от укрепването на екологичната инфраструктура в ЕС.</w:t>
      </w:r>
    </w:p>
    <w:p w:rsidR="004005C2" w:rsidRDefault="004005C2">
      <w:r>
        <w:t>Проектът би могъл да допринесе за постигането на целите на Европейския зелен пакт, както и за стратегията за биологичното разнообразие, да укрепи социалния стълб и да обясни значението на опазването на природата не само на участниците в проекта, но и на широка аудитория от местни жители и туристи.</w:t>
      </w:r>
    </w:p>
    <w:p w:rsidR="004005C2" w:rsidRDefault="004005C2">
      <w:r>
        <w:t>Компромисно изменение между ENVI/5414</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83" w:name="Amd_3062774802732879940_PP_09_21_03"/>
            <w:bookmarkEnd w:id="283"/>
            <w:r>
              <w:rPr>
                <w:b/>
                <w:bCs/>
                <w:sz w:val="28"/>
                <w:szCs w:val="28"/>
              </w:rPr>
              <w:t>Изменение 1166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BUDG/3698 ===</w:t>
            </w:r>
          </w:p>
        </w:tc>
      </w:tr>
    </w:tbl>
    <w:p w:rsidR="004005C2" w:rsidRDefault="004005C2">
      <w:pPr>
        <w:keepNext/>
      </w:pPr>
      <w:r>
        <w:t>BUDG/3698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09 21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09 21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180 000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90 000</w:t>
            </w:r>
          </w:p>
        </w:tc>
      </w:tr>
    </w:tbl>
    <w:p w:rsidR="004005C2" w:rsidRDefault="004005C2">
      <w:pPr>
        <w:keepNext/>
      </w:pPr>
      <w:r>
        <w:rPr>
          <w:b/>
          <w:bCs/>
          <w:sz w:val="28"/>
          <w:szCs w:val="28"/>
        </w:rPr>
        <w:t>Бюджетен ред:</w:t>
      </w:r>
    </w:p>
    <w:p w:rsidR="004005C2" w:rsidRDefault="004005C2">
      <w:r>
        <w:rPr>
          <w:b/>
          <w:bCs/>
          <w:i/>
          <w:iCs/>
        </w:rPr>
        <w:t>Пилотен проект — Оценка на възможностите за използване на водород в корабоплаването</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Проучват се различни възможности за видовете транспорт, при които декарбонизацията е най-трудна, като например морския превоз. Maersk например, най-големият спедитор на товари в света, проучва възможността да използва за задвижването на флота си алкохоли, амоняк или биометан. Други превозвачи трупат първия си опит в задвижването с водород/горивни клетки. Множество въпроси относно водорода в морския превоз все още очакват отговор, наред с другото:</w:t>
      </w:r>
    </w:p>
    <w:p w:rsidR="004005C2" w:rsidRDefault="004005C2">
      <w:r>
        <w:rPr>
          <w:b/>
          <w:bCs/>
          <w:i/>
          <w:iCs/>
        </w:rPr>
        <w:t xml:space="preserve">1. Как да се гарантира, че водородът е </w:t>
      </w:r>
      <w:r>
        <w:t>„</w:t>
      </w:r>
      <w:r>
        <w:rPr>
          <w:b/>
          <w:bCs/>
          <w:i/>
          <w:iCs/>
        </w:rPr>
        <w:t>зелен</w:t>
      </w:r>
      <w:r>
        <w:t>“</w:t>
      </w:r>
      <w:r>
        <w:rPr>
          <w:b/>
          <w:bCs/>
          <w:i/>
          <w:iCs/>
        </w:rPr>
        <w:t xml:space="preserve"> (добит посредством електролиза на водата с възобновяема енергия), а не </w:t>
      </w:r>
      <w:r>
        <w:t>„</w:t>
      </w:r>
      <w:r>
        <w:rPr>
          <w:b/>
          <w:bCs/>
          <w:i/>
          <w:iCs/>
        </w:rPr>
        <w:t>син</w:t>
      </w:r>
      <w:r>
        <w:t>“</w:t>
      </w:r>
      <w:r>
        <w:rPr>
          <w:b/>
          <w:bCs/>
          <w:i/>
          <w:iCs/>
        </w:rPr>
        <w:t>, и че се произвежда от излишната енергия, като по този начин не отнема от мрежата възобновяема енергия, която може да е необходима другаде?</w:t>
      </w:r>
    </w:p>
    <w:p w:rsidR="004005C2" w:rsidRDefault="004005C2">
      <w:r>
        <w:rPr>
          <w:b/>
          <w:bCs/>
          <w:i/>
          <w:iCs/>
        </w:rPr>
        <w:t>2. В кои случаи водородът е алтернатива на морския превоз с електрически батерии? И когато се използва водород като гориво, в кой случай най-интелигентният вариант е да се използва задвижване с технология с горивни клетки и в кой случай е по-ефективно да се използват произведени с водород амоняк или алкохоли? И двата въпроса могат да бъдат разгледани в рамките на пилотен проект, който оценява възможностите за производство и използване на водород в крайбрежни зони с инфраструктура за морски превоз. Пристанищата са естествен водороден център, тъй като те са инфраструктурните възли за връзка с разположените в морето вятърни паркове, доставка и съхранение на водород от чужбина, зареждане с гориво на различни транспортни превозвачи и захранване на тръбопроводите за сухоземния транспорт.</w:t>
      </w:r>
    </w:p>
    <w:p w:rsidR="004005C2" w:rsidRDefault="004005C2">
      <w:r>
        <w:rPr>
          <w:b/>
          <w:bCs/>
          <w:i/>
          <w:iCs/>
        </w:rPr>
        <w:t>Въпросите могат да бъдат разгледани в рамките на комбинирано практическо проучване чрез следните инструменти:</w:t>
      </w:r>
    </w:p>
    <w:p w:rsidR="004005C2" w:rsidRDefault="004005C2">
      <w:r>
        <w:rPr>
          <w:b/>
          <w:bCs/>
          <w:i/>
          <w:iCs/>
        </w:rPr>
        <w:t>1. анализ на разходите и ползите на различните сценарии за производство на водород за морски превоз: вятърна енергия от разположени на сушата инсталации спрямо вятърна енергия от разположени в морето инсталации, като при този сценарий се прави разграничение между електролизата на сушата и електролизата в морето (и следователно свързването с брега посредством електропровод спрямо водороден тръбопровод);</w:t>
      </w:r>
    </w:p>
    <w:p w:rsidR="004005C2" w:rsidRDefault="004005C2">
      <w:r>
        <w:rPr>
          <w:b/>
          <w:bCs/>
          <w:i/>
          <w:iCs/>
        </w:rPr>
        <w:t>2. анализ на разходите и ползите на различните употреби на водорода за морски превоз при затворен производствен цикъл в рамките на пристанищната зона: задвижване с горивни клетки спрямо задвижване с метанол/етанол и спрямо задвижване с амоняк.</w:t>
      </w:r>
    </w:p>
    <w:p w:rsidR="004005C2" w:rsidRDefault="004005C2">
      <w:r>
        <w:rPr>
          <w:b/>
          <w:bCs/>
          <w:i/>
          <w:iCs/>
        </w:rPr>
        <w:t>Анализът следва да включва и оценка на съответните правни и лицензионни пречки и разходи.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В цяла Европа се разработват и въвеждат лаборатории и стартови проекти, които използват водород за различни приложения. Европа се подготвя за следващата „Energiewende“ — трансформацията на транспорта. Произведените с възобновяема енергия горива са огромна възможност за превръщане на амбицията на Зеления пакт в реалност в транспортния сектор. Същевременно увеличаването на производството и използването на водорода е проект с голяма европейска добавена стойност, тъй като огромните инвестиционни разходи за научноизследователска и развойна дейност трябва да бъдат поети колективно, за да се избегнат проблемите с недобросъвестните участници.</w:t>
      </w:r>
    </w:p>
    <w:p w:rsidR="004005C2" w:rsidRDefault="004005C2">
      <w:r>
        <w:t>Компромисно изменение между BUDG/4028</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84" w:name="Amd_3062774802732938796_PP_15_21"/>
            <w:bookmarkEnd w:id="284"/>
            <w:r>
              <w:rPr>
                <w:b/>
                <w:bCs/>
                <w:sz w:val="28"/>
                <w:szCs w:val="28"/>
              </w:rPr>
              <w:t>Изменение 1167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BUDG/3699 ===</w:t>
            </w:r>
          </w:p>
        </w:tc>
      </w:tr>
    </w:tbl>
    <w:p w:rsidR="004005C2" w:rsidRDefault="004005C2">
      <w:pPr>
        <w:keepNext/>
      </w:pPr>
      <w:r>
        <w:t>BUDG/3699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Статия PP 15 21 — </w:t>
      </w:r>
      <w:r>
        <w:t>2021</w:t>
      </w:r>
    </w:p>
    <w:p w:rsidR="004005C2" w:rsidRDefault="004005C2">
      <w:pPr>
        <w:keepNext/>
      </w:pPr>
      <w:r>
        <w:rPr>
          <w:b/>
          <w:bCs/>
        </w:rPr>
        <w:t>Цифровите стойности се изменят, както следва:</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15 21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15 21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87 500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87 500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87 500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175 000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87 500</w:t>
            </w:r>
          </w:p>
        </w:tc>
      </w:tr>
    </w:tbl>
    <w:p w:rsidR="004005C2" w:rsidRDefault="004005C2">
      <w:pPr>
        <w:keepNext/>
      </w:pPr>
      <w:r>
        <w:rPr>
          <w:b/>
          <w:bCs/>
          <w:sz w:val="28"/>
          <w:szCs w:val="28"/>
        </w:rPr>
        <w:t>Бюджетен ред:</w:t>
      </w:r>
    </w:p>
    <w:p w:rsidR="004005C2" w:rsidRDefault="004005C2">
      <w:r>
        <w:rPr>
          <w:b/>
          <w:bCs/>
          <w:i/>
          <w:iCs/>
        </w:rPr>
        <w:t>Пилотен проект – Европейска обсерватория за борба с безнаказаността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Пилотният проект (ПП) има за цел създаването на Европейска обсерватория за борба с безнаказаността (EOI), изградена на базата на необходимостта да се насърчи борбата с безнаказаността за тежки нарушения на правата на човека и престъпления срещу човечеството, при които принципът на отчетност е основен стълб на архитектурата на международното правосъдие.</w:t>
      </w:r>
    </w:p>
    <w:p w:rsidR="004005C2" w:rsidRDefault="004005C2">
      <w:r>
        <w:rPr>
          <w:b/>
          <w:bCs/>
          <w:i/>
          <w:iCs/>
        </w:rPr>
        <w:t>Целта на Европейската обсерватория следва да бъде осигуряването на общоевропейски подход, насочен към гарантиране на подходящо участие на парламентарното измерение и контрол както на европейско, така и на национално равнище.</w:t>
      </w:r>
    </w:p>
    <w:p w:rsidR="004005C2" w:rsidRDefault="004005C2">
      <w:r>
        <w:rPr>
          <w:b/>
          <w:bCs/>
          <w:i/>
          <w:iCs/>
        </w:rPr>
        <w:t>Пилотният проект следва да се основава на правото на средства за защита и на обезщетение за жертвите на груби нарушения на международното право в областта на правата на човека и тежки нарушения на международното хуманитарно право. За да се преодолеят пропуските във връзка с безнаказаността, пилотният проект ще обслужва целта за разглеждане на най-чувствителните въпроси в контекста на международното право в областта на правата на човека (напр. екзекуции без съд и присъда и насилствени изчезвания), както и за удовлетворяване на потребностите на най-уязвимите групи (напр. деца, младежи, жени, малцинства и вътрешно разселени лица). Това включва оформяне на решения за премахване на евентуалните пречки пред достъпа на жертвите до правосъдие и за насърчаване на международните правосъдни системи, включително преходно правосъдие, при които отчетността е изложена на най-голям риск.</w:t>
      </w:r>
    </w:p>
    <w:p w:rsidR="004005C2" w:rsidRDefault="004005C2">
      <w:r>
        <w:rPr>
          <w:b/>
          <w:bCs/>
          <w:i/>
          <w:iCs/>
        </w:rPr>
        <w:t>Създаването на постоянна структура на ЕС за мониторинг и извършване на дейности в тази област би могло наистина да подобри както борбата с безнаказаността, така и принципа на отчетност.</w:t>
      </w:r>
    </w:p>
    <w:p w:rsidR="004005C2" w:rsidRDefault="004005C2">
      <w:r>
        <w:rPr>
          <w:b/>
          <w:bCs/>
          <w:i/>
          <w:iCs/>
        </w:rPr>
        <w:t>Основните дейности на Европейската обсерватория ще включват:</w:t>
      </w:r>
    </w:p>
    <w:p w:rsidR="004005C2" w:rsidRDefault="004005C2">
      <w:r>
        <w:rPr>
          <w:b/>
          <w:bCs/>
          <w:i/>
          <w:iCs/>
        </w:rPr>
        <w:t>1.Повишаване на осведомеността относно недокладвани случаи и нарушения на правата на човека, по-специално като конкретни последващи действия във връзка с резолюциите на Европейския парламент по неотложни въпроси, като се идентифицират и подкрепят съответни органи и организации на местно равнище и се координират действия, в тясно сътрудничество с всички съответни европейски и международни органи и механизми; създаване на платформа за представяне на позициите на жертвите и реакцията на ЕС в това отношение;</w:t>
      </w:r>
    </w:p>
    <w:p w:rsidR="004005C2" w:rsidRDefault="004005C2">
      <w:r>
        <w:rPr>
          <w:b/>
          <w:bCs/>
          <w:i/>
          <w:iCs/>
        </w:rPr>
        <w:t>мониторинг на ширещата се безнаказаност за нарушения на правата на човека и атаки срещу ролята на Международния наказателен съд, като се има предвид съвместното съобщение до Европейския парламент и Съвета относно плана за действие на ЕС относно правата на човека и демокрацията за периода 2020 – 2024 г.;</w:t>
      </w:r>
    </w:p>
    <w:p w:rsidR="004005C2" w:rsidRDefault="004005C2">
      <w:r>
        <w:rPr>
          <w:b/>
          <w:bCs/>
          <w:i/>
          <w:iCs/>
        </w:rPr>
        <w:t>2. Подкрепа за работата на Европейската мрежа по въпросите на геноцида и създаване на полезни взаимодействия с цел осигуряване на парламентарно измерение чрез тясно сътрудничество между националните органи (парламенти), Европейския парламент, парламентарните асамблеи в трети държави и организациите на гражданското общество; предоставяне на подкрепа на съдебната система за разследване и наказателно преследване на международни престъпления и оценка на общите усилия на държавите – членки на ЕС, и на Европейския съюз за прилагане на наказателното право и съдебната практика, по-специално чрез приемане на съответното законодателство и изграждане на необходимите мрежи с официални и неофициални представители на национално и европейско равнище;</w:t>
      </w:r>
    </w:p>
    <w:p w:rsidR="004005C2" w:rsidRDefault="004005C2">
      <w:r>
        <w:rPr>
          <w:b/>
          <w:bCs/>
          <w:i/>
          <w:iCs/>
        </w:rPr>
        <w:t xml:space="preserve">3. Застъпничество за мултидисциплинарните системи за отчетност (включително МНС) и процесите на обезщетяване в трудна среда, като се преодоляват разминаванията между механизмите и жертвите (наричани още </w:t>
      </w:r>
      <w:r>
        <w:t>„</w:t>
      </w:r>
      <w:r>
        <w:rPr>
          <w:b/>
          <w:bCs/>
          <w:i/>
          <w:iCs/>
        </w:rPr>
        <w:t>преживели лица</w:t>
      </w:r>
      <w:r>
        <w:t>“</w:t>
      </w:r>
      <w:r>
        <w:rPr>
          <w:b/>
          <w:bCs/>
          <w:i/>
          <w:iCs/>
        </w:rPr>
        <w:t>) посредством гарантиране на ориентиран към жертвите подход;</w:t>
      </w:r>
    </w:p>
    <w:p w:rsidR="004005C2" w:rsidRDefault="004005C2">
      <w:r>
        <w:rPr>
          <w:b/>
          <w:bCs/>
          <w:i/>
          <w:iCs/>
        </w:rPr>
        <w:t>4. Повишаване на популярността и видимостта на ангажимента на ЕС в борбата с безнаказаността чрез организиране на ежегодна проява на високо равнище (напр. Европейски дни за борба с безнаказаността), целенасочени кампании, публикуване на доклади и създаване на нови партньорства и мрежи в международен мащаб, с потенциален мултиплициращ ефект, на многостранно, регионално и местно равнище;</w:t>
      </w:r>
    </w:p>
    <w:p w:rsidR="004005C2" w:rsidRDefault="004005C2">
      <w:r>
        <w:rPr>
          <w:b/>
          <w:bCs/>
          <w:i/>
          <w:iCs/>
        </w:rPr>
        <w:t>5. Принос за изпълнението на Програмата на ООН до 2030 г. за устойчиво развитие (цел 16) и нейната цел за разработване на по-добри механизми за отчетност, осигуряване на достъп до правосъдие за всички лица и насърчаване на мирни и приобщаващи общества.</w:t>
      </w:r>
    </w:p>
    <w:p w:rsidR="004005C2" w:rsidRDefault="004005C2">
      <w:pPr>
        <w:keepNext/>
      </w:pPr>
      <w:r>
        <w:rPr>
          <w:b/>
          <w:bCs/>
          <w:sz w:val="28"/>
          <w:szCs w:val="28"/>
        </w:rPr>
        <w:t>Обосновка:</w:t>
      </w:r>
    </w:p>
    <w:p w:rsidR="004005C2" w:rsidRDefault="004005C2">
      <w:r>
        <w:t>Безнаказаността представлява сериозна заплаха за международния мир и международната сигурност, както и голямо предизвикателство и приоритетна цел за ЕС. Необходимо е ЕС да допринася за усилията за ефективно реагиране при тежки престъпления и груби нарушения на правата на човека. От решаващо значение е да има последователен и ефективен подход, който обхваща целия ЕС и е насочен към гарантиране на подходящо участие на парламентарното измерение и контрол както на европейско, така и на национално равнище, посредством специален механизъм. Това действие е принос към ЦУР 16.</w:t>
      </w:r>
    </w:p>
    <w:p w:rsidR="004005C2" w:rsidRDefault="004005C2">
      <w:r>
        <w:t>Компромисно изменение между AFET/6572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85" w:name="Amd_304384373951660556_PA_01_21_01"/>
            <w:bookmarkEnd w:id="285"/>
            <w:r>
              <w:rPr>
                <w:b/>
                <w:bCs/>
                <w:sz w:val="28"/>
                <w:szCs w:val="28"/>
              </w:rPr>
              <w:t>Изменение 1168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BUDG/4000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PA 01 21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01 21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bl>
    <w:p w:rsidR="004005C2" w:rsidRDefault="004005C2">
      <w:pPr>
        <w:keepNext/>
      </w:pPr>
      <w:r>
        <w:rPr>
          <w:b/>
          <w:bCs/>
          <w:sz w:val="28"/>
          <w:szCs w:val="28"/>
        </w:rPr>
        <w:t>Бюджетен ред:</w:t>
      </w:r>
    </w:p>
    <w:p w:rsidR="004005C2" w:rsidRDefault="004005C2">
      <w:r>
        <w:rPr>
          <w:b/>
          <w:bCs/>
          <w:i/>
          <w:iCs/>
        </w:rPr>
        <w:t>Подготвително действие – Изкуството и цифровизацията: разгръщане на творчеството в полза на промишлеността, регионите и обществото в Европа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Добавя се следното:</w:t>
      </w:r>
    </w:p>
    <w:p w:rsidR="004005C2" w:rsidRDefault="004005C2">
      <w:r>
        <w:rPr>
          <w:b/>
          <w:bCs/>
          <w:i/>
          <w:iCs/>
        </w:rPr>
        <w:t>Способността на Европа да се конкурира на международния пазар ще зависи от капацитета ѝ да преобразува научните и технологичните знания в иновативни продукти и услуги. Нещо повече, привлекателността на Европа ще зависи много от начина, по който нейните региони успяват да създадат вдъхновяваща, мотивираща и ориентирана към бъдещето среда за своите граждани. Преобразяването на обществото чрез цифровите технологии създава възможности за Европа, които биха могли да се използват пълноценно чрез съвместни усилия в областта на изкуствата и технологиите. В света на цифровите технологии Европа може да претендира за лидерска позиция по отношение на начина на живот и на онези елементи от цифровата революция, които зависят най-силно от творчеството. Едно ангажирано партньорство между изкуствата и цифровите технологии може да превърне това твърдение в реалност в толкова разнообразни области като социалното приобщаване, градското развитие, Зеления пакт или бъдещето на мобилността.</w:t>
      </w:r>
    </w:p>
    <w:p w:rsidR="004005C2" w:rsidRDefault="004005C2">
      <w:r>
        <w:rPr>
          <w:b/>
          <w:bCs/>
          <w:i/>
          <w:iCs/>
        </w:rPr>
        <w:t>Засиленото сътрудничество между изкуството и технологиите не само ще стимулира иновациите, чрез което ще повиши конкурентоспособността на Европа, но и ще спомогне за разгръщането на творческия потенциал на европейското общество и в европейските региони. Ето защо в заключенията на множество председателства относно взаимодействието между културата и стопанските предприятия европейските институции бяха призовани да предприемат действия за разширяване на сътрудничеството между изкуствата и технологиите с цел задълбочено проучване на възможностите, което да надхвърля традиционните граници на отделните сектори и дисциплини или разделението между културата и технологиите.</w:t>
      </w:r>
    </w:p>
    <w:p w:rsidR="004005C2" w:rsidRDefault="004005C2">
      <w:r>
        <w:rPr>
          <w:b/>
          <w:bCs/>
          <w:i/>
          <w:iCs/>
        </w:rPr>
        <w:t xml:space="preserve">ГД </w:t>
      </w:r>
      <w:r>
        <w:t>„</w:t>
      </w:r>
      <w:r>
        <w:rPr>
          <w:b/>
          <w:bCs/>
          <w:i/>
          <w:iCs/>
        </w:rPr>
        <w:t>Съобщителни мрежи, съдържание и технологии</w:t>
      </w:r>
      <w:r>
        <w:t>“</w:t>
      </w:r>
      <w:r>
        <w:rPr>
          <w:b/>
          <w:bCs/>
          <w:i/>
          <w:iCs/>
        </w:rPr>
        <w:t xml:space="preserve"> на Комисията реагира, като започна изпълнението на програмата </w:t>
      </w:r>
      <w:r>
        <w:t>„</w:t>
      </w:r>
      <w:r>
        <w:rPr>
          <w:b/>
          <w:bCs/>
          <w:i/>
          <w:iCs/>
        </w:rPr>
        <w:t>STARTS</w:t>
      </w:r>
      <w:r>
        <w:t>“</w:t>
      </w:r>
      <w:r>
        <w:rPr>
          <w:b/>
          <w:bCs/>
          <w:i/>
          <w:iCs/>
        </w:rPr>
        <w:t xml:space="preserve"> - Иновации в пресечната точка на науката, технологиите и изкуството. Това е много актуална мярка, насочена към насърчаване на иновациите в промишлеността, като изкуствата ще бъдат катализатор на неконвенционално мислене и проучвания. Комисията насърчава иновациите, основани на подобно сътрудничество, като започва водещи проекти, които ще изтъкнат решаващата роля на изкуството за справяне с предизвикателства в контекста на цифровия единен пазар.</w:t>
      </w:r>
    </w:p>
    <w:p w:rsidR="004005C2" w:rsidRDefault="004005C2">
      <w:r>
        <w:rPr>
          <w:b/>
          <w:bCs/>
          <w:i/>
          <w:iCs/>
        </w:rPr>
        <w:t xml:space="preserve">Подготвителното действие ще се основава на работата, извършена по предхождащите го пилотни проекти, и ще проучи как програмата може да бъде въведена най-добре по систематичен начин, така че нейните идеи да бъдат прехвърлени от чисто промишления контекст към други сектори, като например регионалното и градското развитие, където цифровите технологии също играят важна роля. То ще създаде последователна хоризонтална рамка за </w:t>
      </w:r>
      <w:r>
        <w:t>„</w:t>
      </w:r>
      <w:r>
        <w:rPr>
          <w:b/>
          <w:bCs/>
          <w:i/>
          <w:iCs/>
        </w:rPr>
        <w:t>артистично-технологично</w:t>
      </w:r>
      <w:r>
        <w:t>“</w:t>
      </w:r>
      <w:r>
        <w:rPr>
          <w:b/>
          <w:bCs/>
          <w:i/>
          <w:iCs/>
        </w:rPr>
        <w:t xml:space="preserve"> мислене в Европа между различните сектори и дисциплини, както и в относими дейности на европейските институции (включително рамкови програми, структурни фондове, образователни програми и др.). То ще се опита да ангажира частния сектор (промишленост, фондации) и публичния сектор (градски съвети, инициативи за структурно финансиране) в учредяването или създаването на местни центрове, които да просперират благодарение на взаимодействието между изкуството, технологиите и местната икономика.</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 xml:space="preserve">Подготвително действие по смисъла на член 58, параграф 2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w:t>
      </w:r>
    </w:p>
    <w:p w:rsidR="004005C2" w:rsidRDefault="004005C2">
      <w:pPr>
        <w:keepNext/>
      </w:pPr>
      <w:r>
        <w:rPr>
          <w:b/>
          <w:bCs/>
          <w:sz w:val="28"/>
          <w:szCs w:val="28"/>
        </w:rPr>
        <w:t>Обосновка:</w:t>
      </w:r>
    </w:p>
    <w:p w:rsidR="004005C2" w:rsidRDefault="004005C2">
      <w:r>
        <w:t>Европейският съюз разчита много на своя капацитет за генериране на иновации. Продължаването на този пилотен проект позволява да се премине към следващия етап, да се мисли в по-глобален мащаб и да се сближат още повече творческият сектор, в който ЕС е световен лидер, и точните науки и технологиите, като се преодолеят стереотипите, които разделят тези сектори и им пречат да реализират пълния си потенциал. Настоящото подготвително действие има за цел да се базира на успеха на предходния проект и да доразвие този успех.</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86" w:name="Amd_306787640699202910_PA_01_21_02"/>
            <w:bookmarkEnd w:id="286"/>
            <w:r>
              <w:rPr>
                <w:b/>
                <w:bCs/>
                <w:sz w:val="28"/>
                <w:szCs w:val="28"/>
              </w:rPr>
              <w:t>Изменение 1116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BUDG/3610 ===</w:t>
            </w:r>
          </w:p>
        </w:tc>
      </w:tr>
    </w:tbl>
    <w:p w:rsidR="004005C2" w:rsidRDefault="004005C2">
      <w:pPr>
        <w:keepNext/>
      </w:pPr>
      <w:r>
        <w:t>BUDG/3610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PA 01 21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01 21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r>
    </w:tbl>
    <w:p w:rsidR="004005C2" w:rsidRDefault="004005C2">
      <w:pPr>
        <w:keepNext/>
      </w:pPr>
      <w:r>
        <w:rPr>
          <w:b/>
          <w:bCs/>
          <w:sz w:val="28"/>
          <w:szCs w:val="28"/>
        </w:rPr>
        <w:t>Бюджетен ред:</w:t>
      </w:r>
    </w:p>
    <w:p w:rsidR="004005C2" w:rsidRDefault="004005C2">
      <w:r>
        <w:rPr>
          <w:b/>
          <w:bCs/>
          <w:i/>
          <w:iCs/>
        </w:rPr>
        <w:t>Подготвително действие — Осигуряване на факти за създаването на политики на европейско, регионално и местно равнище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ВЪВЕДЕНИЕ</w:t>
      </w:r>
    </w:p>
    <w:p w:rsidR="004005C2" w:rsidRDefault="004005C2">
      <w:r>
        <w:rPr>
          <w:b/>
          <w:bCs/>
          <w:i/>
          <w:iCs/>
        </w:rPr>
        <w:t>Основаното на факти създаване на политики е по-важно от всякога поради все по-нарастващата сложност на икономическите, социалните и екологичните предизвикателства, пред които сме изправени. Настоящите политически предизвикателства се характеризират със смесица от сложност, неяснота и двусмисленост. Тези предизвикателства в крайна сметка имат отражение върху гражданите на местно и регионално равнище, поради което основаното на факти създаване на политики е дори още по-важно на тези равнища на управление. Освен това в настоящия климат на популизъм постистина и фалшиви новини, общественият контрол и отчетността на науката са ключови аспекти за укрепването на демократичните процеси.</w:t>
      </w:r>
    </w:p>
    <w:p w:rsidR="004005C2" w:rsidRDefault="004005C2">
      <w:r>
        <w:rPr>
          <w:b/>
          <w:bCs/>
          <w:i/>
          <w:iCs/>
        </w:rPr>
        <w:t xml:space="preserve">Пилотният проект </w:t>
      </w:r>
      <w:r>
        <w:t>„</w:t>
      </w:r>
      <w:r>
        <w:rPr>
          <w:b/>
          <w:bCs/>
          <w:i/>
          <w:iCs/>
        </w:rPr>
        <w:t>Науката среща парламентите/Науката среща регионите</w:t>
      </w:r>
      <w:r>
        <w:t>“</w:t>
      </w:r>
      <w:r>
        <w:rPr>
          <w:b/>
          <w:bCs/>
          <w:i/>
          <w:iCs/>
        </w:rPr>
        <w:t xml:space="preserve"> разглежда тези предизвикателства главно чрез организирането на мероприятия по различни политически теми и финансирането на проучвания в подкрепа на тези мероприятия, както и някои пилотни обучителни курсове за създателите на политики на национално, регионално и местно равнище.</w:t>
      </w:r>
    </w:p>
    <w:p w:rsidR="004005C2" w:rsidRDefault="004005C2">
      <w:r>
        <w:rPr>
          <w:b/>
          <w:bCs/>
          <w:i/>
          <w:iCs/>
        </w:rPr>
        <w:t>С приключването на пилотната фаза става ясно, че този инструмент продължава да бъде действително необходим, особено на регионално и местно равнище. Очевидно е също така, че със следващите стъпки следва да се работи за постигането на по-ясна насоченост и структурно въздействие в регионите и градовете в Европа, надхвърляйки свършената в рамките на пилотния проект новаторска работа.</w:t>
      </w:r>
    </w:p>
    <w:p w:rsidR="004005C2" w:rsidRDefault="004005C2">
      <w:r>
        <w:rPr>
          <w:b/>
          <w:bCs/>
          <w:i/>
          <w:iCs/>
        </w:rPr>
        <w:t>Това ще бъде основната цел на подготвителното действие, което ще разглежда предимно приоритетните теми на политиката на Комисията в съответствие с нейните политически приоритети:</w:t>
      </w:r>
    </w:p>
    <w:p w:rsidR="004005C2" w:rsidRDefault="004005C2">
      <w:r>
        <w:rPr>
          <w:b/>
          <w:bCs/>
          <w:i/>
          <w:iCs/>
        </w:rPr>
        <w:t>— Европейски зелен пакт,</w:t>
      </w:r>
    </w:p>
    <w:p w:rsidR="004005C2" w:rsidRDefault="004005C2">
      <w:r>
        <w:rPr>
          <w:b/>
          <w:bCs/>
          <w:i/>
          <w:iCs/>
        </w:rPr>
        <w:t>— цифров преход,</w:t>
      </w:r>
    </w:p>
    <w:p w:rsidR="004005C2" w:rsidRDefault="004005C2">
      <w:r>
        <w:rPr>
          <w:b/>
          <w:bCs/>
          <w:i/>
          <w:iCs/>
        </w:rPr>
        <w:t>— насърчаване на икономика в интерес на хората,</w:t>
      </w:r>
    </w:p>
    <w:p w:rsidR="004005C2" w:rsidRDefault="004005C2">
      <w:r>
        <w:rPr>
          <w:b/>
          <w:bCs/>
          <w:i/>
          <w:iCs/>
        </w:rPr>
        <w:t>— укрепване на европейската демокрация,</w:t>
      </w:r>
    </w:p>
    <w:p w:rsidR="004005C2" w:rsidRDefault="004005C2">
      <w:r>
        <w:rPr>
          <w:b/>
          <w:bCs/>
          <w:i/>
          <w:iCs/>
        </w:rPr>
        <w:t>— утвърждаване на европейския начин на живот.</w:t>
      </w:r>
    </w:p>
    <w:p w:rsidR="004005C2" w:rsidRDefault="004005C2">
      <w:r>
        <w:rPr>
          <w:b/>
          <w:bCs/>
          <w:i/>
          <w:iCs/>
        </w:rPr>
        <w:t>Регионалните и местните участници в цяла Европа участват активно в постигането на тези цели на политиката, по-специално чрез:</w:t>
      </w:r>
    </w:p>
    <w:p w:rsidR="004005C2" w:rsidRDefault="004005C2">
      <w:r>
        <w:rPr>
          <w:b/>
          <w:bCs/>
          <w:i/>
          <w:iCs/>
        </w:rPr>
        <w:t>— принос за превръщането на Европа в първия неутрален по отношение на климата континент до 2050 г., като същевременно се стимулира конкурентоспособността на промишлеността и се гарантира справедлив преход за засегнатите територии и работници,</w:t>
      </w:r>
    </w:p>
    <w:p w:rsidR="004005C2" w:rsidRDefault="004005C2">
      <w:r>
        <w:rPr>
          <w:b/>
          <w:bCs/>
          <w:i/>
          <w:iCs/>
        </w:rPr>
        <w:t>— прилагане на социалния стълб и подкрепа за инвестициите и финансирането на МСП,</w:t>
      </w:r>
    </w:p>
    <w:p w:rsidR="004005C2" w:rsidRDefault="004005C2">
      <w:r>
        <w:rPr>
          <w:b/>
          <w:bCs/>
          <w:i/>
          <w:iCs/>
        </w:rPr>
        <w:t>— повишаване на интеграцията на мигрантите на местно равнище и борба с бедността,</w:t>
      </w:r>
    </w:p>
    <w:p w:rsidR="004005C2" w:rsidRDefault="004005C2">
      <w:r>
        <w:rPr>
          <w:b/>
          <w:bCs/>
          <w:i/>
          <w:iCs/>
        </w:rPr>
        <w:t>— увеличаване на инвестициите в технологии като блоковата верига и изкуствения интелект,</w:t>
      </w:r>
    </w:p>
    <w:p w:rsidR="004005C2" w:rsidRDefault="004005C2">
      <w:r>
        <w:rPr>
          <w:b/>
          <w:bCs/>
          <w:i/>
          <w:iCs/>
        </w:rPr>
        <w:t>— засилване на ролята на европейските граждани при вземането на решения с цел изграждане на доверие в институциите/публичния сектор, както и в демократичните процеси.</w:t>
      </w:r>
    </w:p>
    <w:p w:rsidR="004005C2" w:rsidRDefault="004005C2">
      <w:r>
        <w:rPr>
          <w:b/>
          <w:bCs/>
          <w:i/>
          <w:iCs/>
        </w:rPr>
        <w:t>Подготвителното действие ще има за цел също така да запълни празнината в инструментите на ЕС за основано на факти създаване на политики, които са насочени главно към националните органи (правителствата) и не предвиждат каквато и да било инициатива за създаване на мрежи на европейско равнище с цел обмен на практики, методи и инструменти.</w:t>
      </w:r>
    </w:p>
    <w:p w:rsidR="004005C2" w:rsidRDefault="004005C2">
      <w:r>
        <w:rPr>
          <w:b/>
          <w:bCs/>
          <w:i/>
          <w:iCs/>
        </w:rPr>
        <w:t>ЦЕЛИ</w:t>
      </w:r>
    </w:p>
    <w:p w:rsidR="004005C2" w:rsidRDefault="004005C2">
      <w:r>
        <w:rPr>
          <w:b/>
          <w:bCs/>
          <w:i/>
          <w:iCs/>
        </w:rPr>
        <w:t>Стъпвайки на постигнатите по време на пилотната фаза успешни резултати, подготвителното действие има за цел да укрепи знанията на местно равнище за политическите екосистеми чрез следните цели:</w:t>
      </w:r>
    </w:p>
    <w:p w:rsidR="004005C2" w:rsidRDefault="004005C2">
      <w:r>
        <w:rPr>
          <w:b/>
          <w:bCs/>
          <w:i/>
          <w:iCs/>
        </w:rPr>
        <w:t>1) повишаване на осведомеността и взаимното разбирателство на регионално, междурегионално и национално равнище по свързани с политиката въпроси и за вида факти, които са необходими, за да им се отговори,</w:t>
      </w:r>
    </w:p>
    <w:p w:rsidR="004005C2" w:rsidRDefault="004005C2">
      <w:r>
        <w:rPr>
          <w:b/>
          <w:bCs/>
          <w:i/>
          <w:iCs/>
        </w:rPr>
        <w:t>2) подкрепа за лицата, отговорни за вземането на решения и създаването на политики на регионално и местно равнище, с цел развиване на умения за разбиране, получаване, оценяване и използване на целенасочени и надеждни висококачествени факти, както и осъществяване на контакти със заинтересованите страни,</w:t>
      </w:r>
    </w:p>
    <w:p w:rsidR="004005C2" w:rsidRDefault="004005C2">
      <w:r>
        <w:rPr>
          <w:b/>
          <w:bCs/>
          <w:i/>
          <w:iCs/>
        </w:rPr>
        <w:t>3) създаване на общност от специалисти в цяла Европа, които обменят опит и знания с цел укрепване на местната екосистема за основано на факти създаване на политики.</w:t>
      </w:r>
    </w:p>
    <w:p w:rsidR="004005C2" w:rsidRDefault="004005C2">
      <w:r>
        <w:rPr>
          <w:b/>
          <w:bCs/>
          <w:i/>
          <w:iCs/>
        </w:rPr>
        <w:t>ДЕЙСТВИЯ ИЛИ ВИДОВЕ ФИНАНСОВИ НАМЕСИ</w:t>
      </w:r>
    </w:p>
    <w:p w:rsidR="004005C2" w:rsidRDefault="004005C2">
      <w:r>
        <w:rPr>
          <w:b/>
          <w:bCs/>
          <w:i/>
          <w:iCs/>
        </w:rPr>
        <w:t>1. Национален компонент</w:t>
      </w:r>
    </w:p>
    <w:p w:rsidR="004005C2" w:rsidRDefault="004005C2">
      <w:r>
        <w:rPr>
          <w:b/>
          <w:bCs/>
          <w:i/>
          <w:iCs/>
        </w:rPr>
        <w:t>В сътрудничество с Комитета на регионите ще се изготвят насоки с препоръки за изпълнението на политиките след 2020 г. Впоследствие по това направление ще се финансират 10 иновационни лагера на регионално и общинско равнище, за да се намери решение за основните предизвикателства, маркирани в един от горепосочените политически приоритети на Комисията (Зелен пакт, цифров преход и др.). Предложенията за проекти трябва да бъдат представени от региони или градове в партньорство с местни заинтересовани страни (университети, агенции за развитие и др.). Освен това проектът следва да цели структурно въздействие и е желателно да бъде интегриран в процес на национално или регионално равнище с цел въвеждане на политики, програми или стратегии.</w:t>
      </w:r>
    </w:p>
    <w:p w:rsidR="004005C2" w:rsidRDefault="004005C2">
      <w:r>
        <w:rPr>
          <w:b/>
          <w:bCs/>
          <w:i/>
          <w:iCs/>
        </w:rPr>
        <w:t>Този компонент ще подкрепи също така схеми за свързване между създателите на политики и учените с цел у създателите на политики да се изгради капацитет да използват научни изследвания в работата си. Посредством създаването на тези връзки програмата има за цел да улесни дългосрочния диалог между двете общности, да направи научните изследвания по-достъпни и да увеличи използването на факти от страна на създателите на политики в тяхната работа.</w:t>
      </w:r>
    </w:p>
    <w:p w:rsidR="004005C2" w:rsidRDefault="004005C2">
      <w:r>
        <w:rPr>
          <w:b/>
          <w:bCs/>
          <w:i/>
          <w:iCs/>
        </w:rPr>
        <w:t>2. Многонационален компонент</w:t>
      </w:r>
    </w:p>
    <w:p w:rsidR="004005C2" w:rsidRDefault="004005C2">
      <w:r>
        <w:rPr>
          <w:b/>
          <w:bCs/>
          <w:i/>
          <w:iCs/>
        </w:rPr>
        <w:t>Това направление ще подкрепи инициативи, като например конференции или семинари, в които участват поне 2 региона или града, евентуално въз основа на съществуващи партньорства. Темата на инициативата следва да бъде в съответствие с един от горепосочените политически приоритети на Комисията. Този компонент ще позволи на регионите и градовете да обменят опит с други субекти, които се сблъскват със сходни предизвикателства или разполагат с допълнителни експертни познания и капацитет.</w:t>
      </w:r>
    </w:p>
    <w:p w:rsidR="004005C2" w:rsidRDefault="004005C2">
      <w:r>
        <w:rPr>
          <w:b/>
          <w:bCs/>
          <w:i/>
          <w:iCs/>
        </w:rPr>
        <w:t>3. Компонент за изграждането на общност</w:t>
      </w:r>
    </w:p>
    <w:p w:rsidR="004005C2" w:rsidRDefault="004005C2">
      <w:r>
        <w:rPr>
          <w:b/>
          <w:bCs/>
          <w:i/>
          <w:iCs/>
        </w:rPr>
        <w:t>Този компонент ще подкрепи създаването на европейска общност от специалисти, в която ще бъдат включени участниците в подготвителното действие и в предишния пилотен проект. Той ще финансира действия като:</w:t>
      </w:r>
    </w:p>
    <w:p w:rsidR="004005C2" w:rsidRDefault="004005C2">
      <w:r>
        <w:rPr>
          <w:b/>
          <w:bCs/>
          <w:i/>
          <w:iCs/>
        </w:rPr>
        <w:t>— обучителни курсове за създателите на политики относно основаното на факти създаване на политики и ангажираността на гражданите,</w:t>
      </w:r>
    </w:p>
    <w:p w:rsidR="004005C2" w:rsidRDefault="004005C2">
      <w:r>
        <w:rPr>
          <w:b/>
          <w:bCs/>
          <w:i/>
          <w:iCs/>
        </w:rPr>
        <w:t>— обучителни курсове за националните, регионалните и местните училища по администрация или академии (обучение на обучаващите),</w:t>
      </w:r>
    </w:p>
    <w:p w:rsidR="004005C2" w:rsidRDefault="004005C2">
      <w:r>
        <w:rPr>
          <w:b/>
          <w:bCs/>
          <w:i/>
          <w:iCs/>
        </w:rPr>
        <w:t>— проучване относно практиките и инструментите за укрепване на капацитета за създаване и използване на факти на регионално и местно равнище в цяла Европа, като целта е да се направи общ преглед на основаното на факти създаване на политики на поднационално равнище,</w:t>
      </w:r>
    </w:p>
    <w:p w:rsidR="004005C2" w:rsidRDefault="004005C2">
      <w:r>
        <w:rPr>
          <w:b/>
          <w:bCs/>
          <w:i/>
          <w:iCs/>
        </w:rPr>
        <w:t>— платформа за обмен на най-добри практики и примери за основано на факти създаване на политики на поднационално равнище,</w:t>
      </w:r>
    </w:p>
    <w:p w:rsidR="004005C2" w:rsidRDefault="004005C2">
      <w:r>
        <w:rPr>
          <w:b/>
          <w:bCs/>
          <w:i/>
          <w:iCs/>
        </w:rPr>
        <w:t>— годишна конференция, организирана съвместно с Европейския парламент и Комитета на регионите.</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 xml:space="preserve">Подготвително действие по смисъла на член 58, параграф 2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w:t>
      </w:r>
    </w:p>
    <w:p w:rsidR="004005C2" w:rsidRDefault="004005C2">
      <w:pPr>
        <w:keepNext/>
      </w:pPr>
      <w:r>
        <w:rPr>
          <w:b/>
          <w:bCs/>
          <w:sz w:val="28"/>
          <w:szCs w:val="28"/>
        </w:rPr>
        <w:t>Обосновка:</w:t>
      </w:r>
    </w:p>
    <w:p w:rsidR="004005C2" w:rsidRDefault="004005C2">
      <w:r>
        <w:t>ITRE/5030</w:t>
      </w:r>
    </w:p>
    <w:p w:rsidR="004005C2" w:rsidRDefault="004005C2">
      <w:r>
        <w:t>Както стана съвсем очевидно от настоящата криза с COVID-19, изключително важно е да разполагаме с научни доказателства, които да служат за основа на публичната политика, не само на национално равнище, но също така и за създателите на политики на местно и регионално равнище. Очевидно е също така, че следващите стъпки следва да целят постигането на по-ясна насоченост и структурно въздействие в регионите и градовете в Европа, надхвърляйки новаторската работа в пилотния проект. Целта на инициативата е да се изградят по-тесни връзки между учените и създателите на политики на европейско, национално и регионално равнище и да се засили ролята на науката в политиката чрез редовен диалог.</w:t>
      </w:r>
    </w:p>
    <w:p w:rsidR="004005C2" w:rsidRDefault="004005C2">
      <w:r>
        <w:t>Компромисно изменение между ITRE/5030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87" w:name="Amd_306787640699183532_PA_02_21_03"/>
            <w:bookmarkEnd w:id="287"/>
            <w:r>
              <w:rPr>
                <w:b/>
                <w:bCs/>
                <w:sz w:val="28"/>
                <w:szCs w:val="28"/>
              </w:rPr>
              <w:t>Изменение 1117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BUDG/3611 ===</w:t>
            </w:r>
          </w:p>
        </w:tc>
      </w:tr>
    </w:tbl>
    <w:p w:rsidR="004005C2" w:rsidRDefault="004005C2">
      <w:pPr>
        <w:keepNext/>
      </w:pPr>
      <w:r>
        <w:t>BUDG/3611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PA 02 21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02 21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2 400 000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r>
    </w:tbl>
    <w:p w:rsidR="004005C2" w:rsidRDefault="004005C2">
      <w:pPr>
        <w:keepNext/>
      </w:pPr>
      <w:r>
        <w:rPr>
          <w:b/>
          <w:bCs/>
          <w:sz w:val="28"/>
          <w:szCs w:val="28"/>
        </w:rPr>
        <w:t>Бюджетен ред:</w:t>
      </w:r>
    </w:p>
    <w:p w:rsidR="004005C2" w:rsidRDefault="004005C2">
      <w:r>
        <w:rPr>
          <w:b/>
          <w:bCs/>
          <w:i/>
          <w:iCs/>
        </w:rPr>
        <w:t>Подготвително действие — Увеличаване на достъпността до образователни инструменти в области и общности с ниска степен на свързаност или достъп до технологии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Това подготвително действие е получило оценка А от Европейската комисия. Целта му е да се разработи стратегия за повишаване на достъпността на образователните инструменти за европейските области и общности, които най-много се нуждаят от такава подкрепа. Отдалечените райони – планински райони, селски райони, острови или речни делти – са особено важни за това подготвително действие. Действието ще се състои в определяне на най-добрите налични решения и практики в тази област и ще доведе до прилагане и изпробване на някои от най-подходящите решения в широк мащаб или за по-голям брой бенефициери.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 xml:space="preserve">Подготвително действие по смисъла на член 58, параграф 2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w:t>
      </w:r>
    </w:p>
    <w:p w:rsidR="004005C2" w:rsidRDefault="004005C2">
      <w:pPr>
        <w:keepNext/>
      </w:pPr>
      <w:r>
        <w:rPr>
          <w:b/>
          <w:bCs/>
          <w:sz w:val="28"/>
          <w:szCs w:val="28"/>
        </w:rPr>
        <w:t>Обосновка:</w:t>
      </w:r>
    </w:p>
    <w:p w:rsidR="004005C2" w:rsidRDefault="004005C2">
      <w:r>
        <w:t>CULT/5900</w:t>
      </w:r>
    </w:p>
    <w:p w:rsidR="004005C2" w:rsidRDefault="004005C2">
      <w:r>
        <w:t>Над половината от учениците и студентите по света не могат да посещават училища и университети в настоящия контекст. В Европа гражданското общество оценява, че около 20% от младите хора нямат достъп до онлайн образование, а в някои държави процентът е дори по-висок. Цифрите са още по-ниски, ако говорим за области и общности с ниска степен на свързаност или достъп до технологии. За съжаление това ще доведе до още по-големи неравенства в Европа и в държавите членки.</w:t>
      </w:r>
    </w:p>
    <w:p w:rsidR="004005C2" w:rsidRDefault="004005C2">
      <w:r>
        <w:t>Компромисно изменение между CULT/5900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88" w:name="Amd_303779755950344522_PA_03_20_04"/>
            <w:bookmarkEnd w:id="288"/>
            <w:r>
              <w:rPr>
                <w:b/>
                <w:bCs/>
                <w:sz w:val="28"/>
                <w:szCs w:val="28"/>
              </w:rPr>
              <w:t>Изменение 34</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ECON/6108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PA 03 20 04 — </w:t>
      </w:r>
      <w:r>
        <w:t>Подготвително действие — Обсерватория на ЕС за данъчните и финансовите престъпления — Изграждане на капацитет за подкрепа на изготвянето на политика на Съюза в областта на данъчното облагане</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03 20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Предвид ролята на тази обсерватория за изпълнението .......... сътрудничество с други съответни генерални дирекции.</w:t>
      </w:r>
    </w:p>
    <w:p w:rsidR="004005C2" w:rsidRDefault="004005C2">
      <w:pPr>
        <w:keepNext/>
      </w:pPr>
      <w:r>
        <w:rPr>
          <w:u w:val="single"/>
        </w:rPr>
        <w:t>Добавя се следният текст</w:t>
      </w:r>
      <w:r>
        <w:t>:</w:t>
      </w:r>
    </w:p>
    <w:p w:rsidR="004005C2" w:rsidRDefault="004005C2">
      <w:r>
        <w:rPr>
          <w:b/>
          <w:bCs/>
          <w:i/>
          <w:iCs/>
        </w:rPr>
        <w:t>Множеството разкрития за данъчни измами и избягване на данъци през последните няколко години разклатиха значително доверието на европейските граждани, предприятия и профсъюзи в надеждността и справедливостта на правилата на ЕС срещу данъчните измами, избягването на данъци и изпирането на пари. Когато 3 от всеки 4 граждани очакват от Европейския съюз да положи повече усилия във връзка с данъчното облагане, е важно да се гарантира, че обществените интереси и интересите на всички заинтересовани страни се вземат предвид при разработването на инициативи, насочени към укрепване на европейските правила срещу данъчните измами и избягването на данъци.</w:t>
      </w:r>
    </w:p>
    <w:p w:rsidR="004005C2" w:rsidRDefault="004005C2">
      <w:r>
        <w:rPr>
          <w:b/>
          <w:bCs/>
          <w:i/>
          <w:iCs/>
        </w:rPr>
        <w:t>Това подготвително действие ще създаде специализирана и независима обсерватория по въпросите на данъчната и финансовата престъпност в ЕС, като основните ѝ функции ще бъдат:</w:t>
      </w:r>
    </w:p>
    <w:p w:rsidR="004005C2" w:rsidRDefault="004005C2">
      <w:r>
        <w:rPr>
          <w:b/>
          <w:bCs/>
          <w:i/>
          <w:iCs/>
        </w:rPr>
        <w:t>– създаване на публично достъпен регистър на данни за данъчните измами и избягването на данъци в ЕС и за въздействието на реформата на политиките в тези области;</w:t>
      </w:r>
    </w:p>
    <w:p w:rsidR="004005C2" w:rsidRDefault="004005C2">
      <w:r>
        <w:rPr>
          <w:b/>
          <w:bCs/>
          <w:i/>
          <w:iCs/>
        </w:rPr>
        <w:t>– разпространяване на наличните данни по удобен за потребителите начин и информиране на широката общественост по въпроси, отнасящи се до данъчната справедливост, включително някои свързани въпроси като правилата за борба с изпирането на пари, валидни за предприятията, отделните данъкоплатци и широката общественост;</w:t>
      </w:r>
    </w:p>
    <w:p w:rsidR="004005C2" w:rsidRDefault="004005C2">
      <w:r>
        <w:rPr>
          <w:b/>
          <w:bCs/>
          <w:i/>
          <w:iCs/>
        </w:rPr>
        <w:t>– осигуряване на секретарски и управленски функции за бъдещ експертен форум с участието на множество заинтересовани страни, който наред с останалото ще бъде и консултативен орган, отговарящ за методологическите насоки в областта на данъчното облагане и финансовите престъпления;</w:t>
      </w:r>
    </w:p>
    <w:p w:rsidR="004005C2" w:rsidRDefault="004005C2">
      <w:r>
        <w:rPr>
          <w:b/>
          <w:bCs/>
          <w:i/>
          <w:iCs/>
        </w:rPr>
        <w:t>– представяне на доказателства и препоръки, свързани с борбата с отклонението от данъчно облагане, избягването на данъци и финансовите престъпления въз основа на работата на форума;</w:t>
      </w:r>
    </w:p>
    <w:p w:rsidR="004005C2" w:rsidRDefault="004005C2">
      <w:r>
        <w:rPr>
          <w:b/>
          <w:bCs/>
          <w:i/>
          <w:iCs/>
        </w:rPr>
        <w:t>– поддържане на връзки с различни международни организации и национални администрации по въпроси, свързани с изготвянето на политиките на ЕС в областта на данъчното облагане и борбата с изпирането на пари (за борбата с отклонението от данъчно облагане е необходимо законодателство срещу изпирането на пари);</w:t>
      </w:r>
    </w:p>
    <w:p w:rsidR="004005C2" w:rsidRDefault="004005C2">
      <w:r>
        <w:rPr>
          <w:b/>
          <w:bCs/>
          <w:i/>
          <w:iCs/>
        </w:rPr>
        <w:t xml:space="preserve">Предвид ролята на тази обсерватория, предлагаме ГД </w:t>
      </w:r>
      <w:r>
        <w:t>„</w:t>
      </w:r>
      <w:r>
        <w:rPr>
          <w:b/>
          <w:bCs/>
          <w:i/>
          <w:iCs/>
        </w:rPr>
        <w:t>Данъчно облагане и митнически съюз</w:t>
      </w:r>
      <w:r>
        <w:t>“</w:t>
      </w:r>
      <w:r>
        <w:rPr>
          <w:b/>
          <w:bCs/>
          <w:i/>
          <w:iCs/>
        </w:rPr>
        <w:t xml:space="preserve"> на Европейската комисия да отговаря за реализацията на това подготвително действие, в тясно сътрудничество с други съответни генерални дирекции, по-специално ГД </w:t>
      </w:r>
      <w:r>
        <w:t>„</w:t>
      </w:r>
      <w:r>
        <w:rPr>
          <w:b/>
          <w:bCs/>
          <w:i/>
          <w:iCs/>
        </w:rPr>
        <w:t>Финансова стабилност, финансови услуги и съюз на капиталовите пазари</w:t>
      </w:r>
      <w:r>
        <w:t>“</w:t>
      </w:r>
      <w:r>
        <w:rPr>
          <w:b/>
          <w:bCs/>
          <w:i/>
          <w:iCs/>
        </w:rPr>
        <w:t>.</w:t>
      </w:r>
    </w:p>
    <w:p w:rsidR="004005C2" w:rsidRDefault="004005C2">
      <w:pPr>
        <w:keepNext/>
      </w:pPr>
      <w:r>
        <w:rPr>
          <w:b/>
          <w:bCs/>
          <w:sz w:val="28"/>
          <w:szCs w:val="28"/>
        </w:rPr>
        <w:t>Обосновка:</w:t>
      </w:r>
    </w:p>
    <w:p w:rsidR="004005C2" w:rsidRDefault="004005C2">
      <w:r>
        <w:t>Важно е да има орган със специален мандат, който да следи процеса на вземане на решения в ЕС в областта на данъчното облагане и изпирането на пари, да предоставя нова информация и да представлява позициите на субектите, които понастоящем не са включени в дебата. Това предложение за подготвително действие е проект, продължаващ подготвително действие, одобрено в бюджета за 2020 г.</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89" w:name="Amd_306277480273938849_PA_03_20_05"/>
            <w:bookmarkEnd w:id="289"/>
            <w:r>
              <w:rPr>
                <w:b/>
                <w:bCs/>
                <w:sz w:val="28"/>
                <w:szCs w:val="28"/>
              </w:rPr>
              <w:t>Изменение 1118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BUDG/3650 ===</w:t>
            </w:r>
          </w:p>
        </w:tc>
      </w:tr>
    </w:tbl>
    <w:p w:rsidR="004005C2" w:rsidRDefault="004005C2">
      <w:pPr>
        <w:keepNext/>
      </w:pPr>
      <w:r>
        <w:t>BUDG/3650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PA 03 20 05 — </w:t>
      </w:r>
      <w:r>
        <w:t>Подготвително действие — Оценяване на предполагаемите различия в качеството на продуктите, продавани на вътрешния пазар</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03 20 05</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720 000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225 000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270 000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720 000</w:t>
            </w:r>
          </w:p>
        </w:tc>
      </w:tr>
    </w:tbl>
    <w:p w:rsidR="004005C2" w:rsidRDefault="004005C2">
      <w:pPr>
        <w:keepNext/>
      </w:pPr>
      <w:r>
        <w:rPr>
          <w:b/>
          <w:bCs/>
          <w:sz w:val="28"/>
          <w:szCs w:val="28"/>
        </w:rPr>
        <w:t>Забележки:</w:t>
      </w:r>
    </w:p>
    <w:p w:rsidR="004005C2" w:rsidRDefault="004005C2">
      <w:pPr>
        <w:keepNext/>
      </w:pPr>
      <w:r>
        <w:rPr>
          <w:u w:val="double"/>
        </w:rPr>
        <w:t>След параграф</w:t>
      </w:r>
      <w:r>
        <w:t>:</w:t>
      </w:r>
    </w:p>
    <w:p w:rsidR="004005C2" w:rsidRDefault="004005C2">
      <w:r>
        <w:t>Това подготвително действие ще се изпълнява чрез възлагане .......... на Съвместния изследователски център на Комисията.</w:t>
      </w:r>
    </w:p>
    <w:p w:rsidR="004005C2" w:rsidRDefault="004005C2">
      <w:pPr>
        <w:keepNext/>
      </w:pPr>
      <w:r>
        <w:rPr>
          <w:u w:val="single"/>
        </w:rPr>
        <w:t>Добавя се следният текст</w:t>
      </w:r>
      <w:r>
        <w:t>:</w:t>
      </w:r>
    </w:p>
    <w:p w:rsidR="004005C2" w:rsidRDefault="004005C2">
      <w:r>
        <w:rPr>
          <w:b/>
          <w:bCs/>
          <w:i/>
          <w:iCs/>
        </w:rPr>
        <w:t>Това подготвително действие е последващо действие по пилотни проекти от 2018 г. и 2019 г. и подготвително действие от 2020 г. То ще бъде осъществено по начин, който е в пълно съответствие с вече извършеното от Комисията за решаване на проблема с разликите в качеството. При подготвителното действие ще се вземат изцяло предвид резултатите от пилотните проекти, като по този начин се гарантира приемственост. Освен това подготвителното действие ще се основава на обща методология, както и на получените резултати и извлечените поуки от кампанията за провеждане на изпитвания в целия Съюз. То ще бъде насочено към разширяване на обхвата на изследванията, така че да бъдат включени и нехранителни продукти (напр. детергенти, козметика, продукти за лична хигиена, продукти, предназначени за бебета, както беше предвидено в пилотните проекти), с проби от всички държави членки, и към възможностите за създаване на постоянен център за наблюдение на качеството на продуктите, продавани на вътрешния пазар, с оглед на предприемане на дългосрочни действия за решаване на въпроса за разликите в качеството в рамките на вътрешния пазар.</w:t>
      </w:r>
    </w:p>
    <w:p w:rsidR="004005C2" w:rsidRDefault="004005C2">
      <w:pPr>
        <w:keepNext/>
      </w:pPr>
      <w:r>
        <w:rPr>
          <w:b/>
          <w:bCs/>
          <w:sz w:val="28"/>
          <w:szCs w:val="28"/>
        </w:rPr>
        <w:t>Обосновка:</w:t>
      </w:r>
    </w:p>
    <w:p w:rsidR="004005C2" w:rsidRDefault="004005C2">
      <w:r>
        <w:t>Продължаващото подготвително действие по смисъла на член 58, параграф 2 от Регламент (ЕС, Евратом) 2018/1046 на Европейския парламент и на Съвета има за цел да продължи разглеждането на въпроса за разликите в качеството на хранителните и нехранителните продукти. То ще продължи да се основава на обща методология, както и на вече постигнатото и наученото от кампанията за изпитване в целия Съюз, с оглед на дългосрочните действия за решаване на проблема с разликите в качеството на вътрешния пазар.</w:t>
      </w:r>
    </w:p>
    <w:p w:rsidR="004005C2" w:rsidRDefault="004005C2">
      <w:r>
        <w:t>Компромисно изменение между IMCO/6356</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90" w:name="Amd_3042882388852285560_PA_03_21_01"/>
            <w:bookmarkEnd w:id="290"/>
            <w:r>
              <w:rPr>
                <w:b/>
                <w:bCs/>
                <w:sz w:val="28"/>
                <w:szCs w:val="28"/>
              </w:rPr>
              <w:t>Изменение 446</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TRAN/5517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PA 03 21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03 21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1 250 000</w:t>
            </w:r>
          </w:p>
        </w:tc>
      </w:tr>
    </w:tbl>
    <w:p w:rsidR="004005C2" w:rsidRDefault="004005C2">
      <w:pPr>
        <w:keepNext/>
      </w:pPr>
      <w:r>
        <w:rPr>
          <w:b/>
          <w:bCs/>
          <w:sz w:val="28"/>
          <w:szCs w:val="28"/>
        </w:rPr>
        <w:t>Бюджетен ред:</w:t>
      </w:r>
    </w:p>
    <w:p w:rsidR="004005C2" w:rsidRDefault="004005C2">
      <w:r>
        <w:rPr>
          <w:b/>
          <w:bCs/>
          <w:i/>
          <w:iCs/>
        </w:rPr>
        <w:t>Подготвително действие — Европейски механизъм за управление на кризи в сектора на туризма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Секторът на туризма, който обхваща над 2 милиона предприятия и осигурява заетост за над 13 милиона души, представлява около 7% от общия размер на приходите от износ на ЕС, поради което е четвъртият по-значимост сектор по отношение на износа.</w:t>
      </w:r>
    </w:p>
    <w:p w:rsidR="004005C2" w:rsidRDefault="004005C2">
      <w:r>
        <w:rPr>
          <w:b/>
          <w:bCs/>
          <w:i/>
          <w:iCs/>
        </w:rPr>
        <w:t>Тъй като туризмът представлява доста голям процент от БВП на някои от държавите членки – например около 14% за Италия, Испания и Франция и около 16,5% за Португалия, той е от неоспоримо значение на национално и европейско равнище.</w:t>
      </w:r>
    </w:p>
    <w:p w:rsidR="004005C2" w:rsidRDefault="004005C2">
      <w:r>
        <w:rPr>
          <w:b/>
          <w:bCs/>
          <w:i/>
          <w:iCs/>
        </w:rPr>
        <w:t>Европа е туристическа дестинация номер едно в света, но темпът на растеж се забави от 2019 г. насам поради несигурността, свързана с излизането на Обединеното кралство от ЕС, банкрутът на „Томас Кук“ и на други авиокомпании, а сега – пандемията от COVID-19. Освен това не трябва да се забравят поуките от миналото – като терористичните нападения от предходните години и тяхното отрицателно въздействие върху сектора на туризма. Всички тези трагични случаи показват, че секторът на туризма е много нестабилен, когато става въпрос за изключителни обстоятелства и/или извънредни събития, като поставя под въпрос и понякога оказва необратимо въздействие върху веригата за създаване на стойност – МСП, туроператорите, авиокомпаниите, хотелиерството, секторът на общественото хранене и др. рухват вследствие на ефекта на доминото.</w:t>
      </w:r>
    </w:p>
    <w:p w:rsidR="004005C2" w:rsidRDefault="004005C2">
      <w:r>
        <w:rPr>
          <w:b/>
          <w:bCs/>
          <w:i/>
          <w:iCs/>
        </w:rPr>
        <w:t>При този вид изключителни обстоятелства потребителите са изправени пред отмяна на резервации, работниците и служителите рискуват да бъдат лишени от доходите си, предприятията, и по-конкретно МСП, се нуждаят от финансова подкрепа и ликвидност и въпреки някои от националните механизми за държавна помощ, която се предоставя с допълнителна гъвкавост, се наблюдава липса на правна сигурност, и по-специално липса на единен отговор от страна на ЕС. Последните събития поставят пред туризма и пред сектора на туризма сериозно и променящо се предизвикателство. Първата непосредствена мярка е да се гарантира, че пътуването и туризмът са пълноценно интегрирани в пакет от спешни мерки, мерки за смекчаване и мерки за подкрепа на национално, регионално и глобално равнище. Настоящото предложение за подготвително действие е насочено към подготвянето на туризма за въвеждане на механизми на равнище ЕС за управление на бъдещи кризи, които да обхванат всички съответни заинтересовани страни.</w:t>
      </w:r>
    </w:p>
    <w:p w:rsidR="004005C2" w:rsidRDefault="004005C2">
      <w:r>
        <w:rPr>
          <w:b/>
          <w:bCs/>
          <w:i/>
          <w:iCs/>
        </w:rPr>
        <w:t>Следователно е ясно, че съществува необходимост от подобряване на оценката на риска и на готовността за действие при кризи както с публичния, така и с частния сектор. На равнище ЕС не съществува последователна и добре структурирана стратегия, която може да послужи като основа за общоевропейски механизъм за управление на кризи. Не съществува общ план за действие с ясни цели, приобщаващ подход с разпределение на ресурси и отговорности.</w:t>
      </w:r>
    </w:p>
    <w:p w:rsidR="004005C2" w:rsidRDefault="004005C2">
      <w:r>
        <w:rPr>
          <w:b/>
          <w:bCs/>
          <w:i/>
          <w:iCs/>
        </w:rPr>
        <w:t>Европейската комисия въведе различни инструменти — гъвкавост на мерките за предоставяне на държавна помощ, програми за подпомагане на МСП, Европейския инструмент за временна подкрепа с цел смекчаване на рисковете от безработица при извънредни обстоятелства (SURE), законодателство относно правата на пътниците, отмяна на слотовете съобразно правилото 80/20. Някои от мерките, представени от Комисията, са под формата на заеми и гаранции и следва да бъдат предоставени на МСП при много нисък или нулев лихвен процент, с най-малко едногодишен гратисен период. Необходим е обаче единен механизъм за управление на кризи със споделена отговорност за ЕС, държавите членки, регионалните и местните органи, като всички те играят важна роля в управлението и поддържането на сектора на туризма, за да се даде единен европейски отговор на бъдещи кризи.</w:t>
      </w:r>
    </w:p>
    <w:p w:rsidR="004005C2" w:rsidRDefault="004005C2">
      <w:r>
        <w:rPr>
          <w:b/>
          <w:bCs/>
          <w:i/>
          <w:iCs/>
        </w:rPr>
        <w:t>Общата цел на подготвителното действие е създаването на европейски механизъм за управление на кризи за сектора на туризма, включващ следните елементи:</w:t>
      </w:r>
    </w:p>
    <w:p w:rsidR="004005C2" w:rsidRDefault="004005C2">
      <w:r>
        <w:rPr>
          <w:b/>
          <w:bCs/>
          <w:i/>
          <w:iCs/>
        </w:rPr>
        <w:t>– подходящ финансов фонд за управление на кризи, въз основа на съществуващи или новосъздадени инструменти, което би улеснило достъпа на туристическите предприятия до финансова подкрепа и ликвидност във всички части на веригата на стойността на туризма по време на криза;</w:t>
      </w:r>
    </w:p>
    <w:p w:rsidR="004005C2" w:rsidRDefault="004005C2">
      <w:r>
        <w:rPr>
          <w:b/>
          <w:bCs/>
          <w:i/>
          <w:iCs/>
        </w:rPr>
        <w:t>– подходящи насоки за управление на кризи по отношение на правата на пътниците и потребителите въз основа на приложимото действащо законодателство, както и на утвърдени най-добри практики;</w:t>
      </w:r>
    </w:p>
    <w:p w:rsidR="004005C2" w:rsidRDefault="004005C2">
      <w:r>
        <w:rPr>
          <w:b/>
          <w:bCs/>
          <w:i/>
          <w:iCs/>
        </w:rPr>
        <w:t>– анализ на съществуващите правила, за да се реагира по-добре при извънредни обстоятелства (напр.: директивите за правата на пътниците, Директивата за пакетните туристически пътувания, слотовете, държавната помощ, правилата за издаване на визи, пътническите такси);</w:t>
      </w:r>
    </w:p>
    <w:p w:rsidR="004005C2" w:rsidRDefault="004005C2">
      <w:r>
        <w:rPr>
          <w:b/>
          <w:bCs/>
          <w:i/>
          <w:iCs/>
        </w:rPr>
        <w:t>– ясни насоки за държавите членки относно координираното репатриране на граждани на ЕС по отношение на съгласуването на информацията, предоставяна при пътуване, с местните, регионалните и националните органи на управление;</w:t>
      </w:r>
    </w:p>
    <w:p w:rsidR="004005C2" w:rsidRDefault="004005C2">
      <w:r>
        <w:rPr>
          <w:b/>
          <w:bCs/>
          <w:i/>
          <w:iCs/>
        </w:rPr>
        <w:t>– предвиждане на насоки и финансови ресурси за планиране на комуникационна кампания и инициативи в периода след кризата;</w:t>
      </w:r>
    </w:p>
    <w:p w:rsidR="004005C2" w:rsidRDefault="004005C2">
      <w:r>
        <w:rPr>
          <w:b/>
          <w:bCs/>
          <w:i/>
          <w:iCs/>
        </w:rPr>
        <w:t>– създаване на надеждни механизми за измерване, като експресните проучвания на Евробарометър, по време на изключителни периоди с цел да се разбере въздействието и приспособяване към бъдещите тенденции;</w:t>
      </w:r>
    </w:p>
    <w:p w:rsidR="004005C2" w:rsidRDefault="004005C2">
      <w:r>
        <w:rPr>
          <w:b/>
          <w:bCs/>
          <w:i/>
          <w:iCs/>
        </w:rPr>
        <w:t>– предоставяне на насоки за сектора относно това как да се общува с медиите и със социалните мрежи въз основа на добрите практики;</w:t>
      </w:r>
    </w:p>
    <w:p w:rsidR="004005C2" w:rsidRDefault="004005C2">
      <w:r>
        <w:rPr>
          <w:b/>
          <w:bCs/>
          <w:i/>
          <w:iCs/>
        </w:rPr>
        <w:t>– насоки с допълнителни мерки въз основа на добрите практики, прилагани от сектора на туризма при извънредни обстоятелства, за да се гарантира пълноценно и бързо възстановяване.</w:t>
      </w:r>
    </w:p>
    <w:p w:rsidR="004005C2" w:rsidRDefault="004005C2">
      <w:r>
        <w:rPr>
          <w:b/>
          <w:bCs/>
          <w:i/>
          <w:iCs/>
        </w:rPr>
        <w:t>Оперативните цели са:</w:t>
      </w:r>
    </w:p>
    <w:p w:rsidR="004005C2" w:rsidRDefault="004005C2">
      <w:r>
        <w:rPr>
          <w:b/>
          <w:bCs/>
          <w:i/>
          <w:iCs/>
        </w:rPr>
        <w:t>– създаване на механизъм с двойна структура, като екип за управление на кризи за туризма и пътуванията, който да се задейства или при изключителни обстоятелства, или когато даден оператор е изправен пред конкретна непосредствена заплаха;</w:t>
      </w:r>
    </w:p>
    <w:p w:rsidR="004005C2" w:rsidRDefault="004005C2">
      <w:r>
        <w:rPr>
          <w:b/>
          <w:bCs/>
          <w:i/>
          <w:iCs/>
        </w:rPr>
        <w:t>– създаването на професионален орган или на правомощие на вече съществуващ орган, в сътрудничество с Европейския парламент, Европейската комисия и Комитета на регионите, който да отговаря за задействането на механизма;</w:t>
      </w:r>
    </w:p>
    <w:p w:rsidR="004005C2" w:rsidRDefault="004005C2">
      <w:r>
        <w:rPr>
          <w:b/>
          <w:bCs/>
          <w:i/>
          <w:iCs/>
        </w:rPr>
        <w:t>– доброволно участие на държавите членки и структурен диалог със Съвета;</w:t>
      </w:r>
    </w:p>
    <w:p w:rsidR="004005C2" w:rsidRDefault="004005C2">
      <w:r>
        <w:rPr>
          <w:b/>
          <w:bCs/>
          <w:i/>
          <w:iCs/>
        </w:rPr>
        <w:t>– осигуряване на ефикасна подкрепа за засегнатите предприятия в сектора на туризма и на подкрепа и съдействие за държавите членки с оглед на предотвратяването и борбата с безработицата в сектора на туризма чрез подпомагане включително на онлайн обучението по време на периоди на извънредно спиране на работа;</w:t>
      </w:r>
    </w:p>
    <w:p w:rsidR="004005C2" w:rsidRDefault="004005C2">
      <w:r>
        <w:rPr>
          <w:b/>
          <w:bCs/>
          <w:i/>
          <w:iCs/>
        </w:rPr>
        <w:t>– осигуряване на инструмент за специално съдействие и за пряка финансова помощ за региони и области, зависещи основно от доходите от туризъм;</w:t>
      </w:r>
    </w:p>
    <w:p w:rsidR="004005C2" w:rsidRDefault="004005C2">
      <w:r>
        <w:rPr>
          <w:b/>
          <w:bCs/>
          <w:i/>
          <w:iCs/>
        </w:rPr>
        <w:t>– интегриране на големи информационни масиви в официални данни и създаване на механизми за измерване, като експресните проучвания на Евробарометър; – съвместна работа с големи участници на пазара за извършване на съвместен анализ, като се използват търсените услуги и резервациите за определен период;</w:t>
      </w:r>
    </w:p>
    <w:p w:rsidR="004005C2" w:rsidRDefault="004005C2">
      <w:r>
        <w:rPr>
          <w:b/>
          <w:bCs/>
          <w:i/>
          <w:iCs/>
        </w:rPr>
        <w:t>– осигуряване на съвети за непрекъснатост на дейността на сектора, като инструменти за изграждане на капацитет, а също така и анализ на данни за бъдещи неочаквани събития;</w:t>
      </w:r>
    </w:p>
    <w:p w:rsidR="004005C2" w:rsidRDefault="004005C2">
      <w:r>
        <w:rPr>
          <w:b/>
          <w:bCs/>
          <w:i/>
          <w:iCs/>
        </w:rPr>
        <w:t>– гарантиране на справедливо разпределение на отговорностите и добро сътрудничество между компетентните институции/органи на ЕС, съответните институции на национално, регионално и местно равнище и всички имащи отношение сдружения и организации на заинтересованите страни;</w:t>
      </w:r>
    </w:p>
    <w:p w:rsidR="004005C2" w:rsidRDefault="004005C2">
      <w:r>
        <w:rPr>
          <w:b/>
          <w:bCs/>
          <w:i/>
          <w:iCs/>
        </w:rPr>
        <w:t>– изготвяне на годишен анализ на ефективността на разходите във връзка с поддръжката на този механизъм, който ще бъде въвеждан само в строго изброени случаи.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 xml:space="preserve">Подготвително действие по смисъла на член 58, параграф 2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w:t>
      </w:r>
    </w:p>
    <w:p w:rsidR="004005C2" w:rsidRDefault="004005C2">
      <w:pPr>
        <w:keepNext/>
      </w:pPr>
      <w:r>
        <w:rPr>
          <w:b/>
          <w:bCs/>
          <w:sz w:val="28"/>
          <w:szCs w:val="28"/>
        </w:rPr>
        <w:t>Обосновка:</w:t>
      </w:r>
    </w:p>
    <w:p w:rsidR="004005C2" w:rsidRDefault="004005C2">
      <w:r>
        <w:t>На равнище ЕС не съществува последователна и добре структурирана стратегия, която може да послужи като основа за общоевропейски инструмент за управление на кризи. ЕС въведе различни инструменти за смекчаване на въздействието на COVID-19. Необходим е обаче единен механизъм за управление на кризи със споделена отговорност за ЕС, държавите членки, регионалните и местните органи, като всички те играят важна роля в управлението и поддържането на сектора на туризма, за да се даде единен европейски отговор на бъдещи кризи. Европейският парламент прие общо предложение за резолюция относно туризма, в което тази стратегия беше включена, и 587 членове на ЕП гласуваха с „ДА“.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91" w:name="Amd_3062774802731469769_PA_03_21_02"/>
            <w:bookmarkEnd w:id="291"/>
            <w:r>
              <w:rPr>
                <w:b/>
                <w:bCs/>
                <w:sz w:val="28"/>
                <w:szCs w:val="28"/>
              </w:rPr>
              <w:t>Изменение 1140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BUDG/3672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PA 03 21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03 21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r>
    </w:tbl>
    <w:p w:rsidR="004005C2" w:rsidRDefault="004005C2">
      <w:pPr>
        <w:keepNext/>
      </w:pPr>
      <w:r>
        <w:rPr>
          <w:b/>
          <w:bCs/>
          <w:sz w:val="28"/>
          <w:szCs w:val="28"/>
        </w:rPr>
        <w:t>Бюджетен ред:</w:t>
      </w:r>
    </w:p>
    <w:p w:rsidR="004005C2" w:rsidRDefault="004005C2">
      <w:r>
        <w:rPr>
          <w:b/>
          <w:bCs/>
          <w:i/>
          <w:iCs/>
        </w:rPr>
        <w:t>Подготвително действие — Разработване на методи за зашеметяване на прасетата с по-малко страдания</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Действието включва събирането на информация за съответните социално-икономически въздействия на алтернативите, които са съобразени във възможно най-голяма степен с хуманното отношение към животните, като някои примери за това са: инвестиционни и оперативни разходи и възвръщаемост на инвестициите, необходими за преминаване към новата(ите) система(и); производителност на час; качество и безопасност на месото; здравословни и безопасни условия на труд; устойчивост.</w:t>
      </w:r>
    </w:p>
    <w:p w:rsidR="004005C2" w:rsidRDefault="004005C2">
      <w:r>
        <w:rPr>
          <w:b/>
          <w:bCs/>
          <w:i/>
          <w:iCs/>
        </w:rPr>
        <w:t>Действието ще приключи със сравнителен анализ на проучените алтернативи от гледна точка на хуманното отношение към животните и от социално-икономическа гледна точка, за да се очертаят предимствата и недостатъците на всеки алтернативен метод съгласно обща методология.</w:t>
      </w:r>
    </w:p>
    <w:p w:rsidR="004005C2" w:rsidRDefault="004005C2">
      <w:r>
        <w:rPr>
          <w:b/>
          <w:bCs/>
          <w:i/>
          <w:iCs/>
        </w:rPr>
        <w:t>Всички резултати от това действие трябва да се оповестят публично. Действието включва публикуването на една или повече научни статии в съответни рецензирани научни списания и на техническа информация за участниците на пазара. Действието включва също така организирането на заключителна конференция за представяне на основните констатации.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 xml:space="preserve">Подготвително действие по смисъла на член 58, параграф 2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w:t>
      </w:r>
    </w:p>
    <w:p w:rsidR="004005C2" w:rsidRDefault="004005C2">
      <w:pPr>
        <w:keepNext/>
      </w:pPr>
      <w:r>
        <w:rPr>
          <w:b/>
          <w:bCs/>
          <w:sz w:val="28"/>
          <w:szCs w:val="28"/>
        </w:rPr>
        <w:t>Обосновка:</w:t>
      </w:r>
    </w:p>
    <w:p w:rsidR="004005C2" w:rsidRDefault="004005C2">
      <w:r>
        <w:t>AGRI/2803</w:t>
      </w:r>
    </w:p>
    <w:p w:rsidR="004005C2" w:rsidRDefault="004005C2">
      <w:r>
        <w:t>Понастоящем методът на излагане на висока концентрация на CO2, като метод за зашеметяване на прасетата, е разрешен съгласно Регламент (ЕО) № 1099/2009 и се използва все по-често в ЕС. Този метод обаче причинява голямо и ненужно страдание на прасетата. Въпреки препоръката на ЕОБХ за провеждане на повече научни изследвания за намиране на алтернативни методи, тези изследвания закъсняват. Поради това е наложително да се проведат публични изследвания за намирането на алтернативи, които допринасят за по-хуманно отношение към животните в момента на умъртвяването им и които могат да се използват в промишлен мащаб.</w:t>
      </w:r>
    </w:p>
    <w:p w:rsidR="004005C2" w:rsidRDefault="004005C2">
      <w:r>
        <w:t>Компромисно изменение въз основа на изменение AGRI/2803.</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92" w:name="Amd_3062774802732407200_PA_07_19_06"/>
            <w:bookmarkEnd w:id="292"/>
            <w:r>
              <w:rPr>
                <w:b/>
                <w:bCs/>
                <w:sz w:val="28"/>
                <w:szCs w:val="28"/>
              </w:rPr>
              <w:t>Изменение 1146</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BUDG/3678 ===</w:t>
            </w:r>
          </w:p>
        </w:tc>
      </w:tr>
    </w:tbl>
    <w:p w:rsidR="004005C2" w:rsidRDefault="004005C2">
      <w:pPr>
        <w:keepNext/>
      </w:pPr>
      <w:r>
        <w:t>BUDG/3678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PA 07 19 06 — </w:t>
      </w:r>
      <w:r>
        <w:t>Подготвително действие – Спортът като средство за интеграция и социално приобщаване на бежанците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07 19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437 500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1 185 500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1 185 500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2 185 500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1 750 000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437 500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1 185 500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1 185 500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2 185 500</w:t>
            </w:r>
          </w:p>
        </w:tc>
      </w:tr>
    </w:tbl>
    <w:p w:rsidR="004005C2" w:rsidRDefault="004005C2">
      <w:pPr>
        <w:keepNext/>
      </w:pPr>
      <w:r>
        <w:rPr>
          <w:b/>
          <w:bCs/>
          <w:sz w:val="28"/>
          <w:szCs w:val="28"/>
        </w:rPr>
        <w:t>Обосновка:</w:t>
      </w:r>
    </w:p>
    <w:p w:rsidR="004005C2" w:rsidRDefault="004005C2">
      <w:r>
        <w:t>Спортните инициативи, имащи за цел интеграция на бежанците и насърчаване на социалното приобщаване, доказаха, че са ефективни инструменти в европейския контекст, както и в зоните на конфликт и съседните им държави. Въпреки това съществуващите програми, макар и отворени за социално приобщаване, не предоставят достатъчна подкрепа на спортните организации, по-специално що се отнася до изграждането на капацитет и възможността за работа с партньори извън ЕС, за да се допринесе ефикасно за интеграцията на бежанците чрез спорта. Практикуването на спорт може да бъде пригодено и насочено към ефективна ангажираност на бежанците и населението в приемащата държава.</w:t>
      </w:r>
    </w:p>
    <w:p w:rsidR="004005C2" w:rsidRDefault="004005C2">
      <w:r>
        <w:t>Компромисно изменение между CULT/5901</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93" w:name="Amd_3062774802732433513_PA_07_20_02"/>
            <w:bookmarkEnd w:id="293"/>
            <w:r>
              <w:rPr>
                <w:b/>
                <w:bCs/>
                <w:sz w:val="28"/>
                <w:szCs w:val="28"/>
              </w:rPr>
              <w:t>Изменение 1147</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BUDG/3679 ===</w:t>
            </w:r>
          </w:p>
        </w:tc>
      </w:tr>
    </w:tbl>
    <w:p w:rsidR="004005C2" w:rsidRDefault="004005C2">
      <w:pPr>
        <w:keepNext/>
      </w:pPr>
      <w:r>
        <w:t>BUDG/3679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PA 07 20 02 — </w:t>
      </w:r>
      <w:r>
        <w:t>Подготвително действие — Програми за масов спорт и иновации в областта на инфраструктурата</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07 20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375 000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655 500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655 500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1 655 500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375 000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655 500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655 500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1 655 500</w:t>
            </w:r>
          </w:p>
        </w:tc>
      </w:tr>
    </w:tbl>
    <w:p w:rsidR="004005C2" w:rsidRDefault="004005C2">
      <w:pPr>
        <w:keepNext/>
      </w:pPr>
      <w:r>
        <w:rPr>
          <w:b/>
          <w:bCs/>
          <w:sz w:val="28"/>
          <w:szCs w:val="28"/>
        </w:rPr>
        <w:t>Обосновка:</w:t>
      </w:r>
    </w:p>
    <w:p w:rsidR="004005C2" w:rsidRDefault="004005C2">
      <w:r>
        <w:t>Масовият спорт е традиционна и бавно развиваща се област. Данните за участието показват, че има нарастващо несъответствие между предлагането на спортни съоръжения от традиционните спортни организации и търсенето на спортни услуги от отделните лица. Системата на спортните асоциации и клубове и липсата на иновации в тях пречи за преодоляването на това несъответствие. Този проект има за цел да предложи иновативни решения, за да може предлагането на спортни услуги да отговори на търсенето на отделните спортисти на всички равнища, и освен това да се предложи екосистема за спортни иновации за нови начини на практикуване на спорт.</w:t>
      </w:r>
    </w:p>
    <w:p w:rsidR="004005C2" w:rsidRDefault="004005C2">
      <w:r>
        <w:t>Компромисно изменение между CULT/5902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94" w:name="Amd_3062774802732442907_PA_07_20_06"/>
            <w:bookmarkEnd w:id="294"/>
            <w:r>
              <w:rPr>
                <w:b/>
                <w:bCs/>
                <w:sz w:val="28"/>
                <w:szCs w:val="28"/>
              </w:rPr>
              <w:t>Изменение 1148</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BUDG/3680 ===</w:t>
            </w:r>
          </w:p>
        </w:tc>
      </w:tr>
    </w:tbl>
    <w:p w:rsidR="004005C2" w:rsidRDefault="004005C2">
      <w:pPr>
        <w:keepNext/>
      </w:pPr>
      <w:r>
        <w:t>BUDG/3680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PA 07 20 06 — </w:t>
      </w:r>
      <w:r>
        <w:t>Подготвително действие — Roma Civil Monitor — Укрепване на капацитета и участието на ромското и проромското гражданско общество в мониторинга и прегледа на политиките</w:t>
      </w:r>
    </w:p>
    <w:p w:rsidR="004005C2" w:rsidRDefault="004005C2">
      <w:pPr>
        <w:keepNext/>
      </w:pPr>
      <w:r>
        <w:rPr>
          <w:b/>
          <w:bCs/>
        </w:rPr>
        <w:t>Цифровите стойности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07 20 06</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1 100 000</w:t>
            </w:r>
          </w:p>
        </w:tc>
      </w:tr>
    </w:tbl>
    <w:p w:rsidR="004005C2" w:rsidRDefault="004005C2">
      <w:pPr>
        <w:keepNext/>
      </w:pPr>
      <w:r>
        <w:rPr>
          <w:b/>
          <w:bCs/>
          <w:sz w:val="28"/>
          <w:szCs w:val="28"/>
        </w:rPr>
        <w:t>Обосновка:</w:t>
      </w:r>
    </w:p>
    <w:p w:rsidR="004005C2" w:rsidRDefault="004005C2">
      <w:r>
        <w:t>Подготвителното действие Roma Civil Monitor се нуждае от допълнителна подкрепа, тъй като освен докладите на държавите членки са необходими независими доклади, за да се получи реална представа за въздействието на програмите за приобщаване и политическите ангажименти на различни равнища. По-специално бюджетните кредити трябва да вземат предвид въздействието на пандемията от Covid-19, тъй като ще са необходими допълнителен мониторинг и докладване, за да се гарантира, че здравната криза няма да окаже отрицателно въздействие върху приобщаването на ромите и борбата срещу дискриминацията на ромската общност.</w:t>
      </w:r>
    </w:p>
    <w:p w:rsidR="004005C2" w:rsidRDefault="004005C2">
      <w:r>
        <w:t>Компромисно изменение между LIBE/5815</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95" w:name="Amd_30453053019441461_PA_07_21_01"/>
            <w:bookmarkEnd w:id="295"/>
            <w:r>
              <w:rPr>
                <w:b/>
                <w:bCs/>
                <w:sz w:val="28"/>
                <w:szCs w:val="28"/>
              </w:rPr>
              <w:t>Изменение 1169</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BUDG/4021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PA 07 21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07 21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r>
    </w:tbl>
    <w:p w:rsidR="004005C2" w:rsidRDefault="004005C2">
      <w:pPr>
        <w:keepNext/>
      </w:pPr>
      <w:r>
        <w:rPr>
          <w:b/>
          <w:bCs/>
          <w:sz w:val="28"/>
          <w:szCs w:val="28"/>
        </w:rPr>
        <w:t>Бюджетен ред:</w:t>
      </w:r>
    </w:p>
    <w:p w:rsidR="004005C2" w:rsidRDefault="004005C2">
      <w:r>
        <w:rPr>
          <w:b/>
          <w:bCs/>
          <w:i/>
          <w:iCs/>
        </w:rPr>
        <w:t>Подготвително действие — Европейски медийни платформи</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С цел да допринесе за цифровия суверенитет на Европа и за европейското отворено пространство, настоящото подготвително действие възнамерява да обедини съществуващите технологични средства и решения за създаване на платформа, способна да подобри достъпа на европейските граждани до надеждна информация от цяла Европа.</w:t>
      </w:r>
    </w:p>
    <w:p w:rsidR="004005C2" w:rsidRDefault="004005C2">
      <w:r>
        <w:rPr>
          <w:b/>
          <w:bCs/>
          <w:i/>
          <w:iCs/>
        </w:rPr>
        <w:t>Тази платформа ще поддържа съвместни редакционни и медийни проекти с участието на радио- и телевизионни оператори и издатели от цяла Европа с цел разширяване на техния обхват. Техническите инструменти, предоставени от платформите, включват модули за превод (текст към текст, реч към текст и реч към реч), технологии, използващи ИИ, търсачки, прозрачни алгоритми и/или препоръки за съдържание. Тази платформа осигурява основна структура, която да предоставя на гражданите контекстуална информация от цяла Европа, до която те могат да имат достъп чрез утвърдени онлайн оферти, като по този начин се гарантира висок дял на аудиторията и се подкрепя общоевропейското сътрудничество на нивото на първоначалните репортажи.</w:t>
      </w:r>
    </w:p>
    <w:p w:rsidR="004005C2" w:rsidRDefault="004005C2">
      <w:r>
        <w:rPr>
          <w:b/>
          <w:bCs/>
          <w:i/>
          <w:iCs/>
        </w:rPr>
        <w:t>Чрез система за идентифициране на гражданите ще се предоставя достъп от различни устройства, както и персонализиране на тяхното ползване. Излъчващите оператори и издателите ще работят в сътрудничество с разработчиците на технологии за осигуряването на лесни за ползване решения. Разработените за действието технически решения могат да се прилагат към други жанрове съдържание (напр. образователни, спортни, развлекателни) и могат да бъдат интегрирани в различни цифрови приложения (напр. за музика, за новини) на излъчващите оператори.</w:t>
      </w:r>
    </w:p>
    <w:p w:rsidR="004005C2" w:rsidRDefault="004005C2">
      <w:r>
        <w:rPr>
          <w:b/>
          <w:bCs/>
          <w:i/>
          <w:iCs/>
        </w:rPr>
        <w:t>През първата година от подготвителното действие преводаческото оборудване ще бъде готово за до 8 – 10 езика (английски, немски, френски, италиански и испански, плюс от три до пет други европейски езици, представляващи различните географски региони).</w:t>
      </w:r>
    </w:p>
    <w:p w:rsidR="004005C2" w:rsidRDefault="004005C2">
      <w:r>
        <w:rPr>
          <w:b/>
          <w:bCs/>
          <w:i/>
          <w:iCs/>
        </w:rPr>
        <w:t>В хода на подготвителното действие ще бъде разширена базата от партньори и броят на езиците ще бъде увеличен. Техническите решения ще комбинират технологии, основани на ИИ, и технологии с отворен код, и ще прилагат максимална прозрачност по отношение на алгоритмите; потребителите ще бъдат информирани защо виждат това, което виждат.</w:t>
      </w:r>
    </w:p>
    <w:p w:rsidR="004005C2" w:rsidRDefault="004005C2">
      <w:r>
        <w:rPr>
          <w:b/>
          <w:bCs/>
          <w:i/>
          <w:iCs/>
        </w:rPr>
        <w:t>Проектът ще се основава на общи ценности, зачитане на човешкото достойнство, свободата, демокрацията, равенството, принципите на правовата държава и правата на човека, и ще предоставя безопасна среда на европейските граждани. Проектът може да бъде допълнен от други проекти, предлагани от излъчващите оператори (напр. документални колекции, специфични програми за млади аудитории), както и от други заинтересовани страни, например музеи и библиотеки, които ще бъдат добре дошли да се присъединят, при положение че същите ценности.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 xml:space="preserve">Подготвително действие по смисъла на член 58, параграф 2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w:t>
      </w:r>
    </w:p>
    <w:p w:rsidR="004005C2" w:rsidRDefault="004005C2">
      <w:pPr>
        <w:keepNext/>
      </w:pPr>
      <w:r>
        <w:rPr>
          <w:b/>
          <w:bCs/>
          <w:sz w:val="28"/>
          <w:szCs w:val="28"/>
        </w:rPr>
        <w:t>Обосновка:</w:t>
      </w:r>
    </w:p>
    <w:p w:rsidR="004005C2" w:rsidRDefault="004005C2">
      <w:r>
        <w:t>Безпрецедентната криза, свързана с COVID-19, извежда на преден план необходимостта от европейско отворено пространство, което се ползва с доверие. Почти всички цифрови платформи обаче се предоставят от дружества извън Европа. Липсата на европейски цифров суверенитет в сферата на медиите може да има сериозни последици за демокрацията и плурализма. Този проект ще бъде важен елемент от европейската сфера, създаден в името на европейския обществен интерес.</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96" w:name="Amd_304268699410108576_PA_07_21_02"/>
            <w:bookmarkEnd w:id="296"/>
            <w:r>
              <w:rPr>
                <w:b/>
                <w:bCs/>
                <w:sz w:val="28"/>
                <w:szCs w:val="28"/>
              </w:rPr>
              <w:t>Изменение 258</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CULT/5908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PA 07 21 02</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07 21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650 000</w:t>
            </w:r>
          </w:p>
        </w:tc>
      </w:tr>
    </w:tbl>
    <w:p w:rsidR="004005C2" w:rsidRDefault="004005C2">
      <w:pPr>
        <w:keepNext/>
      </w:pPr>
      <w:r>
        <w:rPr>
          <w:b/>
          <w:bCs/>
          <w:sz w:val="28"/>
          <w:szCs w:val="28"/>
        </w:rPr>
        <w:t>Бюджетен ред:</w:t>
      </w:r>
    </w:p>
    <w:p w:rsidR="004005C2" w:rsidRDefault="004005C2">
      <w:r>
        <w:rPr>
          <w:b/>
          <w:bCs/>
          <w:i/>
          <w:iCs/>
        </w:rPr>
        <w:t>Подготвително действие – Общоевропейски механизъм за бързо реагиране при нарушения на свободата на печата и свободата на медиите</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Съгласно световния индекс за свобода на печата за 2019 г., съставен от </w:t>
      </w:r>
      <w:r>
        <w:t>„</w:t>
      </w:r>
      <w:r>
        <w:rPr>
          <w:b/>
          <w:bCs/>
          <w:i/>
          <w:iCs/>
        </w:rPr>
        <w:t>Репортери без граници</w:t>
      </w:r>
      <w:r>
        <w:t>“</w:t>
      </w:r>
      <w:r>
        <w:rPr>
          <w:b/>
          <w:bCs/>
          <w:i/>
          <w:iCs/>
        </w:rPr>
        <w:t>, Европейският съюз и Балканите регистрират второто най-голямо влошаване на регионалните си оценки, измерващи равнището на ограниченията и нарушенията на свободата на печата. Докладът за 2019 г. показва, че броят на държавите в ЕС и на Балканите, считани за безопасни и където журналистите могат да работят в условия на пълна сигурност, продължава да намалява.</w:t>
      </w:r>
    </w:p>
    <w:p w:rsidR="004005C2" w:rsidRDefault="004005C2">
      <w:r>
        <w:rPr>
          <w:b/>
          <w:bCs/>
          <w:i/>
          <w:iCs/>
        </w:rPr>
        <w:t>С влошаването на свободата на печата и на свободата на медиите в държавите – членки на ЕС и в страните кандидатки няколко години поред, което показва тревожна тенденция, от решаващо значение е да продължи да се предоставя конкретна защита на журналистите, включително установяване на факти, застъпничество, наблюдение, информиране на европейската общественост и повишаване на осведомеността чрез Общоевропейския механизъм за бързо реагиране при нарушения на свободата на медиите.</w:t>
      </w:r>
    </w:p>
    <w:p w:rsidR="004005C2" w:rsidRDefault="004005C2">
      <w:r>
        <w:rPr>
          <w:b/>
          <w:bCs/>
          <w:i/>
          <w:iCs/>
        </w:rPr>
        <w:t>Правото на свобода на изразяване на мнение трябва да бъде отстоявано решително, за да се защити демокрацията, да се засили публичният дебат и да се гарантира благоприятна среда за дейността на разследващите и независимите журналисти.</w:t>
      </w:r>
    </w:p>
    <w:p w:rsidR="004005C2" w:rsidRDefault="004005C2">
      <w:r>
        <w:rPr>
          <w:b/>
          <w:bCs/>
          <w:i/>
          <w:iCs/>
        </w:rPr>
        <w:t>Общоевропейският механизъм за бързо реагиране при нарушения на свободата на печата и свободата на медиите ще продължи да дава видимост на нарушенията и да предоставя практическа помощ на застрашени журналисти, в сътрудничество с европейски, регионални и местни заинтересовани страни в областта на свободата на медиите. Практическата помощ трябва да обхваща следните инструменти за защита на застрашени журналисти: предоставяне на преки консултации и правна помощ и осигуряване на подслон и съдействие, за да могат те да продължат да упражняват професията си. В засегнатите държави ще бъдат изпратени представители, а борбата с безнаказаността ще бъде засилена чрез застъпничество. Наблюдението на ситуацията ще предоставя надеждна и изчерпателна информация на обществеността и на европейските органи. Това ще помогне за повишаване на осведомеността и ще даде възможност за ранно предупреждаване. Инструментите ще бъдат адаптирани съобразно индивидуалните потребности на всеки конкретен случай. Този уникален набор от инструменти, съдържащ се в механизма за бързо реагиране, ще предотврати по-нататъшни нарушения и ще подобри свободата на печата и на медиите.</w:t>
      </w:r>
    </w:p>
    <w:p w:rsidR="004005C2" w:rsidRDefault="004005C2">
      <w:r>
        <w:rPr>
          <w:b/>
          <w:bCs/>
          <w:i/>
          <w:iCs/>
        </w:rPr>
        <w:t>През последните две години Общоевропейският механизъм за реагиране беше финансиран в рамките на пилотен проект. Въз основа на успеха на пилотния проект и за да се гарантира неговата непрекъснатост, Общоевропейският механизъм за реагиране ще продължи сега като подготвително действие.</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 xml:space="preserve">Подготвително действие по смисъла на член 58, параграф 2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w:t>
      </w:r>
    </w:p>
    <w:p w:rsidR="004005C2" w:rsidRDefault="004005C2">
      <w:pPr>
        <w:keepNext/>
      </w:pPr>
      <w:r>
        <w:rPr>
          <w:b/>
          <w:bCs/>
          <w:sz w:val="28"/>
          <w:szCs w:val="28"/>
        </w:rPr>
        <w:t>Обосновка:</w:t>
      </w:r>
    </w:p>
    <w:p w:rsidR="004005C2" w:rsidRDefault="004005C2">
      <w:r>
        <w:t>С Договорите за ЕС се установяват задължения за гарантиране на основните права, включително свободата на изразяване и плурализма на медиите. Механизмът служи на тези права, като помага на застрашените журналисти да продължат да упражняват професията си. Инструментът може да се адаптира към индивидуалните потребности за всеки отделен случай след бърз професионален анализ на текущото състояние. Това е подходяща мярка за намаляване на опасните ситуации, особено за разследващите журналисти. Това подготвително действие гарантира продължаването на пилотния проект със същото име, който приключва тази година.</w:t>
      </w:r>
    </w:p>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97" w:name="Amd_3062774802732452354_PA_07_21_03"/>
            <w:bookmarkEnd w:id="297"/>
            <w:r>
              <w:rPr>
                <w:b/>
                <w:bCs/>
                <w:sz w:val="28"/>
                <w:szCs w:val="28"/>
              </w:rPr>
              <w:t>Изменение 1149</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BUDG/3681 ===</w:t>
            </w:r>
          </w:p>
        </w:tc>
      </w:tr>
    </w:tbl>
    <w:p w:rsidR="004005C2" w:rsidRDefault="004005C2">
      <w:pPr>
        <w:keepNext/>
      </w:pPr>
      <w:r>
        <w:t>BUDG/3681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PA 07 21 03</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07 21 03</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1 500 000</w:t>
            </w:r>
          </w:p>
        </w:tc>
      </w:tr>
    </w:tbl>
    <w:p w:rsidR="004005C2" w:rsidRDefault="004005C2">
      <w:pPr>
        <w:keepNext/>
      </w:pPr>
      <w:r>
        <w:rPr>
          <w:b/>
          <w:bCs/>
          <w:sz w:val="28"/>
          <w:szCs w:val="28"/>
        </w:rPr>
        <w:t>Бюджетен ред:</w:t>
      </w:r>
    </w:p>
    <w:p w:rsidR="004005C2" w:rsidRDefault="004005C2">
      <w:r>
        <w:rPr>
          <w:b/>
          <w:bCs/>
          <w:i/>
          <w:iCs/>
        </w:rPr>
        <w:t>Подготвително действие — Да пишем за Европа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 xml:space="preserve">В момент на засилена световна конкуренция в аудио-визуалния сектор международното сътрудничество в писането на сценарии придобива все по-голямо значение за създаването на произведения, които могат </w:t>
      </w:r>
      <w:r>
        <w:t>„</w:t>
      </w:r>
      <w:r>
        <w:rPr>
          <w:b/>
          <w:bCs/>
          <w:i/>
          <w:iCs/>
        </w:rPr>
        <w:t>да се изнасят</w:t>
      </w:r>
      <w:r>
        <w:t>“</w:t>
      </w:r>
      <w:r>
        <w:rPr>
          <w:b/>
          <w:bCs/>
          <w:i/>
          <w:iCs/>
        </w:rPr>
        <w:t xml:space="preserve"> през граници. Необходимо е също повече сътрудничество на европейско равнище, за да се даде възможност на европейските участници да се разрастват и да се справят с нарастващия риск от </w:t>
      </w:r>
      <w:r>
        <w:t>„„</w:t>
      </w:r>
      <w:r>
        <w:rPr>
          <w:b/>
          <w:bCs/>
          <w:i/>
          <w:iCs/>
        </w:rPr>
        <w:t>изтичане на мозъци</w:t>
      </w:r>
      <w:r>
        <w:t>““</w:t>
      </w:r>
      <w:r>
        <w:rPr>
          <w:b/>
          <w:bCs/>
          <w:i/>
          <w:iCs/>
        </w:rPr>
        <w:t xml:space="preserve"> на европейски аудио-визуални специалисти към държави извън ЕС.</w:t>
      </w:r>
    </w:p>
    <w:p w:rsidR="004005C2" w:rsidRDefault="004005C2">
      <w:r>
        <w:rPr>
          <w:b/>
          <w:bCs/>
          <w:i/>
          <w:iCs/>
        </w:rPr>
        <w:t>Амбицията на предложеното подготвително действие е да се отговори на необходимостта от европейски разказвачески умения, подходящи за съвместни продукции.</w:t>
      </w:r>
    </w:p>
    <w:p w:rsidR="004005C2" w:rsidRDefault="004005C2">
      <w:r>
        <w:rPr>
          <w:b/>
          <w:bCs/>
          <w:i/>
          <w:iCs/>
        </w:rPr>
        <w:t>Съществува неизползван потенциал за насърчаване на общност от писатели от цяла Европа със сходни разбирания за уменията да се пише за телевизионни сериали. Освен това, за да създаваме истории, които отразяват нашата европейска култура – както общата, така и специфичната за нашите съответни държави – трябва да насърчаваме появата на силни екипи от творци (например сценаристи, продуценти, други автори и др.) от няколко европейски държави.</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 xml:space="preserve">Подготвително действие по смисъла на член 58, параграф 2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w:t>
      </w:r>
    </w:p>
    <w:p w:rsidR="004005C2" w:rsidRDefault="004005C2">
      <w:pPr>
        <w:keepNext/>
      </w:pPr>
      <w:r>
        <w:rPr>
          <w:b/>
          <w:bCs/>
          <w:sz w:val="28"/>
          <w:szCs w:val="28"/>
        </w:rPr>
        <w:t>Обосновка:</w:t>
      </w:r>
    </w:p>
    <w:p w:rsidR="004005C2" w:rsidRDefault="004005C2">
      <w:r>
        <w:t>В контекст, в който аудио-визуалният сектор е сериозно засегнат от избухването на епидемията от COVID-19, целта на това ново действие е да се подкрепи бързото възстановяване на аудио-визуалния сектор чрез пряко насърчаване на творческия процес и по-специално писането и създаването на европейски телевизионни сериали, които са замислени да станат бъдещи съвместни европейски продукции. Неговата цел е да насърчава процеса на съвместно създаване в междукултурен контекст, като обединява творци от различни националности.</w:t>
      </w:r>
    </w:p>
    <w:p w:rsidR="004005C2" w:rsidRDefault="004005C2">
      <w:r>
        <w:t>Компромисно изменение между CULT/5903</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98" w:name="Amd_3062774802732452574_PA_07_21_04"/>
            <w:bookmarkEnd w:id="298"/>
            <w:r>
              <w:rPr>
                <w:b/>
                <w:bCs/>
                <w:sz w:val="28"/>
                <w:szCs w:val="28"/>
              </w:rPr>
              <w:t>Изменение 1150</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BUDG/3682 ===</w:t>
            </w:r>
          </w:p>
        </w:tc>
      </w:tr>
    </w:tbl>
    <w:p w:rsidR="004005C2" w:rsidRDefault="004005C2">
      <w:pPr>
        <w:keepNext/>
      </w:pPr>
      <w:r>
        <w:t>BUDG/3682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PA 07 21 04</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07 21 04</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1 800 000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r>
    </w:tbl>
    <w:p w:rsidR="004005C2" w:rsidRDefault="004005C2">
      <w:pPr>
        <w:keepNext/>
      </w:pPr>
      <w:r>
        <w:rPr>
          <w:b/>
          <w:bCs/>
          <w:sz w:val="28"/>
          <w:szCs w:val="28"/>
        </w:rPr>
        <w:t>Бюджетен ред:</w:t>
      </w:r>
    </w:p>
    <w:p w:rsidR="004005C2" w:rsidRDefault="004005C2">
      <w:r>
        <w:rPr>
          <w:b/>
          <w:bCs/>
          <w:i/>
          <w:iCs/>
        </w:rPr>
        <w:t>Подготвително действие — Фонд за спешна подкрепа за разследващи журналисти и медийни организации с цел гарантиране на свободата на медиите в ЕС</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Работата на независимите медийни организации и разследващите журналисти е от решаващо значение за разкриването на закононарушения в целия Съюз и извън неговите граници, включително изпирането на пари и корупцията. Качествената разследваща журналистика изисква подходящи инструменти и ресурси. Разследващите журналисти обаче са изключително уязвими специалисти с много ограничени ресурси.</w:t>
      </w:r>
    </w:p>
    <w:p w:rsidR="004005C2" w:rsidRDefault="004005C2">
      <w:r>
        <w:rPr>
          <w:b/>
          <w:bCs/>
          <w:i/>
          <w:iCs/>
        </w:rPr>
        <w:t>Целта на това подготвително действие (ПД) е да се създаде фонд за спешна подкрепа за разследващите журналисти и медийни организации с цел подобряване на свободата на печата и медиите и предотвратяване на нейното нарушаване чрез подкрепа за създаването на качествено независимо журналистическо съдържание в обществен интерес, включително чрез трансгранично сътрудничество.</w:t>
      </w:r>
    </w:p>
    <w:p w:rsidR="004005C2" w:rsidRDefault="004005C2">
      <w:r>
        <w:rPr>
          <w:b/>
          <w:bCs/>
          <w:i/>
          <w:iCs/>
        </w:rPr>
        <w:t>Подготвителното действие следва да се основава на успешния пилотен проект IJ4EU 2018, който има за цел да осигури постоянно доверие в независимите медийни източници и защитата на журналистите в целия ЕС, като предоставя финансиране от ЕС за трансгранична разследваща журналистика в обществен интерес въз основа на модела на експертно жури.</w:t>
      </w:r>
    </w:p>
    <w:p w:rsidR="004005C2" w:rsidRDefault="004005C2">
      <w:r>
        <w:rPr>
          <w:b/>
          <w:bCs/>
          <w:i/>
          <w:iCs/>
        </w:rPr>
        <w:t xml:space="preserve">Подготвителното действие следва да насърчава общоевропейски съвместни проекти, които допринасят за промяна </w:t>
      </w:r>
      <w:r>
        <w:t>„</w:t>
      </w:r>
      <w:r>
        <w:rPr>
          <w:b/>
          <w:bCs/>
          <w:i/>
          <w:iCs/>
        </w:rPr>
        <w:t>отдолу нагоре</w:t>
      </w:r>
      <w:r>
        <w:t>“</w:t>
      </w:r>
      <w:r>
        <w:rPr>
          <w:b/>
          <w:bCs/>
          <w:i/>
          <w:iCs/>
        </w:rPr>
        <w:t xml:space="preserve"> чрез промяна на стимулите за етична и надеждна журналистика с помощта на иновативни инструменти и процеси. Такива проекти са особено важни в разгара на кризата с Covid-19, когато капацитетът за целева подкрепа на новинарски организации е ограничен.</w:t>
      </w:r>
    </w:p>
    <w:p w:rsidR="004005C2" w:rsidRDefault="004005C2">
      <w:r>
        <w:rPr>
          <w:b/>
          <w:bCs/>
          <w:i/>
          <w:iCs/>
        </w:rPr>
        <w:t>Финансирането по този бюджетен ред следва да бъде достъпно за професионални организации и сдружения, консорциуми, редактори, издатели, както и за лица на свободна практика, при условие че отговарят на подходящи критерии. За да се отговори на нуждите на медийните организации и да се запази независимостта на медиите, следва, наред с другото, да се предостави финансиране за покриване на разходите за мисии за установяване на фактите, за обучения и инструменти, допринасящи за развитието на капацитета за разследване, за проекти за разследване, свързани с телевизията, за абонамент за софтуерни програми за съотнасяне на данни и бази данни, както и за изготвянето на скъпо струващи документи, необходими за подпомагане на разследването. При спазване на строги условия ПД следва също така да предоставя финансиране за покриване на гаранция и/или правни разходи на засегнати разследващи журналисти, ако те са ясно свързани с предишно или текущо разследване.</w:t>
      </w:r>
    </w:p>
    <w:p w:rsidR="004005C2" w:rsidRDefault="004005C2">
      <w:r>
        <w:rPr>
          <w:b/>
          <w:bCs/>
          <w:i/>
          <w:iCs/>
        </w:rPr>
        <w:t>Когато е необходимо, този общоевропейски фонд за спешна подкрепа би могъл да се използва и като модел за дългосрочно основно финансиране на медийни организации и разследващи журналисти, намиращи се под заплаха. Той следва да бъде достатъчно гъвкав, за да се приспособява към променящите се нужди, за да се гарантира, че те могат да изпълняват работата си безопасно и независимо, като по този начин се гарантира устойчивост на медиите и по-голямото разнообразие от журналистически източници в държавите — членки на ЕС, и страните кандидатки.</w:t>
      </w:r>
    </w:p>
    <w:p w:rsidR="004005C2" w:rsidRDefault="004005C2">
      <w:r>
        <w:rPr>
          <w:b/>
          <w:bCs/>
          <w:i/>
          <w:iCs/>
        </w:rPr>
        <w:t>Оценката на заявленията и подборът на бенефициерите на финансирането от ЕС по линия на това подготвително действие следва да се извършват от независимо жури от експерти въз основа на ясни и прозрачни критерии, за да се гарантира висока степен на доверие сред бенефициерите и публиката.</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 xml:space="preserve">Подготвително действие по смисъла на член 58, параграф 2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w:t>
      </w:r>
    </w:p>
    <w:p w:rsidR="004005C2" w:rsidRDefault="004005C2">
      <w:pPr>
        <w:keepNext/>
      </w:pPr>
      <w:r>
        <w:rPr>
          <w:b/>
          <w:bCs/>
          <w:sz w:val="28"/>
          <w:szCs w:val="28"/>
        </w:rPr>
        <w:t>Обосновка:</w:t>
      </w:r>
    </w:p>
    <w:p w:rsidR="004005C2" w:rsidRDefault="004005C2">
      <w:r>
        <w:t>Въпреки че са съществен елемент от всяка функционираща демокрация, независимите медийни организации и разследващите журналисти са изправени пред многобройни предизвикателства, които понастоящем са изострени от пандемията от Covid-19. Предложеното подготвително действие следва да осигури продължаването на успешния пилотен проект (2019/2020) за разследващата журналистика и свободата на медиите в ЕС. Следва да се предостави финансиране в подкрепа на създаването на независимо качествено журналистическо съдържание, за подпомагане и защита на застрашените журналисти и, когато е необходимо, като основна подкрепа за медийните организации.</w:t>
      </w:r>
    </w:p>
    <w:p w:rsidR="004005C2" w:rsidRDefault="004005C2">
      <w:r>
        <w:t>Компромисно изменение между BUDG/4022</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299" w:name="Amd_3062774802732870371_PA_09_20_02"/>
            <w:bookmarkEnd w:id="299"/>
            <w:r>
              <w:rPr>
                <w:b/>
                <w:bCs/>
                <w:sz w:val="28"/>
                <w:szCs w:val="28"/>
              </w:rPr>
              <w:t>Изменение 1165</w:t>
            </w:r>
          </w:p>
        </w:tc>
        <w:tc>
          <w:tcPr>
            <w:tcW w:w="5386" w:type="dxa"/>
            <w:tcBorders>
              <w:top w:val="nil"/>
              <w:left w:val="nil"/>
              <w:bottom w:val="nil"/>
              <w:right w:val="nil"/>
            </w:tcBorders>
          </w:tcPr>
          <w:p w:rsidR="004005C2" w:rsidRDefault="004005C2">
            <w:pPr>
              <w:spacing w:before="30" w:after="30"/>
              <w:jc w:val="right"/>
              <w:rPr>
                <w:sz w:val="15"/>
                <w:szCs w:val="15"/>
              </w:rPr>
            </w:pPr>
            <w:r>
              <w:rPr>
                <w:b/>
                <w:bCs/>
                <w:sz w:val="20"/>
                <w:szCs w:val="20"/>
              </w:rPr>
              <w:t>=== BUDG/3697 ===</w:t>
            </w:r>
          </w:p>
        </w:tc>
      </w:tr>
    </w:tbl>
    <w:p w:rsidR="004005C2" w:rsidRDefault="004005C2">
      <w:pPr>
        <w:keepNext/>
      </w:pPr>
      <w:r>
        <w:t>BUDG/3697 = Компромисно изменение</w:t>
      </w:r>
    </w:p>
    <w:p w:rsidR="004005C2" w:rsidRDefault="004005C2">
      <w:pPr>
        <w:jc w:val="center"/>
      </w:pPr>
      <w:r>
        <w:rPr>
          <w:b/>
          <w:bCs/>
        </w:rPr>
        <w:t>-------------------------------</w:t>
      </w:r>
    </w:p>
    <w:p w:rsidR="004005C2" w:rsidRDefault="004005C2">
      <w:pPr>
        <w:keepNext/>
      </w:pPr>
      <w:r>
        <w:t>SECTION III — COMMISSION</w:t>
      </w:r>
    </w:p>
    <w:p w:rsidR="004005C2" w:rsidRDefault="004005C2">
      <w:pPr>
        <w:keepNext/>
      </w:pPr>
      <w:r>
        <w:rPr>
          <w:b/>
          <w:bCs/>
        </w:rPr>
        <w:t xml:space="preserve">Позиция PA 09 20 02 — </w:t>
      </w:r>
      <w:r>
        <w:t>Подготвително действие — Мониторинг на околната среда с помощта на медоносни пчели</w:t>
      </w:r>
    </w:p>
    <w:p w:rsidR="004005C2" w:rsidRDefault="004005C2">
      <w:pPr>
        <w:keepNext/>
      </w:pPr>
      <w:r>
        <w:rPr>
          <w:b/>
          <w:bCs/>
        </w:rPr>
        <w:t>цифровите стойности и забележките се изменят, както следва:</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PA 09 20 02</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1 900 000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750 000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p.m.</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900 000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1 000 000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2 000 000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1 900 000</w:t>
            </w:r>
          </w:p>
        </w:tc>
      </w:tr>
    </w:tbl>
    <w:p w:rsidR="004005C2" w:rsidRDefault="004005C2">
      <w:pPr>
        <w:keepNext/>
      </w:pPr>
      <w:r>
        <w:rPr>
          <w:b/>
          <w:bCs/>
          <w:sz w:val="28"/>
          <w:szCs w:val="28"/>
        </w:rPr>
        <w:t>Забележки:</w:t>
      </w:r>
    </w:p>
    <w:p w:rsidR="004005C2" w:rsidRDefault="004005C2">
      <w:pPr>
        <w:keepNext/>
      </w:pPr>
      <w:r>
        <w:rPr>
          <w:u w:val="double"/>
        </w:rPr>
        <w:t>След таблица</w:t>
      </w:r>
      <w:r>
        <w:t>:</w:t>
      </w:r>
    </w:p>
    <w:tbl>
      <w:tblPr>
        <w:tblW w:w="0" w:type="auto"/>
        <w:tblLayout w:type="fixed"/>
        <w:tblCellMar>
          <w:left w:w="40" w:type="dxa"/>
          <w:right w:w="40" w:type="dxa"/>
        </w:tblCellMar>
        <w:tblLook w:val="0000" w:firstRow="0" w:lastRow="0" w:firstColumn="0" w:lastColumn="0" w:noHBand="0" w:noVBand="0"/>
      </w:tblPr>
      <w:tblGrid>
        <w:gridCol w:w="1373"/>
        <w:gridCol w:w="1373"/>
        <w:gridCol w:w="1373"/>
        <w:gridCol w:w="1374"/>
        <w:gridCol w:w="1374"/>
        <w:gridCol w:w="1374"/>
        <w:gridCol w:w="1374"/>
        <w:gridCol w:w="1374"/>
      </w:tblGrid>
      <w:tr w:rsidR="004005C2">
        <w:tblPrEx>
          <w:tblCellMar>
            <w:top w:w="0" w:type="dxa"/>
            <w:bottom w:w="0" w:type="dxa"/>
          </w:tblCellMar>
        </w:tblPrEx>
        <w:tc>
          <w:tcPr>
            <w:tcW w:w="1373" w:type="dxa"/>
            <w:tcBorders>
              <w:top w:val="nil"/>
              <w:left w:val="nil"/>
              <w:bottom w:val="nil"/>
              <w:right w:val="nil"/>
            </w:tcBorders>
          </w:tcPr>
          <w:p w:rsidR="004005C2" w:rsidRDefault="004005C2">
            <w:pPr>
              <w:spacing w:before="30" w:after="30"/>
              <w:jc w:val="left"/>
              <w:rPr>
                <w:sz w:val="15"/>
                <w:szCs w:val="15"/>
              </w:rPr>
            </w:pPr>
            <w:r>
              <w:rPr>
                <w:i/>
                <w:iCs/>
                <w:sz w:val="15"/>
                <w:szCs w:val="15"/>
              </w:rPr>
              <w:t>07 02 77 54</w:t>
            </w:r>
          </w:p>
        </w:tc>
        <w:tc>
          <w:tcPr>
            <w:tcW w:w="1373" w:type="dxa"/>
            <w:tcBorders>
              <w:top w:val="nil"/>
              <w:left w:val="nil"/>
              <w:bottom w:val="nil"/>
              <w:right w:val="nil"/>
            </w:tcBorders>
          </w:tcPr>
          <w:p w:rsidR="004005C2" w:rsidRDefault="004005C2">
            <w:pPr>
              <w:spacing w:before="30" w:after="30"/>
              <w:jc w:val="left"/>
              <w:rPr>
                <w:sz w:val="15"/>
                <w:szCs w:val="15"/>
              </w:rPr>
            </w:pPr>
          </w:p>
        </w:tc>
        <w:tc>
          <w:tcPr>
            <w:tcW w:w="1373"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c>
          <w:tcPr>
            <w:tcW w:w="1374" w:type="dxa"/>
            <w:tcBorders>
              <w:top w:val="nil"/>
              <w:left w:val="nil"/>
              <w:bottom w:val="nil"/>
              <w:right w:val="nil"/>
            </w:tcBorders>
          </w:tcPr>
          <w:p w:rsidR="004005C2" w:rsidRDefault="004005C2">
            <w:pPr>
              <w:spacing w:before="30" w:after="30"/>
              <w:jc w:val="left"/>
              <w:rPr>
                <w:sz w:val="15"/>
                <w:szCs w:val="15"/>
              </w:rPr>
            </w:pPr>
          </w:p>
        </w:tc>
      </w:tr>
    </w:tbl>
    <w:p w:rsidR="004005C2" w:rsidRDefault="004005C2">
      <w:pPr>
        <w:keepNext/>
      </w:pPr>
      <w:r>
        <w:rPr>
          <w:u w:val="single"/>
        </w:rPr>
        <w:t>Заличава се следният текст</w:t>
      </w:r>
      <w:r>
        <w:t>:</w:t>
      </w:r>
    </w:p>
    <w:p w:rsidR="004005C2" w:rsidRDefault="004005C2">
      <w:r>
        <w:rPr>
          <w:strike/>
        </w:rPr>
        <w:t>Този бюджетен кредит е предназначен за покриване на поетите задължения по подготвителното действие, останали за изпълнение от предходни години.</w:t>
      </w:r>
    </w:p>
    <w:p w:rsidR="004005C2" w:rsidRDefault="004005C2">
      <w:pPr>
        <w:keepNext/>
      </w:pPr>
      <w:r>
        <w:rPr>
          <w:u w:val="single"/>
        </w:rPr>
        <w:t>Текстът се изменя, както следва</w:t>
      </w:r>
      <w:r>
        <w:t>:</w:t>
      </w:r>
    </w:p>
    <w:p w:rsidR="004005C2" w:rsidRDefault="004005C2">
      <w:r>
        <w:t xml:space="preserve">Целта на това </w:t>
      </w:r>
      <w:r>
        <w:rPr>
          <w:b/>
          <w:bCs/>
          <w:i/>
          <w:iCs/>
        </w:rPr>
        <w:t xml:space="preserve">текущо </w:t>
      </w:r>
      <w:r>
        <w:t>подготвително действие е да се създаде инструмент за събиране на данни за околната среда с помощта на медоносни пчели и пчелни продукти. По този начин ще може да се направи оценка на експозицията и разпространението на замърсяването в околната среда на равнище ландшафт. Благодарение на него също така ще може да се направи оценка на растителното разнообразие в различни видове ландшафт.</w:t>
      </w:r>
    </w:p>
    <w:p w:rsidR="004005C2" w:rsidRDefault="004005C2">
      <w:r>
        <w:t xml:space="preserve">Въпреки голямото </w:t>
      </w:r>
      <w:r>
        <w:rPr>
          <w:b/>
          <w:bCs/>
          <w:i/>
          <w:iCs/>
        </w:rPr>
        <w:t>въздействие, което има</w:t>
      </w:r>
      <w:r>
        <w:rPr>
          <w:strike/>
        </w:rPr>
        <w:t>им въздействие</w:t>
      </w:r>
      <w:r>
        <w:t xml:space="preserve"> върху благосъстоянието на хората и </w:t>
      </w:r>
      <w:r>
        <w:rPr>
          <w:strike/>
        </w:rPr>
        <w:t xml:space="preserve">върху </w:t>
      </w:r>
      <w:r>
        <w:t xml:space="preserve">природата, все още съществуват значителни пропуски в данните и информацията относно експозицията на </w:t>
      </w:r>
      <w:r>
        <w:rPr>
          <w:b/>
          <w:bCs/>
          <w:i/>
          <w:iCs/>
        </w:rPr>
        <w:t>различни замърсители в околната среда, и по-специално на пестициди.</w:t>
      </w:r>
      <w:r>
        <w:rPr>
          <w:strike/>
        </w:rPr>
        <w:t>различните замърсители в околната среда, и по-специално пестицидите.</w:t>
      </w:r>
      <w:r>
        <w:t xml:space="preserve"> Медоносните пчели влизат в контакт с различни матрици поради биологичните си потребности и поведение. Заради обсега на свързаната си със събиране на прашец дейност (с радиус до 15 км) те са изложени на замърсителите, които се съдържат в атмосферата, почвата, растителността и водата. Те посещават множество растения всеки ден, за да събират нектар, секреции от насекоми, хранещи се със </w:t>
      </w:r>
      <w:r>
        <w:rPr>
          <w:b/>
          <w:bCs/>
          <w:i/>
          <w:iCs/>
        </w:rPr>
        <w:t>соковете на растенията, пчелен</w:t>
      </w:r>
      <w:r>
        <w:rPr>
          <w:strike/>
        </w:rPr>
        <w:t>сокове,</w:t>
      </w:r>
      <w:r>
        <w:t xml:space="preserve"> прашец и/или вода, а растителните смоли биват събирани за производството на прополис. Докато летят, те също така влизат в контакт с носени във въздуха частици, които се полепват по тялото им или се вдишват чрез дихалца (стигми). </w:t>
      </w:r>
      <w:r>
        <w:rPr>
          <w:b/>
          <w:bCs/>
          <w:i/>
          <w:iCs/>
        </w:rPr>
        <w:t>Връщайки се, те донасят със себе си замърсителите</w:t>
      </w:r>
      <w:r>
        <w:rPr>
          <w:strike/>
        </w:rPr>
        <w:t>Замърсителите попадат</w:t>
      </w:r>
      <w:r>
        <w:t xml:space="preserve"> в пчелните кошери и</w:t>
      </w:r>
      <w:r>
        <w:rPr>
          <w:b/>
          <w:bCs/>
          <w:i/>
          <w:iCs/>
        </w:rPr>
        <w:t xml:space="preserve"> те</w:t>
      </w:r>
      <w:r>
        <w:t xml:space="preserve"> могат да бъдат открити в пчелните продукти, </w:t>
      </w:r>
      <w:r>
        <w:rPr>
          <w:b/>
          <w:bCs/>
          <w:i/>
          <w:iCs/>
        </w:rPr>
        <w:t>като например мед, восък, прополис, прашец и пчелен</w:t>
      </w:r>
      <w:r>
        <w:rPr>
          <w:strike/>
        </w:rPr>
        <w:t>например меда, восъка, прополиса, прашеца и пчелния</w:t>
      </w:r>
      <w:r>
        <w:t xml:space="preserve"> хляб. </w:t>
      </w:r>
      <w:r>
        <w:rPr>
          <w:b/>
          <w:bCs/>
          <w:i/>
          <w:iCs/>
        </w:rPr>
        <w:t>Освен за</w:t>
      </w:r>
      <w:r>
        <w:rPr>
          <w:strike/>
        </w:rPr>
        <w:t>Медоносните пчели и техните продукти могат да бъдат също така отличен инструмент за мониторинг на други замърсители в околната среда освен</w:t>
      </w:r>
      <w:r>
        <w:t xml:space="preserve"> пестицидите, </w:t>
      </w:r>
      <w:r>
        <w:rPr>
          <w:b/>
          <w:bCs/>
          <w:i/>
          <w:iCs/>
        </w:rPr>
        <w:t>медоносните пчели и техните продукти могат да бъдат също така отличен инструмент за мониторинг на други замърсители в околната среда, като например</w:t>
      </w:r>
      <w:r>
        <w:rPr>
          <w:strike/>
        </w:rPr>
        <w:t>като</w:t>
      </w:r>
      <w:r>
        <w:t xml:space="preserve"> тежки метали, прахови </w:t>
      </w:r>
      <w:r>
        <w:rPr>
          <w:b/>
          <w:bCs/>
          <w:i/>
          <w:iCs/>
        </w:rPr>
        <w:t>частици (ПЧ),</w:t>
      </w:r>
      <w:r>
        <w:rPr>
          <w:strike/>
        </w:rPr>
        <w:t>частици,</w:t>
      </w:r>
      <w:r>
        <w:t xml:space="preserve"> летливи органични съединения </w:t>
      </w:r>
      <w:r>
        <w:rPr>
          <w:b/>
          <w:bCs/>
          <w:i/>
          <w:iCs/>
        </w:rPr>
        <w:t xml:space="preserve">(ЛОС) </w:t>
      </w:r>
      <w:r>
        <w:t xml:space="preserve">или серен </w:t>
      </w:r>
      <w:r>
        <w:rPr>
          <w:b/>
          <w:bCs/>
          <w:i/>
          <w:iCs/>
        </w:rPr>
        <w:t>диоксид (SO2).</w:t>
      </w:r>
      <w:r>
        <w:rPr>
          <w:strike/>
        </w:rPr>
        <w:t>диоксид.</w:t>
      </w:r>
    </w:p>
    <w:p w:rsidR="004005C2" w:rsidRDefault="004005C2">
      <w:r>
        <w:t>Медоносните пчели вече се използват като биоиндикатори за равнището на замърсяване на околната среда. Съществуват проучвания, в които медоносните пчели и пчелните продукти се използват като биологични „</w:t>
      </w:r>
      <w:r>
        <w:rPr>
          <w:b/>
          <w:bCs/>
          <w:i/>
          <w:iCs/>
        </w:rPr>
        <w:t>инструменти за мониторинг</w:t>
      </w:r>
      <w:r>
        <w:t>“</w:t>
      </w:r>
      <w:r>
        <w:rPr>
          <w:strike/>
        </w:rPr>
        <w:t>инструменти за мониторинг</w:t>
      </w:r>
      <w:r>
        <w:t xml:space="preserve"> за измерване на качеството на околната среда. Вече са описани различни равнища на мониторинг на околната среда с помощта на медоносни пчели, </w:t>
      </w:r>
      <w:r>
        <w:rPr>
          <w:b/>
          <w:bCs/>
          <w:i/>
          <w:iCs/>
        </w:rPr>
        <w:t>различаващи се по своята</w:t>
      </w:r>
      <w:r>
        <w:rPr>
          <w:strike/>
        </w:rPr>
        <w:t>с различна</w:t>
      </w:r>
      <w:r>
        <w:t xml:space="preserve"> степен на сложност и чувствителност. Обезпокоени от загубите на пчелни семейства, пчеларите, техниците в областта на пчеларството и учени </w:t>
      </w:r>
      <w:r>
        <w:rPr>
          <w:b/>
          <w:bCs/>
          <w:i/>
          <w:iCs/>
        </w:rPr>
        <w:t>в специфични области на</w:t>
      </w:r>
      <w:r>
        <w:rPr>
          <w:strike/>
        </w:rPr>
        <w:t>на различни места в</w:t>
      </w:r>
      <w:r>
        <w:t xml:space="preserve"> Европа започнаха да анализират съдържанието на замърсители в пчелите и пчелните продукти. Резултатите често са едни и същи: пчелите са изложени едновременно и последователно на широка гама от замърсители.</w:t>
      </w:r>
    </w:p>
    <w:p w:rsidR="004005C2" w:rsidRDefault="004005C2">
      <w:r>
        <w:t xml:space="preserve">Освен това съществуват значителни празноти в знанията по отношение на богатството и изобилието на растителните видове в различните видове ландшафт в </w:t>
      </w:r>
      <w:r>
        <w:rPr>
          <w:b/>
          <w:bCs/>
          <w:i/>
          <w:iCs/>
        </w:rPr>
        <w:t>ЕС.</w:t>
      </w:r>
      <w:r>
        <w:rPr>
          <w:strike/>
        </w:rPr>
        <w:t>Съюза.</w:t>
      </w:r>
      <w:r>
        <w:t xml:space="preserve"> Тези знания са от съществено значение за оценката на качеството на местообитанията, както и за оценката на натиска, който различните видове земеползване могат да окажат върху местообитанията. Събирането и анализът на прашец от пчелните кошери предлагат обещаваща възможност за събиране на безценни данни и информация, които могат да спомогнат за запълването на тези празноти в знанията.</w:t>
      </w:r>
    </w:p>
    <w:p w:rsidR="004005C2" w:rsidRDefault="004005C2">
      <w:r>
        <w:t xml:space="preserve">Данните и информацията за околната среда, генерирани чрез мониторинга с помощта на медоносни пчели, ще </w:t>
      </w:r>
      <w:r>
        <w:rPr>
          <w:b/>
          <w:bCs/>
          <w:i/>
          <w:iCs/>
        </w:rPr>
        <w:t>бъдат в подкрепа на</w:t>
      </w:r>
      <w:r>
        <w:rPr>
          <w:strike/>
        </w:rPr>
        <w:t>подкрепят</w:t>
      </w:r>
      <w:r>
        <w:t xml:space="preserve"> политиките на </w:t>
      </w:r>
      <w:r>
        <w:rPr>
          <w:b/>
          <w:bCs/>
          <w:i/>
          <w:iCs/>
        </w:rPr>
        <w:t>ЕС</w:t>
      </w:r>
      <w:r>
        <w:rPr>
          <w:strike/>
        </w:rPr>
        <w:t>Съюза</w:t>
      </w:r>
      <w:r>
        <w:t xml:space="preserve"> в следните области:</w:t>
      </w:r>
    </w:p>
    <w:p w:rsidR="004005C2" w:rsidRDefault="004005C2">
      <w:pPr>
        <w:keepNext/>
      </w:pPr>
      <w:r>
        <w:rPr>
          <w:u w:val="double"/>
        </w:rPr>
        <w:t>След списък завършва с</w:t>
      </w:r>
      <w:r>
        <w:t>:</w:t>
      </w:r>
    </w:p>
    <w:p w:rsidR="004005C2" w:rsidRDefault="004005C2">
      <w:pPr>
        <w:numPr>
          <w:ilvl w:val="0"/>
          <w:numId w:val="2"/>
        </w:numPr>
      </w:pPr>
      <w:r>
        <w:t>Директива 2010/75/ЕС относно емисиите от промишлеността.</w:t>
      </w:r>
    </w:p>
    <w:p w:rsidR="004005C2" w:rsidRDefault="004005C2">
      <w:pPr>
        <w:keepNext/>
      </w:pPr>
      <w:r>
        <w:rPr>
          <w:u w:val="single"/>
        </w:rPr>
        <w:t>Текстът се изменя, както следва</w:t>
      </w:r>
      <w:r>
        <w:t>:</w:t>
      </w:r>
    </w:p>
    <w:p w:rsidR="004005C2" w:rsidRDefault="004005C2">
      <w:r>
        <w:t xml:space="preserve">По този начин мониторингът на околната среда с помощта на медоносни пчели ще допринесе за </w:t>
      </w:r>
      <w:r>
        <w:rPr>
          <w:b/>
          <w:bCs/>
          <w:i/>
          <w:iCs/>
        </w:rPr>
        <w:t>изпълнението</w:t>
      </w:r>
      <w:r>
        <w:rPr>
          <w:strike/>
        </w:rPr>
        <w:t>постигането</w:t>
      </w:r>
      <w:r>
        <w:t xml:space="preserve"> на целите за устойчиво развитие </w:t>
      </w:r>
      <w:r>
        <w:rPr>
          <w:b/>
          <w:bCs/>
          <w:i/>
          <w:iCs/>
        </w:rPr>
        <w:t>(ЦУР) в ЕС, и по-специално цел</w:t>
      </w:r>
      <w:r>
        <w:rPr>
          <w:strike/>
        </w:rPr>
        <w:t>в Съюза, и по-специално цели</w:t>
      </w:r>
      <w:r>
        <w:t xml:space="preserve"> 2 </w:t>
      </w:r>
      <w:r>
        <w:rPr>
          <w:b/>
          <w:bCs/>
          <w:i/>
          <w:iCs/>
        </w:rPr>
        <w:t>(</w:t>
      </w:r>
      <w:r>
        <w:t>„</w:t>
      </w:r>
      <w:r>
        <w:rPr>
          <w:b/>
          <w:bCs/>
          <w:i/>
          <w:iCs/>
        </w:rPr>
        <w:t>Нулев глад</w:t>
      </w:r>
      <w:r>
        <w:t>“</w:t>
      </w:r>
      <w:r>
        <w:rPr>
          <w:b/>
          <w:bCs/>
          <w:i/>
          <w:iCs/>
        </w:rPr>
        <w:t>),</w:t>
      </w:r>
      <w:r>
        <w:rPr>
          <w:strike/>
        </w:rPr>
        <w:t>(‘Нулев глад’),</w:t>
      </w:r>
      <w:r>
        <w:t xml:space="preserve"> 3 </w:t>
      </w:r>
      <w:r>
        <w:rPr>
          <w:b/>
          <w:bCs/>
          <w:i/>
          <w:iCs/>
        </w:rPr>
        <w:t>(</w:t>
      </w:r>
      <w:r>
        <w:t>„</w:t>
      </w:r>
      <w:r>
        <w:rPr>
          <w:b/>
          <w:bCs/>
          <w:i/>
          <w:iCs/>
        </w:rPr>
        <w:t>Добро здраве и благосъстояние</w:t>
      </w:r>
      <w:r>
        <w:t>“</w:t>
      </w:r>
      <w:r>
        <w:rPr>
          <w:b/>
          <w:bCs/>
          <w:i/>
          <w:iCs/>
        </w:rPr>
        <w:t>),</w:t>
      </w:r>
      <w:r>
        <w:rPr>
          <w:strike/>
        </w:rPr>
        <w:t>(‘Добро здраве и благосъстояние’),</w:t>
      </w:r>
      <w:r>
        <w:t xml:space="preserve"> 12 </w:t>
      </w:r>
      <w:r>
        <w:rPr>
          <w:b/>
          <w:bCs/>
          <w:i/>
          <w:iCs/>
        </w:rPr>
        <w:t>(</w:t>
      </w:r>
      <w:r>
        <w:t>„</w:t>
      </w:r>
      <w:r>
        <w:rPr>
          <w:b/>
          <w:bCs/>
          <w:i/>
          <w:iCs/>
        </w:rPr>
        <w:t>Отговорно потребление и производство</w:t>
      </w:r>
      <w:r>
        <w:t>“</w:t>
      </w:r>
      <w:r>
        <w:rPr>
          <w:b/>
          <w:bCs/>
          <w:i/>
          <w:iCs/>
        </w:rPr>
        <w:t>),</w:t>
      </w:r>
      <w:r>
        <w:rPr>
          <w:strike/>
        </w:rPr>
        <w:t>(‘Отговорно потребление и производство’),</w:t>
      </w:r>
      <w:r>
        <w:t xml:space="preserve"> 14 </w:t>
      </w:r>
      <w:r>
        <w:rPr>
          <w:b/>
          <w:bCs/>
          <w:i/>
          <w:iCs/>
        </w:rPr>
        <w:t>(</w:t>
      </w:r>
      <w:r>
        <w:t>„</w:t>
      </w:r>
      <w:r>
        <w:rPr>
          <w:b/>
          <w:bCs/>
          <w:i/>
          <w:iCs/>
        </w:rPr>
        <w:t>Живот под водата</w:t>
      </w:r>
      <w:r>
        <w:t>“</w:t>
      </w:r>
      <w:r>
        <w:rPr>
          <w:b/>
          <w:bCs/>
          <w:i/>
          <w:iCs/>
        </w:rPr>
        <w:t>)</w:t>
      </w:r>
      <w:r>
        <w:rPr>
          <w:strike/>
        </w:rPr>
        <w:t>(‘Живот под водата’)</w:t>
      </w:r>
      <w:r>
        <w:t xml:space="preserve"> и 15 </w:t>
      </w:r>
      <w:r>
        <w:rPr>
          <w:b/>
          <w:bCs/>
          <w:i/>
          <w:iCs/>
        </w:rPr>
        <w:t>(</w:t>
      </w:r>
      <w:r>
        <w:t>„</w:t>
      </w:r>
      <w:r>
        <w:rPr>
          <w:b/>
          <w:bCs/>
          <w:i/>
          <w:iCs/>
        </w:rPr>
        <w:t>Живот на земята</w:t>
      </w:r>
      <w:r>
        <w:t>“</w:t>
      </w:r>
      <w:r>
        <w:rPr>
          <w:b/>
          <w:bCs/>
          <w:i/>
          <w:iCs/>
        </w:rPr>
        <w:t>).</w:t>
      </w:r>
      <w:r>
        <w:rPr>
          <w:strike/>
        </w:rPr>
        <w:t>(‘Живот на земята’).</w:t>
      </w:r>
    </w:p>
    <w:p w:rsidR="004005C2" w:rsidRDefault="004005C2">
      <w:r>
        <w:t xml:space="preserve">През 2018 г. </w:t>
      </w:r>
      <w:r>
        <w:rPr>
          <w:b/>
          <w:bCs/>
          <w:i/>
          <w:iCs/>
        </w:rPr>
        <w:t>Парламентът</w:t>
      </w:r>
      <w:r>
        <w:rPr>
          <w:strike/>
        </w:rPr>
        <w:t>Европейският парламент</w:t>
      </w:r>
      <w:r>
        <w:t xml:space="preserve"> финансира пилотния проект „</w:t>
      </w:r>
      <w:r>
        <w:rPr>
          <w:b/>
          <w:bCs/>
          <w:i/>
          <w:iCs/>
        </w:rPr>
        <w:t>Мониторинг с помощта на медоносни пчели за използването на пестициди в околната среда</w:t>
      </w:r>
      <w:r>
        <w:t>“</w:t>
      </w:r>
      <w:r>
        <w:rPr>
          <w:b/>
          <w:bCs/>
          <w:i/>
          <w:iCs/>
        </w:rPr>
        <w:t>.</w:t>
      </w:r>
      <w:r>
        <w:rPr>
          <w:strike/>
        </w:rPr>
        <w:t>‘Мониторинг с помощта на медоносни пчели за използването на пестициди в околната среда’.</w:t>
      </w:r>
      <w:r>
        <w:t xml:space="preserve"> Това подготвително действие ще доразвие този пилотен проект. То ще разшири обхвата </w:t>
      </w:r>
      <w:r>
        <w:rPr>
          <w:b/>
          <w:bCs/>
          <w:i/>
          <w:iCs/>
        </w:rPr>
        <w:t xml:space="preserve">му </w:t>
      </w:r>
      <w:r>
        <w:t xml:space="preserve">в още по-голяма степен, включвайки и други замърсители </w:t>
      </w:r>
      <w:r>
        <w:rPr>
          <w:b/>
          <w:bCs/>
          <w:i/>
          <w:iCs/>
        </w:rPr>
        <w:t>на</w:t>
      </w:r>
      <w:r>
        <w:rPr>
          <w:strike/>
        </w:rPr>
        <w:t>в</w:t>
      </w:r>
      <w:r>
        <w:t xml:space="preserve"> околната среда, както и мониторинга на растителното разнообразие. </w:t>
      </w:r>
      <w:r>
        <w:rPr>
          <w:b/>
          <w:bCs/>
          <w:i/>
          <w:iCs/>
        </w:rPr>
        <w:t>Това подготвително</w:t>
      </w:r>
      <w:r>
        <w:rPr>
          <w:strike/>
        </w:rPr>
        <w:t>Подготвителното</w:t>
      </w:r>
      <w:r>
        <w:t xml:space="preserve"> действие ще бъде граждански научен проект, в рамките на който пчеларите ще играят ключова роля, като събират проби от пчелните кошери.</w:t>
      </w:r>
    </w:p>
    <w:p w:rsidR="004005C2" w:rsidRDefault="004005C2">
      <w:pPr>
        <w:keepNext/>
      </w:pPr>
      <w:r>
        <w:rPr>
          <w:u w:val="double"/>
        </w:rPr>
        <w:t>След параграф</w:t>
      </w:r>
      <w:r>
        <w:t>:</w:t>
      </w:r>
    </w:p>
    <w:p w:rsidR="004005C2" w:rsidRDefault="004005C2">
      <w:r>
        <w:t>Дейности в рамките на подготвителното действие:</w:t>
      </w:r>
    </w:p>
    <w:p w:rsidR="004005C2" w:rsidRDefault="004005C2">
      <w:pPr>
        <w:keepNext/>
      </w:pPr>
      <w:r>
        <w:rPr>
          <w:u w:val="single"/>
        </w:rPr>
        <w:t>Текстът се изменя, както следва</w:t>
      </w:r>
      <w:r>
        <w:t>:</w:t>
      </w:r>
    </w:p>
    <w:p w:rsidR="004005C2" w:rsidRDefault="004005C2">
      <w:pPr>
        <w:numPr>
          <w:ilvl w:val="0"/>
          <w:numId w:val="2"/>
        </w:numPr>
      </w:pPr>
      <w:r>
        <w:t xml:space="preserve">подготвителното действие ще финансира прилагането в целия </w:t>
      </w:r>
      <w:r>
        <w:rPr>
          <w:b/>
          <w:bCs/>
          <w:i/>
          <w:iCs/>
        </w:rPr>
        <w:t>ЕС</w:t>
      </w:r>
      <w:r>
        <w:rPr>
          <w:strike/>
        </w:rPr>
        <w:t>Съюз</w:t>
      </w:r>
      <w:r>
        <w:t xml:space="preserve"> на методологията за мониторинг, която понастоящем се разработва и изпитва в рамките на пилотния проект. Освен това действието ще се стреми да разшири мониторинга, </w:t>
      </w:r>
      <w:r>
        <w:rPr>
          <w:b/>
          <w:bCs/>
          <w:i/>
          <w:iCs/>
        </w:rPr>
        <w:t>като се включат</w:t>
      </w:r>
      <w:r>
        <w:rPr>
          <w:strike/>
        </w:rPr>
        <w:t>така че той да включва</w:t>
      </w:r>
      <w:r>
        <w:t xml:space="preserve"> и други замърсители на околната среда, както и растителното разнообразие.</w:t>
      </w:r>
    </w:p>
    <w:p w:rsidR="004005C2" w:rsidRDefault="004005C2">
      <w:pPr>
        <w:keepNext/>
      </w:pPr>
      <w:r>
        <w:rPr>
          <w:b/>
          <w:bCs/>
          <w:i/>
          <w:iCs/>
        </w:rPr>
        <w:t>По-конкретно,</w:t>
      </w:r>
      <w:r>
        <w:rPr>
          <w:strike/>
        </w:rPr>
        <w:t>По-конкретно</w:t>
      </w:r>
      <w:r>
        <w:t xml:space="preserve"> с дейностите в рамките на това подготвително действие:</w:t>
      </w:r>
    </w:p>
    <w:p w:rsidR="004005C2" w:rsidRDefault="004005C2">
      <w:pPr>
        <w:numPr>
          <w:ilvl w:val="0"/>
          <w:numId w:val="2"/>
        </w:numPr>
      </w:pPr>
      <w:r>
        <w:t xml:space="preserve">ще се проучи как да се разшири обхватът на протокола за мониторинг, така че </w:t>
      </w:r>
      <w:r>
        <w:rPr>
          <w:strike/>
        </w:rPr>
        <w:t xml:space="preserve">той </w:t>
      </w:r>
      <w:r>
        <w:t xml:space="preserve">да </w:t>
      </w:r>
      <w:r>
        <w:rPr>
          <w:b/>
          <w:bCs/>
          <w:i/>
          <w:iCs/>
        </w:rPr>
        <w:t>се включат</w:t>
      </w:r>
      <w:r>
        <w:rPr>
          <w:strike/>
        </w:rPr>
        <w:t>включи</w:t>
      </w:r>
      <w:r>
        <w:t xml:space="preserve"> замърсителите </w:t>
      </w:r>
      <w:r>
        <w:rPr>
          <w:b/>
          <w:bCs/>
          <w:i/>
          <w:iCs/>
        </w:rPr>
        <w:t>на</w:t>
      </w:r>
      <w:r>
        <w:rPr>
          <w:strike/>
        </w:rPr>
        <w:t>в</w:t>
      </w:r>
      <w:r>
        <w:t xml:space="preserve"> околната среда, различни от пестициди, и ще се разработят съответни </w:t>
      </w:r>
      <w:r>
        <w:rPr>
          <w:b/>
          <w:bCs/>
          <w:i/>
          <w:iCs/>
        </w:rPr>
        <w:t>модули в това отношение;</w:t>
      </w:r>
      <w:r>
        <w:rPr>
          <w:strike/>
        </w:rPr>
        <w:t>модули;</w:t>
      </w:r>
    </w:p>
    <w:p w:rsidR="004005C2" w:rsidRDefault="004005C2">
      <w:pPr>
        <w:numPr>
          <w:ilvl w:val="0"/>
          <w:numId w:val="2"/>
        </w:numPr>
      </w:pPr>
      <w:r>
        <w:t>ще се приложи протоколът за мониторинг чрез вземане на проби от пчелни кошери при различни видове земеползване във всички държави членки;</w:t>
      </w:r>
    </w:p>
    <w:p w:rsidR="004005C2" w:rsidRDefault="004005C2">
      <w:pPr>
        <w:numPr>
          <w:ilvl w:val="0"/>
          <w:numId w:val="2"/>
        </w:numPr>
      </w:pPr>
      <w:r>
        <w:t>ще се извърши химически анализ и анализ на прашец от проби;</w:t>
      </w:r>
    </w:p>
    <w:p w:rsidR="004005C2" w:rsidRDefault="004005C2">
      <w:pPr>
        <w:numPr>
          <w:ilvl w:val="0"/>
          <w:numId w:val="2"/>
        </w:numPr>
      </w:pPr>
      <w:r>
        <w:t xml:space="preserve">ще се разработи ИТ инфраструктура за създаване, съхранение, управление, обработване и обмен на </w:t>
      </w:r>
      <w:r>
        <w:rPr>
          <w:b/>
          <w:bCs/>
          <w:i/>
          <w:iCs/>
        </w:rPr>
        <w:t xml:space="preserve">събраните </w:t>
      </w:r>
      <w:r>
        <w:t>данни.</w:t>
      </w:r>
    </w:p>
    <w:p w:rsidR="004005C2" w:rsidRDefault="004005C2">
      <w:r>
        <w:rPr>
          <w:b/>
          <w:bCs/>
          <w:i/>
          <w:iCs/>
        </w:rPr>
        <w:t>Това текущо подготвително действие премина успешно повторна оценка, за да увеличи бюджета си с 2 000 000</w:t>
      </w:r>
      <w:r>
        <w:rPr>
          <w:strike/>
        </w:rPr>
        <w:t>Подготвителното действие ще продължи три години и ще разполага с бюджет от 4 000 000</w:t>
      </w:r>
      <w:r>
        <w:t xml:space="preserve"> EUR.</w:t>
      </w:r>
      <w:r>
        <w:rPr>
          <w:b/>
          <w:bCs/>
          <w:i/>
          <w:iCs/>
        </w:rPr>
        <w:t xml:space="preserve"> Увеличението на бюджета е поискано от службите на Европейската комисия и заинтересованите страни, с цел да се гарантира неговото оптимално и успешно изпълнение. Увеличените суми компенсират съкращенията, извършени при преговорите за бюджета на пилотните проекти и подготвителните действия през 2019 г., като по този начин се възстановява първоначалният бюджет за това действие.</w:t>
      </w:r>
    </w:p>
    <w:p w:rsidR="004005C2" w:rsidRDefault="004005C2">
      <w:pPr>
        <w:keepNext/>
      </w:pPr>
      <w:r>
        <w:rPr>
          <w:u w:val="single"/>
        </w:rPr>
        <w:t>Добавя се следният текст</w:t>
      </w:r>
      <w:r>
        <w:t>:</w:t>
      </w:r>
    </w:p>
    <w:p w:rsidR="004005C2" w:rsidRDefault="004005C2">
      <w:r>
        <w:rPr>
          <w:b/>
          <w:bCs/>
          <w:i/>
          <w:iCs/>
        </w:rPr>
        <w:t>Подготвителното действие и неговите резултати следва да бъдат включени и да помогнат в изготвянето на нови политики и програми на ЕС, включително плана за действие за нулево замърсяване и други действия в рамките на стратегията на ЕС за биологичното разнообразие за 2030 г.</w:t>
      </w:r>
    </w:p>
    <w:p w:rsidR="004005C2" w:rsidRDefault="004005C2">
      <w:pPr>
        <w:keepNext/>
      </w:pPr>
      <w:r>
        <w:rPr>
          <w:b/>
          <w:bCs/>
          <w:sz w:val="28"/>
          <w:szCs w:val="28"/>
        </w:rPr>
        <w:t>Обосновка:</w:t>
      </w:r>
    </w:p>
    <w:p w:rsidR="004005C2" w:rsidRDefault="004005C2">
      <w:r>
        <w:t>Възстановяване на исканото равнище на бюджета: Пестицидите и другите замърсители в околната среда оказват голямо въздействие върху благосъстоянието на хората и природата. Съществуват значителни пропуски в данните и информацията по отношение на експозицията на хората и дивите животни на замърсители в околната среда. Като се основава на съществуващ пилотен проект, това подготвително действие ще създаде инструмент, който използва медоносни пчели за събиране на данни, необходими за запълването на тези пропуски. По този начин то ще допринесе за по-ефективни политики и действия на ЕС в областта на околната среда, здравеопазването и безопасността на храните.</w:t>
      </w:r>
    </w:p>
    <w:p w:rsidR="004005C2" w:rsidRDefault="004005C2">
      <w:r>
        <w:t>Компромисно изменение между ENVI/5410</w:t>
      </w:r>
    </w:p>
    <w:p w:rsidR="004005C2" w:rsidRDefault="004005C2"/>
    <w:p w:rsidR="004005C2" w:rsidRDefault="004005C2">
      <w:pPr>
        <w:jc w:val="center"/>
      </w:pPr>
      <w:r>
        <w:rPr>
          <w:b/>
          <w:bCs/>
        </w:rPr>
        <w:t>=-=-=-=-=-=-=-=-=-==-=-=-=-=-=-=-=-=-=-=-=-=-=-=-=-=-=-=-=-=-=-=-=-=-=-=-==-=-=-=</w:t>
      </w:r>
    </w:p>
    <w:tbl>
      <w:tblPr>
        <w:tblW w:w="0" w:type="auto"/>
        <w:tblLayout w:type="fixed"/>
        <w:tblCellMar>
          <w:left w:w="40" w:type="dxa"/>
          <w:right w:w="40" w:type="dxa"/>
        </w:tblCellMar>
        <w:tblLook w:val="0000" w:firstRow="0" w:lastRow="0" w:firstColumn="0" w:lastColumn="0" w:noHBand="0" w:noVBand="0"/>
      </w:tblPr>
      <w:tblGrid>
        <w:gridCol w:w="5387"/>
        <w:gridCol w:w="5386"/>
      </w:tblGrid>
      <w:tr w:rsidR="004005C2">
        <w:tblPrEx>
          <w:tblCellMar>
            <w:top w:w="0" w:type="dxa"/>
            <w:bottom w:w="0" w:type="dxa"/>
          </w:tblCellMar>
        </w:tblPrEx>
        <w:tc>
          <w:tcPr>
            <w:tcW w:w="5387" w:type="dxa"/>
            <w:tcBorders>
              <w:top w:val="nil"/>
              <w:left w:val="nil"/>
              <w:bottom w:val="nil"/>
              <w:right w:val="nil"/>
            </w:tcBorders>
          </w:tcPr>
          <w:p w:rsidR="004005C2" w:rsidRDefault="004005C2">
            <w:pPr>
              <w:spacing w:before="30" w:after="30"/>
              <w:jc w:val="left"/>
              <w:rPr>
                <w:sz w:val="15"/>
                <w:szCs w:val="15"/>
              </w:rPr>
            </w:pPr>
            <w:bookmarkStart w:id="300" w:name="Amd_308767340375183761_PP_09_21_01"/>
            <w:bookmarkEnd w:id="300"/>
            <w:r>
              <w:rPr>
                <w:b/>
                <w:bCs/>
                <w:sz w:val="28"/>
                <w:szCs w:val="28"/>
              </w:rPr>
              <w:t>Изменение 1180</w:t>
            </w:r>
          </w:p>
        </w:tc>
        <w:tc>
          <w:tcPr>
            <w:tcW w:w="5386" w:type="dxa"/>
            <w:tcBorders>
              <w:top w:val="nil"/>
              <w:left w:val="nil"/>
              <w:bottom w:val="nil"/>
              <w:right w:val="nil"/>
            </w:tcBorders>
          </w:tcPr>
          <w:p w:rsidR="004005C2" w:rsidRDefault="004005C2">
            <w:pPr>
              <w:keepNext/>
              <w:spacing w:before="30" w:after="30"/>
              <w:jc w:val="right"/>
              <w:rPr>
                <w:sz w:val="15"/>
                <w:szCs w:val="15"/>
              </w:rPr>
            </w:pPr>
            <w:r>
              <w:rPr>
                <w:b/>
                <w:bCs/>
                <w:sz w:val="20"/>
                <w:szCs w:val="20"/>
              </w:rPr>
              <w:t>=== TECH/9513 ===</w:t>
            </w:r>
          </w:p>
        </w:tc>
      </w:tr>
    </w:tbl>
    <w:p w:rsidR="004005C2" w:rsidRDefault="004005C2">
      <w:pPr>
        <w:jc w:val="center"/>
      </w:pPr>
      <w:r>
        <w:rPr>
          <w:b/>
          <w:bCs/>
        </w:rPr>
        <w:t>-------------------------------</w:t>
      </w:r>
    </w:p>
    <w:p w:rsidR="004005C2" w:rsidRDefault="004005C2">
      <w:pPr>
        <w:keepNext/>
      </w:pPr>
      <w:r>
        <w:t>SECTION III — COMMISSION</w:t>
      </w:r>
    </w:p>
    <w:p w:rsidR="004005C2" w:rsidRDefault="004005C2">
      <w:pPr>
        <w:keepNext/>
      </w:pPr>
      <w:r>
        <w:rPr>
          <w:b/>
          <w:bCs/>
        </w:rPr>
        <w:t>Добавя се: PP 09 21 01</w:t>
      </w:r>
    </w:p>
    <w:tbl>
      <w:tblPr>
        <w:tblW w:w="0" w:type="auto"/>
        <w:tblLayout w:type="fixed"/>
        <w:tblCellMar>
          <w:left w:w="40" w:type="dxa"/>
          <w:right w:w="40" w:type="dxa"/>
        </w:tblCellMar>
        <w:tblLook w:val="0000" w:firstRow="0" w:lastRow="0" w:firstColumn="0" w:lastColumn="0" w:noHBand="0" w:noVBand="0"/>
      </w:tblPr>
      <w:tblGrid>
        <w:gridCol w:w="979"/>
        <w:gridCol w:w="980"/>
        <w:gridCol w:w="979"/>
        <w:gridCol w:w="979"/>
        <w:gridCol w:w="980"/>
        <w:gridCol w:w="979"/>
        <w:gridCol w:w="980"/>
        <w:gridCol w:w="979"/>
        <w:gridCol w:w="979"/>
        <w:gridCol w:w="980"/>
        <w:gridCol w:w="979"/>
      </w:tblGrid>
      <w:tr w:rsidR="004005C2">
        <w:tblPrEx>
          <w:tblCellMar>
            <w:top w:w="0" w:type="dxa"/>
            <w:bottom w:w="0" w:type="dxa"/>
          </w:tblCellMar>
        </w:tblPrEx>
        <w:trPr>
          <w:cantSplit/>
          <w:tblHeader/>
        </w:trPr>
        <w:tc>
          <w:tcPr>
            <w:tcW w:w="979" w:type="dxa"/>
            <w:vMerge w:val="restart"/>
            <w:tcBorders>
              <w:top w:val="single" w:sz="4" w:space="0" w:color="auto"/>
              <w:left w:val="single" w:sz="4" w:space="0" w:color="auto"/>
              <w:bottom w:val="single" w:sz="4" w:space="0" w:color="auto"/>
              <w:right w:val="single" w:sz="4" w:space="0" w:color="auto"/>
            </w:tcBorders>
            <w:shd w:val="clear" w:color="auto" w:fill="E0E0E0"/>
          </w:tcPr>
          <w:p w:rsidR="004005C2" w:rsidRDefault="004005C2">
            <w:pPr>
              <w:keepNext/>
              <w:spacing w:before="30" w:after="30"/>
              <w:jc w:val="left"/>
              <w:rPr>
                <w:sz w:val="15"/>
                <w:szCs w:val="15"/>
              </w:rPr>
            </w:pP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Бюджет 2020</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Проектобюджет 2021</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Позиция на Съвета 2021</w:t>
            </w:r>
          </w:p>
        </w:tc>
        <w:tc>
          <w:tcPr>
            <w:tcW w:w="1958"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Разлика</w:t>
            </w:r>
          </w:p>
        </w:tc>
        <w:tc>
          <w:tcPr>
            <w:tcW w:w="1959" w:type="dxa"/>
            <w:gridSpan w:val="2"/>
            <w:tcBorders>
              <w:top w:val="single" w:sz="4" w:space="0" w:color="auto"/>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Нова сума</w:t>
            </w:r>
          </w:p>
        </w:tc>
      </w:tr>
      <w:tr w:rsidR="004005C2">
        <w:tblPrEx>
          <w:tblCellMar>
            <w:top w:w="0" w:type="dxa"/>
            <w:bottom w:w="0" w:type="dxa"/>
          </w:tblCellMar>
        </w:tblPrEx>
        <w:trPr>
          <w:cantSplit/>
          <w:tblHeader/>
        </w:trPr>
        <w:tc>
          <w:tcPr>
            <w:tcW w:w="979" w:type="dxa"/>
            <w:vMerge/>
            <w:tcBorders>
              <w:top w:val="nil"/>
              <w:left w:val="single" w:sz="4" w:space="0" w:color="auto"/>
              <w:bottom w:val="single" w:sz="4" w:space="0" w:color="auto"/>
              <w:right w:val="single" w:sz="4" w:space="0" w:color="auto"/>
            </w:tcBorders>
            <w:shd w:val="clear" w:color="auto" w:fill="E0E0E0"/>
          </w:tcPr>
          <w:p w:rsidR="004005C2" w:rsidRDefault="004005C2">
            <w:pPr>
              <w:keepNext/>
              <w:spacing w:before="30" w:after="30"/>
              <w:jc w:val="center"/>
              <w:rPr>
                <w:sz w:val="15"/>
                <w:szCs w:val="15"/>
              </w:rPr>
            </w:pP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c>
          <w:tcPr>
            <w:tcW w:w="980"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Поети задължения</w:t>
            </w:r>
          </w:p>
        </w:tc>
        <w:tc>
          <w:tcPr>
            <w:tcW w:w="979" w:type="dxa"/>
            <w:tcBorders>
              <w:top w:val="nil"/>
              <w:left w:val="nil"/>
              <w:bottom w:val="single" w:sz="4" w:space="0" w:color="auto"/>
              <w:right w:val="single" w:sz="4" w:space="0" w:color="auto"/>
            </w:tcBorders>
            <w:shd w:val="clear" w:color="auto" w:fill="E0E0E0"/>
            <w:vAlign w:val="center"/>
          </w:tcPr>
          <w:p w:rsidR="004005C2" w:rsidRDefault="004005C2">
            <w:pPr>
              <w:keepNext/>
              <w:spacing w:before="30" w:after="30"/>
              <w:jc w:val="center"/>
              <w:rPr>
                <w:sz w:val="15"/>
                <w:szCs w:val="15"/>
              </w:rPr>
            </w:pPr>
            <w:r>
              <w:rPr>
                <w:sz w:val="15"/>
                <w:szCs w:val="15"/>
              </w:rPr>
              <w:t>Плащания</w:t>
            </w:r>
          </w:p>
        </w:tc>
      </w:tr>
      <w:tr w:rsidR="004005C2">
        <w:tblPrEx>
          <w:tblCellMar>
            <w:top w:w="0" w:type="dxa"/>
            <w:bottom w:w="0" w:type="dxa"/>
          </w:tblCellMar>
        </w:tblPrEx>
        <w:trPr>
          <w:cantSplit/>
        </w:trPr>
        <w:tc>
          <w:tcPr>
            <w:tcW w:w="979" w:type="dxa"/>
            <w:tcBorders>
              <w:top w:val="single" w:sz="4" w:space="0" w:color="auto"/>
              <w:left w:val="single" w:sz="4" w:space="0" w:color="auto"/>
              <w:bottom w:val="single" w:sz="4" w:space="0" w:color="auto"/>
              <w:right w:val="single" w:sz="4" w:space="0" w:color="auto"/>
            </w:tcBorders>
            <w:vAlign w:val="center"/>
          </w:tcPr>
          <w:p w:rsidR="004005C2" w:rsidRDefault="004005C2">
            <w:pPr>
              <w:spacing w:before="30" w:after="30"/>
              <w:jc w:val="left"/>
              <w:rPr>
                <w:sz w:val="15"/>
                <w:szCs w:val="15"/>
              </w:rPr>
            </w:pPr>
            <w:r>
              <w:rPr>
                <w:sz w:val="15"/>
                <w:szCs w:val="15"/>
              </w:rPr>
              <w:t>PP 09 21 01</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30 000</w:t>
            </w:r>
          </w:p>
        </w:tc>
        <w:tc>
          <w:tcPr>
            <w:tcW w:w="980"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w:t>
            </w:r>
          </w:p>
        </w:tc>
        <w:tc>
          <w:tcPr>
            <w:tcW w:w="979" w:type="dxa"/>
            <w:tcBorders>
              <w:top w:val="single" w:sz="4" w:space="0" w:color="auto"/>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30 000</w:t>
            </w:r>
          </w:p>
        </w:tc>
      </w:tr>
      <w:tr w:rsidR="004005C2">
        <w:tblPrEx>
          <w:tblCellMar>
            <w:top w:w="0" w:type="dxa"/>
            <w:bottom w:w="0" w:type="dxa"/>
          </w:tblCellMar>
        </w:tblPrEx>
        <w:trPr>
          <w:cantSplit/>
        </w:trPr>
        <w:tc>
          <w:tcPr>
            <w:tcW w:w="979" w:type="dxa"/>
            <w:tcBorders>
              <w:top w:val="nil"/>
              <w:left w:val="single" w:sz="4" w:space="0" w:color="auto"/>
              <w:bottom w:val="single" w:sz="12" w:space="0" w:color="auto"/>
              <w:right w:val="single" w:sz="4" w:space="0" w:color="auto"/>
            </w:tcBorders>
            <w:vAlign w:val="center"/>
          </w:tcPr>
          <w:p w:rsidR="004005C2" w:rsidRDefault="004005C2">
            <w:pPr>
              <w:spacing w:before="30" w:after="30"/>
              <w:jc w:val="left"/>
              <w:rPr>
                <w:sz w:val="15"/>
                <w:szCs w:val="15"/>
              </w:rPr>
            </w:pPr>
            <w:r>
              <w:rPr>
                <w:sz w:val="15"/>
                <w:szCs w:val="15"/>
              </w:rPr>
              <w:t>Резерви</w:t>
            </w: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80"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c>
          <w:tcPr>
            <w:tcW w:w="979" w:type="dxa"/>
            <w:tcBorders>
              <w:top w:val="nil"/>
              <w:left w:val="nil"/>
              <w:bottom w:val="single" w:sz="12" w:space="0" w:color="auto"/>
              <w:right w:val="single" w:sz="4" w:space="0" w:color="auto"/>
            </w:tcBorders>
            <w:vAlign w:val="center"/>
          </w:tcPr>
          <w:p w:rsidR="004005C2" w:rsidRDefault="004005C2">
            <w:pPr>
              <w:spacing w:before="30" w:after="30"/>
              <w:jc w:val="left"/>
              <w:rPr>
                <w:sz w:val="15"/>
                <w:szCs w:val="15"/>
              </w:rPr>
            </w:pPr>
          </w:p>
        </w:tc>
      </w:tr>
      <w:tr w:rsidR="004005C2">
        <w:tblPrEx>
          <w:tblCellMar>
            <w:top w:w="0" w:type="dxa"/>
            <w:bottom w:w="0" w:type="dxa"/>
          </w:tblCellMar>
        </w:tblPrEx>
        <w:trPr>
          <w:cantSplit/>
        </w:trPr>
        <w:tc>
          <w:tcPr>
            <w:tcW w:w="979" w:type="dxa"/>
            <w:tcBorders>
              <w:top w:val="nil"/>
              <w:left w:val="single" w:sz="4" w:space="0" w:color="auto"/>
              <w:bottom w:val="single" w:sz="4" w:space="0" w:color="auto"/>
              <w:right w:val="single" w:sz="4" w:space="0" w:color="auto"/>
            </w:tcBorders>
            <w:vAlign w:val="center"/>
          </w:tcPr>
          <w:p w:rsidR="004005C2" w:rsidRDefault="004005C2">
            <w:pPr>
              <w:spacing w:before="30" w:after="30"/>
              <w:jc w:val="center"/>
              <w:rPr>
                <w:sz w:val="15"/>
                <w:szCs w:val="15"/>
              </w:rPr>
            </w:pPr>
            <w:r>
              <w:rPr>
                <w:sz w:val="15"/>
                <w:szCs w:val="15"/>
              </w:rPr>
              <w:t>Общо</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30 000</w:t>
            </w:r>
          </w:p>
        </w:tc>
        <w:tc>
          <w:tcPr>
            <w:tcW w:w="980"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60 000</w:t>
            </w:r>
          </w:p>
        </w:tc>
        <w:tc>
          <w:tcPr>
            <w:tcW w:w="979" w:type="dxa"/>
            <w:tcBorders>
              <w:top w:val="nil"/>
              <w:left w:val="nil"/>
              <w:bottom w:val="single" w:sz="4" w:space="0" w:color="auto"/>
              <w:right w:val="single" w:sz="4" w:space="0" w:color="auto"/>
            </w:tcBorders>
            <w:vAlign w:val="center"/>
          </w:tcPr>
          <w:p w:rsidR="004005C2" w:rsidRDefault="004005C2">
            <w:pPr>
              <w:spacing w:before="30" w:after="30"/>
              <w:jc w:val="right"/>
              <w:rPr>
                <w:sz w:val="15"/>
                <w:szCs w:val="15"/>
              </w:rPr>
            </w:pPr>
            <w:r>
              <w:rPr>
                <w:sz w:val="15"/>
                <w:szCs w:val="15"/>
              </w:rPr>
              <w:t>30 000</w:t>
            </w:r>
          </w:p>
        </w:tc>
      </w:tr>
    </w:tbl>
    <w:p w:rsidR="004005C2" w:rsidRDefault="004005C2">
      <w:pPr>
        <w:keepNext/>
      </w:pPr>
      <w:r>
        <w:rPr>
          <w:b/>
          <w:bCs/>
          <w:sz w:val="28"/>
          <w:szCs w:val="28"/>
        </w:rPr>
        <w:t>Бюджетен ред:</w:t>
      </w:r>
    </w:p>
    <w:p w:rsidR="004005C2" w:rsidRDefault="004005C2">
      <w:r>
        <w:rPr>
          <w:b/>
          <w:bCs/>
          <w:i/>
          <w:iCs/>
        </w:rPr>
        <w:t>Пилотен проект — Интегриране на ИИ в кръговата икономика</w:t>
      </w:r>
    </w:p>
    <w:p w:rsidR="004005C2" w:rsidRDefault="004005C2">
      <w:pPr>
        <w:keepNext/>
      </w:pPr>
      <w:r>
        <w:rPr>
          <w:b/>
          <w:bCs/>
          <w:sz w:val="28"/>
          <w:szCs w:val="28"/>
        </w:rPr>
        <w:t>Забележки:</w:t>
      </w:r>
    </w:p>
    <w:p w:rsidR="004005C2" w:rsidRDefault="004005C2">
      <w:pPr>
        <w:keepNext/>
      </w:pPr>
      <w:r>
        <w:rPr>
          <w:u w:val="single"/>
        </w:rPr>
        <w:t>Добавя се следният текст</w:t>
      </w:r>
      <w:r>
        <w:t>:</w:t>
      </w:r>
    </w:p>
    <w:p w:rsidR="004005C2" w:rsidRDefault="004005C2">
      <w:r>
        <w:rPr>
          <w:b/>
          <w:bCs/>
          <w:i/>
          <w:iCs/>
        </w:rPr>
        <w:t>Европа е в добра позиция да се възползва от потенциала на изкуствения интелект (ИИ) като ползвател, създател и производител. Тя има отлични научноизследователски центрове, иновативни стартиращи предприятия, водеща позиция в света по отношение на роботиката и конкурентоспособни сектори на производството и услугите. Европа произвежда повече от една четвърт от всички промишлени роботи и роботи в областта на професионалните услуги и играе важна роля в разработването и използването на софтуерни приложения за дружества и организации, както и на приложения в подкрепа на електронното управление.</w:t>
      </w:r>
    </w:p>
    <w:p w:rsidR="004005C2" w:rsidRDefault="004005C2">
      <w:r>
        <w:rPr>
          <w:b/>
          <w:bCs/>
          <w:i/>
          <w:iCs/>
        </w:rPr>
        <w:t>Европа е създала стабилна изчислителна инфраструктура и разполага с големи обеми публични и промишлени данни. При все това, въпреки че европейските цифрови решения могат да осигурят напредъка на кръговата икономика, да подкрепят декарбонизацията на всички сектори и да намалят екологичния и социалния отпечатък на продуктите, предлагани на пазара на ЕС, секторът все още трябва да претърпи собствената си екологична трансформация. Значителният екологичен отпечатък на сектора на информационните и комуникационните технологии (ИКТ) се оценява на 5 — 9% от общото потребление на електроенергия в света и на над 2% от всички емисии. Тези цифри само ще се увеличават през следващите години.</w:t>
      </w:r>
    </w:p>
    <w:p w:rsidR="004005C2" w:rsidRDefault="004005C2">
      <w:r>
        <w:rPr>
          <w:b/>
          <w:bCs/>
          <w:i/>
          <w:iCs/>
        </w:rPr>
        <w:t>Европа се нуждае от енергийно ефективни центрове за електронно обработване на данни, телекомуникации и свързани с ИКТ отрасли, които използват възобновяеми източници на енергия, използват повторно енергията от отпадъци на всеки етап от дейността си, носят корпоративна социална отговорност и са ангажирани с общността, където осъществяват дейността си. Всички свързани с ИИ съоръжения следва да бъдат проектирани, закупени, използвани и рециклирани съгласно принципите на енергийната ефективност и по напълно кръгови процеси, с дълготрайна конструкция, подходяща поддръжка, производство от рециклирани материали и лесно разглобяване и рециклиране.</w:t>
      </w:r>
    </w:p>
    <w:p w:rsidR="004005C2" w:rsidRDefault="004005C2">
      <w:r>
        <w:rPr>
          <w:b/>
          <w:bCs/>
          <w:i/>
          <w:iCs/>
        </w:rPr>
        <w:t>Натискът за постигане на напредък в областта на ИИ кара дружествата да се съревновават, за да създадат по-солидни модели, които дават по-добри резултати. Тази пазарна надпревара обаче представлява голяма заплаха за околната среда, тъй като колкото по-голям е моделът, толкова повече енергия потребява.</w:t>
      </w:r>
    </w:p>
    <w:p w:rsidR="004005C2" w:rsidRDefault="004005C2">
      <w:r>
        <w:rPr>
          <w:b/>
          <w:bCs/>
          <w:i/>
          <w:iCs/>
        </w:rPr>
        <w:t>Някои проучвания сочат, че изчисленията, които са необходими за изследванията за задълбоченото учене — клон на ИИ, който конфигурира компютрите за изпълнение на задачи на базата на опита, са се увеличили 300 000 пъти между 2012 и 2018 г. Изпитването на модели на ИИ е енергоемко, тъй като изисква много данни — колкото повече данни се потребяват, толкова повече енергия е необходима. Изпитването на ИИ се основава също така и на използването на големи матрици и тяхното умножаване с цел те да станат по-големи и с по-добри възможности. С разрастването си моделът става по-точен, като същевременно се хаби повече енергия, тъй като за провеждането на обучението са необходими повече изчисления.</w:t>
      </w:r>
    </w:p>
    <w:p w:rsidR="004005C2" w:rsidRDefault="004005C2">
      <w:r>
        <w:rPr>
          <w:b/>
          <w:bCs/>
          <w:i/>
          <w:iCs/>
        </w:rPr>
        <w:t>За да могат всички работещи в сферата на ИИ европейски предприятия от всякакъв мащаб да се развиват, докато допринасят за постигането на целите на ЕС за неутралност по отношение на климата, и да станат социално отговорни, пилотният проект ще предостави насоки за свързаните с ИИ сектори, така че те да имат достъп до технологията, системите и най-добрите практики, които им позволяват да включат всички свои промишлени процеси в кръговата икономика.</w:t>
      </w:r>
    </w:p>
    <w:p w:rsidR="004005C2" w:rsidRDefault="004005C2">
      <w:pPr>
        <w:keepNext/>
      </w:pPr>
      <w:r>
        <w:rPr>
          <w:b/>
          <w:bCs/>
          <w:sz w:val="28"/>
          <w:szCs w:val="28"/>
        </w:rPr>
        <w:t>Правно основание:</w:t>
      </w:r>
    </w:p>
    <w:p w:rsidR="004005C2" w:rsidRDefault="004005C2">
      <w:pPr>
        <w:keepNext/>
      </w:pPr>
      <w:r>
        <w:rPr>
          <w:u w:val="single"/>
        </w:rPr>
        <w:t>Добавя се следният текст</w:t>
      </w:r>
      <w:r>
        <w:t>:</w:t>
      </w:r>
    </w:p>
    <w:p w:rsidR="004005C2" w:rsidRDefault="004005C2">
      <w:r>
        <w:rPr>
          <w:b/>
          <w:bCs/>
          <w:i/>
          <w:iCs/>
        </w:rPr>
        <w:t>Пилотен проект по смисъла на член 58, параграф 2 от Регламент (ЕС, Евратом)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p w:rsidR="004005C2" w:rsidRDefault="004005C2">
      <w:pPr>
        <w:keepNext/>
      </w:pPr>
      <w:r>
        <w:rPr>
          <w:b/>
          <w:bCs/>
          <w:sz w:val="28"/>
          <w:szCs w:val="28"/>
        </w:rPr>
        <w:t>Обосновка:</w:t>
      </w:r>
    </w:p>
    <w:p w:rsidR="004005C2" w:rsidRDefault="004005C2">
      <w:r>
        <w:t>Пилотният проект ще предостави необходимите насоки за свързаните с ИИ сектори, така че те да имат достъп до технологията, системите и най-добрите практики, които им позволяват да включат всички свои промишлени процеси в кръговата икономика.</w:t>
      </w:r>
    </w:p>
    <w:p w:rsidR="004005C2" w:rsidRDefault="004005C2">
      <w:r>
        <w:t>В поредица от мероприятия той ще насърчи промишлеността, научните и академичните среди да обменят стратегии и най-добри практики.</w:t>
      </w:r>
    </w:p>
    <w:sectPr w:rsidR="004005C2">
      <w:pgSz w:w="11907" w:h="16839"/>
      <w:pgMar w:top="1417" w:right="567" w:bottom="1417" w:left="567"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030" w:rsidRDefault="004F5030">
      <w:pPr>
        <w:autoSpaceDE w:val="0"/>
        <w:autoSpaceDN w:val="0"/>
        <w:spacing w:before="120" w:after="120"/>
      </w:pPr>
      <w:r>
        <w:separator/>
      </w:r>
    </w:p>
  </w:endnote>
  <w:endnote w:type="continuationSeparator" w:id="0">
    <w:p w:rsidR="004F5030" w:rsidRDefault="004F5030">
      <w:pPr>
        <w:autoSpaceDE w:val="0"/>
        <w:autoSpaceDN w:val="0"/>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030" w:rsidRDefault="004F5030">
      <w:pPr>
        <w:autoSpaceDE w:val="0"/>
        <w:autoSpaceDN w:val="0"/>
        <w:spacing w:before="120" w:after="120"/>
      </w:pPr>
      <w:r>
        <w:separator/>
      </w:r>
    </w:p>
  </w:footnote>
  <w:footnote w:type="continuationSeparator" w:id="0">
    <w:p w:rsidR="004F5030" w:rsidRDefault="004F5030">
      <w:pPr>
        <w:autoSpaceDE w:val="0"/>
        <w:autoSpaceDN w:val="0"/>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8"/>
    <w:multiLevelType w:val="multilevel"/>
    <w:tmpl w:val="3B9ACA00"/>
    <w:name w:val="Heading"/>
    <w:lvl w:ilvl="0">
      <w:start w:val="1"/>
      <w:numFmt w:val="decimal"/>
      <w:lvlRestart w:val="0"/>
      <w:pStyle w:val="Normal"/>
      <w:lvlText w:val="%1."/>
      <w:lvlJc w:val="left"/>
      <w:pPr>
        <w:tabs>
          <w:tab w:val="num" w:pos="850"/>
        </w:tabs>
        <w:ind w:left="850" w:hanging="850"/>
      </w:pPr>
      <w:rPr>
        <w:rFonts w:cs="Times New Roman"/>
      </w:rPr>
    </w:lvl>
    <w:lvl w:ilvl="1">
      <w:start w:val="1"/>
      <w:numFmt w:val="decimal"/>
      <w:pStyle w:val="Normal"/>
      <w:lvlText w:val="%1.%2."/>
      <w:lvlJc w:val="left"/>
      <w:pPr>
        <w:tabs>
          <w:tab w:val="num" w:pos="850"/>
        </w:tabs>
        <w:ind w:left="850" w:hanging="850"/>
      </w:pPr>
      <w:rPr>
        <w:rFonts w:cs="Times New Roman"/>
      </w:rPr>
    </w:lvl>
    <w:lvl w:ilvl="2">
      <w:start w:val="1"/>
      <w:numFmt w:val="decimal"/>
      <w:pStyle w:val="Normal"/>
      <w:lvlText w:val="%1.%2.%3."/>
      <w:lvlJc w:val="left"/>
      <w:pPr>
        <w:tabs>
          <w:tab w:val="num" w:pos="850"/>
        </w:tabs>
        <w:ind w:left="850" w:hanging="850"/>
      </w:pPr>
      <w:rPr>
        <w:rFonts w:cs="Times New Roman"/>
      </w:rPr>
    </w:lvl>
    <w:lvl w:ilvl="3">
      <w:start w:val="1"/>
      <w:numFmt w:val="decimal"/>
      <w:pStyle w:val="Normal"/>
      <w:lvlText w:val="%1.%2.%3.%4."/>
      <w:lvlJc w:val="left"/>
      <w:pPr>
        <w:tabs>
          <w:tab w:val="num" w:pos="850"/>
        </w:tabs>
        <w:ind w:left="850" w:hanging="850"/>
      </w:pPr>
      <w:rPr>
        <w:rFonts w:cs="Times New Roman"/>
      </w:rPr>
    </w:lvl>
    <w:lvl w:ilvl="4">
      <w:start w:val="1"/>
      <w:numFmt w:val="decimal"/>
      <w:pStyle w:val="Normal"/>
      <w:lvlText w:val="%1.%2.%3.%4.%5."/>
      <w:lvlJc w:val="left"/>
      <w:pPr>
        <w:tabs>
          <w:tab w:val="num" w:pos="1700"/>
        </w:tabs>
        <w:ind w:left="1700" w:hanging="1700"/>
      </w:pPr>
      <w:rPr>
        <w:rFonts w:cs="Times New Roman"/>
      </w:rPr>
    </w:lvl>
    <w:lvl w:ilvl="5">
      <w:start w:val="1"/>
      <w:numFmt w:val="decimal"/>
      <w:pStyle w:val="Normal"/>
      <w:lvlText w:val="%1.%2.%3.%4.%5.%6."/>
      <w:lvlJc w:val="left"/>
      <w:pPr>
        <w:tabs>
          <w:tab w:val="num" w:pos="1700"/>
        </w:tabs>
        <w:ind w:left="1700" w:hanging="1700"/>
      </w:pPr>
      <w:rPr>
        <w:rFonts w:cs="Times New Roman"/>
      </w:rPr>
    </w:lvl>
    <w:lvl w:ilvl="6">
      <w:start w:val="1"/>
      <w:numFmt w:val="decimal"/>
      <w:pStyle w:val="Normal"/>
      <w:lvlText w:val="%1.%2.%3.%4.%5.%6.%7."/>
      <w:lvlJc w:val="left"/>
      <w:pPr>
        <w:tabs>
          <w:tab w:val="num" w:pos="1700"/>
        </w:tabs>
        <w:ind w:left="1700" w:hanging="1700"/>
      </w:pPr>
      <w:rPr>
        <w:rFonts w:cs="Times New Roman"/>
      </w:rPr>
    </w:lvl>
    <w:lvl w:ilvl="7">
      <w:start w:val="1"/>
      <w:numFmt w:val="decimal"/>
      <w:pStyle w:val="Normal"/>
      <w:lvlText w:val="%1.%2.%3.%4.%5.%6.%7.%8."/>
      <w:lvlJc w:val="left"/>
      <w:pPr>
        <w:tabs>
          <w:tab w:val="num" w:pos="1700"/>
        </w:tabs>
        <w:ind w:left="1700" w:hanging="1700"/>
      </w:pPr>
      <w:rPr>
        <w:rFonts w:cs="Times New Roman"/>
      </w:rPr>
    </w:lvl>
    <w:lvl w:ilvl="8">
      <w:start w:val="1"/>
      <w:numFmt w:val="decimal"/>
      <w:pStyle w:val="Normal"/>
      <w:lvlText w:val="%1.%2.%3.%4.%5.%6.%7.%8.%9."/>
      <w:lvlJc w:val="left"/>
      <w:pPr>
        <w:tabs>
          <w:tab w:val="num" w:pos="1700"/>
        </w:tabs>
        <w:ind w:left="1700" w:hanging="1700"/>
      </w:pPr>
      <w:rPr>
        <w:rFonts w:cs="Times New Roman"/>
      </w:rPr>
    </w:lvl>
  </w:abstractNum>
  <w:abstractNum w:abstractNumId="1" w15:restartNumberingAfterBreak="0">
    <w:nsid w:val="000003F2"/>
    <w:multiLevelType w:val="singleLevel"/>
    <w:tmpl w:val="4190AB00"/>
    <w:name w:val="Dash 0"/>
    <w:lvl w:ilvl="0">
      <w:start w:val="1"/>
      <w:numFmt w:val="bullet"/>
      <w:lvlRestart w:val="0"/>
      <w:lvlText w:val="–"/>
      <w:lvlJc w:val="left"/>
      <w:pPr>
        <w:tabs>
          <w:tab w:val="num" w:pos="360"/>
        </w:tabs>
        <w:ind w:left="360" w:hanging="360"/>
      </w:pPr>
    </w:lvl>
  </w:abstractNum>
  <w:abstractNum w:abstractNumId="2" w15:restartNumberingAfterBreak="0">
    <w:nsid w:val="000003F3"/>
    <w:multiLevelType w:val="singleLevel"/>
    <w:tmpl w:val="4190AB01"/>
    <w:name w:val="Dash 1"/>
    <w:lvl w:ilvl="0">
      <w:start w:val="1"/>
      <w:numFmt w:val="bullet"/>
      <w:lvlRestart w:val="0"/>
      <w:lvlText w:val="–"/>
      <w:lvlJc w:val="left"/>
      <w:pPr>
        <w:tabs>
          <w:tab w:val="num" w:pos="720"/>
        </w:tabs>
        <w:ind w:left="720" w:hanging="360"/>
      </w:pPr>
    </w:lvl>
  </w:abstractNum>
  <w:abstractNum w:abstractNumId="3" w15:restartNumberingAfterBreak="0">
    <w:nsid w:val="000003F4"/>
    <w:multiLevelType w:val="singleLevel"/>
    <w:tmpl w:val="4190AB02"/>
    <w:name w:val="Dash 2"/>
    <w:lvl w:ilvl="0">
      <w:start w:val="1"/>
      <w:numFmt w:val="bullet"/>
      <w:lvlRestart w:val="0"/>
      <w:lvlText w:val="–"/>
      <w:lvlJc w:val="left"/>
      <w:pPr>
        <w:tabs>
          <w:tab w:val="num" w:pos="1080"/>
        </w:tabs>
        <w:ind w:left="1080" w:hanging="360"/>
      </w:pPr>
    </w:lvl>
  </w:abstractNum>
  <w:abstractNum w:abstractNumId="4" w15:restartNumberingAfterBreak="0">
    <w:nsid w:val="000003F5"/>
    <w:multiLevelType w:val="singleLevel"/>
    <w:tmpl w:val="4190AB03"/>
    <w:name w:val="Dash 3"/>
    <w:lvl w:ilvl="0">
      <w:start w:val="1"/>
      <w:numFmt w:val="bullet"/>
      <w:lvlRestart w:val="0"/>
      <w:lvlText w:val="–"/>
      <w:lvlJc w:val="left"/>
      <w:pPr>
        <w:tabs>
          <w:tab w:val="num" w:pos="1440"/>
        </w:tabs>
        <w:ind w:left="1440" w:hanging="360"/>
      </w:pPr>
    </w:lvl>
  </w:abstractNum>
  <w:abstractNum w:abstractNumId="5" w15:restartNumberingAfterBreak="0">
    <w:nsid w:val="000003F6"/>
    <w:multiLevelType w:val="singleLevel"/>
    <w:tmpl w:val="4190AB04"/>
    <w:name w:val="Dash 4"/>
    <w:lvl w:ilvl="0">
      <w:start w:val="1"/>
      <w:numFmt w:val="bullet"/>
      <w:lvlRestart w:val="0"/>
      <w:lvlText w:val="–"/>
      <w:lvlJc w:val="left"/>
      <w:pPr>
        <w:tabs>
          <w:tab w:val="num" w:pos="1800"/>
        </w:tabs>
        <w:ind w:left="1800" w:hanging="360"/>
      </w:pPr>
    </w:lvl>
  </w:abstractNum>
  <w:abstractNum w:abstractNumId="6" w15:restartNumberingAfterBreak="0">
    <w:nsid w:val="0000044C"/>
    <w:multiLevelType w:val="singleLevel"/>
    <w:tmpl w:val="47868C00"/>
    <w:name w:val="Arab 0"/>
    <w:lvl w:ilvl="0">
      <w:start w:val="1"/>
      <w:numFmt w:val="decimal"/>
      <w:lvlText w:val="%1."/>
      <w:lvlJc w:val="left"/>
      <w:pPr>
        <w:tabs>
          <w:tab w:val="num" w:pos="360"/>
        </w:tabs>
        <w:ind w:left="360" w:hanging="360"/>
      </w:pPr>
      <w:rPr>
        <w:rFonts w:cs="Times New Roman"/>
      </w:rPr>
    </w:lvl>
  </w:abstractNum>
  <w:abstractNum w:abstractNumId="7" w15:restartNumberingAfterBreak="0">
    <w:nsid w:val="0000044D"/>
    <w:multiLevelType w:val="singleLevel"/>
    <w:tmpl w:val="47868C01"/>
    <w:name w:val="Arab 1"/>
    <w:lvl w:ilvl="0">
      <w:start w:val="1"/>
      <w:numFmt w:val="decimal"/>
      <w:lvlText w:val="%1."/>
      <w:lvlJc w:val="left"/>
      <w:pPr>
        <w:tabs>
          <w:tab w:val="num" w:pos="720"/>
        </w:tabs>
        <w:ind w:left="720" w:hanging="360"/>
      </w:pPr>
      <w:rPr>
        <w:rFonts w:cs="Times New Roman"/>
      </w:rPr>
    </w:lvl>
  </w:abstractNum>
  <w:abstractNum w:abstractNumId="8" w15:restartNumberingAfterBreak="0">
    <w:nsid w:val="0000044E"/>
    <w:multiLevelType w:val="singleLevel"/>
    <w:tmpl w:val="47868C02"/>
    <w:name w:val="Arab 2"/>
    <w:lvl w:ilvl="0">
      <w:start w:val="1"/>
      <w:numFmt w:val="decimal"/>
      <w:lvlText w:val="%1."/>
      <w:lvlJc w:val="left"/>
      <w:pPr>
        <w:tabs>
          <w:tab w:val="num" w:pos="1080"/>
        </w:tabs>
        <w:ind w:left="1080" w:hanging="360"/>
      </w:pPr>
      <w:rPr>
        <w:rFonts w:cs="Times New Roman"/>
      </w:rPr>
    </w:lvl>
  </w:abstractNum>
  <w:abstractNum w:abstractNumId="9" w15:restartNumberingAfterBreak="0">
    <w:nsid w:val="0000044F"/>
    <w:multiLevelType w:val="singleLevel"/>
    <w:tmpl w:val="47868C03"/>
    <w:name w:val="Arab 3"/>
    <w:lvl w:ilvl="0">
      <w:start w:val="1"/>
      <w:numFmt w:val="decimal"/>
      <w:lvlText w:val="%1."/>
      <w:lvlJc w:val="left"/>
      <w:pPr>
        <w:tabs>
          <w:tab w:val="num" w:pos="1440"/>
        </w:tabs>
        <w:ind w:left="1440" w:hanging="360"/>
      </w:pPr>
      <w:rPr>
        <w:rFonts w:cs="Times New Roman"/>
      </w:rPr>
    </w:lvl>
  </w:abstractNum>
  <w:abstractNum w:abstractNumId="10" w15:restartNumberingAfterBreak="0">
    <w:nsid w:val="00000450"/>
    <w:multiLevelType w:val="singleLevel"/>
    <w:tmpl w:val="47868C04"/>
    <w:name w:val="Arab 4"/>
    <w:lvl w:ilvl="0">
      <w:start w:val="1"/>
      <w:numFmt w:val="decimal"/>
      <w:lvlText w:val="%1."/>
      <w:lvlJc w:val="left"/>
      <w:pPr>
        <w:tabs>
          <w:tab w:val="num" w:pos="1800"/>
        </w:tabs>
        <w:ind w:left="18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9A"/>
    <w:rsid w:val="000A6610"/>
    <w:rsid w:val="003F399A"/>
    <w:rsid w:val="004005C2"/>
    <w:rsid w:val="004F5030"/>
    <w:rsid w:val="005916F2"/>
    <w:rsid w:val="0081123E"/>
    <w:rsid w:val="008F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5D5B65-46A2-4250-8B92-9AFAF93E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240" w:lineRule="auto"/>
      <w:jc w:val="both"/>
    </w:pPr>
    <w:rPr>
      <w:rFonts w:ascii="Times New Roman" w:hAnsi="Times New Roman"/>
      <w:sz w:val="24"/>
      <w:szCs w:val="24"/>
      <w:lang w:val="bg-BG" w:eastAsia="fr-B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rmal"/>
    <w:link w:val="FootnoteTextChar"/>
    <w:uiPriority w:val="99"/>
    <w:pPr>
      <w:spacing w:before="0" w:after="0"/>
      <w:ind w:left="720" w:hanging="720"/>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bg-BG" w:eastAsia="x-none"/>
    </w:rPr>
  </w:style>
  <w:style w:type="character" w:styleId="FootnoteReference">
    <w:name w:val="footnote reference"/>
    <w:basedOn w:val="DefaultParagraphFont"/>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elho\AppData\Roaming\Microsoft\Templates\ciba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cibaCons.dot</Template>
  <TotalTime>0</TotalTime>
  <Pages>172</Pages>
  <Words>115047</Words>
  <Characters>621255</Characters>
  <Application>Microsoft Office Word</Application>
  <DocSecurity>0</DocSecurity>
  <Lines>5177</Lines>
  <Paragraphs>1469</Paragraphs>
  <ScaleCrop>false</ScaleCrop>
  <HeadingPairs>
    <vt:vector size="2" baseType="variant">
      <vt:variant>
        <vt:lpstr>Title</vt:lpstr>
      </vt:variant>
      <vt:variant>
        <vt:i4>1</vt:i4>
      </vt:variant>
    </vt:vector>
  </HeadingPairs>
  <TitlesOfParts>
    <vt:vector size="1" baseType="lpstr">
      <vt:lpstr/>
    </vt:vector>
  </TitlesOfParts>
  <Company>Publications Office</Company>
  <LinksUpToDate>false</LinksUpToDate>
  <CharactersWithSpaces>734833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JOERGENSEN Lotte (OP)</dc:creator>
  <cp:keywords/>
  <dc:description/>
  <cp:lastModifiedBy>COELHO Baldomero</cp:lastModifiedBy>
  <cp:revision>2</cp:revision>
  <dcterms:created xsi:type="dcterms:W3CDTF">2020-11-13T10:34:00Z</dcterms:created>
  <dcterms:modified xsi:type="dcterms:W3CDTF">2020-11-13T10:34:00Z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vt:lpwstr>ta</vt:lpwstr>
  </property>
  <property fmtid="{D5CDD505-2E9C-101B-9397-08002B2CF9AE}" pid="3" name="language">
    <vt:lpwstr>bg</vt:lpwstr>
  </property>
  <property fmtid="{D5CDD505-2E9C-101B-9397-08002B2CF9AE}" pid="4" name="instName">
    <vt:lpwstr/>
  </property>
</Properties>
</file>