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B12" w:rsidRDefault="002B642E" w:rsidP="002B642E">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69D935D-501B-4C15-B434-5D5939D752C2" style="width:450.5pt;height:320.5pt">
            <v:imagedata r:id="rId8" o:title=""/>
          </v:shape>
        </w:pict>
      </w:r>
    </w:p>
    <w:bookmarkEnd w:id="0"/>
    <w:p w:rsidR="00E33B12" w:rsidRDefault="00E33B12">
      <w:pPr>
        <w:rPr>
          <w:noProof/>
        </w:rPr>
        <w:sectPr w:rsidR="00E33B12" w:rsidSect="002B642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E33B12" w:rsidRDefault="002B642E">
      <w:pPr>
        <w:rPr>
          <w:rFonts w:ascii="Times New Roman" w:hAnsi="Times New Roman" w:cs="Times New Roman"/>
          <w:noProof/>
          <w:sz w:val="24"/>
          <w:szCs w:val="24"/>
        </w:rPr>
      </w:pPr>
      <w:r>
        <w:rPr>
          <w:rFonts w:ascii="Times New Roman" w:hAnsi="Times New Roman"/>
          <w:noProof/>
          <w:sz w:val="24"/>
          <w:szCs w:val="24"/>
        </w:rPr>
        <w:lastRenderedPageBreak/>
        <w:t>Vu:</w:t>
      </w:r>
    </w:p>
    <w:p w:rsidR="00E33B12" w:rsidRDefault="002B642E">
      <w:pPr>
        <w:pStyle w:val="Tiret0"/>
        <w:rPr>
          <w:noProof/>
        </w:rPr>
      </w:pPr>
      <w:r>
        <w:rPr>
          <w:noProof/>
        </w:rPr>
        <w:t xml:space="preserve">le traité sur le fonctionnement de l’Union européenne, et notamment son article 314, lu en combinaison avec le traité instituant la Communauté </w:t>
      </w:r>
      <w:r>
        <w:rPr>
          <w:noProof/>
        </w:rPr>
        <w:t>européenne de l’énergie atomique, et notamment son article 106 </w:t>
      </w:r>
      <w:r>
        <w:rPr>
          <w:i/>
          <w:iCs/>
          <w:noProof/>
        </w:rPr>
        <w:t>bis</w:t>
      </w:r>
      <w:r>
        <w:rPr>
          <w:noProof/>
        </w:rPr>
        <w:t>,</w:t>
      </w:r>
    </w:p>
    <w:p w:rsidR="00E33B12" w:rsidRDefault="002B642E">
      <w:pPr>
        <w:pStyle w:val="Tiret0"/>
        <w:tabs>
          <w:tab w:val="clear" w:pos="850"/>
          <w:tab w:val="num" w:pos="927"/>
        </w:tabs>
        <w:rPr>
          <w:noProof/>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1"/>
      </w:r>
      <w:r>
        <w:rPr>
          <w:noProof/>
        </w:rPr>
        <w:t>, et notamment son</w:t>
      </w:r>
      <w:r>
        <w:rPr>
          <w:noProof/>
        </w:rPr>
        <w:t xml:space="preserve"> article 44,</w:t>
      </w:r>
    </w:p>
    <w:p w:rsidR="00E33B12" w:rsidRDefault="002B642E">
      <w:pPr>
        <w:pStyle w:val="Tiret0"/>
        <w:tabs>
          <w:tab w:val="clear" w:pos="850"/>
          <w:tab w:val="num" w:pos="927"/>
        </w:tabs>
        <w:rPr>
          <w:noProof/>
        </w:rPr>
      </w:pPr>
      <w:r>
        <w:rPr>
          <w:noProof/>
        </w:rPr>
        <w:t>le budget général de l’Union européenne pour l’exercice 2021, adopté le 18 décembre 2020</w:t>
      </w:r>
      <w:r>
        <w:rPr>
          <w:rStyle w:val="FootnoteReference"/>
          <w:noProof/>
        </w:rPr>
        <w:footnoteReference w:id="2"/>
      </w:r>
      <w:r>
        <w:rPr>
          <w:noProof/>
        </w:rPr>
        <w:t>,</w:t>
      </w:r>
    </w:p>
    <w:p w:rsidR="00E33B12" w:rsidRDefault="002B642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Commission européenne présente ci-après au Parlement européen et au Conseil le projet de budget rectificatif nº 1 au budget 2021.</w:t>
      </w:r>
    </w:p>
    <w:p w:rsidR="00E33B12" w:rsidRDefault="00E33B12">
      <w:pPr>
        <w:spacing w:after="0" w:line="240" w:lineRule="auto"/>
        <w:rPr>
          <w:rFonts w:ascii="Times New Roman" w:eastAsia="Times New Roman" w:hAnsi="Times New Roman" w:cs="Times New Roman"/>
          <w:b/>
          <w:noProof/>
          <w:sz w:val="24"/>
          <w:szCs w:val="24"/>
          <w:u w:val="single"/>
          <w:lang w:eastAsia="en-GB"/>
        </w:rPr>
      </w:pPr>
    </w:p>
    <w:p w:rsidR="00E33B12" w:rsidRDefault="002B642E">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MODIFICATIONS À L’</w:t>
      </w:r>
      <w:r>
        <w:rPr>
          <w:rFonts w:ascii="Times New Roman" w:hAnsi="Times New Roman"/>
          <w:b/>
          <w:noProof/>
          <w:sz w:val="24"/>
          <w:szCs w:val="24"/>
          <w:u w:val="single"/>
        </w:rPr>
        <w:t>ÉTAT DES RECETTES ET DES DÉPENSES PAR SECTION</w:t>
      </w:r>
    </w:p>
    <w:p w:rsidR="00E33B12" w:rsidRDefault="00E33B12">
      <w:pPr>
        <w:spacing w:after="0" w:line="240" w:lineRule="auto"/>
        <w:rPr>
          <w:rFonts w:ascii="Times New Roman" w:eastAsia="Times New Roman" w:hAnsi="Times New Roman" w:cs="Times New Roman"/>
          <w:b/>
          <w:noProof/>
          <w:sz w:val="24"/>
          <w:szCs w:val="24"/>
          <w:u w:val="single"/>
          <w:lang w:eastAsia="ko-KR"/>
        </w:rPr>
      </w:pPr>
    </w:p>
    <w:p w:rsidR="00E33B12" w:rsidRDefault="002B642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modifications apportées à l’état général des recettes et à la seule section III sont disponibles sur EUR-Lex (</w:t>
      </w:r>
      <w:hyperlink r:id="rId15" w:history="1">
        <w:r>
          <w:rPr>
            <w:rFonts w:ascii="Times New Roman" w:hAnsi="Times New Roman"/>
            <w:noProof/>
            <w:color w:val="0000FF"/>
            <w:sz w:val="24"/>
            <w:szCs w:val="24"/>
            <w:u w:val="single"/>
          </w:rPr>
          <w:t>https://eur-lex.europa.eu/budget/www/index-fr.htm</w:t>
        </w:r>
      </w:hyperlink>
      <w:r>
        <w:rPr>
          <w:rFonts w:ascii="Times New Roman" w:hAnsi="Times New Roman"/>
          <w:noProof/>
          <w:sz w:val="24"/>
          <w:szCs w:val="24"/>
        </w:rPr>
        <w:t>).</w:t>
      </w:r>
    </w:p>
    <w:p w:rsidR="00E33B12" w:rsidRDefault="00E33B12">
      <w:pPr>
        <w:spacing w:after="0" w:line="240" w:lineRule="auto"/>
        <w:rPr>
          <w:rFonts w:ascii="Times New Roman" w:eastAsia="Times New Roman" w:hAnsi="Times New Roman" w:cs="Times New Roman"/>
          <w:noProof/>
          <w:sz w:val="24"/>
          <w:szCs w:val="24"/>
          <w:lang w:eastAsia="en-GB"/>
        </w:rPr>
        <w:sectPr w:rsidR="00E33B12">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bookmarkStart w:id="2" w:name="_Toc194220890" w:displacedByCustomXml="next"/>
    <w:bookmarkStart w:id="3" w:name="_Toc378575883" w:displacedByCustomXml="next"/>
    <w:bookmarkStart w:id="4" w:name="_Toc294675429" w:displacedByCustomXml="next"/>
    <w:sdt>
      <w:sdtPr>
        <w:rPr>
          <w:rFonts w:ascii="Times New Roman" w:eastAsia="Times New Roman" w:hAnsi="Times New Roman" w:cs="Times New Roman"/>
          <w:noProof/>
          <w:sz w:val="24"/>
          <w:szCs w:val="24"/>
        </w:rPr>
        <w:id w:val="-1342782297"/>
        <w:docPartObj>
          <w:docPartGallery w:val="Table of Contents"/>
          <w:docPartUnique/>
        </w:docPartObj>
      </w:sdtPr>
      <w:sdtEndPr>
        <w:rPr>
          <w:bCs/>
        </w:rPr>
      </w:sdtEndPr>
      <w:sdtContent>
        <w:p w:rsidR="00E33B12" w:rsidRDefault="002B642E">
          <w:pPr>
            <w:spacing w:before="120" w:after="240" w:line="24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Table des matières</w:t>
          </w:r>
        </w:p>
        <w:p w:rsidR="00E33B12" w:rsidRDefault="002B642E">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r>
            <w:rPr>
              <w:b w:val="0"/>
              <w:bCs w:val="0"/>
              <w:noProof/>
              <w:sz w:val="24"/>
              <w:szCs w:val="24"/>
            </w:rPr>
            <w:fldChar w:fldCharType="begin"/>
          </w:r>
          <w:r>
            <w:rPr>
              <w:noProof/>
              <w:sz w:val="24"/>
              <w:szCs w:val="24"/>
            </w:rPr>
            <w:instrText xml:space="preserve"> TOC \o "1-3" \h \z \u </w:instrText>
          </w:r>
          <w:r>
            <w:rPr>
              <w:b w:val="0"/>
              <w:bCs w:val="0"/>
              <w:noProof/>
              <w:sz w:val="24"/>
              <w:szCs w:val="24"/>
            </w:rPr>
            <w:fldChar w:fldCharType="separate"/>
          </w:r>
          <w:hyperlink w:anchor="_Toc62824822" w:history="1">
            <w:r>
              <w:rPr>
                <w:rStyle w:val="Hyperlink"/>
                <w:smallCaps/>
                <w:noProof/>
              </w:rPr>
              <w:t>1.</w:t>
            </w:r>
            <w:r>
              <w:rPr>
                <w:rFonts w:asciiTheme="minorHAnsi" w:eastAsiaTheme="minorEastAsia" w:hAnsiTheme="minorHAnsi" w:cstheme="minorBidi"/>
                <w:b w:val="0"/>
                <w:bCs w:val="0"/>
                <w:caps w:val="0"/>
                <w:noProof/>
                <w:sz w:val="22"/>
                <w:szCs w:val="22"/>
                <w:lang w:val="en-US" w:eastAsia="en-US"/>
              </w:rPr>
              <w:tab/>
            </w:r>
            <w:r>
              <w:rPr>
                <w:rStyle w:val="Hyperlink"/>
                <w:smallCaps/>
                <w:noProof/>
              </w:rPr>
              <w:t>Introduction</w:t>
            </w:r>
            <w:r>
              <w:rPr>
                <w:noProof/>
                <w:webHidden/>
              </w:rPr>
              <w:tab/>
            </w:r>
            <w:r>
              <w:rPr>
                <w:noProof/>
                <w:webHidden/>
              </w:rPr>
              <w:fldChar w:fldCharType="begin"/>
            </w:r>
            <w:r>
              <w:rPr>
                <w:noProof/>
                <w:webHidden/>
              </w:rPr>
              <w:instrText xml:space="preserve"> PAGEREF _Toc62824822 \h </w:instrText>
            </w:r>
            <w:r>
              <w:rPr>
                <w:noProof/>
                <w:webHidden/>
              </w:rPr>
            </w:r>
            <w:r>
              <w:rPr>
                <w:noProof/>
                <w:webHidden/>
              </w:rPr>
              <w:fldChar w:fldCharType="separate"/>
            </w:r>
            <w:r>
              <w:rPr>
                <w:noProof/>
                <w:webHidden/>
              </w:rPr>
              <w:t>3</w:t>
            </w:r>
            <w:r>
              <w:rPr>
                <w:noProof/>
                <w:webHidden/>
              </w:rPr>
              <w:fldChar w:fldCharType="end"/>
            </w:r>
          </w:hyperlink>
        </w:p>
        <w:p w:rsidR="00E33B12" w:rsidRDefault="002B642E">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2824823" w:history="1">
            <w:r>
              <w:rPr>
                <w:rStyle w:val="Hyperlink"/>
                <w:smallCaps/>
                <w:noProof/>
              </w:rPr>
              <w:t>2.</w:t>
            </w:r>
            <w:r>
              <w:rPr>
                <w:rFonts w:asciiTheme="minorHAnsi" w:eastAsiaTheme="minorEastAsia" w:hAnsiTheme="minorHAnsi" w:cstheme="minorBidi"/>
                <w:b w:val="0"/>
                <w:bCs w:val="0"/>
                <w:caps w:val="0"/>
                <w:noProof/>
                <w:sz w:val="22"/>
                <w:szCs w:val="22"/>
                <w:lang w:val="en-US" w:eastAsia="en-US"/>
              </w:rPr>
              <w:tab/>
            </w:r>
            <w:r>
              <w:rPr>
                <w:rStyle w:val="Hyperlink"/>
                <w:smallCaps/>
                <w:noProof/>
              </w:rPr>
              <w:t>Mise en place de la réserve d’ajustement au Brexit</w:t>
            </w:r>
            <w:r>
              <w:rPr>
                <w:noProof/>
                <w:webHidden/>
              </w:rPr>
              <w:tab/>
            </w:r>
            <w:r>
              <w:rPr>
                <w:noProof/>
                <w:webHidden/>
              </w:rPr>
              <w:fldChar w:fldCharType="begin"/>
            </w:r>
            <w:r>
              <w:rPr>
                <w:noProof/>
                <w:webHidden/>
              </w:rPr>
              <w:instrText xml:space="preserve"> PAGEREF _Toc62824823 \h </w:instrText>
            </w:r>
            <w:r>
              <w:rPr>
                <w:noProof/>
                <w:webHidden/>
              </w:rPr>
            </w:r>
            <w:r>
              <w:rPr>
                <w:noProof/>
                <w:webHidden/>
              </w:rPr>
              <w:fldChar w:fldCharType="separate"/>
            </w:r>
            <w:r>
              <w:rPr>
                <w:noProof/>
                <w:webHidden/>
              </w:rPr>
              <w:t>3</w:t>
            </w:r>
            <w:r>
              <w:rPr>
                <w:noProof/>
                <w:webHidden/>
              </w:rPr>
              <w:fldChar w:fldCharType="end"/>
            </w:r>
          </w:hyperlink>
        </w:p>
        <w:p w:rsidR="00E33B12" w:rsidRDefault="002B642E">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2824824" w:history="1">
            <w:r>
              <w:rPr>
                <w:rStyle w:val="Hyperlink"/>
                <w:smallCaps/>
                <w:noProof/>
              </w:rPr>
              <w:t>3.</w:t>
            </w:r>
            <w:r>
              <w:rPr>
                <w:rFonts w:asciiTheme="minorHAnsi" w:eastAsiaTheme="minorEastAsia" w:hAnsiTheme="minorHAnsi" w:cstheme="minorBidi"/>
                <w:b w:val="0"/>
                <w:bCs w:val="0"/>
                <w:caps w:val="0"/>
                <w:noProof/>
                <w:sz w:val="22"/>
                <w:szCs w:val="22"/>
                <w:lang w:val="en-US" w:eastAsia="en-US"/>
              </w:rPr>
              <w:tab/>
            </w:r>
            <w:r>
              <w:rPr>
                <w:rStyle w:val="Hyperlink"/>
                <w:smallCaps/>
                <w:noProof/>
              </w:rPr>
              <w:t>Financement</w:t>
            </w:r>
            <w:r>
              <w:rPr>
                <w:noProof/>
                <w:webHidden/>
              </w:rPr>
              <w:tab/>
            </w:r>
            <w:r>
              <w:rPr>
                <w:noProof/>
                <w:webHidden/>
              </w:rPr>
              <w:fldChar w:fldCharType="begin"/>
            </w:r>
            <w:r>
              <w:rPr>
                <w:noProof/>
                <w:webHidden/>
              </w:rPr>
              <w:instrText xml:space="preserve"> PAGEREF _Toc62824824 \h </w:instrText>
            </w:r>
            <w:r>
              <w:rPr>
                <w:noProof/>
                <w:webHidden/>
              </w:rPr>
            </w:r>
            <w:r>
              <w:rPr>
                <w:noProof/>
                <w:webHidden/>
              </w:rPr>
              <w:fldChar w:fldCharType="separate"/>
            </w:r>
            <w:r>
              <w:rPr>
                <w:noProof/>
                <w:webHidden/>
              </w:rPr>
              <w:t>4</w:t>
            </w:r>
            <w:r>
              <w:rPr>
                <w:noProof/>
                <w:webHidden/>
              </w:rPr>
              <w:fldChar w:fldCharType="end"/>
            </w:r>
          </w:hyperlink>
        </w:p>
        <w:p w:rsidR="00E33B12" w:rsidRDefault="002B642E">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2824825" w:history="1">
            <w:r>
              <w:rPr>
                <w:rStyle w:val="Hyperlink"/>
                <w:smallCaps/>
                <w:noProof/>
              </w:rPr>
              <w:t>4.</w:t>
            </w:r>
            <w:r>
              <w:rPr>
                <w:rFonts w:asciiTheme="minorHAnsi" w:eastAsiaTheme="minorEastAsia" w:hAnsiTheme="minorHAnsi" w:cstheme="minorBidi"/>
                <w:b w:val="0"/>
                <w:bCs w:val="0"/>
                <w:caps w:val="0"/>
                <w:noProof/>
                <w:sz w:val="22"/>
                <w:szCs w:val="22"/>
                <w:lang w:val="en-US" w:eastAsia="en-US"/>
              </w:rPr>
              <w:tab/>
            </w:r>
            <w:r>
              <w:rPr>
                <w:rStyle w:val="Hyperlink"/>
                <w:smallCaps/>
                <w:noProof/>
              </w:rPr>
              <w:t>Tableau récapitulatif par rubrique du CFP</w:t>
            </w:r>
            <w:r>
              <w:rPr>
                <w:noProof/>
                <w:webHidden/>
              </w:rPr>
              <w:tab/>
            </w:r>
            <w:r>
              <w:rPr>
                <w:noProof/>
                <w:webHidden/>
              </w:rPr>
              <w:fldChar w:fldCharType="begin"/>
            </w:r>
            <w:r>
              <w:rPr>
                <w:noProof/>
                <w:webHidden/>
              </w:rPr>
              <w:instrText xml:space="preserve"> PAGEREF _Toc62824825 \h </w:instrText>
            </w:r>
            <w:r>
              <w:rPr>
                <w:noProof/>
                <w:webHidden/>
              </w:rPr>
            </w:r>
            <w:r>
              <w:rPr>
                <w:noProof/>
                <w:webHidden/>
              </w:rPr>
              <w:fldChar w:fldCharType="separate"/>
            </w:r>
            <w:r>
              <w:rPr>
                <w:noProof/>
                <w:webHidden/>
              </w:rPr>
              <w:t>5</w:t>
            </w:r>
            <w:r>
              <w:rPr>
                <w:noProof/>
                <w:webHidden/>
              </w:rPr>
              <w:fldChar w:fldCharType="end"/>
            </w:r>
          </w:hyperlink>
        </w:p>
        <w:p w:rsidR="00E33B12" w:rsidRDefault="002B642E">
          <w:pPr>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fldChar w:fldCharType="end"/>
          </w:r>
        </w:p>
      </w:sdtContent>
    </w:sdt>
    <w:p w:rsidR="00E33B12" w:rsidRDefault="00E33B12">
      <w:pPr>
        <w:spacing w:after="0" w:line="240" w:lineRule="auto"/>
        <w:rPr>
          <w:rFonts w:ascii="Times New Roman" w:eastAsia="Times New Roman" w:hAnsi="Times New Roman" w:cs="Times New Roman"/>
          <w:b/>
          <w:noProof/>
          <w:sz w:val="24"/>
          <w:szCs w:val="24"/>
          <w:u w:val="single"/>
          <w:lang w:eastAsia="de-DE"/>
        </w:rPr>
        <w:sectPr w:rsidR="00E33B12">
          <w:headerReference w:type="even" r:id="rId22"/>
          <w:headerReference w:type="default" r:id="rId23"/>
          <w:footerReference w:type="even" r:id="rId24"/>
          <w:footerReference w:type="default" r:id="rId25"/>
          <w:headerReference w:type="first" r:id="rId26"/>
          <w:footerReference w:type="first" r:id="rId27"/>
          <w:pgSz w:w="11907" w:h="16839"/>
          <w:pgMar w:top="1021" w:right="1021" w:bottom="1021" w:left="1021" w:header="709" w:footer="709" w:gutter="0"/>
          <w:cols w:space="708"/>
          <w:docGrid w:linePitch="360"/>
        </w:sectPr>
      </w:pPr>
    </w:p>
    <w:p w:rsidR="00E33B12" w:rsidRDefault="002B642E">
      <w:pPr>
        <w:spacing w:before="120" w:after="120" w:line="240" w:lineRule="auto"/>
        <w:jc w:val="both"/>
        <w:rPr>
          <w:rFonts w:ascii="Times New Roman" w:eastAsia="Times New Roman" w:hAnsi="Times New Roman" w:cs="Times New Roman"/>
          <w:b/>
          <w:noProof/>
          <w:sz w:val="24"/>
          <w:szCs w:val="24"/>
          <w:u w:val="single"/>
        </w:rPr>
      </w:pPr>
      <w:bookmarkStart w:id="5" w:name="_Toc351469332"/>
      <w:bookmarkStart w:id="6" w:name="_Toc361649879"/>
      <w:bookmarkEnd w:id="2"/>
      <w:r>
        <w:rPr>
          <w:rFonts w:ascii="Times New Roman" w:hAnsi="Times New Roman"/>
          <w:b/>
          <w:noProof/>
          <w:sz w:val="24"/>
          <w:szCs w:val="24"/>
          <w:u w:val="single"/>
        </w:rPr>
        <w:t>EXPOSÉ DES MOTIFS</w:t>
      </w:r>
    </w:p>
    <w:p w:rsidR="00E33B12" w:rsidRDefault="002B642E">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7" w:name="_Toc525202225"/>
      <w:bookmarkStart w:id="8" w:name="_Toc7167667"/>
      <w:bookmarkStart w:id="9" w:name="_Toc35506098"/>
      <w:bookmarkStart w:id="10" w:name="_Toc62824822"/>
      <w:r>
        <w:rPr>
          <w:rFonts w:ascii="Times New Roman" w:hAnsi="Times New Roman"/>
          <w:b/>
          <w:smallCaps/>
          <w:noProof/>
          <w:sz w:val="24"/>
          <w:szCs w:val="24"/>
        </w:rPr>
        <w:t>1.</w:t>
      </w:r>
      <w:r>
        <w:rPr>
          <w:rFonts w:ascii="Times New Roman" w:hAnsi="Times New Roman"/>
          <w:b/>
          <w:smallCaps/>
          <w:noProof/>
          <w:sz w:val="24"/>
          <w:szCs w:val="24"/>
        </w:rPr>
        <w:tab/>
        <w:t>Introduction</w:t>
      </w:r>
      <w:bookmarkEnd w:id="7"/>
      <w:bookmarkEnd w:id="8"/>
      <w:bookmarkEnd w:id="9"/>
      <w:bookmarkEnd w:id="10"/>
    </w:p>
    <w:p w:rsidR="00E33B12" w:rsidRDefault="002B642E">
      <w:pPr>
        <w:spacing w:before="120" w:after="120" w:line="240" w:lineRule="auto"/>
        <w:jc w:val="both"/>
        <w:rPr>
          <w:rFonts w:ascii="Times New Roman" w:eastAsia="Times New Roman" w:hAnsi="Times New Roman" w:cs="Times New Roman"/>
          <w:noProof/>
          <w:sz w:val="24"/>
          <w:szCs w:val="24"/>
        </w:rPr>
      </w:pPr>
      <w:bookmarkStart w:id="11" w:name="_Toc7167668"/>
      <w:r>
        <w:rPr>
          <w:rFonts w:ascii="Times New Roman" w:hAnsi="Times New Roman"/>
          <w:noProof/>
          <w:sz w:val="24"/>
          <w:szCs w:val="24"/>
        </w:rPr>
        <w:t>La proposition de règlement du Parlement européen et du Conseil établissant la réserve d’ajustement au Brexit</w:t>
      </w:r>
      <w:r>
        <w:rPr>
          <w:rFonts w:ascii="Times New Roman" w:eastAsia="Times New Roman" w:hAnsi="Times New Roman" w:cs="Times New Roman"/>
          <w:noProof/>
          <w:sz w:val="24"/>
          <w:szCs w:val="24"/>
          <w:vertAlign w:val="superscript"/>
          <w:lang w:eastAsia="de-DE"/>
        </w:rPr>
        <w:footnoteReference w:id="3"/>
      </w:r>
      <w:r>
        <w:rPr>
          <w:rFonts w:ascii="Times New Roman" w:hAnsi="Times New Roman"/>
          <w:noProof/>
          <w:sz w:val="24"/>
          <w:szCs w:val="24"/>
        </w:rPr>
        <w:t xml:space="preserve"> (ci-après dénommée la «réserve»), adoptée le 25 décembre 2020, prévoit la mise en place d’une réserve au titre des instruments spéciaux thématiques en dehors des plafonds budgétaires de l’UE fixés dans le cadre financier pluriannuel «pour faire face aux c</w:t>
      </w:r>
      <w:r>
        <w:rPr>
          <w:rFonts w:ascii="Times New Roman" w:hAnsi="Times New Roman"/>
          <w:noProof/>
          <w:sz w:val="24"/>
          <w:szCs w:val="24"/>
        </w:rPr>
        <w:t>onséquences imprévues et négatives dans les États membres et les secteurs les plus touchés» par les conséquences négatives du retrait du Royaume-Uni de l’Union, de manière à atténuer l’impact de celui-ci sur la cohésion économique, sociale et territoriale.</w:t>
      </w:r>
      <w:r>
        <w:rPr>
          <w:rFonts w:ascii="Times New Roman" w:hAnsi="Times New Roman"/>
          <w:noProof/>
          <w:sz w:val="24"/>
          <w:szCs w:val="24"/>
        </w:rPr>
        <w:t xml:space="preserve"> </w:t>
      </w:r>
    </w:p>
    <w:p w:rsidR="00E33B12" w:rsidRDefault="002B642E">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projet de budget rectificatif (PBR) nº 1 pour l’exercice 2021 a pour objet d’inscrire au budget annuel de l’Union pour 2021 un montant de 4 244 832 000 EUR aux prix courants (4 000 000 000 EUR aux prix de 2018), tant en crédits d’engagement qu’en créd</w:t>
      </w:r>
      <w:r>
        <w:rPr>
          <w:rFonts w:ascii="Times New Roman" w:hAnsi="Times New Roman"/>
          <w:noProof/>
          <w:sz w:val="24"/>
          <w:szCs w:val="24"/>
        </w:rPr>
        <w:t>its de paiement, afin de répondre aux besoins de préfinancement résultant de la mise en œuvre de la réserve d’ajustement au Brexit en 2021. Les ressources maximales pour la mise en œuvre de cette réserve s’élèvent à 5 000 000 000 EUR aux prix de 2018 (5 37</w:t>
      </w:r>
      <w:r>
        <w:rPr>
          <w:rFonts w:ascii="Times New Roman" w:hAnsi="Times New Roman"/>
          <w:noProof/>
          <w:sz w:val="24"/>
          <w:szCs w:val="24"/>
        </w:rPr>
        <w:t>0 994 000 EUR aux prix courants).</w:t>
      </w:r>
    </w:p>
    <w:p w:rsidR="00E33B12" w:rsidRDefault="002B642E">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2" w:name="_Toc35506099"/>
      <w:bookmarkStart w:id="13" w:name="_Toc62824823"/>
      <w:r>
        <w:rPr>
          <w:rFonts w:ascii="Times New Roman" w:hAnsi="Times New Roman"/>
          <w:b/>
          <w:smallCaps/>
          <w:noProof/>
          <w:sz w:val="24"/>
          <w:szCs w:val="24"/>
        </w:rPr>
        <w:t>2.</w:t>
      </w:r>
      <w:r>
        <w:rPr>
          <w:rFonts w:ascii="Times New Roman" w:hAnsi="Times New Roman"/>
          <w:b/>
          <w:smallCaps/>
          <w:noProof/>
          <w:sz w:val="24"/>
          <w:szCs w:val="24"/>
        </w:rPr>
        <w:tab/>
      </w:r>
      <w:bookmarkEnd w:id="12"/>
      <w:r>
        <w:rPr>
          <w:rFonts w:ascii="Times New Roman" w:hAnsi="Times New Roman"/>
          <w:b/>
          <w:smallCaps/>
          <w:noProof/>
          <w:sz w:val="24"/>
          <w:szCs w:val="24"/>
        </w:rPr>
        <w:t>Mise en place de la réserve d’ajustement au Brexit</w:t>
      </w:r>
      <w:bookmarkEnd w:id="13"/>
      <w:r>
        <w:rPr>
          <w:rFonts w:ascii="Times New Roman" w:hAnsi="Times New Roman"/>
          <w:b/>
          <w:smallCaps/>
          <w:noProof/>
          <w:sz w:val="24"/>
          <w:szCs w:val="24"/>
        </w:rPr>
        <w:t xml:space="preserve"> </w:t>
      </w:r>
    </w:p>
    <w:p w:rsidR="00E33B12" w:rsidRDefault="002B642E">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À la suite des conclusions du Conseil européen du 21 juillet 2020</w:t>
      </w:r>
      <w:r>
        <w:rPr>
          <w:rFonts w:ascii="Times New Roman" w:eastAsia="Times New Roman" w:hAnsi="Times New Roman" w:cs="Times New Roman"/>
          <w:noProof/>
          <w:sz w:val="24"/>
          <w:szCs w:val="24"/>
          <w:vertAlign w:val="superscript"/>
          <w:lang w:eastAsia="de-DE"/>
        </w:rPr>
        <w:footnoteReference w:id="4"/>
      </w:r>
      <w:r>
        <w:rPr>
          <w:rFonts w:ascii="Times New Roman" w:hAnsi="Times New Roman"/>
          <w:noProof/>
          <w:sz w:val="24"/>
          <w:szCs w:val="24"/>
        </w:rPr>
        <w:t xml:space="preserve"> ainsi que de l’adoption du cadre financier pluriannuel le 17 décembre 2020</w:t>
      </w:r>
      <w:r>
        <w:rPr>
          <w:rStyle w:val="FootnoteReference"/>
          <w:rFonts w:ascii="Times New Roman" w:eastAsia="Times New Roman" w:hAnsi="Times New Roman" w:cs="Times New Roman"/>
          <w:noProof/>
          <w:sz w:val="24"/>
          <w:szCs w:val="24"/>
          <w:lang w:eastAsia="de-DE"/>
        </w:rPr>
        <w:footnoteReference w:id="5"/>
      </w:r>
      <w:r>
        <w:rPr>
          <w:rFonts w:ascii="Times New Roman" w:hAnsi="Times New Roman"/>
          <w:noProof/>
          <w:sz w:val="24"/>
          <w:szCs w:val="24"/>
        </w:rPr>
        <w:t xml:space="preserve"> et du budget de l’UE pou</w:t>
      </w:r>
      <w:r>
        <w:rPr>
          <w:rFonts w:ascii="Times New Roman" w:hAnsi="Times New Roman"/>
          <w:noProof/>
          <w:sz w:val="24"/>
          <w:szCs w:val="24"/>
        </w:rPr>
        <w:t>r 2021 le 18 décembre 2020, le Parlement européen et le Conseil ont invité la Commission à présenter une proposition relative à l’instrument devant permettre de rendre opérationnelle la réserve d’ajustement au Brexit</w:t>
      </w:r>
      <w:r>
        <w:rPr>
          <w:rStyle w:val="FootnoteReference"/>
          <w:rFonts w:ascii="Times New Roman" w:eastAsia="Times New Roman" w:hAnsi="Times New Roman" w:cs="Times New Roman"/>
          <w:noProof/>
          <w:sz w:val="24"/>
          <w:szCs w:val="24"/>
          <w:lang w:eastAsia="de-DE"/>
        </w:rPr>
        <w:footnoteReference w:id="6"/>
      </w:r>
      <w:r>
        <w:rPr>
          <w:rFonts w:ascii="Times New Roman" w:hAnsi="Times New Roman"/>
          <w:noProof/>
          <w:sz w:val="24"/>
          <w:szCs w:val="24"/>
        </w:rPr>
        <w:t>, afin de garantir qu’un montant suffis</w:t>
      </w:r>
      <w:r>
        <w:rPr>
          <w:rFonts w:ascii="Times New Roman" w:hAnsi="Times New Roman"/>
          <w:noProof/>
          <w:sz w:val="24"/>
          <w:szCs w:val="24"/>
        </w:rPr>
        <w:t>ant de crédits puisse être mis à disposition pour être mobilisé sans délai au cours de l’exercice 2021. Après l’adoption, le 25 décembre 2020, de la proposition de règlement du Parlement européen et du Conseil établissant la réserve d’ajustement au Brexit,</w:t>
      </w:r>
      <w:r>
        <w:rPr>
          <w:rFonts w:ascii="Times New Roman" w:hAnsi="Times New Roman"/>
          <w:noProof/>
          <w:sz w:val="24"/>
          <w:szCs w:val="24"/>
        </w:rPr>
        <w:t xml:space="preserve"> le présent PBR propose d’inscrire au budget de l’UE pour 2021 l’incidence budgétaire de cette réserve pour l’exercice 2021.</w:t>
      </w:r>
    </w:p>
    <w:p w:rsidR="00E33B12" w:rsidRDefault="002B642E">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Une fois le règlement adopté, l’aide sera versée en deux cycles de dotations. Le premier cycle (couvert par le présent PBR) prévoit</w:t>
      </w:r>
      <w:r>
        <w:rPr>
          <w:rFonts w:ascii="Times New Roman" w:hAnsi="Times New Roman"/>
          <w:noProof/>
          <w:sz w:val="24"/>
          <w:szCs w:val="24"/>
        </w:rPr>
        <w:t xml:space="preserve"> le versement en 2021 de l’aide sous la forme d’un préfinancement au sens de l’article 115, paragraphe 2, point b) i), du règlement financier, moyennant la détermination d'un montant par État membre sur la base d’une clé de répartition qui tient compte du </w:t>
      </w:r>
      <w:r>
        <w:rPr>
          <w:rFonts w:ascii="Times New Roman" w:hAnsi="Times New Roman"/>
          <w:noProof/>
          <w:sz w:val="24"/>
          <w:szCs w:val="24"/>
        </w:rPr>
        <w:t>degré relatif d’intégration économique avec le Royaume-Uni, notamment des échanges de biens et de services, et des incidences négatives sur le secteur de la pêche de l’Union. Les critères d’attribution des préfinancements que la Commission devra verser aux</w:t>
      </w:r>
      <w:r>
        <w:rPr>
          <w:rFonts w:ascii="Times New Roman" w:hAnsi="Times New Roman"/>
          <w:noProof/>
          <w:sz w:val="24"/>
          <w:szCs w:val="24"/>
        </w:rPr>
        <w:t xml:space="preserve"> États membres sont établis à l’annexe I de la proposition relative à la réserve. Le second cycle sera activé en 2024 après apurement du préfinancement et calcul des montants supplémentaires dus aux États membres au titre de la réserve, le cas échéant. Les</w:t>
      </w:r>
      <w:r>
        <w:rPr>
          <w:rFonts w:ascii="Times New Roman" w:hAnsi="Times New Roman"/>
          <w:noProof/>
          <w:sz w:val="24"/>
          <w:szCs w:val="24"/>
        </w:rPr>
        <w:t xml:space="preserve"> crédits correspondants seront donc ajoutés à la réserve dans le cadre du projet de budget pour 2024.  </w:t>
      </w:r>
    </w:p>
    <w:p w:rsidR="00E33B12" w:rsidRDefault="002B642E">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proposition de règlement dispose qu’il est nécessaire d’accorder de la flexibilité aux États membres et en particulier de permettre à la Commission d</w:t>
      </w:r>
      <w:r>
        <w:rPr>
          <w:rFonts w:ascii="Times New Roman" w:hAnsi="Times New Roman"/>
          <w:noProof/>
          <w:sz w:val="24"/>
          <w:szCs w:val="24"/>
        </w:rPr>
        <w:t xml:space="preserve">’adopter la décision de financement permettant le préfinancement sans l’obligation, conformément à l’article 110, paragraphe 2, du règlement financier, de fournir une description des actions à financer. </w:t>
      </w:r>
    </w:p>
    <w:p w:rsidR="00E33B12" w:rsidRDefault="002B642E">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Conformément au considérant 11 et à l’article 4, par</w:t>
      </w:r>
      <w:r>
        <w:rPr>
          <w:rFonts w:ascii="Times New Roman" w:hAnsi="Times New Roman"/>
          <w:noProof/>
          <w:sz w:val="24"/>
          <w:szCs w:val="24"/>
        </w:rPr>
        <w:t xml:space="preserve">agraphe 3, de la proposition de règlement, la Commission demande que le montant de 4 244 832 000 EUR en crédits d’engagement et de paiement soit mis à disposition pour couvrir les besoins de la réserve en matière de préfinancement. Ce montant fera l’objet </w:t>
      </w:r>
      <w:r>
        <w:rPr>
          <w:rFonts w:ascii="Times New Roman" w:hAnsi="Times New Roman"/>
          <w:noProof/>
          <w:sz w:val="24"/>
          <w:szCs w:val="24"/>
        </w:rPr>
        <w:t>d’une inscription à titre de provision dans l’attente de l’adoption définitive du règlement.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E33B12">
        <w:trPr>
          <w:jc w:val="center"/>
        </w:trPr>
        <w:tc>
          <w:tcPr>
            <w:tcW w:w="9810" w:type="dxa"/>
            <w:gridSpan w:val="4"/>
            <w:tcBorders>
              <w:top w:val="nil"/>
              <w:left w:val="nil"/>
              <w:bottom w:val="single" w:sz="4" w:space="0" w:color="auto"/>
              <w:right w:val="nil"/>
            </w:tcBorders>
            <w:shd w:val="clear" w:color="auto" w:fill="auto"/>
            <w:vAlign w:val="center"/>
          </w:tcPr>
          <w:p w:rsidR="00E33B12" w:rsidRDefault="002B642E">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iCs/>
                <w:noProof/>
                <w:sz w:val="20"/>
                <w:szCs w:val="20"/>
              </w:rPr>
              <w:t>en EUR</w:t>
            </w:r>
          </w:p>
        </w:tc>
      </w:tr>
      <w:tr w:rsidR="00E33B12">
        <w:trPr>
          <w:jc w:val="center"/>
        </w:trPr>
        <w:tc>
          <w:tcPr>
            <w:tcW w:w="1276" w:type="dxa"/>
            <w:tcBorders>
              <w:top w:val="single" w:sz="4" w:space="0" w:color="auto"/>
            </w:tcBorders>
            <w:shd w:val="clear" w:color="auto" w:fill="D9D9D9"/>
            <w:vAlign w:val="center"/>
          </w:tcPr>
          <w:p w:rsidR="00E33B12" w:rsidRDefault="002B642E">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budgétaire</w:t>
            </w:r>
          </w:p>
        </w:tc>
        <w:tc>
          <w:tcPr>
            <w:tcW w:w="5132" w:type="dxa"/>
            <w:tcBorders>
              <w:top w:val="single" w:sz="4" w:space="0" w:color="auto"/>
            </w:tcBorders>
            <w:shd w:val="clear" w:color="auto" w:fill="D9D9D9"/>
            <w:vAlign w:val="center"/>
          </w:tcPr>
          <w:p w:rsidR="00E33B12" w:rsidRDefault="002B642E">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rsidR="00E33B12" w:rsidRDefault="002B642E">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rsidR="00E33B12" w:rsidRDefault="002B642E">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 paiement</w:t>
            </w:r>
          </w:p>
        </w:tc>
      </w:tr>
      <w:tr w:rsidR="00E33B12">
        <w:trPr>
          <w:jc w:val="center"/>
        </w:trPr>
        <w:tc>
          <w:tcPr>
            <w:tcW w:w="9810" w:type="dxa"/>
            <w:gridSpan w:val="4"/>
            <w:shd w:val="clear" w:color="auto" w:fill="F2F2F2"/>
            <w:vAlign w:val="center"/>
          </w:tcPr>
          <w:p w:rsidR="00E33B12" w:rsidRDefault="002B642E">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Section III — Commission</w:t>
            </w:r>
          </w:p>
        </w:tc>
      </w:tr>
      <w:tr w:rsidR="00E33B12">
        <w:trPr>
          <w:jc w:val="center"/>
        </w:trPr>
        <w:tc>
          <w:tcPr>
            <w:tcW w:w="1276" w:type="dxa"/>
          </w:tcPr>
          <w:p w:rsidR="00E33B12" w:rsidRDefault="002B642E">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30 04 03</w:t>
            </w:r>
          </w:p>
        </w:tc>
        <w:tc>
          <w:tcPr>
            <w:tcW w:w="5132" w:type="dxa"/>
          </w:tcPr>
          <w:p w:rsidR="00E33B12" w:rsidRDefault="002B642E">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Réserve d’ajustement au Brexit</w:t>
            </w:r>
          </w:p>
        </w:tc>
        <w:tc>
          <w:tcPr>
            <w:tcW w:w="1701" w:type="dxa"/>
          </w:tcPr>
          <w:p w:rsidR="00E33B12" w:rsidRDefault="002B642E">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4 244 832 000</w:t>
            </w:r>
          </w:p>
        </w:tc>
        <w:tc>
          <w:tcPr>
            <w:tcW w:w="1701" w:type="dxa"/>
          </w:tcPr>
          <w:p w:rsidR="00E33B12" w:rsidRDefault="002B642E">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noProof/>
                <w:sz w:val="20"/>
                <w:szCs w:val="20"/>
              </w:rPr>
              <w:t xml:space="preserve">4 244 </w:t>
            </w:r>
            <w:r>
              <w:rPr>
                <w:rFonts w:ascii="Times New Roman" w:hAnsi="Times New Roman"/>
                <w:noProof/>
                <w:sz w:val="20"/>
                <w:szCs w:val="20"/>
              </w:rPr>
              <w:t>832 000</w:t>
            </w:r>
          </w:p>
        </w:tc>
      </w:tr>
      <w:tr w:rsidR="00E33B12">
        <w:trPr>
          <w:jc w:val="center"/>
        </w:trPr>
        <w:tc>
          <w:tcPr>
            <w:tcW w:w="6408" w:type="dxa"/>
            <w:gridSpan w:val="2"/>
            <w:shd w:val="clear" w:color="auto" w:fill="D9D9D9"/>
          </w:tcPr>
          <w:p w:rsidR="00E33B12" w:rsidRDefault="002B642E">
            <w:pPr>
              <w:widowControl w:val="0"/>
              <w:tabs>
                <w:tab w:val="left" w:pos="975"/>
              </w:tabs>
              <w:spacing w:before="15" w:after="15" w:line="240" w:lineRule="auto"/>
              <w:jc w:val="both"/>
              <w:rPr>
                <w:rFonts w:ascii="Times New Roman" w:eastAsia="Times New Roman" w:hAnsi="Times New Roman" w:cs="Times New Roman"/>
                <w:b/>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rsidR="00E33B12" w:rsidRDefault="002B642E">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4 244 832 000</w:t>
            </w:r>
          </w:p>
        </w:tc>
        <w:tc>
          <w:tcPr>
            <w:tcW w:w="1701" w:type="dxa"/>
            <w:shd w:val="clear" w:color="auto" w:fill="D9D9D9"/>
          </w:tcPr>
          <w:p w:rsidR="00E33B12" w:rsidRDefault="002B642E">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4 244 832 000</w:t>
            </w:r>
          </w:p>
        </w:tc>
      </w:tr>
    </w:tbl>
    <w:p w:rsidR="00E33B12" w:rsidRDefault="002B642E">
      <w:pPr>
        <w:spacing w:before="120" w:after="120" w:line="240" w:lineRule="auto"/>
        <w:jc w:val="both"/>
        <w:rPr>
          <w:rFonts w:ascii="Times New Roman" w:eastAsia="Times New Roman" w:hAnsi="Times New Roman" w:cs="Times New Roman"/>
          <w:noProof/>
          <w:sz w:val="24"/>
          <w:szCs w:val="24"/>
        </w:rPr>
      </w:pPr>
      <w:bookmarkStart w:id="14" w:name="_Toc35506109"/>
      <w:bookmarkStart w:id="15" w:name="_Toc514181802"/>
      <w:bookmarkStart w:id="16" w:name="_Toc12621018"/>
      <w:bookmarkEnd w:id="5"/>
      <w:bookmarkEnd w:id="6"/>
      <w:bookmarkEnd w:id="11"/>
      <w:bookmarkEnd w:id="4"/>
      <w:bookmarkEnd w:id="3"/>
      <w:r>
        <w:rPr>
          <w:rFonts w:ascii="Times New Roman" w:hAnsi="Times New Roman"/>
          <w:noProof/>
          <w:sz w:val="24"/>
          <w:szCs w:val="24"/>
        </w:rPr>
        <w:t xml:space="preserve">Une fois le règlement relatif à la réserve d’ajustement au Brexit définitivement adopté, les crédits seront transférés sans délai de l’article 30 04 03 de la réserve à l’article 16 02 03. La contribution </w:t>
      </w:r>
      <w:r>
        <w:rPr>
          <w:rFonts w:ascii="Times New Roman" w:hAnsi="Times New Roman"/>
          <w:noProof/>
          <w:sz w:val="24"/>
          <w:szCs w:val="24"/>
        </w:rPr>
        <w:t>financière accordée à un État membre au titre de la réserve sera ensuite exécutée dans le cadre de la gestion partagée conformément à l’article 63 du règlement financier.</w:t>
      </w:r>
    </w:p>
    <w:p w:rsidR="00E33B12" w:rsidRDefault="002B642E">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7" w:name="_Toc62824824"/>
      <w:r>
        <w:rPr>
          <w:rFonts w:ascii="Times New Roman" w:hAnsi="Times New Roman"/>
          <w:b/>
          <w:smallCaps/>
          <w:noProof/>
          <w:sz w:val="24"/>
          <w:szCs w:val="24"/>
        </w:rPr>
        <w:t>3.</w:t>
      </w:r>
      <w:r>
        <w:rPr>
          <w:rFonts w:ascii="Times New Roman" w:hAnsi="Times New Roman"/>
          <w:b/>
          <w:smallCaps/>
          <w:noProof/>
          <w:sz w:val="24"/>
          <w:szCs w:val="24"/>
        </w:rPr>
        <w:tab/>
        <w:t>Financement</w:t>
      </w:r>
      <w:bookmarkEnd w:id="14"/>
      <w:bookmarkEnd w:id="17"/>
    </w:p>
    <w:p w:rsidR="00E33B12" w:rsidRDefault="002B642E">
      <w:pPr>
        <w:spacing w:after="240" w:line="240" w:lineRule="auto"/>
        <w:jc w:val="both"/>
        <w:rPr>
          <w:rFonts w:ascii="Times New Roman" w:eastAsia="Times New Roman" w:hAnsi="Times New Roman" w:cs="Times New Roman"/>
          <w:noProof/>
          <w:sz w:val="24"/>
          <w:szCs w:val="24"/>
        </w:rPr>
      </w:pPr>
      <w:bookmarkStart w:id="18" w:name="_Toc35506112"/>
      <w:r>
        <w:rPr>
          <w:rFonts w:ascii="Times New Roman" w:hAnsi="Times New Roman"/>
          <w:noProof/>
          <w:sz w:val="24"/>
          <w:szCs w:val="24"/>
        </w:rPr>
        <w:t xml:space="preserve">La réserve d’ajustement au Brexit est l’un des instruments spéciaux </w:t>
      </w:r>
      <w:r>
        <w:rPr>
          <w:rFonts w:ascii="Times New Roman" w:hAnsi="Times New Roman"/>
          <w:noProof/>
          <w:sz w:val="24"/>
          <w:szCs w:val="24"/>
        </w:rPr>
        <w:t>thématiques prévus par le règlement CFP pour 2021-2027</w:t>
      </w:r>
      <w:r>
        <w:rPr>
          <w:rFonts w:ascii="Times New Roman" w:eastAsia="Times New Roman" w:hAnsi="Times New Roman" w:cs="Times New Roman"/>
          <w:noProof/>
          <w:sz w:val="24"/>
          <w:szCs w:val="24"/>
          <w:vertAlign w:val="superscript"/>
          <w:lang w:eastAsia="en-GB"/>
        </w:rPr>
        <w:footnoteReference w:id="7"/>
      </w:r>
      <w:r>
        <w:rPr>
          <w:rFonts w:ascii="Times New Roman" w:hAnsi="Times New Roman"/>
          <w:noProof/>
          <w:sz w:val="24"/>
          <w:szCs w:val="24"/>
        </w:rPr>
        <w:t xml:space="preserve">. Les crédits correspondants sont par conséquent inscrits au budget au-delà des plafonds de dépenses du CFP 2021-2027. </w:t>
      </w:r>
    </w:p>
    <w:p w:rsidR="00E33B12" w:rsidRDefault="002B642E">
      <w:pPr>
        <w:keepNext/>
        <w:pageBreakBefore/>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9" w:name="_Toc62824825"/>
      <w:r>
        <w:rPr>
          <w:rFonts w:ascii="Times New Roman" w:hAnsi="Times New Roman"/>
          <w:b/>
          <w:smallCaps/>
          <w:noProof/>
          <w:sz w:val="24"/>
          <w:szCs w:val="24"/>
        </w:rPr>
        <w:t>4.</w:t>
      </w:r>
      <w:r>
        <w:rPr>
          <w:rFonts w:ascii="Times New Roman" w:hAnsi="Times New Roman"/>
          <w:b/>
          <w:smallCaps/>
          <w:noProof/>
          <w:sz w:val="24"/>
          <w:szCs w:val="24"/>
        </w:rPr>
        <w:tab/>
        <w:t>Tableau récapitulatif par rubrique du CFP</w:t>
      </w:r>
      <w:bookmarkEnd w:id="15"/>
      <w:bookmarkEnd w:id="16"/>
      <w:bookmarkEnd w:id="18"/>
      <w:bookmarkEnd w:id="19"/>
    </w:p>
    <w:p w:rsidR="00E33B12" w:rsidRDefault="002B642E">
      <w:pPr>
        <w:spacing w:before="120" w:after="0" w:line="240" w:lineRule="auto"/>
        <w:jc w:val="right"/>
        <w:rPr>
          <w:rFonts w:ascii="Times New Roman" w:eastAsia="Times New Roman" w:hAnsi="Times New Roman" w:cs="Times New Roman"/>
          <w:i/>
          <w:noProof/>
          <w:sz w:val="16"/>
          <w:szCs w:val="16"/>
        </w:rPr>
      </w:pPr>
      <w:r>
        <w:rPr>
          <w:rFonts w:ascii="Times New Roman" w:hAnsi="Times New Roman"/>
          <w:i/>
          <w:iCs/>
          <w:noProof/>
          <w:sz w:val="16"/>
          <w:szCs w:val="16"/>
        </w:rPr>
        <w:t>(en EUR)</w:t>
      </w:r>
    </w:p>
    <w:tbl>
      <w:tblPr>
        <w:tblW w:w="10618" w:type="dxa"/>
        <w:tblInd w:w="-318" w:type="dxa"/>
        <w:tblLook w:val="04A0" w:firstRow="1" w:lastRow="0" w:firstColumn="1" w:lastColumn="0" w:noHBand="0" w:noVBand="1"/>
      </w:tblPr>
      <w:tblGrid>
        <w:gridCol w:w="426"/>
        <w:gridCol w:w="2552"/>
        <w:gridCol w:w="1276"/>
        <w:gridCol w:w="1262"/>
        <w:gridCol w:w="1289"/>
        <w:gridCol w:w="1276"/>
        <w:gridCol w:w="1276"/>
        <w:gridCol w:w="1261"/>
      </w:tblGrid>
      <w:tr w:rsidR="00E33B12">
        <w:trPr>
          <w:trHeight w:val="200"/>
        </w:trPr>
        <w:tc>
          <w:tcPr>
            <w:tcW w:w="2978"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38"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E33B12" w:rsidRDefault="002B642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Budget 2021</w:t>
            </w:r>
          </w:p>
        </w:tc>
        <w:tc>
          <w:tcPr>
            <w:tcW w:w="2565"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E33B12" w:rsidRDefault="002B642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Projet de bud</w:t>
            </w:r>
            <w:r>
              <w:rPr>
                <w:rFonts w:ascii="Times New Roman" w:hAnsi="Times New Roman"/>
                <w:b/>
                <w:bCs/>
                <w:noProof/>
                <w:color w:val="000000"/>
                <w:sz w:val="16"/>
                <w:szCs w:val="16"/>
              </w:rPr>
              <w:t>get rectificatif 1/2021</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E33B12" w:rsidRDefault="002B642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Budget 2021 (y compris PBR 1/2021)</w:t>
            </w:r>
          </w:p>
        </w:tc>
      </w:tr>
      <w:tr w:rsidR="00E33B12">
        <w:trPr>
          <w:trHeight w:val="200"/>
        </w:trPr>
        <w:tc>
          <w:tcPr>
            <w:tcW w:w="2978" w:type="dxa"/>
            <w:gridSpan w:val="2"/>
            <w:vMerge/>
            <w:tcBorders>
              <w:top w:val="single" w:sz="8" w:space="0" w:color="auto"/>
              <w:left w:val="single" w:sz="8" w:space="0" w:color="auto"/>
              <w:bottom w:val="single" w:sz="8" w:space="0" w:color="000000"/>
              <w:right w:val="single" w:sz="8" w:space="0" w:color="000000"/>
            </w:tcBorders>
            <w:vAlign w:val="center"/>
            <w:hideMark/>
          </w:tcPr>
          <w:p w:rsidR="00E33B12" w:rsidRDefault="00E33B12">
            <w:pPr>
              <w:spacing w:after="0" w:line="240" w:lineRule="auto"/>
              <w:rPr>
                <w:rFonts w:ascii="Times New Roman" w:eastAsia="Times New Roman" w:hAnsi="Times New Roman" w:cs="Times New Roman"/>
                <w:noProof/>
                <w:color w:val="000000"/>
                <w:sz w:val="16"/>
                <w:szCs w:val="16"/>
                <w:lang w:eastAsia="en-GB"/>
              </w:rPr>
            </w:pPr>
          </w:p>
        </w:tc>
        <w:tc>
          <w:tcPr>
            <w:tcW w:w="2538" w:type="dxa"/>
            <w:gridSpan w:val="2"/>
            <w:vMerge/>
            <w:tcBorders>
              <w:top w:val="single" w:sz="8" w:space="0" w:color="auto"/>
              <w:left w:val="single" w:sz="8" w:space="0" w:color="auto"/>
              <w:bottom w:val="single" w:sz="8" w:space="0" w:color="000000"/>
              <w:right w:val="single" w:sz="8" w:space="0" w:color="000000"/>
            </w:tcBorders>
            <w:vAlign w:val="center"/>
            <w:hideMark/>
          </w:tcPr>
          <w:p w:rsidR="00E33B12" w:rsidRDefault="00E33B12">
            <w:pPr>
              <w:spacing w:after="0" w:line="240" w:lineRule="auto"/>
              <w:rPr>
                <w:rFonts w:ascii="Times New Roman" w:eastAsia="Times New Roman" w:hAnsi="Times New Roman" w:cs="Times New Roman"/>
                <w:b/>
                <w:bCs/>
                <w:noProof/>
                <w:color w:val="000000"/>
                <w:sz w:val="16"/>
                <w:szCs w:val="16"/>
                <w:lang w:eastAsia="en-GB"/>
              </w:rPr>
            </w:pPr>
          </w:p>
        </w:tc>
        <w:tc>
          <w:tcPr>
            <w:tcW w:w="2565" w:type="dxa"/>
            <w:gridSpan w:val="2"/>
            <w:vMerge/>
            <w:tcBorders>
              <w:top w:val="single" w:sz="8" w:space="0" w:color="auto"/>
              <w:left w:val="single" w:sz="8" w:space="0" w:color="auto"/>
              <w:bottom w:val="single" w:sz="8" w:space="0" w:color="000000"/>
              <w:right w:val="single" w:sz="8" w:space="0" w:color="000000"/>
            </w:tcBorders>
            <w:vAlign w:val="center"/>
            <w:hideMark/>
          </w:tcPr>
          <w:p w:rsidR="00E33B12" w:rsidRDefault="00E33B12">
            <w:pPr>
              <w:spacing w:after="0" w:line="240" w:lineRule="auto"/>
              <w:rPr>
                <w:rFonts w:ascii="Times New Roman" w:eastAsia="Times New Roman" w:hAnsi="Times New Roman" w:cs="Times New Roman"/>
                <w:b/>
                <w:bCs/>
                <w:noProof/>
                <w:color w:val="000000"/>
                <w:sz w:val="16"/>
                <w:szCs w:val="16"/>
                <w:lang w:eastAsia="en-GB"/>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E33B12" w:rsidRDefault="00E33B12">
            <w:pPr>
              <w:spacing w:after="0" w:line="240" w:lineRule="auto"/>
              <w:rPr>
                <w:rFonts w:ascii="Times New Roman" w:eastAsia="Times New Roman" w:hAnsi="Times New Roman" w:cs="Times New Roman"/>
                <w:b/>
                <w:bCs/>
                <w:noProof/>
                <w:color w:val="000000"/>
                <w:sz w:val="16"/>
                <w:szCs w:val="16"/>
                <w:lang w:eastAsia="en-GB"/>
              </w:rPr>
            </w:pPr>
          </w:p>
        </w:tc>
      </w:tr>
      <w:tr w:rsidR="00E33B12">
        <w:trPr>
          <w:trHeight w:val="200"/>
        </w:trPr>
        <w:tc>
          <w:tcPr>
            <w:tcW w:w="2978" w:type="dxa"/>
            <w:gridSpan w:val="2"/>
            <w:vMerge/>
            <w:tcBorders>
              <w:top w:val="single" w:sz="8" w:space="0" w:color="auto"/>
              <w:left w:val="single" w:sz="8" w:space="0" w:color="auto"/>
              <w:bottom w:val="single" w:sz="8" w:space="0" w:color="000000"/>
              <w:right w:val="single" w:sz="8" w:space="0" w:color="000000"/>
            </w:tcBorders>
            <w:vAlign w:val="center"/>
            <w:hideMark/>
          </w:tcPr>
          <w:p w:rsidR="00E33B12" w:rsidRDefault="00E33B12">
            <w:pPr>
              <w:spacing w:after="0" w:line="240" w:lineRule="auto"/>
              <w:rPr>
                <w:rFonts w:ascii="Times New Roman" w:eastAsia="Times New Roman" w:hAnsi="Times New Roman" w:cs="Times New Roman"/>
                <w:noProof/>
                <w:color w:val="000000"/>
                <w:sz w:val="16"/>
                <w:szCs w:val="16"/>
                <w:lang w:eastAsia="en-GB"/>
              </w:rPr>
            </w:pPr>
          </w:p>
        </w:tc>
        <w:tc>
          <w:tcPr>
            <w:tcW w:w="1276"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CE</w:t>
            </w:r>
          </w:p>
        </w:tc>
        <w:tc>
          <w:tcPr>
            <w:tcW w:w="1262"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CP</w:t>
            </w:r>
          </w:p>
        </w:tc>
        <w:tc>
          <w:tcPr>
            <w:tcW w:w="1289"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CE</w:t>
            </w:r>
          </w:p>
        </w:tc>
        <w:tc>
          <w:tcPr>
            <w:tcW w:w="1276"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CP</w:t>
            </w:r>
          </w:p>
        </w:tc>
        <w:tc>
          <w:tcPr>
            <w:tcW w:w="1276"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CE</w:t>
            </w:r>
          </w:p>
        </w:tc>
        <w:tc>
          <w:tcPr>
            <w:tcW w:w="1260"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CP</w:t>
            </w:r>
          </w:p>
        </w:tc>
      </w:tr>
      <w:tr w:rsidR="00E33B12">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w:t>
            </w:r>
          </w:p>
        </w:tc>
        <w:tc>
          <w:tcPr>
            <w:tcW w:w="255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Marché unique, innovation et numérique</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20 816 559 767</w:t>
            </w:r>
          </w:p>
        </w:tc>
        <w:tc>
          <w:tcPr>
            <w:tcW w:w="126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17 191 587 232</w:t>
            </w:r>
          </w:p>
        </w:tc>
        <w:tc>
          <w:tcPr>
            <w:tcW w:w="1289"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20 816 559 767</w:t>
            </w:r>
          </w:p>
        </w:tc>
        <w:tc>
          <w:tcPr>
            <w:tcW w:w="1260"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17 191 587 232</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20 919 000 000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20 919 000 000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single" w:sz="8"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102 440</w:t>
            </w:r>
            <w:r>
              <w:rPr>
                <w:rFonts w:ascii="Times New Roman" w:hAnsi="Times New Roman"/>
                <w:i/>
                <w:iCs/>
                <w:noProof/>
                <w:color w:val="000000"/>
                <w:sz w:val="16"/>
                <w:szCs w:val="16"/>
              </w:rPr>
              <w:t xml:space="preserve"> 233</w:t>
            </w:r>
          </w:p>
        </w:tc>
        <w:tc>
          <w:tcPr>
            <w:tcW w:w="126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102 440 233</w:t>
            </w:r>
          </w:p>
        </w:tc>
        <w:tc>
          <w:tcPr>
            <w:tcW w:w="1260"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w:t>
            </w:r>
          </w:p>
        </w:tc>
        <w:tc>
          <w:tcPr>
            <w:tcW w:w="255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Cohésion et valeurs</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52 861 898 534</w:t>
            </w:r>
          </w:p>
        </w:tc>
        <w:tc>
          <w:tcPr>
            <w:tcW w:w="126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66 153 765 904</w:t>
            </w:r>
          </w:p>
        </w:tc>
        <w:tc>
          <w:tcPr>
            <w:tcW w:w="1289"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52 861 898 534</w:t>
            </w:r>
          </w:p>
        </w:tc>
        <w:tc>
          <w:tcPr>
            <w:tcW w:w="1260"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66 153 765 904</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dont part relevant de l’instrument de flexibilité</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76 382 534</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76 382 534</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52 786 000 000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52 786 000 000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2a.</w:t>
            </w:r>
          </w:p>
        </w:tc>
        <w:tc>
          <w:tcPr>
            <w:tcW w:w="255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Cohésion économique, sociale et territoriale</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48 190 516 000</w:t>
            </w:r>
          </w:p>
        </w:tc>
        <w:tc>
          <w:tcPr>
            <w:tcW w:w="126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61 867 897 545</w:t>
            </w:r>
          </w:p>
        </w:tc>
        <w:tc>
          <w:tcPr>
            <w:tcW w:w="1289"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48 190 516 000</w:t>
            </w:r>
          </w:p>
        </w:tc>
        <w:tc>
          <w:tcPr>
            <w:tcW w:w="1260"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61 867 897 545</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48 191 000 000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48 191 000 000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2b.</w:t>
            </w:r>
          </w:p>
        </w:tc>
        <w:tc>
          <w:tcPr>
            <w:tcW w:w="255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Résilience et valeurs</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4 671 382</w:t>
            </w:r>
            <w:r>
              <w:rPr>
                <w:rFonts w:ascii="Times New Roman" w:hAnsi="Times New Roman"/>
                <w:noProof/>
                <w:color w:val="000000"/>
                <w:sz w:val="16"/>
                <w:szCs w:val="16"/>
              </w:rPr>
              <w:t xml:space="preserve"> 534</w:t>
            </w:r>
          </w:p>
        </w:tc>
        <w:tc>
          <w:tcPr>
            <w:tcW w:w="126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4 285 868 359</w:t>
            </w:r>
          </w:p>
        </w:tc>
        <w:tc>
          <w:tcPr>
            <w:tcW w:w="1289"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4 671 382 534</w:t>
            </w:r>
          </w:p>
        </w:tc>
        <w:tc>
          <w:tcPr>
            <w:tcW w:w="1260"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4 285 868 359</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dont part relevant de l’instrument de flexibilité</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76 382 534</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76 382 534</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4 595 000 000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4 595 000 000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single" w:sz="8"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6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3.</w:t>
            </w:r>
          </w:p>
        </w:tc>
        <w:tc>
          <w:tcPr>
            <w:tcW w:w="255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Ressources naturelles et environnement</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xml:space="preserve">58 568 566 </w:t>
            </w:r>
            <w:r>
              <w:rPr>
                <w:rFonts w:ascii="Times New Roman" w:hAnsi="Times New Roman"/>
                <w:b/>
                <w:bCs/>
                <w:noProof/>
                <w:color w:val="000000"/>
                <w:sz w:val="16"/>
                <w:szCs w:val="16"/>
              </w:rPr>
              <w:t>908</w:t>
            </w:r>
          </w:p>
        </w:tc>
        <w:tc>
          <w:tcPr>
            <w:tcW w:w="126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56 804 203 452</w:t>
            </w:r>
          </w:p>
        </w:tc>
        <w:tc>
          <w:tcPr>
            <w:tcW w:w="1289"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58 568 566 908</w:t>
            </w:r>
          </w:p>
        </w:tc>
        <w:tc>
          <w:tcPr>
            <w:tcW w:w="1260"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56 804 203 452</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58 624 000 000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58 624 000 000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55 433 092</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55 433 092</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dont: dépenses liées au marché et paiements directs</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40 367 954 000</w:t>
            </w:r>
          </w:p>
        </w:tc>
        <w:tc>
          <w:tcPr>
            <w:tcW w:w="126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40 353 742 883</w:t>
            </w:r>
          </w:p>
        </w:tc>
        <w:tc>
          <w:tcPr>
            <w:tcW w:w="1289"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40 367 954 000</w:t>
            </w:r>
          </w:p>
        </w:tc>
        <w:tc>
          <w:tcPr>
            <w:tcW w:w="1260"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xml:space="preserve">40 353 742 </w:t>
            </w:r>
            <w:r>
              <w:rPr>
                <w:rFonts w:ascii="Times New Roman" w:hAnsi="Times New Roman"/>
                <w:b/>
                <w:bCs/>
                <w:noProof/>
                <w:color w:val="000000"/>
                <w:sz w:val="16"/>
                <w:szCs w:val="16"/>
              </w:rPr>
              <w:t>883</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Sous-plafond FEAGA</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40 925 000 000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40 925 000 000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 Écart d’arrondis exclu du calcul de la sous-marge</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 Transferts nets entre le FEAGA et le Feader</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557 046 000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557 046 000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 Solde net disponible pour les dépenses du FEAGA (sous-plafond corrigé des transferts entre le FEAGA et le Feader)</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40 367 954 000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40 367 954 000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single" w:sz="8"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Sous-marge FEAGA</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6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w:t>
            </w:r>
          </w:p>
        </w:tc>
        <w:tc>
          <w:tcPr>
            <w:tcW w:w="255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Migration et gestion des frontières</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2 278 829 759</w:t>
            </w:r>
          </w:p>
        </w:tc>
        <w:tc>
          <w:tcPr>
            <w:tcW w:w="126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2 686 245 978</w:t>
            </w:r>
          </w:p>
        </w:tc>
        <w:tc>
          <w:tcPr>
            <w:tcW w:w="1289"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2 278 829 759</w:t>
            </w:r>
          </w:p>
        </w:tc>
        <w:tc>
          <w:tcPr>
            <w:tcW w:w="1260"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2 686 245 978</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2 467 000 000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2 467 000 000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single" w:sz="8"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188 170 241</w:t>
            </w:r>
          </w:p>
        </w:tc>
        <w:tc>
          <w:tcPr>
            <w:tcW w:w="126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188 170 241</w:t>
            </w:r>
          </w:p>
        </w:tc>
        <w:tc>
          <w:tcPr>
            <w:tcW w:w="1260"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w:t>
            </w:r>
          </w:p>
        </w:tc>
        <w:tc>
          <w:tcPr>
            <w:tcW w:w="255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Sécurité et défense</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1 709 261 441</w:t>
            </w:r>
          </w:p>
        </w:tc>
        <w:tc>
          <w:tcPr>
            <w:tcW w:w="126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670 628 243</w:t>
            </w:r>
          </w:p>
        </w:tc>
        <w:tc>
          <w:tcPr>
            <w:tcW w:w="1289"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1 709 261 441</w:t>
            </w:r>
          </w:p>
        </w:tc>
        <w:tc>
          <w:tcPr>
            <w:tcW w:w="1260"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670 628 243</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1 805 000 000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1 805 000 000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single" w:sz="8"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95 </w:t>
            </w:r>
            <w:r>
              <w:rPr>
                <w:rFonts w:ascii="Times New Roman" w:hAnsi="Times New Roman"/>
                <w:i/>
                <w:iCs/>
                <w:noProof/>
                <w:color w:val="000000"/>
                <w:sz w:val="16"/>
                <w:szCs w:val="16"/>
              </w:rPr>
              <w:t>738 559</w:t>
            </w:r>
          </w:p>
        </w:tc>
        <w:tc>
          <w:tcPr>
            <w:tcW w:w="126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95 738 559</w:t>
            </w:r>
          </w:p>
        </w:tc>
        <w:tc>
          <w:tcPr>
            <w:tcW w:w="1260"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w:t>
            </w:r>
          </w:p>
        </w:tc>
        <w:tc>
          <w:tcPr>
            <w:tcW w:w="255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Le voisinage et le monde</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16 097 196 204</w:t>
            </w:r>
          </w:p>
        </w:tc>
        <w:tc>
          <w:tcPr>
            <w:tcW w:w="126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10 810 999 356</w:t>
            </w:r>
          </w:p>
        </w:tc>
        <w:tc>
          <w:tcPr>
            <w:tcW w:w="1289"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16 097 196 204</w:t>
            </w:r>
          </w:p>
        </w:tc>
        <w:tc>
          <w:tcPr>
            <w:tcW w:w="1260"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10 810 999 356</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16 247 000 000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16 247 000 000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single" w:sz="8"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149 803 796</w:t>
            </w:r>
          </w:p>
        </w:tc>
        <w:tc>
          <w:tcPr>
            <w:tcW w:w="126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149 803 796</w:t>
            </w:r>
          </w:p>
        </w:tc>
        <w:tc>
          <w:tcPr>
            <w:tcW w:w="1260"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7.</w:t>
            </w:r>
          </w:p>
        </w:tc>
        <w:tc>
          <w:tcPr>
            <w:tcW w:w="255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Administration publique européenne</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xml:space="preserve">10 448 </w:t>
            </w:r>
            <w:r>
              <w:rPr>
                <w:rFonts w:ascii="Times New Roman" w:hAnsi="Times New Roman"/>
                <w:b/>
                <w:bCs/>
                <w:noProof/>
                <w:color w:val="000000"/>
                <w:sz w:val="16"/>
                <w:szCs w:val="16"/>
              </w:rPr>
              <w:t>313 002</w:t>
            </w:r>
          </w:p>
        </w:tc>
        <w:tc>
          <w:tcPr>
            <w:tcW w:w="126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10 449 588 091</w:t>
            </w:r>
          </w:p>
        </w:tc>
        <w:tc>
          <w:tcPr>
            <w:tcW w:w="1289"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10 448 313 002</w:t>
            </w:r>
          </w:p>
        </w:tc>
        <w:tc>
          <w:tcPr>
            <w:tcW w:w="1260"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10 449 588 091</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10 635 000 000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10 635 000 000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186 686 998</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186 686 998</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dont: dépenses administratives des institutions</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8 035 824 720</w:t>
            </w:r>
          </w:p>
        </w:tc>
        <w:tc>
          <w:tcPr>
            <w:tcW w:w="1262"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8 037 099 809</w:t>
            </w:r>
          </w:p>
        </w:tc>
        <w:tc>
          <w:tcPr>
            <w:tcW w:w="1289"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8 035 824 720</w:t>
            </w:r>
          </w:p>
        </w:tc>
        <w:tc>
          <w:tcPr>
            <w:tcW w:w="1260" w:type="dxa"/>
            <w:tcBorders>
              <w:top w:val="nil"/>
              <w:left w:val="nil"/>
              <w:bottom w:val="dotted" w:sz="4"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xml:space="preserve">8 037 099 </w:t>
            </w:r>
            <w:r>
              <w:rPr>
                <w:rFonts w:ascii="Times New Roman" w:hAnsi="Times New Roman"/>
                <w:b/>
                <w:bCs/>
                <w:noProof/>
                <w:color w:val="000000"/>
                <w:sz w:val="16"/>
                <w:szCs w:val="16"/>
              </w:rPr>
              <w:t>809</w:t>
            </w:r>
          </w:p>
        </w:tc>
      </w:tr>
      <w:tr w:rsidR="00E33B12">
        <w:trPr>
          <w:trHeight w:val="200"/>
        </w:trPr>
        <w:tc>
          <w:tcPr>
            <w:tcW w:w="426" w:type="dxa"/>
            <w:tcBorders>
              <w:top w:val="nil"/>
              <w:left w:val="single" w:sz="8" w:space="0" w:color="auto"/>
              <w:bottom w:val="dotted" w:sz="4"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Sous-plafond</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8 216 000 000</w:t>
            </w:r>
          </w:p>
        </w:tc>
        <w:tc>
          <w:tcPr>
            <w:tcW w:w="1262"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8 216 000 000</w:t>
            </w:r>
          </w:p>
        </w:tc>
        <w:tc>
          <w:tcPr>
            <w:tcW w:w="1260" w:type="dxa"/>
            <w:tcBorders>
              <w:top w:val="nil"/>
              <w:left w:val="nil"/>
              <w:bottom w:val="dotted" w:sz="4"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426" w:type="dxa"/>
            <w:tcBorders>
              <w:top w:val="nil"/>
              <w:left w:val="single" w:sz="8" w:space="0" w:color="auto"/>
              <w:bottom w:val="single" w:sz="8" w:space="0" w:color="auto"/>
              <w:right w:val="nil"/>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Sous-marge</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180 175 280</w:t>
            </w:r>
          </w:p>
        </w:tc>
        <w:tc>
          <w:tcPr>
            <w:tcW w:w="1262"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89"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180 175 280</w:t>
            </w:r>
          </w:p>
        </w:tc>
        <w:tc>
          <w:tcPr>
            <w:tcW w:w="1260" w:type="dxa"/>
            <w:tcBorders>
              <w:top w:val="nil"/>
              <w:left w:val="nil"/>
              <w:bottom w:val="single" w:sz="8" w:space="0" w:color="auto"/>
              <w:right w:val="single" w:sz="8" w:space="0" w:color="auto"/>
            </w:tcBorders>
            <w:shd w:val="clear" w:color="auto" w:fill="auto"/>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E33B12">
        <w:trPr>
          <w:trHeight w:val="200"/>
        </w:trPr>
        <w:tc>
          <w:tcPr>
            <w:tcW w:w="29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Crédits pour les rubriques</w:t>
            </w:r>
          </w:p>
        </w:tc>
        <w:tc>
          <w:tcPr>
            <w:tcW w:w="1276"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162 780 625 615</w:t>
            </w:r>
          </w:p>
        </w:tc>
        <w:tc>
          <w:tcPr>
            <w:tcW w:w="1262"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164 767 018 256</w:t>
            </w:r>
          </w:p>
        </w:tc>
        <w:tc>
          <w:tcPr>
            <w:tcW w:w="1289"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162 780 625 615</w:t>
            </w:r>
          </w:p>
        </w:tc>
        <w:tc>
          <w:tcPr>
            <w:tcW w:w="1260"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164 767 018 256</w:t>
            </w:r>
          </w:p>
        </w:tc>
      </w:tr>
      <w:tr w:rsidR="00E33B12">
        <w:trPr>
          <w:trHeight w:val="200"/>
        </w:trPr>
        <w:tc>
          <w:tcPr>
            <w:tcW w:w="426" w:type="dxa"/>
            <w:tcBorders>
              <w:top w:val="nil"/>
              <w:left w:val="single" w:sz="8" w:space="0" w:color="auto"/>
              <w:bottom w:val="dotted" w:sz="4" w:space="0" w:color="auto"/>
              <w:right w:val="nil"/>
            </w:tcBorders>
            <w:shd w:val="clear" w:color="000000" w:fill="F2F2F2"/>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 xml:space="preserve">Plafond </w:t>
            </w:r>
          </w:p>
        </w:tc>
        <w:tc>
          <w:tcPr>
            <w:tcW w:w="1276"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163 483 000 000</w:t>
            </w:r>
          </w:p>
        </w:tc>
        <w:tc>
          <w:tcPr>
            <w:tcW w:w="1262"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166 140 000 000</w:t>
            </w:r>
          </w:p>
        </w:tc>
        <w:tc>
          <w:tcPr>
            <w:tcW w:w="1289"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 xml:space="preserve">163 483 </w:t>
            </w:r>
            <w:r>
              <w:rPr>
                <w:rFonts w:ascii="Times New Roman" w:hAnsi="Times New Roman"/>
                <w:b/>
                <w:bCs/>
                <w:i/>
                <w:iCs/>
                <w:noProof/>
                <w:color w:val="000000"/>
                <w:sz w:val="16"/>
                <w:szCs w:val="16"/>
              </w:rPr>
              <w:t>000 000</w:t>
            </w:r>
          </w:p>
        </w:tc>
        <w:tc>
          <w:tcPr>
            <w:tcW w:w="1260"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166 140 000 000</w:t>
            </w:r>
          </w:p>
        </w:tc>
      </w:tr>
      <w:tr w:rsidR="00E33B12">
        <w:trPr>
          <w:trHeight w:val="200"/>
        </w:trPr>
        <w:tc>
          <w:tcPr>
            <w:tcW w:w="426" w:type="dxa"/>
            <w:tcBorders>
              <w:top w:val="nil"/>
              <w:left w:val="single" w:sz="8" w:space="0" w:color="auto"/>
              <w:bottom w:val="dotted" w:sz="4" w:space="0" w:color="auto"/>
              <w:right w:val="nil"/>
            </w:tcBorders>
            <w:shd w:val="clear" w:color="000000" w:fill="F2F2F2"/>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dont part relevant de l’instrument de flexibilité</w:t>
            </w:r>
          </w:p>
        </w:tc>
        <w:tc>
          <w:tcPr>
            <w:tcW w:w="1276"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76 382 534</w:t>
            </w:r>
          </w:p>
        </w:tc>
        <w:tc>
          <w:tcPr>
            <w:tcW w:w="1262"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628 462 086</w:t>
            </w:r>
          </w:p>
        </w:tc>
        <w:tc>
          <w:tcPr>
            <w:tcW w:w="1289"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76 382 534</w:t>
            </w:r>
          </w:p>
        </w:tc>
        <w:tc>
          <w:tcPr>
            <w:tcW w:w="1260" w:type="dxa"/>
            <w:tcBorders>
              <w:top w:val="nil"/>
              <w:left w:val="nil"/>
              <w:bottom w:val="dotted" w:sz="4"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628 462 086</w:t>
            </w:r>
          </w:p>
        </w:tc>
      </w:tr>
      <w:tr w:rsidR="00E33B12">
        <w:trPr>
          <w:trHeight w:val="200"/>
        </w:trPr>
        <w:tc>
          <w:tcPr>
            <w:tcW w:w="426" w:type="dxa"/>
            <w:tcBorders>
              <w:top w:val="nil"/>
              <w:left w:val="single" w:sz="8" w:space="0" w:color="auto"/>
              <w:bottom w:val="single" w:sz="8" w:space="0" w:color="auto"/>
              <w:right w:val="nil"/>
            </w:tcBorders>
            <w:shd w:val="clear" w:color="000000" w:fill="F2F2F2"/>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Marge</w:t>
            </w:r>
          </w:p>
        </w:tc>
        <w:tc>
          <w:tcPr>
            <w:tcW w:w="1276" w:type="dxa"/>
            <w:tcBorders>
              <w:top w:val="nil"/>
              <w:left w:val="nil"/>
              <w:bottom w:val="single" w:sz="8"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778 756 919</w:t>
            </w:r>
          </w:p>
        </w:tc>
        <w:tc>
          <w:tcPr>
            <w:tcW w:w="1262" w:type="dxa"/>
            <w:tcBorders>
              <w:top w:val="nil"/>
              <w:left w:val="nil"/>
              <w:bottom w:val="single" w:sz="8"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2 001 443 830</w:t>
            </w:r>
          </w:p>
        </w:tc>
        <w:tc>
          <w:tcPr>
            <w:tcW w:w="1289" w:type="dxa"/>
            <w:tcBorders>
              <w:top w:val="nil"/>
              <w:left w:val="nil"/>
              <w:bottom w:val="single" w:sz="8" w:space="0" w:color="auto"/>
              <w:right w:val="single" w:sz="8" w:space="0" w:color="auto"/>
            </w:tcBorders>
            <w:shd w:val="clear" w:color="000000" w:fill="F2F2F2"/>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000000" w:fill="F2F2F2"/>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778 756 919</w:t>
            </w:r>
          </w:p>
        </w:tc>
        <w:tc>
          <w:tcPr>
            <w:tcW w:w="1260" w:type="dxa"/>
            <w:tcBorders>
              <w:top w:val="nil"/>
              <w:left w:val="nil"/>
              <w:bottom w:val="single" w:sz="8" w:space="0" w:color="auto"/>
              <w:right w:val="single" w:sz="8" w:space="0" w:color="auto"/>
            </w:tcBorders>
            <w:shd w:val="clear" w:color="000000" w:fill="F2F2F2"/>
            <w:vAlign w:val="center"/>
            <w:hideMark/>
          </w:tcPr>
          <w:p w:rsidR="00E33B12" w:rsidRDefault="002B642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2 001 443 830</w:t>
            </w:r>
          </w:p>
        </w:tc>
      </w:tr>
      <w:tr w:rsidR="00E33B12">
        <w:trPr>
          <w:trHeight w:val="200"/>
        </w:trPr>
        <w:tc>
          <w:tcPr>
            <w:tcW w:w="426" w:type="dxa"/>
            <w:tcBorders>
              <w:top w:val="nil"/>
              <w:left w:val="single" w:sz="8" w:space="0" w:color="auto"/>
              <w:bottom w:val="single" w:sz="8" w:space="0" w:color="auto"/>
              <w:right w:val="nil"/>
            </w:tcBorders>
            <w:shd w:val="clear" w:color="000000" w:fill="D9D9D9"/>
            <w:vAlign w:val="center"/>
            <w:hideMark/>
          </w:tcPr>
          <w:p w:rsidR="00E33B12" w:rsidRDefault="002B642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2" w:type="dxa"/>
            <w:tcBorders>
              <w:top w:val="nil"/>
              <w:left w:val="nil"/>
              <w:bottom w:val="single" w:sz="8"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Instruments spéciaux thématiques</w:t>
            </w:r>
          </w:p>
        </w:tc>
        <w:tc>
          <w:tcPr>
            <w:tcW w:w="1276" w:type="dxa"/>
            <w:tcBorders>
              <w:top w:val="nil"/>
              <w:left w:val="nil"/>
              <w:bottom w:val="single" w:sz="8"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1 470 835 000</w:t>
            </w:r>
          </w:p>
        </w:tc>
        <w:tc>
          <w:tcPr>
            <w:tcW w:w="1262" w:type="dxa"/>
            <w:tcBorders>
              <w:top w:val="nil"/>
              <w:left w:val="nil"/>
              <w:bottom w:val="single" w:sz="8"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1 293 450 000</w:t>
            </w:r>
          </w:p>
        </w:tc>
        <w:tc>
          <w:tcPr>
            <w:tcW w:w="1289" w:type="dxa"/>
            <w:tcBorders>
              <w:top w:val="nil"/>
              <w:left w:val="nil"/>
              <w:bottom w:val="single" w:sz="8"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4 244 832 000</w:t>
            </w:r>
          </w:p>
        </w:tc>
        <w:tc>
          <w:tcPr>
            <w:tcW w:w="1276" w:type="dxa"/>
            <w:tcBorders>
              <w:top w:val="nil"/>
              <w:left w:val="nil"/>
              <w:bottom w:val="single" w:sz="8"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4 244 832 000</w:t>
            </w:r>
          </w:p>
        </w:tc>
        <w:tc>
          <w:tcPr>
            <w:tcW w:w="1276" w:type="dxa"/>
            <w:tcBorders>
              <w:top w:val="nil"/>
              <w:left w:val="nil"/>
              <w:bottom w:val="single" w:sz="8"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5 715 667 000</w:t>
            </w:r>
          </w:p>
        </w:tc>
        <w:tc>
          <w:tcPr>
            <w:tcW w:w="1260" w:type="dxa"/>
            <w:tcBorders>
              <w:top w:val="nil"/>
              <w:left w:val="nil"/>
              <w:bottom w:val="single" w:sz="8" w:space="0" w:color="auto"/>
              <w:right w:val="single" w:sz="8" w:space="0" w:color="auto"/>
            </w:tcBorders>
            <w:shd w:val="clear" w:color="000000" w:fill="D9D9D9"/>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5 538 282 000</w:t>
            </w:r>
          </w:p>
        </w:tc>
      </w:tr>
      <w:tr w:rsidR="00E33B12">
        <w:trPr>
          <w:trHeight w:val="200"/>
        </w:trPr>
        <w:tc>
          <w:tcPr>
            <w:tcW w:w="29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xml:space="preserve">Total des crédits </w:t>
            </w:r>
          </w:p>
        </w:tc>
        <w:tc>
          <w:tcPr>
            <w:tcW w:w="1276"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164 251 460 615</w:t>
            </w:r>
          </w:p>
        </w:tc>
        <w:tc>
          <w:tcPr>
            <w:tcW w:w="1262"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166 060 468 256</w:t>
            </w:r>
          </w:p>
        </w:tc>
        <w:tc>
          <w:tcPr>
            <w:tcW w:w="1289"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4 244 832 000</w:t>
            </w:r>
          </w:p>
        </w:tc>
        <w:tc>
          <w:tcPr>
            <w:tcW w:w="1276"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4 244 832 000</w:t>
            </w:r>
          </w:p>
        </w:tc>
        <w:tc>
          <w:tcPr>
            <w:tcW w:w="1276"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168 496 292 615</w:t>
            </w:r>
          </w:p>
        </w:tc>
        <w:tc>
          <w:tcPr>
            <w:tcW w:w="1260" w:type="dxa"/>
            <w:tcBorders>
              <w:top w:val="nil"/>
              <w:left w:val="nil"/>
              <w:bottom w:val="single" w:sz="8" w:space="0" w:color="auto"/>
              <w:right w:val="single" w:sz="8" w:space="0" w:color="auto"/>
            </w:tcBorders>
            <w:shd w:val="clear" w:color="000000" w:fill="BFBFBF"/>
            <w:vAlign w:val="center"/>
            <w:hideMark/>
          </w:tcPr>
          <w:p w:rsidR="00E33B12" w:rsidRDefault="002B642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170 305 300 256</w:t>
            </w:r>
          </w:p>
        </w:tc>
      </w:tr>
    </w:tbl>
    <w:p w:rsidR="00E33B12" w:rsidRDefault="00E33B12">
      <w:pPr>
        <w:spacing w:before="120" w:after="120" w:line="240" w:lineRule="auto"/>
        <w:jc w:val="both"/>
        <w:rPr>
          <w:rFonts w:ascii="Times New Roman" w:eastAsia="Times New Roman" w:hAnsi="Times New Roman" w:cs="Times New Roman"/>
          <w:noProof/>
          <w:sz w:val="24"/>
          <w:szCs w:val="24"/>
          <w:lang w:eastAsia="de-DE"/>
        </w:rPr>
      </w:pPr>
    </w:p>
    <w:p w:rsidR="00E33B12" w:rsidRPr="002B642E" w:rsidRDefault="00E33B12">
      <w:pPr>
        <w:rPr>
          <w:rFonts w:ascii="Times New Roman" w:hAnsi="Times New Roman" w:cs="Times New Roman"/>
          <w:noProof/>
          <w:sz w:val="24"/>
          <w:szCs w:val="24"/>
        </w:rPr>
      </w:pPr>
    </w:p>
    <w:sectPr w:rsidR="00E33B12" w:rsidRPr="002B642E">
      <w:headerReference w:type="even" r:id="rId28"/>
      <w:headerReference w:type="default" r:id="rId29"/>
      <w:footerReference w:type="even" r:id="rId30"/>
      <w:footerReference w:type="default" r:id="rId31"/>
      <w:headerReference w:type="first" r:id="rId32"/>
      <w:footerReference w:type="first" r:id="rId33"/>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B12" w:rsidRDefault="002B642E">
      <w:pPr>
        <w:spacing w:after="0" w:line="240" w:lineRule="auto"/>
      </w:pPr>
      <w:r>
        <w:separator/>
      </w:r>
    </w:p>
  </w:endnote>
  <w:endnote w:type="continuationSeparator" w:id="0">
    <w:p w:rsidR="00E33B12" w:rsidRDefault="002B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2E" w:rsidRPr="002B642E" w:rsidRDefault="002B642E" w:rsidP="002B642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2B642E">
    <w:pPr>
      <w:pStyle w:val="Footer"/>
      <w:tabs>
        <w:tab w:val="clear" w:pos="4513"/>
        <w:tab w:val="center" w:pos="4820"/>
      </w:tabs>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5</w:t>
    </w:r>
    <w:r>
      <w:fldChar w:fldCharType="end"/>
    </w:r>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2E" w:rsidRPr="002B642E" w:rsidRDefault="002B642E" w:rsidP="002B642E">
    <w:pPr>
      <w:pStyle w:val="FooterCoverPage"/>
      <w:rPr>
        <w:rFonts w:ascii="Arial" w:hAnsi="Arial" w:cs="Arial"/>
        <w:b/>
        <w:sz w:val="48"/>
      </w:rPr>
    </w:pPr>
    <w:r w:rsidRPr="002B642E">
      <w:rPr>
        <w:rFonts w:ascii="Arial" w:hAnsi="Arial" w:cs="Arial"/>
        <w:b/>
        <w:sz w:val="48"/>
      </w:rPr>
      <w:t>FR</w:t>
    </w:r>
    <w:r w:rsidRPr="002B642E">
      <w:rPr>
        <w:rFonts w:ascii="Arial" w:hAnsi="Arial" w:cs="Arial"/>
        <w:b/>
        <w:sz w:val="48"/>
      </w:rPr>
      <w:tab/>
    </w:r>
    <w:r w:rsidRPr="002B642E">
      <w:rPr>
        <w:rFonts w:ascii="Arial" w:hAnsi="Arial" w:cs="Arial"/>
        <w:b/>
        <w:sz w:val="48"/>
      </w:rPr>
      <w:tab/>
    </w:r>
    <w:r w:rsidRPr="002B642E">
      <w:tab/>
    </w:r>
    <w:r w:rsidRPr="002B642E">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2E" w:rsidRPr="002B642E" w:rsidRDefault="002B642E" w:rsidP="002B642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2B642E">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2B642E">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B12" w:rsidRDefault="002B642E">
      <w:pPr>
        <w:spacing w:after="0" w:line="240" w:lineRule="auto"/>
      </w:pPr>
      <w:r>
        <w:separator/>
      </w:r>
    </w:p>
  </w:footnote>
  <w:footnote w:type="continuationSeparator" w:id="0">
    <w:p w:rsidR="00E33B12" w:rsidRDefault="002B642E">
      <w:pPr>
        <w:spacing w:after="0" w:line="240" w:lineRule="auto"/>
      </w:pPr>
      <w:r>
        <w:continuationSeparator/>
      </w:r>
    </w:p>
  </w:footnote>
  <w:footnote w:id="1">
    <w:p w:rsidR="00E33B12" w:rsidRDefault="002B642E">
      <w:pPr>
        <w:pStyle w:val="FootnoteText"/>
      </w:pPr>
      <w:r>
        <w:rPr>
          <w:rStyle w:val="FootnoteReference"/>
        </w:rPr>
        <w:footnoteRef/>
      </w:r>
      <w:r>
        <w:t xml:space="preserve"> </w:t>
      </w:r>
      <w:r>
        <w:tab/>
        <w:t>JO L 193 du 30.7.2018.</w:t>
      </w:r>
    </w:p>
  </w:footnote>
  <w:footnote w:id="2">
    <w:p w:rsidR="00E33B12" w:rsidRDefault="002B642E">
      <w:pPr>
        <w:pStyle w:val="FootnoteText"/>
      </w:pPr>
      <w:r>
        <w:rPr>
          <w:rStyle w:val="FootnoteReference"/>
        </w:rPr>
        <w:footnoteRef/>
      </w:r>
      <w:r>
        <w:t xml:space="preserve"> </w:t>
      </w:r>
      <w:r>
        <w:tab/>
        <w:t xml:space="preserve">JO L XX du </w:t>
      </w:r>
      <w:r>
        <w:t>xx.3.2021.</w:t>
      </w:r>
    </w:p>
  </w:footnote>
  <w:footnote w:id="3">
    <w:p w:rsidR="00E33B12" w:rsidRDefault="002B642E">
      <w:pPr>
        <w:pStyle w:val="FootnoteText"/>
      </w:pPr>
      <w:r>
        <w:rPr>
          <w:rStyle w:val="FootnoteReference"/>
        </w:rPr>
        <w:footnoteRef/>
      </w:r>
      <w:r>
        <w:t xml:space="preserve"> </w:t>
      </w:r>
      <w:r>
        <w:tab/>
        <w:t>COM(2020) 854 final.</w:t>
      </w:r>
    </w:p>
  </w:footnote>
  <w:footnote w:id="4">
    <w:p w:rsidR="00E33B12" w:rsidRDefault="002B642E">
      <w:pPr>
        <w:pStyle w:val="FootnoteText"/>
      </w:pPr>
      <w:r>
        <w:rPr>
          <w:rStyle w:val="FootnoteReference"/>
        </w:rPr>
        <w:footnoteRef/>
      </w:r>
      <w:r>
        <w:t xml:space="preserve"> </w:t>
      </w:r>
      <w:r>
        <w:tab/>
        <w:t>EUCO 10/20.</w:t>
      </w:r>
    </w:p>
  </w:footnote>
  <w:footnote w:id="5">
    <w:p w:rsidR="00E33B12" w:rsidRDefault="002B642E">
      <w:pPr>
        <w:pStyle w:val="FootnoteText"/>
      </w:pPr>
      <w:r>
        <w:rPr>
          <w:rStyle w:val="FootnoteReference"/>
        </w:rPr>
        <w:footnoteRef/>
      </w:r>
      <w:r>
        <w:t xml:space="preserve"> </w:t>
      </w:r>
      <w:r>
        <w:tab/>
        <w:t>Règlement (UE, Euratom) 2020/2093 du Conseil du 17 décembre 2020 fixant le cadre financier pluriannuel pour les années 2021 à 2027 (JO L 433I du 22.12.2020, p. 11).</w:t>
      </w:r>
    </w:p>
  </w:footnote>
  <w:footnote w:id="6">
    <w:p w:rsidR="00E33B12" w:rsidRDefault="002B642E">
      <w:pPr>
        <w:pStyle w:val="FootnoteText"/>
      </w:pPr>
      <w:r>
        <w:rPr>
          <w:rStyle w:val="FootnoteReference"/>
        </w:rPr>
        <w:footnoteRef/>
      </w:r>
      <w:r>
        <w:t xml:space="preserve"> </w:t>
      </w:r>
      <w:r>
        <w:tab/>
        <w:t>Compréhension commune sur le conten</w:t>
      </w:r>
      <w:r>
        <w:t>u du budget pour l’exercice 2021, fondée sur les projets d’éléments pour des conclusions communes nº 4 présentés par la Commission le 4 décembre 2020, dégagée par le comité de conciliation le 4 décembre 2020.</w:t>
      </w:r>
    </w:p>
  </w:footnote>
  <w:footnote w:id="7">
    <w:p w:rsidR="00E33B12" w:rsidRDefault="002B642E">
      <w:pPr>
        <w:pStyle w:val="FootnoteText"/>
      </w:pPr>
      <w:r>
        <w:rPr>
          <w:rStyle w:val="FootnoteReference"/>
        </w:rPr>
        <w:footnoteRef/>
      </w:r>
      <w:r>
        <w:t xml:space="preserve"> </w:t>
      </w:r>
      <w:r>
        <w:tab/>
        <w:t>Règlement (UE, Euratom) 2020/2093 du Conseil</w:t>
      </w:r>
      <w:r>
        <w:t xml:space="preserve"> du 17 décembre 2020 fixant le cadre financier pluriannuel pour les années 2021 à 2027 (JO L 433I du 22.12.2020, p.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2E" w:rsidRPr="002B642E" w:rsidRDefault="002B642E" w:rsidP="002B64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2E" w:rsidRPr="002B642E" w:rsidRDefault="002B642E" w:rsidP="002B642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2E" w:rsidRPr="002B642E" w:rsidRDefault="002B642E" w:rsidP="002B642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12" w:rsidRDefault="00E33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69D935D-501B-4C15-B434-5D5939D752C2"/>
    <w:docVar w:name="LW_COVERPAGE_TYPE" w:val="1"/>
    <w:docVar w:name="LW_CROSSREFERENCE" w:val="&lt;UNUSED&gt;"/>
    <w:docVar w:name="LW_DocType" w:val="NORMAL"/>
    <w:docVar w:name="LW_EMISSION" w:val="22.1.2021"/>
    <w:docVar w:name="LW_EMISSION_ISODATE" w:val="2021-01-22"/>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BUD"/>
    <w:docVar w:name="LW_REF.II.NEW.CP_NUMBER" w:val="22"/>
    <w:docVar w:name="LW_REF.II.NEW.CP_YEAR" w:val="2021"/>
    <w:docVar w:name="LW_REF.INST.NEW" w:val="COM"/>
    <w:docVar w:name="LW_REF.INST.NEW_ADOPTED" w:val="final"/>
    <w:docVar w:name="LW_REF.INST.NEW_TEXT" w:val="(2021) 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éserve d'ajustement au Brexit"/>
    <w:docVar w:name="LW_TYPE.DOC.CP" w:val="PROJET DE BUDGET RECTIFICATIF N° 1_x000b_AU BUDGET GÉNÉRAL 2021"/>
  </w:docVars>
  <w:rsids>
    <w:rsidRoot w:val="00E33B12"/>
    <w:rsid w:val="002B642E"/>
    <w:rsid w:val="00E33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2EF81E4-A802-4E73-A8C9-860C2522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de-DE"/>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character" w:styleId="CommentReference">
    <w:name w:val="annotation reference"/>
    <w:rPr>
      <w:sz w:val="16"/>
      <w:szCs w:val="16"/>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099984">
      <w:bodyDiv w:val="1"/>
      <w:marLeft w:val="0"/>
      <w:marRight w:val="0"/>
      <w:marTop w:val="0"/>
      <w:marBottom w:val="0"/>
      <w:divBdr>
        <w:top w:val="none" w:sz="0" w:space="0" w:color="auto"/>
        <w:left w:val="none" w:sz="0" w:space="0" w:color="auto"/>
        <w:bottom w:val="none" w:sz="0" w:space="0" w:color="auto"/>
        <w:right w:val="none" w:sz="0" w:space="0" w:color="auto"/>
      </w:divBdr>
    </w:div>
    <w:div w:id="8373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eur-lex.europa.eu/budget/www/index-fr.htm"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D50D7-0D1E-4A51-B0D1-897C2DB7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1508</Words>
  <Characters>7801</Characters>
  <Application>Microsoft Office Word</Application>
  <DocSecurity>0</DocSecurity>
  <Lines>557</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18</cp:revision>
  <dcterms:created xsi:type="dcterms:W3CDTF">2021-01-18T08:01:00Z</dcterms:created>
  <dcterms:modified xsi:type="dcterms:W3CDTF">2021-02-01T10:33:00Z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