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23" w:rsidRDefault="00CD353C" w:rsidP="00CD353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CA816EC-FFCF-426B-844C-EDE9AF855781" style="width:450.5pt;height:320.5pt">
            <v:imagedata r:id="rId8" o:title=""/>
          </v:shape>
        </w:pict>
      </w:r>
    </w:p>
    <w:bookmarkEnd w:id="0"/>
    <w:p w:rsidR="00B80A23" w:rsidRDefault="00B80A23">
      <w:pPr>
        <w:rPr>
          <w:noProof/>
        </w:rPr>
        <w:sectPr w:rsidR="00B80A23" w:rsidSect="00CD353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80A23" w:rsidRDefault="00CD353C">
      <w:pPr>
        <w:rPr>
          <w:rFonts w:ascii="Times New Roman" w:hAnsi="Times New Roman" w:cs="Times New Roman"/>
          <w:noProof/>
          <w:sz w:val="24"/>
          <w:szCs w:val="24"/>
        </w:rPr>
      </w:pPr>
      <w:r>
        <w:rPr>
          <w:rFonts w:ascii="Times New Roman" w:hAnsi="Times New Roman"/>
          <w:noProof/>
          <w:sz w:val="24"/>
          <w:szCs w:val="24"/>
        </w:rPr>
        <w:lastRenderedPageBreak/>
        <w:t>Като взе предвид:</w:t>
      </w:r>
    </w:p>
    <w:p w:rsidR="00B80A23" w:rsidRDefault="00CD353C">
      <w:pPr>
        <w:pStyle w:val="Tiret0"/>
        <w:rPr>
          <w:noProof/>
        </w:rPr>
      </w:pPr>
      <w:r>
        <w:rPr>
          <w:noProof/>
        </w:rPr>
        <w:t xml:space="preserve">Договора за функционирането на Европейския съюз, и по-специално член 314 от него, във връзка с Договора за създаване на </w:t>
      </w:r>
      <w:r>
        <w:rPr>
          <w:noProof/>
        </w:rPr>
        <w:t>Европейската общност за атомна енергия, и по-специално член 106а от него,</w:t>
      </w:r>
    </w:p>
    <w:p w:rsidR="00B80A23" w:rsidRDefault="00CD353C">
      <w:pPr>
        <w:pStyle w:val="Tiret0"/>
        <w:tabs>
          <w:tab w:val="clear" w:pos="850"/>
          <w:tab w:val="num" w:pos="927"/>
        </w:tabs>
        <w:rPr>
          <w:noProof/>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1"/>
      </w:r>
      <w:r>
        <w:rPr>
          <w:noProof/>
        </w:rPr>
        <w:t xml:space="preserve">, и по-специално член 44 от </w:t>
      </w:r>
      <w:r>
        <w:rPr>
          <w:noProof/>
        </w:rPr>
        <w:t>него,</w:t>
      </w:r>
    </w:p>
    <w:p w:rsidR="00B80A23" w:rsidRDefault="00CD353C">
      <w:pPr>
        <w:pStyle w:val="Tiret0"/>
        <w:tabs>
          <w:tab w:val="clear" w:pos="850"/>
          <w:tab w:val="num" w:pos="927"/>
        </w:tabs>
        <w:rPr>
          <w:noProof/>
        </w:rPr>
      </w:pPr>
      <w:r>
        <w:rPr>
          <w:noProof/>
        </w:rPr>
        <w:t>общия бюджет на Европейския съюз за финансовата 2021 година, приет на 18 декември 2020 г.</w:t>
      </w:r>
      <w:r>
        <w:rPr>
          <w:rStyle w:val="FootnoteReference"/>
          <w:noProof/>
        </w:rPr>
        <w:footnoteReference w:id="2"/>
      </w:r>
      <w:r>
        <w:rPr>
          <w:noProof/>
        </w:rPr>
        <w:t>,</w:t>
      </w:r>
    </w:p>
    <w:p w:rsidR="00B80A23" w:rsidRDefault="00CD35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 настоящото Европейската комисия представя на Европейския парламент и на Съвета проект на коригиращ бюджет № 1 към бюджета за 2021 г.</w:t>
      </w:r>
    </w:p>
    <w:p w:rsidR="00B80A23" w:rsidRDefault="00B80A23">
      <w:pPr>
        <w:spacing w:after="0" w:line="240" w:lineRule="auto"/>
        <w:rPr>
          <w:rFonts w:ascii="Times New Roman" w:eastAsia="Times New Roman" w:hAnsi="Times New Roman" w:cs="Times New Roman"/>
          <w:b/>
          <w:noProof/>
          <w:sz w:val="24"/>
          <w:szCs w:val="24"/>
          <w:u w:val="single"/>
          <w:lang w:eastAsia="en-GB"/>
        </w:rPr>
      </w:pPr>
    </w:p>
    <w:p w:rsidR="00B80A23" w:rsidRDefault="00CD353C">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ПРОМЕНИ В ПРИХОДНАТА И</w:t>
      </w:r>
      <w:r>
        <w:rPr>
          <w:rFonts w:ascii="Times New Roman" w:hAnsi="Times New Roman"/>
          <w:b/>
          <w:noProof/>
          <w:sz w:val="24"/>
          <w:szCs w:val="24"/>
          <w:u w:val="single"/>
        </w:rPr>
        <w:t xml:space="preserve"> РАЗХОДНАТА ЧАСТ НА БЮДЖЕТА ПО РАЗДЕЛИ</w:t>
      </w:r>
    </w:p>
    <w:p w:rsidR="00B80A23" w:rsidRDefault="00B80A23">
      <w:pPr>
        <w:spacing w:after="0" w:line="240" w:lineRule="auto"/>
        <w:rPr>
          <w:rFonts w:ascii="Times New Roman" w:eastAsia="Times New Roman" w:hAnsi="Times New Roman" w:cs="Times New Roman"/>
          <w:b/>
          <w:noProof/>
          <w:sz w:val="24"/>
          <w:szCs w:val="24"/>
          <w:u w:val="single"/>
          <w:lang w:eastAsia="ko-KR"/>
        </w:rPr>
      </w:pPr>
    </w:p>
    <w:p w:rsidR="00B80A23" w:rsidRDefault="00CD35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Промените в общата приходна част и в отделния раздел III са достъпни в EUR-Lex</w:t>
      </w:r>
      <w:r>
        <w:rPr>
          <w:noProof/>
        </w:rPr>
        <w:t xml:space="preserve"> (</w:t>
      </w:r>
      <w:hyperlink r:id="rId15" w:history="1">
        <w:r>
          <w:rPr>
            <w:rFonts w:ascii="Times New Roman" w:hAnsi="Times New Roman"/>
            <w:noProof/>
            <w:color w:val="0000FF"/>
            <w:sz w:val="24"/>
            <w:szCs w:val="24"/>
            <w:u w:val="single"/>
          </w:rPr>
          <w:t>https://eur-lex.europa.eu/budget/www/index-bg.htm</w:t>
        </w:r>
      </w:hyperlink>
      <w:r>
        <w:rPr>
          <w:noProof/>
        </w:rPr>
        <w:t>).</w:t>
      </w:r>
    </w:p>
    <w:p w:rsidR="00B80A23" w:rsidRDefault="00B80A23">
      <w:pPr>
        <w:spacing w:after="0" w:line="240" w:lineRule="auto"/>
        <w:rPr>
          <w:rFonts w:ascii="Times New Roman" w:eastAsia="Times New Roman" w:hAnsi="Times New Roman" w:cs="Times New Roman"/>
          <w:noProof/>
          <w:sz w:val="24"/>
          <w:szCs w:val="24"/>
          <w:lang w:eastAsia="en-GB"/>
        </w:rPr>
        <w:sectPr w:rsidR="00B80A23">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bookmarkStart w:id="2" w:name="_Toc194220890" w:displacedByCustomXml="next"/>
    <w:bookmarkStart w:id="3" w:name="_Toc378575883" w:displacedByCustomXml="next"/>
    <w:bookmarkStart w:id="4" w:name="_Toc294675429" w:displacedByCustomXml="next"/>
    <w:sdt>
      <w:sdtPr>
        <w:rPr>
          <w:rFonts w:ascii="Times New Roman" w:eastAsia="Times New Roman" w:hAnsi="Times New Roman" w:cs="Times New Roman"/>
          <w:noProof/>
          <w:sz w:val="24"/>
          <w:szCs w:val="24"/>
        </w:rPr>
        <w:id w:val="-1342782297"/>
        <w:docPartObj>
          <w:docPartGallery w:val="Table of Contents"/>
          <w:docPartUnique/>
        </w:docPartObj>
      </w:sdtPr>
      <w:sdtEndPr>
        <w:rPr>
          <w:bCs/>
        </w:rPr>
      </w:sdtEndPr>
      <w:sdtContent>
        <w:p w:rsidR="00B80A23" w:rsidRDefault="00CD353C">
          <w:pPr>
            <w:spacing w:before="120"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Съдържание</w:t>
          </w:r>
        </w:p>
        <w:p w:rsidR="00B80A23" w:rsidRDefault="00CD353C">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r>
            <w:rPr>
              <w:b w:val="0"/>
              <w:bCs w:val="0"/>
              <w:noProof/>
              <w:sz w:val="24"/>
              <w:szCs w:val="24"/>
            </w:rPr>
            <w:fldChar w:fldCharType="begin"/>
          </w:r>
          <w:r>
            <w:rPr>
              <w:noProof/>
              <w:sz w:val="24"/>
              <w:szCs w:val="24"/>
            </w:rPr>
            <w:instrText xml:space="preserve"> TOC \o "1-3" \h \z \u </w:instrText>
          </w:r>
          <w:r>
            <w:rPr>
              <w:b w:val="0"/>
              <w:bCs w:val="0"/>
              <w:noProof/>
              <w:sz w:val="24"/>
              <w:szCs w:val="24"/>
            </w:rPr>
            <w:fldChar w:fldCharType="separate"/>
          </w:r>
          <w:hyperlink w:anchor="_Toc62810398" w:history="1">
            <w:r>
              <w:rPr>
                <w:rStyle w:val="Hyperlink"/>
                <w:smallCaps/>
                <w:noProof/>
              </w:rPr>
              <w:t>1.</w:t>
            </w:r>
            <w:r>
              <w:rPr>
                <w:rFonts w:asciiTheme="minorHAnsi" w:eastAsiaTheme="minorEastAsia" w:hAnsiTheme="minorHAnsi" w:cstheme="minorBidi"/>
                <w:b w:val="0"/>
                <w:bCs w:val="0"/>
                <w:caps w:val="0"/>
                <w:noProof/>
                <w:sz w:val="22"/>
                <w:szCs w:val="22"/>
                <w:lang w:val="en-US" w:eastAsia="en-US"/>
              </w:rPr>
              <w:tab/>
            </w:r>
            <w:r>
              <w:rPr>
                <w:rStyle w:val="Hyperlink"/>
                <w:smallCaps/>
                <w:noProof/>
              </w:rPr>
              <w:t>Въведение</w:t>
            </w:r>
            <w:r>
              <w:rPr>
                <w:noProof/>
                <w:webHidden/>
              </w:rPr>
              <w:tab/>
            </w:r>
            <w:r>
              <w:rPr>
                <w:noProof/>
                <w:webHidden/>
              </w:rPr>
              <w:fldChar w:fldCharType="begin"/>
            </w:r>
            <w:r>
              <w:rPr>
                <w:noProof/>
                <w:webHidden/>
              </w:rPr>
              <w:instrText xml:space="preserve"> PAGEREF _Toc62810398 \h </w:instrText>
            </w:r>
            <w:r>
              <w:rPr>
                <w:noProof/>
                <w:webHidden/>
              </w:rPr>
            </w:r>
            <w:r>
              <w:rPr>
                <w:noProof/>
                <w:webHidden/>
              </w:rPr>
              <w:fldChar w:fldCharType="separate"/>
            </w:r>
            <w:r>
              <w:rPr>
                <w:noProof/>
                <w:webHidden/>
              </w:rPr>
              <w:t>3</w:t>
            </w:r>
            <w:r>
              <w:rPr>
                <w:noProof/>
                <w:webHidden/>
              </w:rPr>
              <w:fldChar w:fldCharType="end"/>
            </w:r>
          </w:hyperlink>
        </w:p>
        <w:p w:rsidR="00B80A23" w:rsidRDefault="00CD353C">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2810399" w:history="1">
            <w:r>
              <w:rPr>
                <w:rStyle w:val="Hyperlink"/>
                <w:smallCaps/>
                <w:noProof/>
              </w:rPr>
              <w:t>2.</w:t>
            </w:r>
            <w:r>
              <w:rPr>
                <w:rFonts w:asciiTheme="minorHAnsi" w:eastAsiaTheme="minorEastAsia" w:hAnsiTheme="minorHAnsi" w:cstheme="minorBidi"/>
                <w:b w:val="0"/>
                <w:bCs w:val="0"/>
                <w:caps w:val="0"/>
                <w:noProof/>
                <w:sz w:val="22"/>
                <w:szCs w:val="22"/>
                <w:lang w:val="en-US" w:eastAsia="en-US"/>
              </w:rPr>
              <w:tab/>
            </w:r>
            <w:r>
              <w:rPr>
                <w:rStyle w:val="Hyperlink"/>
                <w:smallCaps/>
                <w:noProof/>
              </w:rPr>
              <w:t>Създаване на резерва за приспособяване във връзка с последиците от Брексит</w:t>
            </w:r>
            <w:r>
              <w:rPr>
                <w:noProof/>
                <w:webHidden/>
              </w:rPr>
              <w:tab/>
            </w:r>
            <w:r>
              <w:rPr>
                <w:noProof/>
                <w:webHidden/>
              </w:rPr>
              <w:fldChar w:fldCharType="begin"/>
            </w:r>
            <w:r>
              <w:rPr>
                <w:noProof/>
                <w:webHidden/>
              </w:rPr>
              <w:instrText xml:space="preserve"> PAGEREF _Toc62810399 \h </w:instrText>
            </w:r>
            <w:r>
              <w:rPr>
                <w:noProof/>
                <w:webHidden/>
              </w:rPr>
            </w:r>
            <w:r>
              <w:rPr>
                <w:noProof/>
                <w:webHidden/>
              </w:rPr>
              <w:fldChar w:fldCharType="separate"/>
            </w:r>
            <w:r>
              <w:rPr>
                <w:noProof/>
                <w:webHidden/>
              </w:rPr>
              <w:t>3</w:t>
            </w:r>
            <w:r>
              <w:rPr>
                <w:noProof/>
                <w:webHidden/>
              </w:rPr>
              <w:fldChar w:fldCharType="end"/>
            </w:r>
          </w:hyperlink>
        </w:p>
        <w:p w:rsidR="00B80A23" w:rsidRDefault="00CD353C">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2810400" w:history="1">
            <w:r>
              <w:rPr>
                <w:rStyle w:val="Hyperlink"/>
                <w:smallCaps/>
                <w:noProof/>
              </w:rPr>
              <w:t>3.</w:t>
            </w:r>
            <w:r>
              <w:rPr>
                <w:rFonts w:asciiTheme="minorHAnsi" w:eastAsiaTheme="minorEastAsia" w:hAnsiTheme="minorHAnsi" w:cstheme="minorBidi"/>
                <w:b w:val="0"/>
                <w:bCs w:val="0"/>
                <w:caps w:val="0"/>
                <w:noProof/>
                <w:sz w:val="22"/>
                <w:szCs w:val="22"/>
                <w:lang w:val="en-US" w:eastAsia="en-US"/>
              </w:rPr>
              <w:tab/>
            </w:r>
            <w:r>
              <w:rPr>
                <w:rStyle w:val="Hyperlink"/>
                <w:smallCaps/>
                <w:noProof/>
              </w:rPr>
              <w:t>Финансиране</w:t>
            </w:r>
            <w:r>
              <w:rPr>
                <w:noProof/>
                <w:webHidden/>
              </w:rPr>
              <w:tab/>
            </w:r>
            <w:r>
              <w:rPr>
                <w:noProof/>
                <w:webHidden/>
              </w:rPr>
              <w:fldChar w:fldCharType="begin"/>
            </w:r>
            <w:r>
              <w:rPr>
                <w:noProof/>
                <w:webHidden/>
              </w:rPr>
              <w:instrText xml:space="preserve"> PAGEREF _Toc62810400 \h </w:instrText>
            </w:r>
            <w:r>
              <w:rPr>
                <w:noProof/>
                <w:webHidden/>
              </w:rPr>
            </w:r>
            <w:r>
              <w:rPr>
                <w:noProof/>
                <w:webHidden/>
              </w:rPr>
              <w:fldChar w:fldCharType="separate"/>
            </w:r>
            <w:r>
              <w:rPr>
                <w:noProof/>
                <w:webHidden/>
              </w:rPr>
              <w:t>4</w:t>
            </w:r>
            <w:r>
              <w:rPr>
                <w:noProof/>
                <w:webHidden/>
              </w:rPr>
              <w:fldChar w:fldCharType="end"/>
            </w:r>
          </w:hyperlink>
        </w:p>
        <w:p w:rsidR="00B80A23" w:rsidRDefault="00CD353C">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2810401" w:history="1">
            <w:r>
              <w:rPr>
                <w:rStyle w:val="Hyperlink"/>
                <w:smallCaps/>
                <w:noProof/>
              </w:rPr>
              <w:t>4.</w:t>
            </w:r>
            <w:r>
              <w:rPr>
                <w:rFonts w:asciiTheme="minorHAnsi" w:eastAsiaTheme="minorEastAsia" w:hAnsiTheme="minorHAnsi" w:cstheme="minorBidi"/>
                <w:b w:val="0"/>
                <w:bCs w:val="0"/>
                <w:caps w:val="0"/>
                <w:noProof/>
                <w:sz w:val="22"/>
                <w:szCs w:val="22"/>
                <w:lang w:val="en-US" w:eastAsia="en-US"/>
              </w:rPr>
              <w:tab/>
            </w:r>
            <w:r>
              <w:rPr>
                <w:rStyle w:val="Hyperlink"/>
                <w:smallCaps/>
                <w:noProof/>
              </w:rPr>
              <w:t>Обобщаваща таблица по функции от МФР</w:t>
            </w:r>
            <w:r>
              <w:rPr>
                <w:noProof/>
                <w:webHidden/>
              </w:rPr>
              <w:tab/>
            </w:r>
            <w:r>
              <w:rPr>
                <w:noProof/>
                <w:webHidden/>
              </w:rPr>
              <w:fldChar w:fldCharType="begin"/>
            </w:r>
            <w:r>
              <w:rPr>
                <w:noProof/>
                <w:webHidden/>
              </w:rPr>
              <w:instrText xml:space="preserve"> PAGEREF _Toc62810401 \h </w:instrText>
            </w:r>
            <w:r>
              <w:rPr>
                <w:noProof/>
                <w:webHidden/>
              </w:rPr>
            </w:r>
            <w:r>
              <w:rPr>
                <w:noProof/>
                <w:webHidden/>
              </w:rPr>
              <w:fldChar w:fldCharType="separate"/>
            </w:r>
            <w:r>
              <w:rPr>
                <w:noProof/>
                <w:webHidden/>
              </w:rPr>
              <w:t>5</w:t>
            </w:r>
            <w:r>
              <w:rPr>
                <w:noProof/>
                <w:webHidden/>
              </w:rPr>
              <w:fldChar w:fldCharType="end"/>
            </w:r>
          </w:hyperlink>
        </w:p>
        <w:p w:rsidR="00B80A23" w:rsidRDefault="00CD353C">
          <w:pPr>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fldChar w:fldCharType="end"/>
          </w:r>
        </w:p>
      </w:sdtContent>
    </w:sdt>
    <w:p w:rsidR="00B80A23" w:rsidRDefault="00B80A23">
      <w:pPr>
        <w:spacing w:after="0" w:line="240" w:lineRule="auto"/>
        <w:rPr>
          <w:rFonts w:ascii="Times New Roman" w:eastAsia="Times New Roman" w:hAnsi="Times New Roman" w:cs="Times New Roman"/>
          <w:b/>
          <w:noProof/>
          <w:sz w:val="24"/>
          <w:szCs w:val="24"/>
          <w:u w:val="single"/>
          <w:lang w:eastAsia="de-DE"/>
        </w:rPr>
        <w:sectPr w:rsidR="00B80A23">
          <w:headerReference w:type="even" r:id="rId22"/>
          <w:headerReference w:type="default" r:id="rId23"/>
          <w:footerReference w:type="even" r:id="rId24"/>
          <w:footerReference w:type="default" r:id="rId25"/>
          <w:headerReference w:type="first" r:id="rId26"/>
          <w:footerReference w:type="first" r:id="rId27"/>
          <w:pgSz w:w="11907" w:h="16839"/>
          <w:pgMar w:top="1021" w:right="1021" w:bottom="1021" w:left="1021" w:header="709" w:footer="709" w:gutter="0"/>
          <w:cols w:space="708"/>
          <w:docGrid w:linePitch="360"/>
        </w:sectPr>
      </w:pPr>
    </w:p>
    <w:p w:rsidR="00B80A23" w:rsidRDefault="00CD353C">
      <w:pPr>
        <w:spacing w:before="120" w:after="120" w:line="240" w:lineRule="auto"/>
        <w:jc w:val="both"/>
        <w:rPr>
          <w:rFonts w:ascii="Times New Roman" w:eastAsia="Times New Roman" w:hAnsi="Times New Roman" w:cs="Times New Roman"/>
          <w:b/>
          <w:noProof/>
          <w:sz w:val="24"/>
          <w:szCs w:val="24"/>
          <w:u w:val="single"/>
        </w:rPr>
      </w:pPr>
      <w:bookmarkStart w:id="5" w:name="_Toc351469332"/>
      <w:bookmarkStart w:id="6" w:name="_Toc361649879"/>
      <w:bookmarkEnd w:id="2"/>
      <w:r>
        <w:rPr>
          <w:rFonts w:ascii="Times New Roman" w:hAnsi="Times New Roman"/>
          <w:b/>
          <w:noProof/>
          <w:sz w:val="24"/>
          <w:szCs w:val="24"/>
          <w:u w:val="single"/>
        </w:rPr>
        <w:t>ОБЯСНИТЕЛЕН МЕМОРАНДУМ</w:t>
      </w:r>
    </w:p>
    <w:p w:rsidR="00B80A23" w:rsidRDefault="00CD353C">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7" w:name="_Toc525202225"/>
      <w:bookmarkStart w:id="8" w:name="_Toc7167667"/>
      <w:bookmarkStart w:id="9" w:name="_Toc35506098"/>
      <w:bookmarkStart w:id="10" w:name="_Toc62810398"/>
      <w:r>
        <w:rPr>
          <w:rFonts w:ascii="Times New Roman" w:hAnsi="Times New Roman"/>
          <w:b/>
          <w:smallCaps/>
          <w:noProof/>
          <w:sz w:val="24"/>
          <w:szCs w:val="24"/>
        </w:rPr>
        <w:t>1.</w:t>
      </w:r>
      <w:r>
        <w:rPr>
          <w:rFonts w:ascii="Times New Roman" w:hAnsi="Times New Roman"/>
          <w:b/>
          <w:smallCaps/>
          <w:noProof/>
          <w:sz w:val="24"/>
          <w:szCs w:val="24"/>
        </w:rPr>
        <w:tab/>
        <w:t>Въведение</w:t>
      </w:r>
      <w:bookmarkEnd w:id="7"/>
      <w:bookmarkEnd w:id="8"/>
      <w:bookmarkEnd w:id="9"/>
      <w:bookmarkEnd w:id="10"/>
    </w:p>
    <w:p w:rsidR="00B80A23" w:rsidRDefault="00CD353C">
      <w:pPr>
        <w:spacing w:before="120" w:after="120" w:line="240" w:lineRule="auto"/>
        <w:jc w:val="both"/>
        <w:rPr>
          <w:rFonts w:ascii="Times New Roman" w:eastAsia="Times New Roman" w:hAnsi="Times New Roman" w:cs="Times New Roman"/>
          <w:noProof/>
          <w:sz w:val="24"/>
          <w:szCs w:val="24"/>
        </w:rPr>
      </w:pPr>
      <w:bookmarkStart w:id="11" w:name="_Toc7167668"/>
      <w:r>
        <w:rPr>
          <w:rFonts w:ascii="Times New Roman" w:hAnsi="Times New Roman"/>
          <w:noProof/>
          <w:sz w:val="24"/>
          <w:szCs w:val="24"/>
        </w:rPr>
        <w:t xml:space="preserve">В предложението за Регламент на Европейския парламент и на Съвета за създаване на резерв за </w:t>
      </w:r>
      <w:r>
        <w:rPr>
          <w:rFonts w:ascii="Times New Roman" w:hAnsi="Times New Roman"/>
          <w:noProof/>
          <w:sz w:val="24"/>
          <w:szCs w:val="24"/>
        </w:rPr>
        <w:t>приспособяване във връзка с последиците от Брексит (наричан по-нататък „резервът“), прието на 25 декември 2020 г.</w:t>
      </w:r>
      <w:r>
        <w:rPr>
          <w:rFonts w:ascii="Times New Roman" w:eastAsia="Times New Roman" w:hAnsi="Times New Roman" w:cs="Times New Roman"/>
          <w:noProof/>
          <w:sz w:val="24"/>
          <w:szCs w:val="24"/>
          <w:vertAlign w:val="superscript"/>
          <w:lang w:eastAsia="de-DE"/>
        </w:rPr>
        <w:footnoteReference w:id="3"/>
      </w:r>
      <w:r>
        <w:rPr>
          <w:rFonts w:ascii="Times New Roman" w:hAnsi="Times New Roman"/>
          <w:noProof/>
          <w:sz w:val="24"/>
          <w:szCs w:val="24"/>
        </w:rPr>
        <w:t>, се предвижда да бъде създаден резерв в рамките на тематичните специални инструменти извън таваните на бюджета на ЕС, определени в многогодиш</w:t>
      </w:r>
      <w:r>
        <w:rPr>
          <w:rFonts w:ascii="Times New Roman" w:hAnsi="Times New Roman"/>
          <w:noProof/>
          <w:sz w:val="24"/>
          <w:szCs w:val="24"/>
        </w:rPr>
        <w:t xml:space="preserve">ната финансова рамка, „с цел противодействие на непредвидени и неблагоприятни последици в най-силно засегнатите [...] държави членки и сектори“ от неблагоприятните последици от оттеглянето на Обединеното кралство от Съюза, като по този начин бъде намалено </w:t>
      </w:r>
      <w:r>
        <w:rPr>
          <w:rFonts w:ascii="Times New Roman" w:hAnsi="Times New Roman"/>
          <w:noProof/>
          <w:sz w:val="24"/>
          <w:szCs w:val="24"/>
        </w:rPr>
        <w:t xml:space="preserve">неговото въздействие върху икономическото, социалното и териториалното сближаване. </w:t>
      </w:r>
    </w:p>
    <w:p w:rsidR="00B80A23" w:rsidRDefault="00CD353C">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Проектът на коригиращ бюджет (ПКБ) № 1 за 2021 г. има за цел в годишния бюджет на Съюза за 2021 г. да бъдат вписани бюджетни кредити за поети задължения и за плащания в раз</w:t>
      </w:r>
      <w:r>
        <w:rPr>
          <w:rFonts w:ascii="Times New Roman" w:hAnsi="Times New Roman"/>
          <w:noProof/>
          <w:sz w:val="24"/>
          <w:szCs w:val="24"/>
        </w:rPr>
        <w:t xml:space="preserve">мер на 4 244 832 000 EUR по текущи цени (4 000 000 000 EUR по цени от 2018 г.), за да се посрещнат нуждите от предварително финансиране, произтичащи от изпълнението на резерва за приспособяване във връзка с последиците от Брексит през 2021 г. Максималният </w:t>
      </w:r>
      <w:r>
        <w:rPr>
          <w:rFonts w:ascii="Times New Roman" w:hAnsi="Times New Roman"/>
          <w:noProof/>
          <w:sz w:val="24"/>
          <w:szCs w:val="24"/>
        </w:rPr>
        <w:t>размер на средствата за изпълнението на резерва е 5 000 000 000 EUR по цени от 2018 г. (5 370 994 000 EUR по текущи цени).</w:t>
      </w:r>
    </w:p>
    <w:p w:rsidR="00B80A23" w:rsidRDefault="00CD353C">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2" w:name="_Toc35506099"/>
      <w:bookmarkStart w:id="13" w:name="_Toc62810399"/>
      <w:r>
        <w:rPr>
          <w:rFonts w:ascii="Times New Roman" w:hAnsi="Times New Roman"/>
          <w:b/>
          <w:smallCaps/>
          <w:noProof/>
          <w:sz w:val="24"/>
          <w:szCs w:val="24"/>
        </w:rPr>
        <w:t>2.</w:t>
      </w:r>
      <w:r>
        <w:rPr>
          <w:rFonts w:ascii="Times New Roman" w:hAnsi="Times New Roman"/>
          <w:b/>
          <w:smallCaps/>
          <w:noProof/>
          <w:sz w:val="24"/>
          <w:szCs w:val="24"/>
        </w:rPr>
        <w:tab/>
      </w:r>
      <w:bookmarkEnd w:id="12"/>
      <w:r>
        <w:rPr>
          <w:rFonts w:ascii="Times New Roman" w:hAnsi="Times New Roman"/>
          <w:b/>
          <w:smallCaps/>
          <w:noProof/>
          <w:sz w:val="24"/>
          <w:szCs w:val="24"/>
        </w:rPr>
        <w:t>Създаване на резерва за приспособяване във връзка с последиците от Брексит</w:t>
      </w:r>
      <w:bookmarkEnd w:id="13"/>
      <w:r>
        <w:rPr>
          <w:rFonts w:ascii="Times New Roman" w:hAnsi="Times New Roman"/>
          <w:b/>
          <w:smallCaps/>
          <w:noProof/>
          <w:sz w:val="24"/>
          <w:szCs w:val="24"/>
        </w:rPr>
        <w:t xml:space="preserve"> </w:t>
      </w:r>
    </w:p>
    <w:p w:rsidR="00B80A23" w:rsidRDefault="00CD353C">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Вследствие на заключенията на Европейския съвет от 21 </w:t>
      </w:r>
      <w:r>
        <w:rPr>
          <w:rFonts w:ascii="Times New Roman" w:hAnsi="Times New Roman"/>
          <w:noProof/>
          <w:sz w:val="24"/>
          <w:szCs w:val="24"/>
        </w:rPr>
        <w:t>юли 2020 г.</w:t>
      </w:r>
      <w:r>
        <w:rPr>
          <w:rFonts w:ascii="Times New Roman" w:eastAsia="Times New Roman" w:hAnsi="Times New Roman" w:cs="Times New Roman"/>
          <w:noProof/>
          <w:sz w:val="24"/>
          <w:szCs w:val="24"/>
          <w:vertAlign w:val="superscript"/>
          <w:lang w:eastAsia="de-DE"/>
        </w:rPr>
        <w:footnoteReference w:id="4"/>
      </w:r>
      <w:r>
        <w:rPr>
          <w:rFonts w:ascii="Times New Roman" w:hAnsi="Times New Roman"/>
          <w:noProof/>
          <w:sz w:val="24"/>
          <w:szCs w:val="24"/>
        </w:rPr>
        <w:t>, приемането на многогодишната финансова рамка на 17 декември 2020 г.</w:t>
      </w:r>
      <w:r>
        <w:rPr>
          <w:rStyle w:val="FootnoteReference"/>
          <w:rFonts w:ascii="Times New Roman" w:eastAsia="Times New Roman" w:hAnsi="Times New Roman" w:cs="Times New Roman"/>
          <w:noProof/>
          <w:sz w:val="24"/>
          <w:szCs w:val="24"/>
          <w:lang w:eastAsia="de-DE"/>
        </w:rPr>
        <w:footnoteReference w:id="5"/>
      </w:r>
      <w:r>
        <w:rPr>
          <w:rFonts w:ascii="Times New Roman" w:hAnsi="Times New Roman"/>
          <w:noProof/>
          <w:sz w:val="24"/>
          <w:szCs w:val="24"/>
        </w:rPr>
        <w:t xml:space="preserve"> и приемането на бюджета на ЕС за 2021 г. на 18 декември 2020 г. Европейският парламент и Съветът приканиха Комисията да представи предложение за съответния инструмент, необх</w:t>
      </w:r>
      <w:r>
        <w:rPr>
          <w:rFonts w:ascii="Times New Roman" w:hAnsi="Times New Roman"/>
          <w:noProof/>
          <w:sz w:val="24"/>
          <w:szCs w:val="24"/>
        </w:rPr>
        <w:t>одим за привеждане в действие на резерва за приспособяване във връзка с последиците от Брексит</w:t>
      </w:r>
      <w:r>
        <w:rPr>
          <w:rStyle w:val="FootnoteReference"/>
          <w:rFonts w:ascii="Times New Roman" w:eastAsia="Times New Roman" w:hAnsi="Times New Roman" w:cs="Times New Roman"/>
          <w:noProof/>
          <w:sz w:val="24"/>
          <w:szCs w:val="24"/>
          <w:lang w:eastAsia="de-DE"/>
        </w:rPr>
        <w:footnoteReference w:id="6"/>
      </w:r>
      <w:r>
        <w:rPr>
          <w:rFonts w:ascii="Times New Roman" w:hAnsi="Times New Roman"/>
          <w:noProof/>
          <w:sz w:val="24"/>
          <w:szCs w:val="24"/>
        </w:rPr>
        <w:t>, с цел да се гарантира наличието на достатъчно бюджетни кредити, които да могат да бъдат мобилизирани без забавяне през финансовата 2021 година. След като предл</w:t>
      </w:r>
      <w:r>
        <w:rPr>
          <w:rFonts w:ascii="Times New Roman" w:hAnsi="Times New Roman"/>
          <w:noProof/>
          <w:sz w:val="24"/>
          <w:szCs w:val="24"/>
        </w:rPr>
        <w:t>ожението за Регламент на Европейския парламент и на Съвета за създаване на резерв за приспособяване във връзка с последиците от Брексит бе прието на 25 декември 2020 г., с настоящия ПКБ се предлага в бюджета на ЕС за 2021 г. да се впише бюджетното въздейст</w:t>
      </w:r>
      <w:r>
        <w:rPr>
          <w:rFonts w:ascii="Times New Roman" w:hAnsi="Times New Roman"/>
          <w:noProof/>
          <w:sz w:val="24"/>
          <w:szCs w:val="24"/>
        </w:rPr>
        <w:t>вие на резерва за 2021 г.</w:t>
      </w:r>
    </w:p>
    <w:p w:rsidR="00B80A23" w:rsidRDefault="00CD353C">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След като предложеният регламент бъде приет, подкрепата ще бъде предоставена чрез два цикъла на разпределяне на средства. През първия цикъл, обхванат от настоящия ПКБ, средствата ще бъдат изплатени през 2021 г. под формата на пред</w:t>
      </w:r>
      <w:r>
        <w:rPr>
          <w:rFonts w:ascii="Times New Roman" w:hAnsi="Times New Roman"/>
          <w:noProof/>
          <w:sz w:val="24"/>
          <w:szCs w:val="24"/>
        </w:rPr>
        <w:t>варително финансиране по смисъла на член 115, параграф 2, буква б), подточка i) от Финансовия регламент, като отпусканите за отделните държави членки суми се определят чрез метод на разпределение, отчитащ относителната степен на икономическа интеграция с О</w:t>
      </w:r>
      <w:r>
        <w:rPr>
          <w:rFonts w:ascii="Times New Roman" w:hAnsi="Times New Roman"/>
          <w:noProof/>
          <w:sz w:val="24"/>
          <w:szCs w:val="24"/>
        </w:rPr>
        <w:t>бединеното кралство, включително търговията със стоки и услуги, и отрицателните последици за сектора на рибарството в ЕС. Критериите за разпределение на предварителното финансиране, което ще бъде платено от Комисията на държавите членки, са определени в пр</w:t>
      </w:r>
      <w:r>
        <w:rPr>
          <w:rFonts w:ascii="Times New Roman" w:hAnsi="Times New Roman"/>
          <w:noProof/>
          <w:sz w:val="24"/>
          <w:szCs w:val="24"/>
        </w:rPr>
        <w:t>иложение I към предложението за резерва. Вторият кръг ще започне през 2024 г. след уравняването на предварителното финансиране и изчисляването на допълнителните допустими суми, дължими на държавите членки от резерва. Предвид това съответните бюджетни креди</w:t>
      </w:r>
      <w:r>
        <w:rPr>
          <w:rFonts w:ascii="Times New Roman" w:hAnsi="Times New Roman"/>
          <w:noProof/>
          <w:sz w:val="24"/>
          <w:szCs w:val="24"/>
        </w:rPr>
        <w:t>ти ще бъдат добавени в резерва в рамките на проектобюджета за 2024 г.</w:t>
      </w:r>
    </w:p>
    <w:p w:rsidR="00B80A23" w:rsidRDefault="00CD353C">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предложения регламент се посочва, че е необходимо държавите членки да разполагат с гъвкавост, и по-конкретно да се разреши на Комисията да приеме решението за финансиране, с което се о</w:t>
      </w:r>
      <w:r>
        <w:rPr>
          <w:rFonts w:ascii="Times New Roman" w:hAnsi="Times New Roman"/>
          <w:noProof/>
          <w:sz w:val="24"/>
          <w:szCs w:val="24"/>
        </w:rPr>
        <w:t xml:space="preserve">тпуска предварителното финансиране, без задължението по член 110, параграф 2 от Финансовия регламент да се описват конкретните действия, които ще бъдат финансирани. </w:t>
      </w:r>
    </w:p>
    <w:p w:rsidR="00B80A23" w:rsidRDefault="00CD353C">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Съгласно съображение 11 и член 4, параграф 3 от предложения регламент Комисията отправя ис</w:t>
      </w:r>
      <w:r>
        <w:rPr>
          <w:rFonts w:ascii="Times New Roman" w:hAnsi="Times New Roman"/>
          <w:noProof/>
          <w:sz w:val="24"/>
          <w:szCs w:val="24"/>
        </w:rPr>
        <w:t>кане да се предоставят бюджетни кредити за поети задължения и за плащания в размер на 4 244 832 000 EUR, за да се покрият нуждите от предварително финансиране по резерва. Тази сума ще бъде вписана като провизия до окончателното приемане на предложения регл</w:t>
      </w:r>
      <w:r>
        <w:rPr>
          <w:rFonts w:ascii="Times New Roman" w:hAnsi="Times New Roman"/>
          <w:noProof/>
          <w:sz w:val="24"/>
          <w:szCs w:val="24"/>
        </w:rPr>
        <w:t>амент.</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B80A23">
        <w:trPr>
          <w:jc w:val="center"/>
        </w:trPr>
        <w:tc>
          <w:tcPr>
            <w:tcW w:w="9810" w:type="dxa"/>
            <w:gridSpan w:val="4"/>
            <w:tcBorders>
              <w:top w:val="nil"/>
              <w:left w:val="nil"/>
              <w:bottom w:val="single" w:sz="4" w:space="0" w:color="auto"/>
              <w:right w:val="nil"/>
            </w:tcBorders>
            <w:shd w:val="clear" w:color="auto" w:fill="auto"/>
            <w:vAlign w:val="center"/>
          </w:tcPr>
          <w:p w:rsidR="00B80A23" w:rsidRDefault="00CD353C">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B80A23">
        <w:trPr>
          <w:jc w:val="center"/>
        </w:trPr>
        <w:tc>
          <w:tcPr>
            <w:tcW w:w="1276" w:type="dxa"/>
            <w:tcBorders>
              <w:top w:val="single" w:sz="4" w:space="0" w:color="auto"/>
            </w:tcBorders>
            <w:shd w:val="clear" w:color="auto" w:fill="D9D9D9"/>
            <w:vAlign w:val="center"/>
          </w:tcPr>
          <w:p w:rsidR="00B80A23" w:rsidRDefault="00CD353C">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rsidR="00B80A23" w:rsidRDefault="00CD353C">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rsidR="00B80A23" w:rsidRDefault="00CD353C">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rsidR="00B80A23" w:rsidRDefault="00CD353C">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B80A23">
        <w:trPr>
          <w:jc w:val="center"/>
        </w:trPr>
        <w:tc>
          <w:tcPr>
            <w:tcW w:w="9810" w:type="dxa"/>
            <w:gridSpan w:val="4"/>
            <w:shd w:val="clear" w:color="auto" w:fill="F2F2F2"/>
            <w:vAlign w:val="center"/>
          </w:tcPr>
          <w:p w:rsidR="00B80A23" w:rsidRDefault="00CD353C">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B80A23">
        <w:trPr>
          <w:jc w:val="center"/>
        </w:trPr>
        <w:tc>
          <w:tcPr>
            <w:tcW w:w="1276" w:type="dxa"/>
          </w:tcPr>
          <w:p w:rsidR="00B80A23" w:rsidRDefault="00CD353C">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30 04 03</w:t>
            </w:r>
          </w:p>
        </w:tc>
        <w:tc>
          <w:tcPr>
            <w:tcW w:w="5132" w:type="dxa"/>
          </w:tcPr>
          <w:p w:rsidR="00B80A23" w:rsidRDefault="00CD353C">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Резерв за приспособяване във връзка с последиците от Брексит (BAR)</w:t>
            </w:r>
          </w:p>
        </w:tc>
        <w:tc>
          <w:tcPr>
            <w:tcW w:w="1701" w:type="dxa"/>
          </w:tcPr>
          <w:p w:rsidR="00B80A23" w:rsidRDefault="00CD353C">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4 244 832 000</w:t>
            </w:r>
          </w:p>
        </w:tc>
        <w:tc>
          <w:tcPr>
            <w:tcW w:w="1701" w:type="dxa"/>
          </w:tcPr>
          <w:p w:rsidR="00B80A23" w:rsidRDefault="00CD353C">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noProof/>
                <w:sz w:val="20"/>
                <w:szCs w:val="20"/>
              </w:rPr>
              <w:t>4 244 832 000</w:t>
            </w:r>
          </w:p>
        </w:tc>
      </w:tr>
      <w:tr w:rsidR="00B80A23">
        <w:trPr>
          <w:jc w:val="center"/>
        </w:trPr>
        <w:tc>
          <w:tcPr>
            <w:tcW w:w="6408" w:type="dxa"/>
            <w:gridSpan w:val="2"/>
            <w:shd w:val="clear" w:color="auto" w:fill="D9D9D9"/>
          </w:tcPr>
          <w:p w:rsidR="00B80A23" w:rsidRDefault="00CD353C">
            <w:pPr>
              <w:widowControl w:val="0"/>
              <w:tabs>
                <w:tab w:val="left" w:pos="975"/>
              </w:tabs>
              <w:spacing w:before="15" w:after="15" w:line="240" w:lineRule="auto"/>
              <w:jc w:val="both"/>
              <w:rPr>
                <w:rFonts w:ascii="Times New Roman" w:eastAsia="Times New Roman" w:hAnsi="Times New Roman" w:cs="Times New Roman"/>
                <w:b/>
                <w:noProof/>
                <w:sz w:val="20"/>
                <w:szCs w:val="20"/>
              </w:rPr>
            </w:pPr>
            <w:r>
              <w:rPr>
                <w:rFonts w:ascii="Times New Roman" w:hAnsi="Times New Roman"/>
                <w:b/>
                <w:noProof/>
                <w:sz w:val="20"/>
                <w:szCs w:val="20"/>
              </w:rPr>
              <w:t>Общо</w:t>
            </w:r>
            <w:r>
              <w:rPr>
                <w:rFonts w:ascii="Times New Roman" w:hAnsi="Times New Roman"/>
                <w:b/>
                <w:noProof/>
                <w:sz w:val="20"/>
                <w:szCs w:val="20"/>
              </w:rPr>
              <w:tab/>
            </w:r>
          </w:p>
        </w:tc>
        <w:tc>
          <w:tcPr>
            <w:tcW w:w="1701" w:type="dxa"/>
            <w:shd w:val="clear" w:color="auto" w:fill="D9D9D9"/>
          </w:tcPr>
          <w:p w:rsidR="00B80A23" w:rsidRDefault="00CD353C">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4 244 832 000</w:t>
            </w:r>
          </w:p>
        </w:tc>
        <w:tc>
          <w:tcPr>
            <w:tcW w:w="1701" w:type="dxa"/>
            <w:shd w:val="clear" w:color="auto" w:fill="D9D9D9"/>
          </w:tcPr>
          <w:p w:rsidR="00B80A23" w:rsidRDefault="00CD353C">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 xml:space="preserve">4 </w:t>
            </w:r>
            <w:r>
              <w:rPr>
                <w:rFonts w:ascii="Times New Roman" w:hAnsi="Times New Roman"/>
                <w:b/>
                <w:noProof/>
                <w:sz w:val="20"/>
                <w:szCs w:val="20"/>
              </w:rPr>
              <w:t>244 832 000</w:t>
            </w:r>
          </w:p>
        </w:tc>
      </w:tr>
    </w:tbl>
    <w:p w:rsidR="00B80A23" w:rsidRDefault="00CD353C">
      <w:pPr>
        <w:spacing w:before="120" w:after="120" w:line="240" w:lineRule="auto"/>
        <w:jc w:val="both"/>
        <w:rPr>
          <w:rFonts w:ascii="Times New Roman" w:eastAsia="Times New Roman" w:hAnsi="Times New Roman" w:cs="Times New Roman"/>
          <w:noProof/>
          <w:sz w:val="24"/>
          <w:szCs w:val="24"/>
        </w:rPr>
      </w:pPr>
      <w:bookmarkStart w:id="14" w:name="_Toc35506109"/>
      <w:bookmarkStart w:id="15" w:name="_Toc514181802"/>
      <w:bookmarkStart w:id="16" w:name="_Toc12621018"/>
      <w:bookmarkEnd w:id="5"/>
      <w:bookmarkEnd w:id="6"/>
      <w:bookmarkEnd w:id="11"/>
      <w:bookmarkEnd w:id="4"/>
      <w:bookmarkEnd w:id="3"/>
      <w:r>
        <w:rPr>
          <w:rFonts w:ascii="Times New Roman" w:hAnsi="Times New Roman"/>
          <w:noProof/>
          <w:sz w:val="24"/>
          <w:szCs w:val="24"/>
        </w:rPr>
        <w:t xml:space="preserve">След като Регламентът за резерва за приспособяване във връзка с последиците от Брексит бъде окончателно приет, бюджетните кредити ще бъдат незабавно прехвърлени от бюджетната статия за резерва 30 04 03 в статия 16 02 03. След това средствата </w:t>
      </w:r>
      <w:r>
        <w:rPr>
          <w:rFonts w:ascii="Times New Roman" w:hAnsi="Times New Roman"/>
          <w:noProof/>
          <w:sz w:val="24"/>
          <w:szCs w:val="24"/>
        </w:rPr>
        <w:t>от резерва, отпуснати за отделните държави членки, ще бъдат изпълнявани при споделено управление съгласно член 63 от Финансовия регламент.</w:t>
      </w:r>
    </w:p>
    <w:p w:rsidR="00B80A23" w:rsidRDefault="00CD353C">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7" w:name="_Toc62810400"/>
      <w:r>
        <w:rPr>
          <w:rFonts w:ascii="Times New Roman" w:hAnsi="Times New Roman"/>
          <w:b/>
          <w:smallCaps/>
          <w:noProof/>
          <w:sz w:val="24"/>
          <w:szCs w:val="24"/>
        </w:rPr>
        <w:t>3.</w:t>
      </w:r>
      <w:r>
        <w:rPr>
          <w:rFonts w:ascii="Times New Roman" w:hAnsi="Times New Roman"/>
          <w:b/>
          <w:smallCaps/>
          <w:noProof/>
          <w:sz w:val="24"/>
          <w:szCs w:val="24"/>
        </w:rPr>
        <w:tab/>
        <w:t>Финансиране</w:t>
      </w:r>
      <w:bookmarkEnd w:id="14"/>
      <w:bookmarkEnd w:id="17"/>
    </w:p>
    <w:p w:rsidR="00B80A23" w:rsidRDefault="00CD353C">
      <w:pPr>
        <w:spacing w:after="240" w:line="240" w:lineRule="auto"/>
        <w:jc w:val="both"/>
        <w:rPr>
          <w:rFonts w:ascii="Times New Roman" w:eastAsia="Times New Roman" w:hAnsi="Times New Roman" w:cs="Times New Roman"/>
          <w:noProof/>
          <w:sz w:val="24"/>
          <w:szCs w:val="24"/>
        </w:rPr>
      </w:pPr>
      <w:bookmarkStart w:id="18" w:name="_Toc35506112"/>
      <w:r>
        <w:rPr>
          <w:rFonts w:ascii="Times New Roman" w:hAnsi="Times New Roman"/>
          <w:noProof/>
          <w:sz w:val="24"/>
          <w:szCs w:val="24"/>
        </w:rPr>
        <w:t xml:space="preserve">Резервът за приспособяване във връзка с последиците от Брексит е един от тематичните специални </w:t>
      </w:r>
      <w:r>
        <w:rPr>
          <w:rFonts w:ascii="Times New Roman" w:hAnsi="Times New Roman"/>
          <w:noProof/>
          <w:sz w:val="24"/>
          <w:szCs w:val="24"/>
        </w:rPr>
        <w:t>инструменти, предвидени в Регламента за МФР за периода 2021—2027 г.</w:t>
      </w:r>
      <w:r>
        <w:rPr>
          <w:rFonts w:ascii="Times New Roman" w:eastAsia="Times New Roman" w:hAnsi="Times New Roman" w:cs="Times New Roman"/>
          <w:noProof/>
          <w:sz w:val="24"/>
          <w:szCs w:val="24"/>
          <w:vertAlign w:val="superscript"/>
          <w:lang w:eastAsia="en-GB"/>
        </w:rPr>
        <w:footnoteReference w:id="7"/>
      </w:r>
      <w:r>
        <w:rPr>
          <w:rFonts w:ascii="Times New Roman" w:hAnsi="Times New Roman"/>
          <w:noProof/>
          <w:sz w:val="24"/>
          <w:szCs w:val="24"/>
        </w:rPr>
        <w:t xml:space="preserve"> Поради това съответните бюджетни кредити се вписват в бюджета над разходните тавани, определени в МФР за 2021—2027 г. </w:t>
      </w:r>
    </w:p>
    <w:p w:rsidR="00B80A23" w:rsidRDefault="00CD353C">
      <w:pPr>
        <w:keepNext/>
        <w:pageBreakBefore/>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9" w:name="_Toc62810401"/>
      <w:r>
        <w:rPr>
          <w:rFonts w:ascii="Times New Roman" w:hAnsi="Times New Roman"/>
          <w:b/>
          <w:smallCaps/>
          <w:noProof/>
          <w:sz w:val="24"/>
          <w:szCs w:val="24"/>
        </w:rPr>
        <w:t>4.</w:t>
      </w:r>
      <w:r>
        <w:rPr>
          <w:rFonts w:ascii="Times New Roman" w:hAnsi="Times New Roman"/>
          <w:b/>
          <w:smallCaps/>
          <w:noProof/>
          <w:sz w:val="24"/>
          <w:szCs w:val="24"/>
        </w:rPr>
        <w:tab/>
        <w:t>Обобщаваща таблица по функции от МФР</w:t>
      </w:r>
      <w:bookmarkEnd w:id="15"/>
      <w:bookmarkEnd w:id="16"/>
      <w:bookmarkEnd w:id="18"/>
      <w:bookmarkEnd w:id="19"/>
    </w:p>
    <w:p w:rsidR="00B80A23" w:rsidRDefault="00CD353C">
      <w:pPr>
        <w:spacing w:before="120" w:after="0" w:line="240" w:lineRule="auto"/>
        <w:jc w:val="right"/>
        <w:rPr>
          <w:rFonts w:ascii="Times New Roman" w:eastAsia="Times New Roman" w:hAnsi="Times New Roman" w:cs="Times New Roman"/>
          <w:i/>
          <w:noProof/>
          <w:sz w:val="16"/>
          <w:szCs w:val="16"/>
        </w:rPr>
      </w:pPr>
      <w:r>
        <w:rPr>
          <w:rFonts w:ascii="Times New Roman" w:hAnsi="Times New Roman"/>
          <w:i/>
          <w:noProof/>
          <w:sz w:val="16"/>
          <w:szCs w:val="16"/>
        </w:rPr>
        <w:t>(EUR)</w:t>
      </w:r>
    </w:p>
    <w:tbl>
      <w:tblPr>
        <w:tblW w:w="10618" w:type="dxa"/>
        <w:tblInd w:w="-318" w:type="dxa"/>
        <w:tblLook w:val="04A0" w:firstRow="1" w:lastRow="0" w:firstColumn="1" w:lastColumn="0" w:noHBand="0" w:noVBand="1"/>
      </w:tblPr>
      <w:tblGrid>
        <w:gridCol w:w="426"/>
        <w:gridCol w:w="2552"/>
        <w:gridCol w:w="1276"/>
        <w:gridCol w:w="1262"/>
        <w:gridCol w:w="1289"/>
        <w:gridCol w:w="1276"/>
        <w:gridCol w:w="1276"/>
        <w:gridCol w:w="1261"/>
      </w:tblGrid>
      <w:tr w:rsidR="00B80A23">
        <w:trPr>
          <w:trHeight w:val="200"/>
        </w:trPr>
        <w:tc>
          <w:tcPr>
            <w:tcW w:w="2978"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38"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B80A23" w:rsidRDefault="00CD353C">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Бюджет за 2021 г.</w:t>
            </w:r>
          </w:p>
        </w:tc>
        <w:tc>
          <w:tcPr>
            <w:tcW w:w="2565"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B80A23" w:rsidRDefault="00CD353C">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Пр</w:t>
            </w:r>
            <w:r>
              <w:rPr>
                <w:rFonts w:ascii="Times New Roman" w:hAnsi="Times New Roman"/>
                <w:b/>
                <w:bCs/>
                <w:noProof/>
                <w:color w:val="000000"/>
                <w:sz w:val="16"/>
                <w:szCs w:val="16"/>
              </w:rPr>
              <w:t>оект на коригиращ бюджет № 1/2021</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B80A23" w:rsidRDefault="00CD353C">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Бюджет за 2021 г. (вкл. ПКБ № 1/2021)</w:t>
            </w:r>
          </w:p>
        </w:tc>
      </w:tr>
      <w:tr w:rsidR="00B80A23">
        <w:trPr>
          <w:trHeight w:val="200"/>
        </w:trPr>
        <w:tc>
          <w:tcPr>
            <w:tcW w:w="2978" w:type="dxa"/>
            <w:gridSpan w:val="2"/>
            <w:vMerge/>
            <w:tcBorders>
              <w:top w:val="single" w:sz="8" w:space="0" w:color="auto"/>
              <w:left w:val="single" w:sz="8" w:space="0" w:color="auto"/>
              <w:bottom w:val="single" w:sz="8" w:space="0" w:color="000000"/>
              <w:right w:val="single" w:sz="8" w:space="0" w:color="000000"/>
            </w:tcBorders>
            <w:vAlign w:val="center"/>
            <w:hideMark/>
          </w:tcPr>
          <w:p w:rsidR="00B80A23" w:rsidRDefault="00B80A23">
            <w:pPr>
              <w:spacing w:after="0" w:line="240" w:lineRule="auto"/>
              <w:rPr>
                <w:rFonts w:ascii="Times New Roman" w:eastAsia="Times New Roman" w:hAnsi="Times New Roman" w:cs="Times New Roman"/>
                <w:noProof/>
                <w:color w:val="000000"/>
                <w:sz w:val="16"/>
                <w:szCs w:val="16"/>
                <w:lang w:eastAsia="en-GB"/>
              </w:rPr>
            </w:pPr>
          </w:p>
        </w:tc>
        <w:tc>
          <w:tcPr>
            <w:tcW w:w="2538" w:type="dxa"/>
            <w:gridSpan w:val="2"/>
            <w:vMerge/>
            <w:tcBorders>
              <w:top w:val="single" w:sz="8" w:space="0" w:color="auto"/>
              <w:left w:val="single" w:sz="8" w:space="0" w:color="auto"/>
              <w:bottom w:val="single" w:sz="8" w:space="0" w:color="000000"/>
              <w:right w:val="single" w:sz="8" w:space="0" w:color="000000"/>
            </w:tcBorders>
            <w:vAlign w:val="center"/>
            <w:hideMark/>
          </w:tcPr>
          <w:p w:rsidR="00B80A23" w:rsidRDefault="00B80A23">
            <w:pPr>
              <w:spacing w:after="0" w:line="240" w:lineRule="auto"/>
              <w:rPr>
                <w:rFonts w:ascii="Times New Roman" w:eastAsia="Times New Roman" w:hAnsi="Times New Roman" w:cs="Times New Roman"/>
                <w:b/>
                <w:bCs/>
                <w:noProof/>
                <w:color w:val="000000"/>
                <w:sz w:val="16"/>
                <w:szCs w:val="16"/>
                <w:lang w:eastAsia="en-GB"/>
              </w:rPr>
            </w:pPr>
          </w:p>
        </w:tc>
        <w:tc>
          <w:tcPr>
            <w:tcW w:w="2565" w:type="dxa"/>
            <w:gridSpan w:val="2"/>
            <w:vMerge/>
            <w:tcBorders>
              <w:top w:val="single" w:sz="8" w:space="0" w:color="auto"/>
              <w:left w:val="single" w:sz="8" w:space="0" w:color="auto"/>
              <w:bottom w:val="single" w:sz="8" w:space="0" w:color="000000"/>
              <w:right w:val="single" w:sz="8" w:space="0" w:color="000000"/>
            </w:tcBorders>
            <w:vAlign w:val="center"/>
            <w:hideMark/>
          </w:tcPr>
          <w:p w:rsidR="00B80A23" w:rsidRDefault="00B80A23">
            <w:pPr>
              <w:spacing w:after="0" w:line="240" w:lineRule="auto"/>
              <w:rPr>
                <w:rFonts w:ascii="Times New Roman" w:eastAsia="Times New Roman" w:hAnsi="Times New Roman" w:cs="Times New Roman"/>
                <w:b/>
                <w:bCs/>
                <w:noProof/>
                <w:color w:val="000000"/>
                <w:sz w:val="16"/>
                <w:szCs w:val="16"/>
                <w:lang w:eastAsia="en-GB"/>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B80A23" w:rsidRDefault="00B80A23">
            <w:pPr>
              <w:spacing w:after="0" w:line="240" w:lineRule="auto"/>
              <w:rPr>
                <w:rFonts w:ascii="Times New Roman" w:eastAsia="Times New Roman" w:hAnsi="Times New Roman" w:cs="Times New Roman"/>
                <w:b/>
                <w:bCs/>
                <w:noProof/>
                <w:color w:val="000000"/>
                <w:sz w:val="16"/>
                <w:szCs w:val="16"/>
                <w:lang w:eastAsia="en-GB"/>
              </w:rPr>
            </w:pPr>
          </w:p>
        </w:tc>
      </w:tr>
      <w:tr w:rsidR="00B80A23">
        <w:trPr>
          <w:trHeight w:val="200"/>
        </w:trPr>
        <w:tc>
          <w:tcPr>
            <w:tcW w:w="2978" w:type="dxa"/>
            <w:gridSpan w:val="2"/>
            <w:vMerge/>
            <w:tcBorders>
              <w:top w:val="single" w:sz="8" w:space="0" w:color="auto"/>
              <w:left w:val="single" w:sz="8" w:space="0" w:color="auto"/>
              <w:bottom w:val="single" w:sz="8" w:space="0" w:color="000000"/>
              <w:right w:val="single" w:sz="8" w:space="0" w:color="000000"/>
            </w:tcBorders>
            <w:vAlign w:val="center"/>
            <w:hideMark/>
          </w:tcPr>
          <w:p w:rsidR="00B80A23" w:rsidRDefault="00B80A23">
            <w:pPr>
              <w:spacing w:after="0" w:line="240" w:lineRule="auto"/>
              <w:rPr>
                <w:rFonts w:ascii="Times New Roman" w:eastAsia="Times New Roman" w:hAnsi="Times New Roman" w:cs="Times New Roman"/>
                <w:noProof/>
                <w:color w:val="000000"/>
                <w:sz w:val="16"/>
                <w:szCs w:val="16"/>
                <w:lang w:eastAsia="en-GB"/>
              </w:rPr>
            </w:pPr>
          </w:p>
        </w:tc>
        <w:tc>
          <w:tcPr>
            <w:tcW w:w="1276"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БКПЗ</w:t>
            </w:r>
          </w:p>
        </w:tc>
        <w:tc>
          <w:tcPr>
            <w:tcW w:w="1262"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w:t>
            </w:r>
          </w:p>
        </w:tc>
        <w:tc>
          <w:tcPr>
            <w:tcW w:w="1289"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БКПЗ</w:t>
            </w:r>
          </w:p>
        </w:tc>
        <w:tc>
          <w:tcPr>
            <w:tcW w:w="1276"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w:t>
            </w:r>
          </w:p>
        </w:tc>
        <w:tc>
          <w:tcPr>
            <w:tcW w:w="1276"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БКПЗ</w:t>
            </w:r>
          </w:p>
        </w:tc>
        <w:tc>
          <w:tcPr>
            <w:tcW w:w="1260"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Единен пазар, иновации и цифрова сфера</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20 816 559 767</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17 191 587 232</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20 816 559 767</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17 191 587 232</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20 919 000 000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20 919 000 </w:t>
            </w:r>
            <w:r>
              <w:rPr>
                <w:rFonts w:ascii="Times New Roman" w:hAnsi="Times New Roman"/>
                <w:i/>
                <w:iCs/>
                <w:noProof/>
                <w:color w:val="000000"/>
                <w:sz w:val="16"/>
                <w:szCs w:val="16"/>
              </w:rPr>
              <w:t>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single" w:sz="8"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102 440 233</w:t>
            </w:r>
          </w:p>
        </w:tc>
        <w:tc>
          <w:tcPr>
            <w:tcW w:w="126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102 440 233</w:t>
            </w:r>
          </w:p>
        </w:tc>
        <w:tc>
          <w:tcPr>
            <w:tcW w:w="1260"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Сближаване, устойчивост и ценности</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52 861 898 534</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66 153 765 904</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52 861 898 534</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66 153 765 904</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От които по Инструмента за гъвкавост</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52 786 000 000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52 786 </w:t>
            </w:r>
            <w:r>
              <w:rPr>
                <w:rFonts w:ascii="Times New Roman" w:hAnsi="Times New Roman"/>
                <w:i/>
                <w:iCs/>
                <w:noProof/>
                <w:color w:val="000000"/>
                <w:sz w:val="16"/>
                <w:szCs w:val="16"/>
              </w:rPr>
              <w:t>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2а.</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Икономическо, социално и териториално сближаване</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48 190 516 000</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61 867 897 545</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48 190 516 000</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61 867 897 545</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48 191 000 000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48 191 000 000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2б.</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xml:space="preserve">Устойчивост </w:t>
            </w:r>
            <w:r>
              <w:rPr>
                <w:rFonts w:ascii="Times New Roman" w:hAnsi="Times New Roman"/>
                <w:noProof/>
                <w:color w:val="000000"/>
                <w:sz w:val="16"/>
                <w:szCs w:val="16"/>
              </w:rPr>
              <w:t>и ценности</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4 671 382 534</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4 285 868 359</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4 671 382 534</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4 285 868 359</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От които по Инструмента за гъвкавост</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4 595 000 000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4 595 000 000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single" w:sz="8"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3.</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Природни ресурси и околна среда</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58 568 566 908</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56 804 203 452</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58 568 566 908</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56 804 203 452</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58 624 000 000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58 624 000 000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55 433 092</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55 433 092</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От които: Разходи, свързани с пазара, и преки плащания</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40 367 954 000</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40 353 742 883</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40 367 954 000</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40 353 742 883</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Подтаван за ЕФГЗ</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40 925 000 000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40 925 000 000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 Разлика от закръгляне, изключена от изчислението на подмаржа</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 Нетни трансфери между ЕФГЗ и ЕЗФРСР</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557 046 000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557 046 000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 Нетно салдо, налично за разходите по ЕФГЗ (подтаван, коригиран с трансфери между ЕФГЗ и ЕЗФРСР)</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40 367 954 000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40 367 954 000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single" w:sz="8"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Подмарж за ЕФГЗ</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Миграция и управление на границите</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2 278 829 759</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2 686 245 978</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2 278 829 759</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2 686</w:t>
            </w:r>
            <w:r>
              <w:rPr>
                <w:rFonts w:ascii="Times New Roman" w:hAnsi="Times New Roman"/>
                <w:b/>
                <w:bCs/>
                <w:noProof/>
                <w:color w:val="000000"/>
                <w:sz w:val="16"/>
                <w:szCs w:val="16"/>
              </w:rPr>
              <w:t xml:space="preserve"> 245 978</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2 467 000 000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2 467 000 000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single" w:sz="8"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188 170 241</w:t>
            </w:r>
          </w:p>
        </w:tc>
        <w:tc>
          <w:tcPr>
            <w:tcW w:w="126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188 170 241</w:t>
            </w:r>
          </w:p>
        </w:tc>
        <w:tc>
          <w:tcPr>
            <w:tcW w:w="1260"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Сигурност и отбрана</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1 709 261 441</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670 628 243</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1 709 261 441</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670 628 243</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1 805 000 000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1 805 000 000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single" w:sz="8"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95 738 559</w:t>
            </w:r>
          </w:p>
        </w:tc>
        <w:tc>
          <w:tcPr>
            <w:tcW w:w="126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95 738 559</w:t>
            </w:r>
          </w:p>
        </w:tc>
        <w:tc>
          <w:tcPr>
            <w:tcW w:w="1260"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Съседните региони и светът</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16 097 196 204</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10 810 999 356</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16 097 196 204</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10 810 999 356</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16 247 000 000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16 247 000 000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single" w:sz="8"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149 803 796</w:t>
            </w:r>
          </w:p>
        </w:tc>
        <w:tc>
          <w:tcPr>
            <w:tcW w:w="126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149 803 796</w:t>
            </w:r>
          </w:p>
        </w:tc>
        <w:tc>
          <w:tcPr>
            <w:tcW w:w="1260"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7.</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Европейска публична администрация</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10 448 313 002</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10 449 588 091</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10 448 313 002</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10 449 588 091</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10 635 000 000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10 635 000 000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186 686 998</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186 686 998</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От които: Административни разходи на институциите</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8 035 824 720</w:t>
            </w:r>
          </w:p>
        </w:tc>
        <w:tc>
          <w:tcPr>
            <w:tcW w:w="1262"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8 037 099 809</w:t>
            </w:r>
          </w:p>
        </w:tc>
        <w:tc>
          <w:tcPr>
            <w:tcW w:w="1289"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8 035 824 720</w:t>
            </w:r>
          </w:p>
        </w:tc>
        <w:tc>
          <w:tcPr>
            <w:tcW w:w="1260" w:type="dxa"/>
            <w:tcBorders>
              <w:top w:val="nil"/>
              <w:left w:val="nil"/>
              <w:bottom w:val="dotted" w:sz="4"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8 037 099 809</w:t>
            </w:r>
          </w:p>
        </w:tc>
      </w:tr>
      <w:tr w:rsidR="00B80A23">
        <w:trPr>
          <w:trHeight w:val="200"/>
        </w:trPr>
        <w:tc>
          <w:tcPr>
            <w:tcW w:w="426" w:type="dxa"/>
            <w:tcBorders>
              <w:top w:val="nil"/>
              <w:left w:val="single" w:sz="8" w:space="0" w:color="auto"/>
              <w:bottom w:val="dotted" w:sz="4"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Подтаван</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8 216 000 000</w:t>
            </w:r>
          </w:p>
        </w:tc>
        <w:tc>
          <w:tcPr>
            <w:tcW w:w="1262"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8 216 000 000</w:t>
            </w:r>
          </w:p>
        </w:tc>
        <w:tc>
          <w:tcPr>
            <w:tcW w:w="1260" w:type="dxa"/>
            <w:tcBorders>
              <w:top w:val="nil"/>
              <w:left w:val="nil"/>
              <w:bottom w:val="dotted" w:sz="4"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426" w:type="dxa"/>
            <w:tcBorders>
              <w:top w:val="nil"/>
              <w:left w:val="single" w:sz="8" w:space="0" w:color="auto"/>
              <w:bottom w:val="single" w:sz="8" w:space="0" w:color="auto"/>
              <w:right w:val="nil"/>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Подмарж</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180 175 280</w:t>
            </w:r>
          </w:p>
        </w:tc>
        <w:tc>
          <w:tcPr>
            <w:tcW w:w="1262"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180 175 280</w:t>
            </w:r>
          </w:p>
        </w:tc>
        <w:tc>
          <w:tcPr>
            <w:tcW w:w="1260" w:type="dxa"/>
            <w:tcBorders>
              <w:top w:val="nil"/>
              <w:left w:val="nil"/>
              <w:bottom w:val="single" w:sz="8" w:space="0" w:color="auto"/>
              <w:right w:val="single" w:sz="8" w:space="0" w:color="auto"/>
            </w:tcBorders>
            <w:shd w:val="clear" w:color="auto" w:fill="auto"/>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B80A23">
        <w:trPr>
          <w:trHeight w:val="200"/>
        </w:trPr>
        <w:tc>
          <w:tcPr>
            <w:tcW w:w="29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Бюджетни кредити за функциите</w:t>
            </w:r>
          </w:p>
        </w:tc>
        <w:tc>
          <w:tcPr>
            <w:tcW w:w="1276"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162 780 625 615</w:t>
            </w:r>
          </w:p>
        </w:tc>
        <w:tc>
          <w:tcPr>
            <w:tcW w:w="1262"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164 767 018 256</w:t>
            </w:r>
          </w:p>
        </w:tc>
        <w:tc>
          <w:tcPr>
            <w:tcW w:w="1289"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162 780 625 615</w:t>
            </w:r>
          </w:p>
        </w:tc>
        <w:tc>
          <w:tcPr>
            <w:tcW w:w="1260"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164 767 018 256</w:t>
            </w:r>
          </w:p>
        </w:tc>
      </w:tr>
      <w:tr w:rsidR="00B80A23">
        <w:trPr>
          <w:trHeight w:val="200"/>
        </w:trPr>
        <w:tc>
          <w:tcPr>
            <w:tcW w:w="426" w:type="dxa"/>
            <w:tcBorders>
              <w:top w:val="nil"/>
              <w:left w:val="single" w:sz="8" w:space="0" w:color="auto"/>
              <w:bottom w:val="dotted" w:sz="4" w:space="0" w:color="auto"/>
              <w:right w:val="nil"/>
            </w:tcBorders>
            <w:shd w:val="clear" w:color="000000" w:fill="F2F2F2"/>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 xml:space="preserve">Таван </w:t>
            </w:r>
          </w:p>
        </w:tc>
        <w:tc>
          <w:tcPr>
            <w:tcW w:w="1276"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163 483 000 000</w:t>
            </w:r>
          </w:p>
        </w:tc>
        <w:tc>
          <w:tcPr>
            <w:tcW w:w="1262"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166 140 000 000</w:t>
            </w:r>
          </w:p>
        </w:tc>
        <w:tc>
          <w:tcPr>
            <w:tcW w:w="1289"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163 483 000 000</w:t>
            </w:r>
          </w:p>
        </w:tc>
        <w:tc>
          <w:tcPr>
            <w:tcW w:w="1260"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166 140 000 000</w:t>
            </w:r>
          </w:p>
        </w:tc>
      </w:tr>
      <w:tr w:rsidR="00B80A23">
        <w:trPr>
          <w:trHeight w:val="200"/>
        </w:trPr>
        <w:tc>
          <w:tcPr>
            <w:tcW w:w="426" w:type="dxa"/>
            <w:tcBorders>
              <w:top w:val="nil"/>
              <w:left w:val="single" w:sz="8" w:space="0" w:color="auto"/>
              <w:bottom w:val="dotted" w:sz="4" w:space="0" w:color="auto"/>
              <w:right w:val="nil"/>
            </w:tcBorders>
            <w:shd w:val="clear" w:color="000000" w:fill="F2F2F2"/>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От които по</w:t>
            </w:r>
            <w:r>
              <w:rPr>
                <w:rFonts w:ascii="Times New Roman" w:hAnsi="Times New Roman"/>
                <w:b/>
                <w:bCs/>
                <w:i/>
                <w:iCs/>
                <w:noProof/>
                <w:color w:val="000000"/>
                <w:sz w:val="16"/>
                <w:szCs w:val="16"/>
              </w:rPr>
              <w:t xml:space="preserve"> Инструмента за гъвкавост</w:t>
            </w:r>
          </w:p>
        </w:tc>
        <w:tc>
          <w:tcPr>
            <w:tcW w:w="1276"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76 382 534</w:t>
            </w:r>
          </w:p>
        </w:tc>
        <w:tc>
          <w:tcPr>
            <w:tcW w:w="1262"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628 462 086</w:t>
            </w:r>
          </w:p>
        </w:tc>
        <w:tc>
          <w:tcPr>
            <w:tcW w:w="1289"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76 382 534</w:t>
            </w:r>
          </w:p>
        </w:tc>
        <w:tc>
          <w:tcPr>
            <w:tcW w:w="1260" w:type="dxa"/>
            <w:tcBorders>
              <w:top w:val="nil"/>
              <w:left w:val="nil"/>
              <w:bottom w:val="dotted" w:sz="4"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628 462 086</w:t>
            </w:r>
          </w:p>
        </w:tc>
      </w:tr>
      <w:tr w:rsidR="00B80A23">
        <w:trPr>
          <w:trHeight w:val="200"/>
        </w:trPr>
        <w:tc>
          <w:tcPr>
            <w:tcW w:w="426" w:type="dxa"/>
            <w:tcBorders>
              <w:top w:val="nil"/>
              <w:left w:val="single" w:sz="8" w:space="0" w:color="auto"/>
              <w:bottom w:val="single" w:sz="8" w:space="0" w:color="auto"/>
              <w:right w:val="nil"/>
            </w:tcBorders>
            <w:shd w:val="clear" w:color="000000" w:fill="F2F2F2"/>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Марж</w:t>
            </w:r>
          </w:p>
        </w:tc>
        <w:tc>
          <w:tcPr>
            <w:tcW w:w="1276" w:type="dxa"/>
            <w:tcBorders>
              <w:top w:val="nil"/>
              <w:left w:val="nil"/>
              <w:bottom w:val="single" w:sz="8"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778 756 919</w:t>
            </w:r>
          </w:p>
        </w:tc>
        <w:tc>
          <w:tcPr>
            <w:tcW w:w="1262" w:type="dxa"/>
            <w:tcBorders>
              <w:top w:val="nil"/>
              <w:left w:val="nil"/>
              <w:bottom w:val="single" w:sz="8"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2 001 443 830</w:t>
            </w:r>
          </w:p>
        </w:tc>
        <w:tc>
          <w:tcPr>
            <w:tcW w:w="1289" w:type="dxa"/>
            <w:tcBorders>
              <w:top w:val="nil"/>
              <w:left w:val="nil"/>
              <w:bottom w:val="single" w:sz="8" w:space="0" w:color="auto"/>
              <w:right w:val="single" w:sz="8" w:space="0" w:color="auto"/>
            </w:tcBorders>
            <w:shd w:val="clear" w:color="000000" w:fill="F2F2F2"/>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000000" w:fill="F2F2F2"/>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778 756 919</w:t>
            </w:r>
          </w:p>
        </w:tc>
        <w:tc>
          <w:tcPr>
            <w:tcW w:w="1260" w:type="dxa"/>
            <w:tcBorders>
              <w:top w:val="nil"/>
              <w:left w:val="nil"/>
              <w:bottom w:val="single" w:sz="8" w:space="0" w:color="auto"/>
              <w:right w:val="single" w:sz="8" w:space="0" w:color="auto"/>
            </w:tcBorders>
            <w:shd w:val="clear" w:color="000000" w:fill="F2F2F2"/>
            <w:vAlign w:val="center"/>
            <w:hideMark/>
          </w:tcPr>
          <w:p w:rsidR="00B80A23" w:rsidRDefault="00CD353C">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2 001 443 830</w:t>
            </w:r>
          </w:p>
        </w:tc>
      </w:tr>
      <w:tr w:rsidR="00B80A23">
        <w:trPr>
          <w:trHeight w:val="200"/>
        </w:trPr>
        <w:tc>
          <w:tcPr>
            <w:tcW w:w="426" w:type="dxa"/>
            <w:tcBorders>
              <w:top w:val="nil"/>
              <w:left w:val="single" w:sz="8" w:space="0" w:color="auto"/>
              <w:bottom w:val="single" w:sz="8" w:space="0" w:color="auto"/>
              <w:right w:val="nil"/>
            </w:tcBorders>
            <w:shd w:val="clear" w:color="000000" w:fill="D9D9D9"/>
            <w:vAlign w:val="center"/>
            <w:hideMark/>
          </w:tcPr>
          <w:p w:rsidR="00B80A23" w:rsidRDefault="00CD353C">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Тематични специални инструменти</w:t>
            </w:r>
          </w:p>
        </w:tc>
        <w:tc>
          <w:tcPr>
            <w:tcW w:w="1276" w:type="dxa"/>
            <w:tcBorders>
              <w:top w:val="nil"/>
              <w:left w:val="nil"/>
              <w:bottom w:val="single" w:sz="8"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1 470 835 000</w:t>
            </w:r>
          </w:p>
        </w:tc>
        <w:tc>
          <w:tcPr>
            <w:tcW w:w="1262" w:type="dxa"/>
            <w:tcBorders>
              <w:top w:val="nil"/>
              <w:left w:val="nil"/>
              <w:bottom w:val="single" w:sz="8"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1 293 450 000</w:t>
            </w:r>
          </w:p>
        </w:tc>
        <w:tc>
          <w:tcPr>
            <w:tcW w:w="1289" w:type="dxa"/>
            <w:tcBorders>
              <w:top w:val="nil"/>
              <w:left w:val="nil"/>
              <w:bottom w:val="single" w:sz="8"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4 244 832 000</w:t>
            </w:r>
          </w:p>
        </w:tc>
        <w:tc>
          <w:tcPr>
            <w:tcW w:w="1276" w:type="dxa"/>
            <w:tcBorders>
              <w:top w:val="nil"/>
              <w:left w:val="nil"/>
              <w:bottom w:val="single" w:sz="8"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4 244 832 000</w:t>
            </w:r>
          </w:p>
        </w:tc>
        <w:tc>
          <w:tcPr>
            <w:tcW w:w="1276" w:type="dxa"/>
            <w:tcBorders>
              <w:top w:val="nil"/>
              <w:left w:val="nil"/>
              <w:bottom w:val="single" w:sz="8"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5 715 667 000</w:t>
            </w:r>
          </w:p>
        </w:tc>
        <w:tc>
          <w:tcPr>
            <w:tcW w:w="1260" w:type="dxa"/>
            <w:tcBorders>
              <w:top w:val="nil"/>
              <w:left w:val="nil"/>
              <w:bottom w:val="single" w:sz="8" w:space="0" w:color="auto"/>
              <w:right w:val="single" w:sz="8" w:space="0" w:color="auto"/>
            </w:tcBorders>
            <w:shd w:val="clear" w:color="000000" w:fill="D9D9D9"/>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5 538 282 </w:t>
            </w:r>
            <w:r>
              <w:rPr>
                <w:rFonts w:ascii="Times New Roman" w:hAnsi="Times New Roman"/>
                <w:b/>
                <w:bCs/>
                <w:noProof/>
                <w:color w:val="000000"/>
                <w:sz w:val="16"/>
                <w:szCs w:val="16"/>
              </w:rPr>
              <w:t>000</w:t>
            </w:r>
          </w:p>
        </w:tc>
      </w:tr>
      <w:tr w:rsidR="00B80A23">
        <w:trPr>
          <w:trHeight w:val="200"/>
        </w:trPr>
        <w:tc>
          <w:tcPr>
            <w:tcW w:w="29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Общо бюджетни кредити </w:t>
            </w:r>
          </w:p>
        </w:tc>
        <w:tc>
          <w:tcPr>
            <w:tcW w:w="1276"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164 251 460 615</w:t>
            </w:r>
          </w:p>
        </w:tc>
        <w:tc>
          <w:tcPr>
            <w:tcW w:w="1262"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166 060 468 256</w:t>
            </w:r>
          </w:p>
        </w:tc>
        <w:tc>
          <w:tcPr>
            <w:tcW w:w="1289"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4 244 832 000</w:t>
            </w:r>
          </w:p>
        </w:tc>
        <w:tc>
          <w:tcPr>
            <w:tcW w:w="1276"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4 244 832 000</w:t>
            </w:r>
          </w:p>
        </w:tc>
        <w:tc>
          <w:tcPr>
            <w:tcW w:w="1276"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168 496 292 615</w:t>
            </w:r>
          </w:p>
        </w:tc>
        <w:tc>
          <w:tcPr>
            <w:tcW w:w="1260" w:type="dxa"/>
            <w:tcBorders>
              <w:top w:val="nil"/>
              <w:left w:val="nil"/>
              <w:bottom w:val="single" w:sz="8" w:space="0" w:color="auto"/>
              <w:right w:val="single" w:sz="8" w:space="0" w:color="auto"/>
            </w:tcBorders>
            <w:shd w:val="clear" w:color="000000" w:fill="BFBFBF"/>
            <w:vAlign w:val="center"/>
            <w:hideMark/>
          </w:tcPr>
          <w:p w:rsidR="00B80A23" w:rsidRDefault="00CD353C">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170 305 300 256</w:t>
            </w:r>
          </w:p>
        </w:tc>
      </w:tr>
    </w:tbl>
    <w:p w:rsidR="00B80A23" w:rsidRPr="00CD353C" w:rsidRDefault="00B80A23">
      <w:pPr>
        <w:rPr>
          <w:rFonts w:ascii="Times New Roman" w:hAnsi="Times New Roman" w:cs="Times New Roman"/>
          <w:noProof/>
          <w:sz w:val="24"/>
          <w:szCs w:val="24"/>
        </w:rPr>
      </w:pPr>
    </w:p>
    <w:sectPr w:rsidR="00B80A23" w:rsidRPr="00CD353C">
      <w:headerReference w:type="even" r:id="rId28"/>
      <w:headerReference w:type="default" r:id="rId29"/>
      <w:footerReference w:type="even" r:id="rId30"/>
      <w:footerReference w:type="default" r:id="rId31"/>
      <w:headerReference w:type="first" r:id="rId32"/>
      <w:footerReference w:type="first" r:id="rId33"/>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A23" w:rsidRDefault="00CD353C">
      <w:pPr>
        <w:spacing w:after="0" w:line="240" w:lineRule="auto"/>
      </w:pPr>
      <w:r>
        <w:separator/>
      </w:r>
    </w:p>
  </w:endnote>
  <w:endnote w:type="continuationSeparator" w:id="0">
    <w:p w:rsidR="00B80A23" w:rsidRDefault="00CD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3C" w:rsidRPr="00CD353C" w:rsidRDefault="00CD353C" w:rsidP="00CD353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CD353C">
    <w:pPr>
      <w:pStyle w:val="Footer"/>
      <w:tabs>
        <w:tab w:val="clear" w:pos="4513"/>
        <w:tab w:val="center" w:pos="4820"/>
      </w:tabs>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5</w:t>
    </w:r>
    <w: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3C" w:rsidRPr="00CD353C" w:rsidRDefault="00CD353C" w:rsidP="00CD353C">
    <w:pPr>
      <w:pStyle w:val="FooterCoverPage"/>
      <w:rPr>
        <w:rFonts w:ascii="Arial" w:hAnsi="Arial" w:cs="Arial"/>
        <w:b/>
        <w:sz w:val="48"/>
      </w:rPr>
    </w:pPr>
    <w:r w:rsidRPr="00CD353C">
      <w:rPr>
        <w:rFonts w:ascii="Arial" w:hAnsi="Arial" w:cs="Arial"/>
        <w:b/>
        <w:sz w:val="48"/>
      </w:rPr>
      <w:t>BG</w:t>
    </w:r>
    <w:r w:rsidRPr="00CD353C">
      <w:rPr>
        <w:rFonts w:ascii="Arial" w:hAnsi="Arial" w:cs="Arial"/>
        <w:b/>
        <w:sz w:val="48"/>
      </w:rPr>
      <w:tab/>
    </w:r>
    <w:r w:rsidRPr="00CD353C">
      <w:rPr>
        <w:rFonts w:ascii="Arial" w:hAnsi="Arial" w:cs="Arial"/>
        <w:b/>
        <w:sz w:val="48"/>
      </w:rPr>
      <w:tab/>
    </w:r>
    <w:r w:rsidRPr="00CD353C">
      <w:tab/>
    </w:r>
    <w:r w:rsidRPr="00CD353C">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3C" w:rsidRPr="00CD353C" w:rsidRDefault="00CD353C" w:rsidP="00CD353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CD353C">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CD353C">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A23" w:rsidRDefault="00CD353C">
      <w:pPr>
        <w:spacing w:after="0" w:line="240" w:lineRule="auto"/>
      </w:pPr>
      <w:r>
        <w:separator/>
      </w:r>
    </w:p>
  </w:footnote>
  <w:footnote w:type="continuationSeparator" w:id="0">
    <w:p w:rsidR="00B80A23" w:rsidRDefault="00CD353C">
      <w:pPr>
        <w:spacing w:after="0" w:line="240" w:lineRule="auto"/>
      </w:pPr>
      <w:r>
        <w:continuationSeparator/>
      </w:r>
    </w:p>
  </w:footnote>
  <w:footnote w:id="1">
    <w:p w:rsidR="00B80A23" w:rsidRDefault="00CD353C">
      <w:pPr>
        <w:pStyle w:val="FootnoteText"/>
      </w:pPr>
      <w:r>
        <w:rPr>
          <w:rStyle w:val="FootnoteReference"/>
        </w:rPr>
        <w:footnoteRef/>
      </w:r>
      <w:r>
        <w:t xml:space="preserve"> </w:t>
      </w:r>
      <w:r>
        <w:tab/>
        <w:t>ОВ L 193, 30.7.2018 г.</w:t>
      </w:r>
    </w:p>
  </w:footnote>
  <w:footnote w:id="2">
    <w:p w:rsidR="00B80A23" w:rsidRDefault="00CD353C">
      <w:pPr>
        <w:pStyle w:val="FootnoteText"/>
      </w:pPr>
      <w:r>
        <w:rPr>
          <w:rStyle w:val="FootnoteReference"/>
        </w:rPr>
        <w:footnoteRef/>
      </w:r>
      <w:r>
        <w:t xml:space="preserve"> </w:t>
      </w:r>
      <w:r>
        <w:tab/>
        <w:t>ОВ L XX, xx.3.2021 г.</w:t>
      </w:r>
    </w:p>
  </w:footnote>
  <w:footnote w:id="3">
    <w:p w:rsidR="00B80A23" w:rsidRDefault="00CD353C">
      <w:pPr>
        <w:pStyle w:val="FootnoteText"/>
      </w:pPr>
      <w:r>
        <w:rPr>
          <w:rStyle w:val="FootnoteReference"/>
        </w:rPr>
        <w:footnoteRef/>
      </w:r>
      <w:r>
        <w:t xml:space="preserve"> </w:t>
      </w:r>
      <w:r>
        <w:tab/>
        <w:t>COM(2020) 854 final.</w:t>
      </w:r>
    </w:p>
  </w:footnote>
  <w:footnote w:id="4">
    <w:p w:rsidR="00B80A23" w:rsidRDefault="00CD353C">
      <w:pPr>
        <w:pStyle w:val="FootnoteText"/>
      </w:pPr>
      <w:r>
        <w:rPr>
          <w:rStyle w:val="FootnoteReference"/>
        </w:rPr>
        <w:footnoteRef/>
      </w:r>
      <w:r>
        <w:t xml:space="preserve"> </w:t>
      </w:r>
      <w:r>
        <w:tab/>
        <w:t>EUCO 10/20.</w:t>
      </w:r>
    </w:p>
  </w:footnote>
  <w:footnote w:id="5">
    <w:p w:rsidR="00B80A23" w:rsidRDefault="00CD353C">
      <w:pPr>
        <w:pStyle w:val="FootnoteText"/>
      </w:pPr>
      <w:r>
        <w:rPr>
          <w:rStyle w:val="FootnoteReference"/>
        </w:rPr>
        <w:footnoteRef/>
      </w:r>
      <w:r>
        <w:t xml:space="preserve"> </w:t>
      </w:r>
      <w:r>
        <w:tab/>
      </w:r>
      <w:r>
        <w:t>Регламент (ЕС, Евратом) 2020/2093 на Съвета от 17 декември 2020 г. за определяне на многогодишната финансова рамка за годините 2021—2027 (ОВ L 433I, 22.12.2020 г.).</w:t>
      </w:r>
    </w:p>
  </w:footnote>
  <w:footnote w:id="6">
    <w:p w:rsidR="00B80A23" w:rsidRDefault="00CD353C">
      <w:pPr>
        <w:pStyle w:val="FootnoteText"/>
      </w:pPr>
      <w:r>
        <w:rPr>
          <w:rStyle w:val="FootnoteReference"/>
        </w:rPr>
        <w:footnoteRef/>
      </w:r>
      <w:r>
        <w:t xml:space="preserve"> </w:t>
      </w:r>
      <w:r>
        <w:tab/>
        <w:t>Общо разбиране относно съдържанието на бюджета за 2021 г., основаващо се на проектоелеме</w:t>
      </w:r>
      <w:r>
        <w:t>нтите на съвместни заключения № 4, представени от Комисията на 4 декември 2020 г., и постигнато от помирителния комитет на 4 декември 2020 г.</w:t>
      </w:r>
    </w:p>
  </w:footnote>
  <w:footnote w:id="7">
    <w:p w:rsidR="00B80A23" w:rsidRDefault="00CD353C">
      <w:pPr>
        <w:pStyle w:val="FootnoteText"/>
      </w:pPr>
      <w:r>
        <w:rPr>
          <w:rStyle w:val="FootnoteReference"/>
        </w:rPr>
        <w:footnoteRef/>
      </w:r>
      <w:r>
        <w:t xml:space="preserve"> </w:t>
      </w:r>
      <w:r>
        <w:tab/>
        <w:t>Регламент (ЕС, Евратом) 2020/2093 на Съвета от 17 декември 2020 г. за определяне на многогодишната финансова ра</w:t>
      </w:r>
      <w:r>
        <w:t>мка за годините 2021—2027 (ОВ L 433I, 22.12.2020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3C" w:rsidRPr="00CD353C" w:rsidRDefault="00CD353C" w:rsidP="00CD35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3C" w:rsidRPr="00CD353C" w:rsidRDefault="00CD353C" w:rsidP="00CD353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3C" w:rsidRPr="00CD353C" w:rsidRDefault="00CD353C" w:rsidP="00CD353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23" w:rsidRDefault="00B8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CA816EC-FFCF-426B-844C-EDE9AF855781"/>
    <w:docVar w:name="LW_COVERPAGE_TYPE" w:val="1"/>
    <w:docVar w:name="LW_CROSSREFERENCE" w:val="&lt;UNUSED&gt;"/>
    <w:docVar w:name="LW_DocType" w:val="NORMAL"/>
    <w:docVar w:name="LW_EMISSION" w:val="22.1.2021"/>
    <w:docVar w:name="LW_EMISSION_ISODATE" w:val="2021-01-22"/>
    <w:docVar w:name="LW_EMISSION_LOCATION" w:val="BRX"/>
    <w:docVar w:name="LW_EMISSION_PREFIX" w:val="Брюксел, "/>
    <w:docVar w:name="LW_EMISSION_SUFFIX" w:val=" г."/>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BUD"/>
    <w:docVar w:name="LW_REF.II.NEW.CP_NUMBER" w:val="22"/>
    <w:docVar w:name="LW_REF.II.NEW.CP_YEAR" w:val="2021"/>
    <w:docVar w:name="LW_REF.INST.NEW" w:val="COM"/>
    <w:docVar w:name="LW_REF.INST.NEW_ADOPTED" w:val="final"/>
    <w:docVar w:name="LW_REF.INST.NEW_TEXT" w:val="(2021) 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6?\u1077?\u1079?\u1077?\u1088?\u1074? \u1079?\u1072? \u1087?\u1088?\u1080?\u1089?\u1087?\u1086?\u1089?\u1086?\u1073?\u1103?\u1074?\u1072?\u1085?\u1077? \u1074?\u1098?\u1074? \u1074?\u1088?\u1098?\u1079?\u1082?\u1072? \u1089? \u1087?\u1086?\u1089?\u1083?\u1077?\u1076?\u1080?\u1094?\u1080?\u1090?\u1077? \u1086?\u1090? \u1041?\u1088?\u1077?\u1082?\u1089?\u1080?\u1090?"/>
    <w:docVar w:name="LW_TYPE.DOC.CP" w:val="\u1055?\u1056?\u1054?\u1045?\u1050?\u1058? \u1053?\u1040? \u1050?\u1054?\u1056?\u1048?\u1043?\u1048?\u1056?\u1040?\u1065? \u1041?\u1070?\u1044?\u1046?\u1045?\u1058? \u8470? 1_x000b_\u1050?\u1066?\u1052? \u1054?\u1041?\u1065?\u1048?\u1071? \u1041?\u1070?\u1044?\u1046?\u1045?\u1058? \u1047?\u1040? 2021 \u1043?."/>
  </w:docVars>
  <w:rsids>
    <w:rsidRoot w:val="00B80A23"/>
    <w:rsid w:val="00B80A23"/>
    <w:rsid w:val="00CD3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C463D21-D61A-49BF-A81E-4595368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99984">
      <w:bodyDiv w:val="1"/>
      <w:marLeft w:val="0"/>
      <w:marRight w:val="0"/>
      <w:marTop w:val="0"/>
      <w:marBottom w:val="0"/>
      <w:divBdr>
        <w:top w:val="none" w:sz="0" w:space="0" w:color="auto"/>
        <w:left w:val="none" w:sz="0" w:space="0" w:color="auto"/>
        <w:bottom w:val="none" w:sz="0" w:space="0" w:color="auto"/>
        <w:right w:val="none" w:sz="0" w:space="0" w:color="auto"/>
      </w:divBdr>
    </w:div>
    <w:div w:id="8373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eur-lex.europa.eu/budget/www/index-bg.ht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AF5C-6A13-4309-9D4B-92FF92FD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1533</Words>
  <Characters>7927</Characters>
  <Application>Microsoft Office Word</Application>
  <DocSecurity>0</DocSecurity>
  <Lines>566</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25</cp:revision>
  <dcterms:created xsi:type="dcterms:W3CDTF">2021-01-18T08:01:00Z</dcterms:created>
  <dcterms:modified xsi:type="dcterms:W3CDTF">2021-02-01T10:34:00Z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