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39D1763-C08E-4DC1-A9B1-F6C617E8957B" style="width:450.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>
      <w:pPr>
        <w:jc w:val="center"/>
        <w:rPr>
          <w:b/>
          <w:noProof/>
        </w:rPr>
      </w:pPr>
      <w:r>
        <w:rPr>
          <w:b/>
          <w:noProof/>
        </w:rPr>
        <w:t>Domains, topics and detailed topics, and transmission frequencies and reference periods per detailed topic</w:t>
      </w:r>
    </w:p>
    <w:p>
      <w:pPr>
        <w:rPr>
          <w:noProof/>
        </w:rPr>
      </w:pPr>
    </w:p>
    <w:p>
      <w:pPr>
        <w:pStyle w:val="Point0letter"/>
        <w:numPr>
          <w:ilvl w:val="1"/>
          <w:numId w:val="9"/>
        </w:numPr>
        <w:rPr>
          <w:noProof/>
        </w:rPr>
      </w:pPr>
      <w:r>
        <w:rPr>
          <w:noProof/>
        </w:rPr>
        <w:t>Animal production statistics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61"/>
        <w:gridCol w:w="3136"/>
        <w:gridCol w:w="2135"/>
        <w:gridCol w:w="2057"/>
      </w:tblGrid>
      <w:tr>
        <w:trPr>
          <w:cantSplit/>
          <w:tblHeader/>
        </w:trPr>
        <w:tc>
          <w:tcPr>
            <w:tcW w:w="1056" w:type="pct"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Topic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Detailed topics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Transmission frequencies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Reference periods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Livestock and meat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Livestock populations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Twice per year, annual or three times per decade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Dates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Meat production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Monthly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Calendar month 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Animal delivery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Twice per year or annually</w:t>
            </w:r>
          </w:p>
        </w:tc>
        <w:tc>
          <w:tcPr>
            <w:tcW w:w="1107" w:type="pct"/>
          </w:tcPr>
          <w:p>
            <w:pPr>
              <w:spacing w:before="0" w:after="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quarters</w:t>
            </w:r>
          </w:p>
          <w:p>
            <w:pPr>
              <w:spacing w:before="0" w:after="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half years</w:t>
            </w:r>
          </w:p>
          <w:p>
            <w:pPr>
              <w:spacing w:before="0" w:after="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years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Eggs and chicks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Eggs for consumption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 or three times per decade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Eggs for hatching and farmyard poultry chicks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Monthly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month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Structure of hatcheries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Dates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Milk and milk products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Milk produced and used on the agricultural holdings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 or three times per decade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Milk availabilities to the dairy sector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Uses of milk and dairy materials by the dairy sector and resulting products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Monthly uses of cows’ milk by the dairy sector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Monthly or twice per year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month</w:t>
            </w:r>
          </w:p>
        </w:tc>
      </w:tr>
      <w:tr>
        <w:trPr>
          <w:cantSplit/>
        </w:trPr>
        <w:tc>
          <w:tcPr>
            <w:tcW w:w="1056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Structure of the dairy enterprises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Three times per decade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pStyle w:val="Point0letter"/>
        <w:rPr>
          <w:noProof/>
        </w:rPr>
      </w:pPr>
      <w:r>
        <w:rPr>
          <w:noProof/>
        </w:rPr>
        <w:t>Crop production statistics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62"/>
        <w:gridCol w:w="3136"/>
        <w:gridCol w:w="2127"/>
        <w:gridCol w:w="2064"/>
      </w:tblGrid>
      <w:tr>
        <w:trPr>
          <w:cantSplit/>
          <w:tblHeader/>
        </w:trPr>
        <w:tc>
          <w:tcPr>
            <w:tcW w:w="1056" w:type="pct"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Topic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Detailed topics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Transmission frequencies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Reference periods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Crop production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Arable crop production and permanent grassland 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  <w:highlight w:val="yellow"/>
              </w:rPr>
            </w:pPr>
            <w:r>
              <w:rPr>
                <w:noProof/>
                <w:szCs w:val="20"/>
              </w:rPr>
              <w:t>Sub-annually and 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Horticulture production excluding permanent crops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Sub-annually and 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Permanent crop production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Sub-annually and 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Crop balances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Cereal balances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Year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Oil seed balances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Year</w:t>
            </w:r>
          </w:p>
        </w:tc>
      </w:tr>
      <w:tr>
        <w:trPr>
          <w:cantSplit/>
        </w:trPr>
        <w:tc>
          <w:tcPr>
            <w:tcW w:w="105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Grasslands and grazing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Management of grazed areas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Every 3 years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</w:tbl>
    <w:p>
      <w:pPr>
        <w:pStyle w:val="Point0letter"/>
        <w:rPr>
          <w:noProof/>
        </w:rPr>
      </w:pPr>
      <w:r>
        <w:rPr>
          <w:noProof/>
        </w:rPr>
        <w:t>Agricultural price statistics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62"/>
        <w:gridCol w:w="3136"/>
        <w:gridCol w:w="2127"/>
        <w:gridCol w:w="2064"/>
      </w:tblGrid>
      <w:tr>
        <w:trPr>
          <w:cantSplit/>
          <w:tblHeader/>
        </w:trPr>
        <w:tc>
          <w:tcPr>
            <w:tcW w:w="1056" w:type="pct"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Topic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Detailed topics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Transmission frequencies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Reference periods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Agricultural price indices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Early and achieved indices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Quarterly and 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quarter</w:t>
            </w:r>
          </w:p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Weights and re-based indices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Every 5 years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Calendar quarter Calendar year 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Absolute input prices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Fertilisers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Feedingstuff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Energy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 w:val="restart"/>
            <w:tcBorders>
              <w:top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Agricultural land prices and rents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Agricultural land prices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Agricultural land rents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</w:tbl>
    <w:p>
      <w:pPr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Point0letter"/>
        <w:rPr>
          <w:noProof/>
        </w:rPr>
      </w:pPr>
      <w:r>
        <w:rPr>
          <w:noProof/>
        </w:rPr>
        <w:t>Statistics on nutrients and plant protection products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3114"/>
        <w:gridCol w:w="2105"/>
        <w:gridCol w:w="2044"/>
      </w:tblGrid>
      <w:tr>
        <w:trPr>
          <w:cantSplit/>
          <w:tblHeader/>
        </w:trPr>
        <w:tc>
          <w:tcPr>
            <w:tcW w:w="1091" w:type="pct"/>
            <w:tcBorders>
              <w:bottom w:val="single" w:sz="4" w:space="0" w:color="auto"/>
            </w:tcBorders>
          </w:tcPr>
          <w:p>
            <w:pPr>
              <w:keepNext/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Topic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Detailed topics</w:t>
            </w:r>
          </w:p>
        </w:tc>
        <w:tc>
          <w:tcPr>
            <w:tcW w:w="1133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Transmission frequencies</w:t>
            </w:r>
          </w:p>
        </w:tc>
        <w:tc>
          <w:tcPr>
            <w:tcW w:w="1100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Reference periods</w:t>
            </w:r>
          </w:p>
        </w:tc>
      </w:tr>
      <w:tr>
        <w:trPr>
          <w:cantSplit/>
        </w:trPr>
        <w:tc>
          <w:tcPr>
            <w:tcW w:w="1091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Nutrients in agricultural fertilisers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Inorganic fertilisers for agriculture </w:t>
            </w:r>
          </w:p>
        </w:tc>
        <w:tc>
          <w:tcPr>
            <w:tcW w:w="1133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00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91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Organic fertilisers for  agriculture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 w:val="restart"/>
            <w:tcBorders>
              <w:top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Nutrient balances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Crops and forage nutrient contents coefficients</w:t>
            </w:r>
          </w:p>
        </w:tc>
        <w:tc>
          <w:tcPr>
            <w:tcW w:w="1133" w:type="pct"/>
            <w:vMerge w:val="restart"/>
          </w:tcPr>
          <w:p>
            <w:pPr>
              <w:spacing w:before="0" w:after="10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Every five years</w:t>
            </w:r>
            <w:r>
              <w:rPr>
                <w:noProof/>
                <w:szCs w:val="20"/>
              </w:rPr>
              <w:t xml:space="preserve"> </w:t>
            </w:r>
          </w:p>
        </w:tc>
        <w:tc>
          <w:tcPr>
            <w:tcW w:w="1100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years</w:t>
            </w: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  <w:lang w:val="fr-BE"/>
              </w:rPr>
            </w:pPr>
            <w:r>
              <w:rPr>
                <w:noProof/>
                <w:szCs w:val="20"/>
                <w:lang w:val="fr-BE"/>
              </w:rPr>
              <w:t xml:space="preserve">Crop residue volumes and nutrient content coefficients 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  <w:lang w:val="fr-BE"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  <w:lang w:val="fr-BE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  <w:lang w:val="fr-BE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Biological nitrogen fixation coefficients 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Atmospheric nitrogen deposition coefficients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Seed use nutrient content coefficients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Livestock excretion nutrient coefficients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Livestock manure withdrawal volumes and nutrient content coefficients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Plant protection products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Plant protection products placed on the market</w:t>
            </w:r>
          </w:p>
        </w:tc>
        <w:tc>
          <w:tcPr>
            <w:tcW w:w="1133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00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Use of plant protection products in agriculture</w:t>
            </w:r>
          </w:p>
        </w:tc>
        <w:tc>
          <w:tcPr>
            <w:tcW w:w="1133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Annually</w:t>
            </w:r>
          </w:p>
        </w:tc>
        <w:tc>
          <w:tcPr>
            <w:tcW w:w="1100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Calendar year</w:t>
            </w:r>
          </w:p>
        </w:tc>
      </w:tr>
    </w:tbl>
    <w:p>
      <w:pPr>
        <w:spacing w:before="0" w:after="200" w:line="276" w:lineRule="auto"/>
        <w:jc w:val="left"/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05C3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BFAC1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7B223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ECE78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1A0CB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B8462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A7EFA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47C63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1-26 09:41:0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39D1763-C08E-4DC1-A9B1-F6C617E8957B"/>
    <w:docVar w:name="LW_COVERPAGE_TYPE" w:val="1"/>
    <w:docVar w:name="LW_CROSSREFERENCE" w:val="&lt;UNUSED&gt;"/>
    <w:docVar w:name="LW_DocType" w:val="ANNEX"/>
    <w:docVar w:name="LW_EMISSION" w:val="2.2.2021"/>
    <w:docVar w:name="LW_EMISSION_ISODATE" w:val="2021-02-02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Statistics on agricultural input and output and repealing Regulations (EC) No 1165/2008 , (EC) No 543/2009, (EC) No 1185/2009 and Directive 96/16/EC_x000d__x000d__x000d__x000b_"/>
    <w:docVar w:name="LW_OBJETACTEPRINCIPAL.CP" w:val="on Statistics on agricultural input and output and repealing Regulations (EC) No 1165/2008 , (EC) No 543/2009, (EC) No 1185/2009 and Directive 96/16/EC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1) 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 "/>
    <w:docVar w:name="LW_TYPEACTEPRINCIPAL.CP" w:val="Proposal for a Regulation of the European Parliament and of the Counc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408</Words>
  <Characters>2654</Characters>
  <Application>Microsoft Office Word</Application>
  <DocSecurity>0</DocSecurity>
  <Lines>241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MEMMI Giuliana (ESTAT)</dc:creator>
  <cp:keywords/>
  <dc:description/>
  <cp:lastModifiedBy>WES PDFC Administrator</cp:lastModifiedBy>
  <cp:revision>9</cp:revision>
  <dcterms:created xsi:type="dcterms:W3CDTF">2021-01-19T16:45:00Z</dcterms:created>
  <dcterms:modified xsi:type="dcterms:W3CDTF">2021-01-26T08:41:00Z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