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C2133EB-1FF4-4334-BCCB-178204FD50F5" style="width:450.75pt;height:379.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spacing w:after="240" w:line="257"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LISTE DES MESURES</w:t>
      </w:r>
      <w:r>
        <w:rPr>
          <w:rStyle w:val="FootnoteReference"/>
          <w:rFonts w:ascii="Times New Roman" w:hAnsi="Times New Roman" w:cs="Times New Roman"/>
          <w:b/>
          <w:noProof/>
          <w:sz w:val="24"/>
          <w:szCs w:val="24"/>
          <w:lang w:val="en-GB"/>
        </w:rPr>
        <w:footnoteReference w:id="2"/>
      </w:r>
      <w:r>
        <w:rPr>
          <w:rFonts w:ascii="Times New Roman" w:hAnsi="Times New Roman"/>
          <w:b/>
          <w:noProof/>
          <w:sz w:val="24"/>
          <w:szCs w:val="24"/>
        </w:rPr>
        <w:t xml:space="preserve"> </w:t>
      </w:r>
    </w:p>
    <w:tbl>
      <w:tblPr>
        <w:tblStyle w:val="TableGrid"/>
        <w:tblW w:w="10065" w:type="dxa"/>
        <w:jc w:val="center"/>
        <w:tblInd w:w="0" w:type="dxa"/>
        <w:tblLayout w:type="fixed"/>
        <w:tblLook w:val="04A0" w:firstRow="1" w:lastRow="0" w:firstColumn="1" w:lastColumn="0" w:noHBand="0" w:noVBand="1"/>
      </w:tblPr>
      <w:tblGrid>
        <w:gridCol w:w="803"/>
        <w:gridCol w:w="14"/>
        <w:gridCol w:w="14"/>
        <w:gridCol w:w="21"/>
        <w:gridCol w:w="7229"/>
        <w:gridCol w:w="142"/>
        <w:gridCol w:w="1842"/>
      </w:tblGrid>
      <w:tr>
        <w:trP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noProof/>
                <w:sz w:val="24"/>
                <w:szCs w:val="24"/>
              </w:rPr>
              <w:t>N°</w:t>
            </w:r>
          </w:p>
        </w:tc>
        <w:tc>
          <w:tcPr>
            <w:tcW w:w="7420" w:type="dxa"/>
            <w:gridSpan w:val="5"/>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MESURES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Calendrier</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UNE APPROCHE MODERNE DU CANCER: NOUVELLES TECHNOLOGIES, RECHERCHE ET INNOVATION AU SERVICE DE LA PRÉVENTION ET DES SOINS DU CANCER CENTRÉS SUR LE PATIENT (2)</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Initiative phare: </w:t>
            </w:r>
            <w:r>
              <w:rPr>
                <w:rFonts w:ascii="Times New Roman" w:hAnsi="Times New Roman"/>
                <w:noProof/>
                <w:sz w:val="24"/>
                <w:szCs w:val="24"/>
              </w:rPr>
              <w:t>créer un «</w:t>
            </w:r>
            <w:r>
              <w:rPr>
                <w:rFonts w:ascii="Times New Roman" w:hAnsi="Times New Roman"/>
                <w:b/>
                <w:noProof/>
                <w:sz w:val="24"/>
                <w:szCs w:val="24"/>
              </w:rPr>
              <w:t>centre de connaissances sur le cancer</w:t>
            </w:r>
            <w:r>
              <w:rPr>
                <w:rFonts w:ascii="Times New Roman" w:hAnsi="Times New Roman"/>
                <w:noProof/>
                <w:sz w:val="24"/>
                <w:szCs w:val="24"/>
              </w:rPr>
              <w:t>» afin de faciliter la coordination des initiatives scientifiques et techniques en matière de cancer au niveau de l’Union</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Initiative phare:</w:t>
            </w:r>
            <w:r>
              <w:rPr>
                <w:rFonts w:ascii="Times New Roman" w:hAnsi="Times New Roman"/>
                <w:noProof/>
                <w:sz w:val="24"/>
                <w:szCs w:val="24"/>
              </w:rPr>
              <w:t xml:space="preserve"> Lancer une «</w:t>
            </w:r>
            <w:r>
              <w:rPr>
                <w:rFonts w:ascii="Times New Roman" w:hAnsi="Times New Roman"/>
                <w:b/>
                <w:noProof/>
                <w:sz w:val="24"/>
                <w:szCs w:val="24"/>
              </w:rPr>
              <w:t>initiative européenne en matière d’imagerie sur le cancer</w:t>
            </w:r>
            <w:r>
              <w:rPr>
                <w:rFonts w:ascii="Times New Roman" w:hAnsi="Times New Roman"/>
                <w:noProof/>
                <w:sz w:val="24"/>
                <w:szCs w:val="24"/>
              </w:rPr>
              <w:t xml:space="preserve">» pour soutenir le développement de nouveaux outils assistés par ordinateur afin d’améliorer les médicaments personnalisés et les solutions innovantes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Mesures en faveur de la prévention et des soins du cancer: </w:t>
            </w:r>
            <w:r>
              <w:rPr>
                <w:rFonts w:ascii="Times New Roman" w:hAnsi="Times New Roman"/>
                <w:b/>
                <w:noProof/>
                <w:sz w:val="24"/>
                <w:szCs w:val="24"/>
              </w:rPr>
              <w:t>nouvelles recherches sur le cancer</w:t>
            </w:r>
            <w:r>
              <w:rPr>
                <w:rFonts w:ascii="Times New Roman" w:hAnsi="Times New Roman"/>
                <w:noProof/>
                <w:sz w:val="24"/>
                <w:szCs w:val="24"/>
              </w:rPr>
              <w:t xml:space="preserve"> et </w:t>
            </w:r>
            <w:r>
              <w:rPr>
                <w:rFonts w:ascii="Times New Roman" w:hAnsi="Times New Roman"/>
                <w:b/>
                <w:noProof/>
                <w:sz w:val="24"/>
                <w:szCs w:val="24"/>
              </w:rPr>
              <w:t>écosystème innovant</w:t>
            </w:r>
            <w:r>
              <w:rPr>
                <w:rFonts w:ascii="Times New Roman" w:hAnsi="Times New Roman"/>
                <w:noProof/>
                <w:sz w:val="24"/>
                <w:szCs w:val="24"/>
              </w:rPr>
              <w:t>:</w:t>
            </w:r>
          </w:p>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1) </w:t>
            </w:r>
            <w:r>
              <w:rPr>
                <w:rFonts w:ascii="Times New Roman" w:hAnsi="Times New Roman"/>
                <w:noProof/>
                <w:sz w:val="24"/>
                <w:szCs w:val="24"/>
              </w:rPr>
              <w:t xml:space="preserve"> Permettre aux patients atteints d’un cancer d’accéder aux dossiers médicaux électroniques et de les partager en toute sécurité à des fins de prévention et de traitement par-delà les frontières grâce à l’</w:t>
            </w:r>
            <w:r>
              <w:rPr>
                <w:rFonts w:ascii="Times New Roman" w:hAnsi="Times New Roman"/>
                <w:b/>
                <w:noProof/>
                <w:sz w:val="24"/>
                <w:szCs w:val="24"/>
              </w:rPr>
              <w:t>espace européen des données de santé</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2) </w:t>
            </w:r>
            <w:r>
              <w:rPr>
                <w:rFonts w:ascii="Times New Roman" w:hAnsi="Times New Roman"/>
                <w:noProof/>
                <w:sz w:val="24"/>
                <w:szCs w:val="24"/>
              </w:rPr>
              <w:t xml:space="preserve">Mettre au point des </w:t>
            </w:r>
            <w:r>
              <w:rPr>
                <w:rFonts w:ascii="Times New Roman" w:hAnsi="Times New Roman"/>
                <w:b/>
                <w:noProof/>
                <w:sz w:val="24"/>
                <w:szCs w:val="24"/>
              </w:rPr>
              <w:t>archives de jumeaux numériques</w:t>
            </w:r>
            <w:r>
              <w:rPr>
                <w:rFonts w:ascii="Times New Roman" w:hAnsi="Times New Roman"/>
                <w:noProof/>
                <w:sz w:val="24"/>
                <w:szCs w:val="24"/>
              </w:rPr>
              <w:t xml:space="preserve"> en matière de soins de santé, notamment pour un traitement plus individualisé du cancer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3) </w:t>
            </w:r>
            <w:r>
              <w:rPr>
                <w:rFonts w:ascii="Times New Roman" w:hAnsi="Times New Roman"/>
                <w:noProof/>
                <w:sz w:val="24"/>
                <w:szCs w:val="24"/>
              </w:rPr>
              <w:t xml:space="preserve">Élargir le </w:t>
            </w:r>
            <w:r>
              <w:rPr>
                <w:rFonts w:ascii="Times New Roman" w:hAnsi="Times New Roman"/>
                <w:b/>
                <w:noProof/>
                <w:sz w:val="24"/>
                <w:szCs w:val="24"/>
              </w:rPr>
              <w:t>système européen d’information sur le cancer</w:t>
            </w:r>
            <w:r>
              <w:rPr>
                <w:rFonts w:ascii="Times New Roman" w:hAnsi="Times New Roman"/>
                <w:noProof/>
                <w:sz w:val="24"/>
                <w:szCs w:val="24"/>
              </w:rPr>
              <w:t xml:space="preserve"> (ECIS)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4)</w:t>
            </w:r>
            <w:r>
              <w:rPr>
                <w:rFonts w:ascii="Times New Roman" w:hAnsi="Times New Roman"/>
                <w:noProof/>
                <w:sz w:val="24"/>
                <w:szCs w:val="24"/>
              </w:rPr>
              <w:t xml:space="preserve"> Mettre en œuvre les partenariats </w:t>
            </w:r>
            <w:r>
              <w:rPr>
                <w:rFonts w:ascii="Times New Roman" w:hAnsi="Times New Roman"/>
                <w:b/>
                <w:noProof/>
                <w:sz w:val="24"/>
                <w:szCs w:val="24"/>
              </w:rPr>
              <w:t>Horizon Europe</w:t>
            </w:r>
            <w:r>
              <w:rPr>
                <w:rFonts w:ascii="Times New Roman" w:hAnsi="Times New Roman"/>
                <w:noProof/>
                <w:sz w:val="24"/>
                <w:szCs w:val="24"/>
              </w:rPr>
              <w:t xml:space="preserve"> suivants: l’</w:t>
            </w:r>
            <w:r>
              <w:rPr>
                <w:rFonts w:ascii="Times New Roman" w:hAnsi="Times New Roman"/>
                <w:b/>
                <w:noProof/>
                <w:sz w:val="24"/>
                <w:szCs w:val="24"/>
              </w:rPr>
              <w:t>initiative en matière de santé innovante</w:t>
            </w:r>
            <w:r>
              <w:rPr>
                <w:rFonts w:ascii="Times New Roman" w:hAnsi="Times New Roman"/>
                <w:noProof/>
                <w:sz w:val="24"/>
                <w:szCs w:val="24"/>
              </w:rPr>
              <w:t xml:space="preserve"> et le </w:t>
            </w:r>
            <w:r>
              <w:rPr>
                <w:rFonts w:ascii="Times New Roman" w:hAnsi="Times New Roman"/>
                <w:b/>
                <w:noProof/>
                <w:sz w:val="24"/>
                <w:szCs w:val="24"/>
              </w:rPr>
              <w:t>partenariat pour la transformation des systèmes de santé et de soins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SAUVER DES VIES GRÂCE À UNE PRÉVENTION DURABLE DU CANCER (3)</w:t>
            </w:r>
          </w:p>
        </w:tc>
      </w:tr>
      <w:tr>
        <w:trPr>
          <w:trHeight w:val="901"/>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b/>
                <w:noProof/>
                <w:sz w:val="24"/>
                <w:szCs w:val="24"/>
              </w:rPr>
              <w:t>Initiative phare: Vacciner au moins 90 % de la population cible des filles et augmenter sensiblement la vaccination des garçons dans l’Union</w:t>
            </w:r>
            <w:r>
              <w:rPr>
                <w:rFonts w:ascii="Times New Roman" w:hAnsi="Times New Roman"/>
                <w:noProof/>
                <w:sz w:val="24"/>
                <w:szCs w:val="24"/>
              </w:rPr>
              <w:t xml:space="preserve"> et</w:t>
            </w:r>
            <w:r>
              <w:rPr>
                <w:rFonts w:ascii="Times New Roman" w:hAnsi="Times New Roman"/>
                <w:b/>
                <w:noProof/>
                <w:sz w:val="24"/>
                <w:szCs w:val="24"/>
              </w:rPr>
              <w:t xml:space="preserve"> </w:t>
            </w:r>
            <w:r>
              <w:rPr>
                <w:rFonts w:ascii="Times New Roman" w:hAnsi="Times New Roman"/>
                <w:noProof/>
                <w:sz w:val="24"/>
                <w:szCs w:val="24"/>
              </w:rPr>
              <w:t xml:space="preserve">investir dans les infrastructures connexes </w:t>
            </w:r>
            <w:r>
              <w:rPr>
                <w:rFonts w:ascii="Times New Roman" w:hAnsi="Times New Roman"/>
                <w:b/>
                <w:noProof/>
                <w:sz w:val="24"/>
                <w:szCs w:val="24"/>
              </w:rPr>
              <w:t>pour poursuivre l’élimination des cancers</w:t>
            </w:r>
            <w:r>
              <w:rPr>
                <w:rFonts w:ascii="Times New Roman" w:hAnsi="Times New Roman"/>
                <w:noProof/>
                <w:sz w:val="24"/>
              </w:rPr>
              <w:t xml:space="preserve"> </w:t>
            </w:r>
            <w:r>
              <w:rPr>
                <w:rFonts w:ascii="Times New Roman" w:hAnsi="Times New Roman"/>
                <w:b/>
                <w:noProof/>
                <w:sz w:val="24"/>
              </w:rPr>
              <w:t>causés par le papillomavirus humain</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2021-2030</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 xml:space="preserve">Améliorer l’autodidaxie en matière de santé concernant les risques de cancer et ses déterminants (3.1) </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Mettre à jour et renforcer la mise en œuvre du </w:t>
            </w:r>
            <w:r>
              <w:rPr>
                <w:rFonts w:ascii="Times New Roman" w:hAnsi="Times New Roman"/>
                <w:b/>
                <w:noProof/>
                <w:sz w:val="24"/>
                <w:szCs w:val="24"/>
              </w:rPr>
              <w:t>Code européen contre le cancer</w:t>
            </w:r>
            <w:r>
              <w:rPr>
                <w:rFonts w:ascii="Times New Roman" w:hAnsi="Times New Roman"/>
                <w:noProof/>
                <w:sz w:val="24"/>
                <w:szCs w:val="24"/>
              </w:rPr>
              <w:t>:</w:t>
            </w:r>
          </w:p>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Développer et lancer l’</w:t>
            </w:r>
            <w:r>
              <w:rPr>
                <w:rFonts w:ascii="Times New Roman" w:hAnsi="Times New Roman"/>
                <w:b/>
                <w:noProof/>
                <w:sz w:val="24"/>
                <w:szCs w:val="24"/>
              </w:rPr>
              <w:t>«application mobile de l’Union pour la prévention du cancer»</w:t>
            </w:r>
            <w:r>
              <w:rPr>
                <w:rFonts w:ascii="Times New Roman" w:hAnsi="Times New Roman"/>
                <w:noProof/>
                <w:sz w:val="24"/>
                <w:szCs w:val="24"/>
              </w:rPr>
              <w:t xml:space="preserve">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2)</w:t>
            </w:r>
            <w:r>
              <w:rPr>
                <w:rFonts w:ascii="Times New Roman" w:hAnsi="Times New Roman"/>
                <w:noProof/>
                <w:sz w:val="24"/>
                <w:szCs w:val="24"/>
              </w:rPr>
              <w:t xml:space="preserve"> Soutenir le projet «</w:t>
            </w:r>
            <w:r>
              <w:rPr>
                <w:rFonts w:ascii="Times New Roman" w:hAnsi="Times New Roman"/>
                <w:b/>
                <w:noProof/>
                <w:sz w:val="24"/>
                <w:szCs w:val="24"/>
              </w:rPr>
              <w:t>autodidaxie en matière de santé pour la prévention et les soins du cancer</w:t>
            </w:r>
            <w:r>
              <w:rPr>
                <w:rFonts w:ascii="Times New Roman" w:hAnsi="Times New Roman"/>
                <w:noProof/>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Parvenir à une Europe sans tabac (3.2)</w:t>
            </w:r>
          </w:p>
        </w:tc>
      </w:tr>
      <w:tr>
        <w:trPr>
          <w:trHeight w:val="279"/>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6</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Créer une </w:t>
            </w:r>
            <w:r>
              <w:rPr>
                <w:rFonts w:ascii="Times New Roman" w:hAnsi="Times New Roman"/>
                <w:b/>
                <w:noProof/>
                <w:sz w:val="24"/>
                <w:szCs w:val="24"/>
              </w:rPr>
              <w:t>«Génération sans tabac»</w:t>
            </w:r>
            <w:r>
              <w:rPr>
                <w:rFonts w:ascii="Times New Roman" w:hAnsi="Times New Roman"/>
                <w:noProof/>
                <w:sz w:val="24"/>
                <w:szCs w:val="24"/>
              </w:rPr>
              <w:t xml:space="preserve">: en révisant </w:t>
            </w:r>
          </w:p>
          <w:p>
            <w:pPr>
              <w:spacing w:after="0" w:line="240" w:lineRule="auto"/>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noProof/>
                <w:sz w:val="24"/>
                <w:szCs w:val="24"/>
              </w:rPr>
              <w:t xml:space="preserve"> la </w:t>
            </w:r>
            <w:r>
              <w:rPr>
                <w:rFonts w:ascii="Times New Roman" w:hAnsi="Times New Roman"/>
                <w:b/>
                <w:noProof/>
                <w:sz w:val="24"/>
                <w:szCs w:val="24"/>
              </w:rPr>
              <w:t xml:space="preserve">directive sur les produits du tabac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la </w:t>
            </w:r>
            <w:r>
              <w:rPr>
                <w:rFonts w:ascii="Times New Roman" w:hAnsi="Times New Roman"/>
                <w:b/>
                <w:noProof/>
                <w:sz w:val="24"/>
                <w:szCs w:val="24"/>
              </w:rPr>
              <w:t>directive sur la taxation du tabac</w:t>
            </w:r>
            <w:r>
              <w:rPr>
                <w:rFonts w:ascii="Times New Roman" w:hAnsi="Times New Roman"/>
                <w:noProof/>
                <w:sz w:val="24"/>
                <w:szCs w:val="24"/>
              </w:rPr>
              <w:t xml:space="preserve"> et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3)</w:t>
            </w:r>
            <w:r>
              <w:rPr>
                <w:rFonts w:ascii="Times New Roman" w:hAnsi="Times New Roman"/>
                <w:noProof/>
                <w:sz w:val="24"/>
                <w:szCs w:val="24"/>
              </w:rPr>
              <w:t xml:space="preserve"> le cadre juridique relatif aux </w:t>
            </w:r>
            <w:r>
              <w:rPr>
                <w:rFonts w:ascii="Times New Roman" w:hAnsi="Times New Roman"/>
                <w:b/>
                <w:noProof/>
                <w:sz w:val="24"/>
                <w:szCs w:val="24"/>
              </w:rPr>
              <w:t>achats transfrontières</w:t>
            </w:r>
            <w:r>
              <w:rPr>
                <w:rFonts w:ascii="Times New Roman" w:hAnsi="Times New Roman"/>
                <w:noProof/>
                <w:sz w:val="24"/>
                <w:szCs w:val="24"/>
              </w:rPr>
              <w:t xml:space="preserve"> de tabac par des particuliers compte tenu de propositions législatives et</w:t>
            </w:r>
          </w:p>
          <w:p>
            <w:pPr>
              <w:spacing w:after="0" w:line="240" w:lineRule="auto"/>
              <w:rPr>
                <w:rFonts w:ascii="Times New Roman" w:hAnsi="Times New Roman" w:cs="Times New Roman"/>
                <w:noProof/>
                <w:sz w:val="24"/>
                <w:szCs w:val="24"/>
              </w:rPr>
            </w:pPr>
            <w:r>
              <w:rPr>
                <w:rFonts w:ascii="Times New Roman" w:hAnsi="Times New Roman"/>
                <w:b/>
                <w:noProof/>
                <w:sz w:val="24"/>
                <w:szCs w:val="24"/>
              </w:rPr>
              <w:lastRenderedPageBreak/>
              <w:t>4)</w:t>
            </w:r>
            <w:r>
              <w:rPr>
                <w:rFonts w:ascii="Times New Roman" w:hAnsi="Times New Roman"/>
                <w:noProof/>
                <w:sz w:val="24"/>
                <w:szCs w:val="24"/>
              </w:rPr>
              <w:t xml:space="preserve"> mettre à jour la </w:t>
            </w:r>
            <w:r>
              <w:rPr>
                <w:rFonts w:ascii="Times New Roman" w:hAnsi="Times New Roman"/>
                <w:b/>
                <w:noProof/>
                <w:sz w:val="24"/>
                <w:szCs w:val="24"/>
              </w:rPr>
              <w:t>recommandation du Conseil relative aux environnements sans tabac</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5)</w:t>
            </w:r>
            <w:r>
              <w:rPr>
                <w:rFonts w:ascii="Times New Roman" w:hAnsi="Times New Roman"/>
                <w:noProof/>
                <w:sz w:val="24"/>
                <w:szCs w:val="24"/>
              </w:rPr>
              <w:t xml:space="preserve"> aider les États membres à mettre pleinement en œuvre la </w:t>
            </w:r>
            <w:r>
              <w:rPr>
                <w:rFonts w:ascii="Times New Roman" w:hAnsi="Times New Roman"/>
                <w:b/>
                <w:noProof/>
                <w:sz w:val="24"/>
                <w:szCs w:val="24"/>
              </w:rPr>
              <w:t>convention-cadre pour la lutte antitabac</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lastRenderedPageBreak/>
              <w:t>2021-2025</w:t>
            </w: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keepNext/>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lastRenderedPageBreak/>
              <w:t>Réduire la consommation nocive d’alcool (3.3)</w:t>
            </w:r>
          </w:p>
        </w:tc>
      </w:tr>
      <w:tr>
        <w:trPr>
          <w:trHeight w:val="557"/>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Renforcer le soutien de l’Union aux États membres et aux parties prenantes en ce qui concerne la mise en œuvre de </w:t>
            </w:r>
            <w:r>
              <w:rPr>
                <w:rFonts w:ascii="Times New Roman" w:hAnsi="Times New Roman"/>
                <w:b/>
                <w:noProof/>
                <w:sz w:val="24"/>
                <w:szCs w:val="24"/>
              </w:rPr>
              <w:t>bonnes pratiques et la consolidation des capacités</w:t>
            </w:r>
            <w:r>
              <w:rPr>
                <w:rFonts w:ascii="Times New Roman" w:hAnsi="Times New Roman"/>
                <w:noProof/>
                <w:sz w:val="24"/>
                <w:szCs w:val="24"/>
              </w:rPr>
              <w:t xml:space="preserve"> visant à réduire les dommages liés à l’alcool:</w:t>
            </w:r>
          </w:p>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Réviser la législation de l’Union relative à la </w:t>
            </w:r>
            <w:r>
              <w:rPr>
                <w:rFonts w:ascii="Times New Roman" w:hAnsi="Times New Roman"/>
                <w:b/>
                <w:noProof/>
                <w:sz w:val="24"/>
                <w:szCs w:val="24"/>
              </w:rPr>
              <w:t>taxation de l’alcool</w:t>
            </w:r>
            <w:r>
              <w:rPr>
                <w:rFonts w:ascii="Times New Roman" w:hAnsi="Times New Roman"/>
                <w:noProof/>
                <w:sz w:val="24"/>
                <w:szCs w:val="24"/>
              </w:rPr>
              <w:t xml:space="preserve"> et aux </w:t>
            </w:r>
            <w:r>
              <w:rPr>
                <w:rFonts w:ascii="Times New Roman" w:hAnsi="Times New Roman"/>
                <w:b/>
                <w:noProof/>
                <w:sz w:val="24"/>
                <w:szCs w:val="24"/>
              </w:rPr>
              <w:t>achats transfrontières de produits alcooliques</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 Proposer</w:t>
            </w:r>
            <w:r>
              <w:rPr>
                <w:rFonts w:ascii="Times New Roman" w:hAnsi="Times New Roman"/>
                <w:noProof/>
                <w:sz w:val="24"/>
                <w:szCs w:val="24"/>
              </w:rPr>
              <w:t xml:space="preserve"> </w:t>
            </w:r>
            <w:r>
              <w:rPr>
                <w:rFonts w:ascii="Times New Roman" w:hAnsi="Times New Roman"/>
                <w:b/>
                <w:noProof/>
                <w:sz w:val="24"/>
                <w:szCs w:val="24"/>
              </w:rPr>
              <w:t>un étiquetage obligatoire</w:t>
            </w:r>
            <w:r>
              <w:rPr>
                <w:rFonts w:ascii="Times New Roman" w:hAnsi="Times New Roman"/>
                <w:noProof/>
                <w:sz w:val="24"/>
                <w:szCs w:val="24"/>
              </w:rPr>
              <w:t xml:space="preserve"> de la liste des ingrédients, une déclaration nutritionnelle ainsi que l’insertion d’avertissements sanitaires sur l’étiquette des boissons alcoolisées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3)</w:t>
            </w:r>
            <w:r>
              <w:rPr>
                <w:rFonts w:ascii="Times New Roman" w:hAnsi="Times New Roman"/>
                <w:noProof/>
                <w:sz w:val="24"/>
                <w:szCs w:val="24"/>
              </w:rPr>
              <w:t xml:space="preserve"> Soutenir les États membres dans la mise en œuvre d’</w:t>
            </w:r>
            <w:r>
              <w:rPr>
                <w:rFonts w:ascii="Times New Roman" w:hAnsi="Times New Roman"/>
                <w:b/>
                <w:noProof/>
                <w:sz w:val="24"/>
                <w:szCs w:val="24"/>
              </w:rPr>
              <w:t>interventions brèves fondées sur des données probantes</w:t>
            </w:r>
          </w:p>
          <w:p>
            <w:pPr>
              <w:spacing w:after="0" w:line="240" w:lineRule="auto"/>
              <w:rPr>
                <w:rFonts w:ascii="Times New Roman" w:hAnsi="Times New Roman" w:cs="Times New Roman"/>
                <w:b/>
                <w:i/>
                <w:noProof/>
                <w:sz w:val="24"/>
                <w:szCs w:val="24"/>
              </w:rPr>
            </w:pPr>
            <w:r>
              <w:rPr>
                <w:rFonts w:ascii="Times New Roman" w:hAnsi="Times New Roman"/>
                <w:noProof/>
                <w:sz w:val="24"/>
                <w:szCs w:val="24"/>
              </w:rPr>
              <w:t xml:space="preserve"> </w:t>
            </w:r>
            <w:r>
              <w:rPr>
                <w:rFonts w:ascii="Times New Roman" w:hAnsi="Times New Roman"/>
                <w:b/>
                <w:noProof/>
                <w:sz w:val="24"/>
                <w:szCs w:val="24"/>
              </w:rPr>
              <w:t>4)</w:t>
            </w:r>
            <w:r>
              <w:rPr>
                <w:rFonts w:ascii="Times New Roman" w:hAnsi="Times New Roman"/>
                <w:noProof/>
                <w:sz w:val="24"/>
                <w:szCs w:val="24"/>
              </w:rPr>
              <w:t xml:space="preserve"> Réduire l’exposition des jeunes à la commercialisation en ligne de boissons alcoolisées en contrôlant la mise en œuvre de la directive </w:t>
            </w:r>
            <w:r>
              <w:rPr>
                <w:rFonts w:ascii="Times New Roman" w:hAnsi="Times New Roman"/>
                <w:b/>
                <w:noProof/>
                <w:sz w:val="24"/>
                <w:szCs w:val="24"/>
              </w:rPr>
              <w:t>«Services de médias audiovisuels»</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p>
            <w:pPr>
              <w:spacing w:after="0" w:line="240" w:lineRule="auto"/>
              <w:jc w:val="center"/>
              <w:rPr>
                <w:rFonts w:ascii="Times New Roman" w:hAnsi="Times New Roman" w:cs="Times New Roman"/>
                <w:noProof/>
                <w:sz w:val="24"/>
                <w:szCs w:val="24"/>
                <w:lang w:val="en-GB"/>
              </w:rPr>
            </w:pP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highlight w:val="yellow"/>
              </w:rPr>
            </w:pPr>
            <w:r>
              <w:rPr>
                <w:rFonts w:ascii="Times New Roman" w:hAnsi="Times New Roman"/>
                <w:b/>
                <w:noProof/>
                <w:sz w:val="24"/>
                <w:szCs w:val="24"/>
              </w:rPr>
              <w:t>Améliorer la promotion de la santé par l’accès à des régimes alimentaires sains et à l’activité physique (3.4)</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8</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Réviser le </w:t>
            </w:r>
            <w:r>
              <w:rPr>
                <w:rFonts w:ascii="Times New Roman" w:hAnsi="Times New Roman"/>
                <w:b/>
                <w:noProof/>
                <w:sz w:val="24"/>
                <w:szCs w:val="24"/>
              </w:rPr>
              <w:t>programme de l’Union en faveur de la consommation de fruits et légumes et de lait dans les écoles</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Proposer un </w:t>
            </w:r>
            <w:r>
              <w:rPr>
                <w:rFonts w:ascii="Times New Roman" w:hAnsi="Times New Roman"/>
                <w:b/>
                <w:noProof/>
                <w:sz w:val="24"/>
                <w:szCs w:val="24"/>
              </w:rPr>
              <w:t>étiquetage nutritionnel</w:t>
            </w:r>
            <w:r>
              <w:rPr>
                <w:rFonts w:ascii="Times New Roman" w:hAnsi="Times New Roman"/>
                <w:noProof/>
                <w:sz w:val="24"/>
                <w:szCs w:val="24"/>
              </w:rPr>
              <w:t xml:space="preserve"> obligatoire sur la face avant de l’emballage</w:t>
            </w:r>
          </w:p>
          <w:p>
            <w:pPr>
              <w:spacing w:after="0" w:line="240" w:lineRule="auto"/>
              <w:rPr>
                <w:rFonts w:ascii="Times New Roman" w:hAnsi="Times New Roman" w:cs="Times New Roman"/>
                <w:noProof/>
                <w:sz w:val="24"/>
                <w:szCs w:val="24"/>
              </w:rPr>
            </w:pPr>
            <w:r>
              <w:rPr>
                <w:rFonts w:ascii="Times New Roman" w:hAnsi="Times New Roman"/>
                <w:b/>
                <w:noProof/>
                <w:sz w:val="24"/>
              </w:rPr>
              <w:t>3)</w:t>
            </w:r>
            <w:r>
              <w:rPr>
                <w:rFonts w:ascii="Times New Roman" w:hAnsi="Times New Roman"/>
                <w:noProof/>
                <w:sz w:val="24"/>
              </w:rPr>
              <w:t xml:space="preserve"> Présenter le </w:t>
            </w:r>
            <w:r>
              <w:rPr>
                <w:rFonts w:ascii="Times New Roman" w:hAnsi="Times New Roman"/>
                <w:b/>
                <w:noProof/>
                <w:sz w:val="24"/>
              </w:rPr>
              <w:t xml:space="preserve">rapport </w:t>
            </w:r>
            <w:r>
              <w:rPr>
                <w:rFonts w:ascii="Times New Roman" w:hAnsi="Times New Roman"/>
                <w:noProof/>
                <w:sz w:val="24"/>
              </w:rPr>
              <w:t xml:space="preserve">de la Commission sur la </w:t>
            </w:r>
            <w:r>
              <w:rPr>
                <w:rFonts w:ascii="Times New Roman" w:hAnsi="Times New Roman"/>
                <w:b/>
                <w:noProof/>
                <w:sz w:val="24"/>
              </w:rPr>
              <w:t>mise en œuvre des dispositions de la directive «services de médias audiovisuels» (directive SMA)</w:t>
            </w:r>
            <w:r>
              <w:rPr>
                <w:rFonts w:ascii="Times New Roman" w:hAnsi="Times New Roman"/>
                <w:noProof/>
                <w:sz w:val="24"/>
              </w:rPr>
              <w:t xml:space="preserve">, notamment celles relatives aux </w:t>
            </w:r>
            <w:r>
              <w:rPr>
                <w:rFonts w:ascii="Times New Roman" w:hAnsi="Times New Roman"/>
                <w:noProof/>
                <w:sz w:val="24"/>
                <w:szCs w:val="24"/>
              </w:rPr>
              <w:t xml:space="preserve">communications commerciales sur les aliments et boissons préjudiciables à la santé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4)</w:t>
            </w:r>
            <w:r>
              <w:rPr>
                <w:rFonts w:ascii="Times New Roman" w:hAnsi="Times New Roman"/>
                <w:noProof/>
                <w:sz w:val="24"/>
                <w:szCs w:val="24"/>
              </w:rPr>
              <w:t xml:space="preserve"> Élaborer et mettre en œuvre des orientations pour des </w:t>
            </w:r>
            <w:r>
              <w:rPr>
                <w:rFonts w:ascii="Times New Roman" w:hAnsi="Times New Roman"/>
                <w:b/>
                <w:noProof/>
                <w:sz w:val="24"/>
                <w:szCs w:val="24"/>
              </w:rPr>
              <w:t>codes de bonne pratique</w:t>
            </w:r>
            <w:r>
              <w:rPr>
                <w:rFonts w:ascii="Times New Roman" w:hAnsi="Times New Roman"/>
                <w:noProof/>
                <w:sz w:val="24"/>
                <w:szCs w:val="24"/>
              </w:rPr>
              <w:t xml:space="preserve"> visant à réduire la </w:t>
            </w:r>
            <w:r>
              <w:rPr>
                <w:rFonts w:ascii="Times New Roman" w:hAnsi="Times New Roman"/>
                <w:b/>
                <w:noProof/>
                <w:sz w:val="24"/>
                <w:szCs w:val="24"/>
              </w:rPr>
              <w:t>commercialisation d’aliments</w:t>
            </w:r>
            <w:r>
              <w:rPr>
                <w:rFonts w:ascii="Times New Roman" w:hAnsi="Times New Roman"/>
                <w:noProof/>
                <w:sz w:val="24"/>
                <w:szCs w:val="24"/>
              </w:rPr>
              <w:t xml:space="preserve"> préjudiciables à la santé auprès des enfants,</w:t>
            </w:r>
            <w:r>
              <w:rPr>
                <w:noProof/>
              </w:rPr>
              <w:t xml:space="preserve"> notamment </w:t>
            </w:r>
            <w:r>
              <w:rPr>
                <w:rFonts w:ascii="Times New Roman" w:hAnsi="Times New Roman"/>
                <w:noProof/>
                <w:sz w:val="24"/>
                <w:szCs w:val="24"/>
              </w:rPr>
              <w:t xml:space="preserve">la commercialisation en ligne, grâce aux dispositions de la directive SMAE et à une action commune sur les meilleures pratiques en matière de nutrition </w:t>
            </w:r>
            <w:r>
              <w:rPr>
                <w:rFonts w:ascii="Times New Roman" w:hAnsi="Times New Roman"/>
                <w:b/>
                <w:noProof/>
                <w:sz w:val="24"/>
                <w:szCs w:val="24"/>
              </w:rPr>
              <w:t>(«Best ReMap»)</w:t>
            </w:r>
          </w:p>
          <w:p>
            <w:pPr>
              <w:spacing w:after="0" w:line="240" w:lineRule="auto"/>
              <w:rPr>
                <w:rFonts w:ascii="Times New Roman" w:hAnsi="Times New Roman" w:cs="Times New Roman"/>
                <w:noProof/>
                <w:sz w:val="24"/>
                <w:szCs w:val="24"/>
              </w:rPr>
            </w:pPr>
            <w:r>
              <w:rPr>
                <w:rFonts w:ascii="Times New Roman" w:hAnsi="Times New Roman"/>
                <w:b/>
                <w:noProof/>
                <w:sz w:val="24"/>
                <w:szCs w:val="24"/>
              </w:rPr>
              <w:t>5)</w:t>
            </w:r>
            <w:r>
              <w:rPr>
                <w:rFonts w:ascii="Times New Roman" w:hAnsi="Times New Roman"/>
                <w:noProof/>
                <w:sz w:val="24"/>
                <w:szCs w:val="24"/>
              </w:rPr>
              <w:t xml:space="preserve"> Publier une étude </w:t>
            </w:r>
            <w:r>
              <w:rPr>
                <w:rFonts w:ascii="Times New Roman" w:hAnsi="Times New Roman"/>
                <w:b/>
                <w:noProof/>
                <w:sz w:val="24"/>
                <w:szCs w:val="24"/>
              </w:rPr>
              <w:t>cartographiant les mesures fiscales et les politiques de fixation des prix</w:t>
            </w:r>
            <w:r>
              <w:rPr>
                <w:rFonts w:ascii="Times New Roman" w:hAnsi="Times New Roman"/>
                <w:noProof/>
                <w:sz w:val="24"/>
                <w:szCs w:val="24"/>
              </w:rPr>
              <w:t xml:space="preserve"> sur les sucres, les boissons rafraîchissantes et les boissons alcoolisées </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9</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Poursuivre la </w:t>
            </w:r>
            <w:r>
              <w:rPr>
                <w:rFonts w:ascii="Times New Roman" w:hAnsi="Times New Roman"/>
                <w:b/>
                <w:noProof/>
                <w:sz w:val="24"/>
                <w:szCs w:val="24"/>
              </w:rPr>
              <w:t>réduction de la présence de contaminants cancérogènes</w:t>
            </w:r>
            <w:r>
              <w:rPr>
                <w:rFonts w:ascii="Times New Roman" w:hAnsi="Times New Roman"/>
                <w:noProof/>
                <w:sz w:val="24"/>
                <w:szCs w:val="24"/>
              </w:rPr>
              <w:t xml:space="preserve"> dans les denrées alimentaires grâce à l’établissement de teneurs maximales pour un plus grand nombre de ces contaminants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Programme </w:t>
            </w:r>
            <w:r>
              <w:rPr>
                <w:rFonts w:ascii="Times New Roman" w:hAnsi="Times New Roman"/>
                <w:b/>
                <w:noProof/>
                <w:sz w:val="24"/>
                <w:szCs w:val="24"/>
              </w:rPr>
              <w:t>1) HealthyLifestyle4All</w:t>
            </w:r>
            <w:r>
              <w:rPr>
                <w:rFonts w:ascii="Times New Roman" w:hAnsi="Times New Roman"/>
                <w:noProof/>
                <w:sz w:val="24"/>
                <w:szCs w:val="24"/>
              </w:rPr>
              <w:t xml:space="preserve"> (une vie saine pour tous) pour la promotion de </w:t>
            </w:r>
            <w:r>
              <w:rPr>
                <w:rFonts w:ascii="Times New Roman" w:hAnsi="Times New Roman"/>
                <w:b/>
                <w:noProof/>
                <w:sz w:val="24"/>
                <w:szCs w:val="24"/>
              </w:rPr>
              <w:t>modes de vie sains</w:t>
            </w:r>
            <w:r>
              <w:rPr>
                <w:rFonts w:ascii="Times New Roman" w:hAnsi="Times New Roman"/>
                <w:noProof/>
                <w:sz w:val="24"/>
                <w:szCs w:val="24"/>
              </w:rPr>
              <w:t xml:space="preserve"> pour toutes les générations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Initiatives dans le cadre du </w:t>
            </w:r>
            <w:r>
              <w:rPr>
                <w:rFonts w:ascii="Times New Roman" w:hAnsi="Times New Roman"/>
                <w:b/>
                <w:noProof/>
                <w:sz w:val="24"/>
                <w:szCs w:val="24"/>
              </w:rPr>
              <w:t>guide de planification de la mobilité urbaine durable</w:t>
            </w:r>
            <w:r>
              <w:rPr>
                <w:rFonts w:ascii="Times New Roman" w:hAnsi="Times New Roman"/>
                <w:noProof/>
                <w:sz w:val="24"/>
                <w:szCs w:val="24"/>
              </w:rPr>
              <w:t xml:space="preserve"> sur la corrélation entre le transport et la santé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3) </w:t>
            </w:r>
            <w:r>
              <w:rPr>
                <w:rFonts w:ascii="Times New Roman" w:hAnsi="Times New Roman"/>
                <w:noProof/>
                <w:sz w:val="24"/>
                <w:szCs w:val="20"/>
              </w:rPr>
              <w:t xml:space="preserve">Révision du </w:t>
            </w:r>
            <w:r>
              <w:rPr>
                <w:rFonts w:ascii="Times New Roman" w:hAnsi="Times New Roman"/>
                <w:b/>
                <w:noProof/>
                <w:sz w:val="24"/>
                <w:szCs w:val="24"/>
              </w:rPr>
              <w:t>train de mesures sur la «Mobilité urbaine»</w:t>
            </w:r>
            <w:r>
              <w:rPr>
                <w:rFonts w:ascii="Times New Roman" w:hAnsi="Times New Roman"/>
                <w:noProof/>
                <w:sz w:val="24"/>
                <w:szCs w:val="20"/>
              </w:rPr>
              <w:t xml:space="preserve"> pour promouvoir et soutenir des transports et une mobilité durables et sains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 xml:space="preserve">Réduire la pollution de l’environnement (3.5) </w:t>
            </w:r>
          </w:p>
        </w:tc>
      </w:tr>
      <w:tr>
        <w:trPr>
          <w:trHeight w:val="474"/>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11</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noProof/>
                <w:sz w:val="24"/>
              </w:rPr>
            </w:pPr>
            <w:r>
              <w:rPr>
                <w:rFonts w:ascii="Times New Roman" w:hAnsi="Times New Roman"/>
                <w:noProof/>
                <w:sz w:val="24"/>
                <w:szCs w:val="24"/>
              </w:rPr>
              <w:t>Mettre en adéquation plus étroite les normes de l’Union en matière de qualité de l’air avec les lignes directrices de l’OMS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trHeight w:val="76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12</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Mesures destinées à parvenir à une mobilité à zéro émission et à réduire la pollution de l’environnement provenant des transports, dans le cadre de</w:t>
            </w:r>
            <w:r>
              <w:rPr>
                <w:rFonts w:ascii="Times New Roman" w:hAnsi="Times New Roman"/>
                <w:noProof/>
                <w:sz w:val="24"/>
              </w:rPr>
              <w:t xml:space="preserve"> </w:t>
            </w:r>
            <w:r>
              <w:rPr>
                <w:rFonts w:ascii="Times New Roman" w:hAnsi="Times New Roman"/>
                <w:b/>
                <w:noProof/>
                <w:sz w:val="24"/>
              </w:rPr>
              <w:t xml:space="preserve">la </w:t>
            </w:r>
            <w:r>
              <w:rPr>
                <w:rFonts w:ascii="Times New Roman" w:hAnsi="Times New Roman"/>
                <w:b/>
                <w:noProof/>
                <w:sz w:val="24"/>
                <w:szCs w:val="24"/>
              </w:rPr>
              <w:t>stratégie pour une mobilité durable et intelligente</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Réduire l’exposition aux substances dangereuses et aux radiations (3.6)</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Adopter un nouveau </w:t>
            </w:r>
            <w:r>
              <w:rPr>
                <w:rFonts w:ascii="Times New Roman" w:hAnsi="Times New Roman"/>
                <w:b/>
                <w:noProof/>
                <w:sz w:val="24"/>
                <w:szCs w:val="24"/>
              </w:rPr>
              <w:t>cadre stratégique pour la santé et la sécurité au travail 2021-2027</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2021-2027</w:t>
            </w:r>
          </w:p>
        </w:tc>
      </w:tr>
      <w:tr>
        <w:trPr>
          <w:trHeight w:val="55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14</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noProof/>
                <w:sz w:val="24"/>
                <w:szCs w:val="24"/>
              </w:rPr>
              <w:t>Réduire l’exposition des travailleurs</w:t>
            </w:r>
            <w:r>
              <w:rPr>
                <w:rFonts w:ascii="Times New Roman" w:hAnsi="Times New Roman"/>
                <w:noProof/>
                <w:sz w:val="24"/>
              </w:rPr>
              <w:t xml:space="preserve"> aux </w:t>
            </w:r>
            <w:r>
              <w:rPr>
                <w:rFonts w:ascii="Times New Roman" w:hAnsi="Times New Roman"/>
                <w:noProof/>
                <w:sz w:val="24"/>
                <w:szCs w:val="24"/>
              </w:rPr>
              <w:t>substances cancérigènes au moyen de modifications de la directive sur les agents cancérigènes</w:t>
            </w:r>
            <w:r>
              <w:rPr>
                <w:rFonts w:ascii="Times New Roman" w:hAnsi="Times New Roman"/>
                <w:noProof/>
                <w:sz w:val="24"/>
              </w:rPr>
              <w:t xml:space="preserve"> </w:t>
            </w:r>
            <w:r>
              <w:rPr>
                <w:rFonts w:ascii="Times New Roman" w:hAnsi="Times New Roman"/>
                <w:noProof/>
                <w:sz w:val="24"/>
                <w:szCs w:val="24"/>
              </w:rPr>
              <w:t>et mutagènes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278"/>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Réexaminer les limites relatives à l’amiante fixées par l’UE</w:t>
            </w:r>
            <w:r>
              <w:rPr>
                <w:rFonts w:ascii="Times New Roman" w:hAnsi="Times New Roman"/>
                <w:noProof/>
                <w:sz w:val="24"/>
                <w:szCs w:val="24"/>
              </w:rPr>
              <w:t xml:space="preserve"> afin de réduire davantage l’exposition des travailleurs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2022-2024</w:t>
            </w:r>
          </w:p>
        </w:tc>
      </w:tr>
      <w:tr>
        <w:trPr>
          <w:trHeight w:val="42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16</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rPr>
            </w:pPr>
            <w:r>
              <w:rPr>
                <w:rFonts w:ascii="Times New Roman" w:hAnsi="Times New Roman"/>
                <w:noProof/>
                <w:sz w:val="24"/>
                <w:szCs w:val="24"/>
              </w:rPr>
              <w:t xml:space="preserve">Enquêter sur l’exposition des travailleurs aux </w:t>
            </w:r>
            <w:r>
              <w:rPr>
                <w:rFonts w:ascii="Times New Roman" w:hAnsi="Times New Roman"/>
                <w:b/>
                <w:noProof/>
                <w:sz w:val="24"/>
                <w:szCs w:val="24"/>
              </w:rPr>
              <w:t>facteurs de risque</w:t>
            </w:r>
            <w:r>
              <w:rPr>
                <w:rFonts w:ascii="Times New Roman" w:hAnsi="Times New Roman"/>
                <w:noProof/>
                <w:sz w:val="24"/>
                <w:szCs w:val="24"/>
              </w:rPr>
              <w:t xml:space="preserve"> de cancer</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2021-2024</w:t>
            </w:r>
          </w:p>
        </w:tc>
      </w:tr>
      <w:tr>
        <w:trPr>
          <w:trHeight w:val="90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Cs/>
                <w:noProof/>
                <w:sz w:val="24"/>
                <w:szCs w:val="24"/>
              </w:rPr>
              <w:t>Soutenir les États membres dans le cadre de la mise en œuvre des exigences</w:t>
            </w:r>
            <w:r>
              <w:rPr>
                <w:rFonts w:ascii="Times New Roman" w:hAnsi="Times New Roman"/>
                <w:noProof/>
                <w:sz w:val="24"/>
                <w:szCs w:val="24"/>
              </w:rPr>
              <w:t xml:space="preserve"> de la directive du Conseil relative à la </w:t>
            </w:r>
            <w:r>
              <w:rPr>
                <w:rFonts w:ascii="Times New Roman" w:hAnsi="Times New Roman"/>
                <w:b/>
                <w:noProof/>
                <w:sz w:val="24"/>
                <w:szCs w:val="24"/>
              </w:rPr>
              <w:t>protection sanitaire contre les rayonnements ionisants</w:t>
            </w:r>
            <w:r>
              <w:rPr>
                <w:rFonts w:ascii="Times New Roman" w:hAnsi="Times New Roman"/>
                <w:noProof/>
                <w:sz w:val="24"/>
                <w:szCs w:val="24"/>
              </w:rPr>
              <w:t xml:space="preserve">, en particulier le </w:t>
            </w:r>
            <w:r>
              <w:rPr>
                <w:rFonts w:ascii="Times New Roman" w:hAnsi="Times New Roman"/>
                <w:b/>
                <w:noProof/>
                <w:sz w:val="24"/>
                <w:szCs w:val="24"/>
              </w:rPr>
              <w:t>radon</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18</w:t>
            </w:r>
          </w:p>
        </w:tc>
        <w:tc>
          <w:tcPr>
            <w:tcW w:w="7420" w:type="dxa"/>
            <w:gridSpan w:val="5"/>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Étudier les mesures visant à prévenir l’</w:t>
            </w:r>
            <w:r>
              <w:rPr>
                <w:rFonts w:ascii="Times New Roman" w:hAnsi="Times New Roman"/>
                <w:b/>
                <w:noProof/>
                <w:sz w:val="24"/>
                <w:szCs w:val="24"/>
              </w:rPr>
              <w:t>exposition aux rayonnements ultraviolets, notamment ceux émis par les bancs solaires</w:t>
            </w:r>
            <w:r>
              <w:rPr>
                <w:rFonts w:ascii="Times New Roman" w:hAnsi="Times New Roman"/>
                <w:noProof/>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19</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Mettre en œuvre le </w:t>
            </w:r>
            <w:r>
              <w:rPr>
                <w:rFonts w:ascii="Times New Roman" w:hAnsi="Times New Roman"/>
                <w:b/>
                <w:noProof/>
                <w:sz w:val="24"/>
                <w:szCs w:val="24"/>
              </w:rPr>
              <w:t>«Partenariat Horizon Europe relatif à l’évaluation des risques liés aux substances chimiques»</w:t>
            </w:r>
            <w:r>
              <w:rPr>
                <w:rFonts w:ascii="Times New Roman" w:hAnsi="Times New Roman"/>
                <w:noProof/>
                <w:sz w:val="24"/>
                <w:szCs w:val="24"/>
              </w:rPr>
              <w:t xml:space="preserve"> destiné à renforcer les capacités de l’Union en matière d’évaluation des risques chimiques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368"/>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Prévenir les cancers d’origine infectieuse (3.7)</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w:t>
            </w:r>
            <w:r>
              <w:rPr>
                <w:rFonts w:ascii="Times New Roman" w:hAnsi="Times New Roman"/>
                <w:b/>
                <w:noProof/>
                <w:sz w:val="24"/>
                <w:szCs w:val="24"/>
              </w:rPr>
              <w:t>Réduire les cancers du foie</w:t>
            </w:r>
            <w:r>
              <w:rPr>
                <w:rFonts w:ascii="Times New Roman" w:hAnsi="Times New Roman"/>
                <w:noProof/>
                <w:sz w:val="24"/>
                <w:szCs w:val="24"/>
              </w:rPr>
              <w:t xml:space="preserve"> causés par le virus de l’hépatite B (au moyen de la vaccination et d’investissements dans les infrastructures connexes) et prévenir le cancer du foie causé par le virus de l’hépatite C ainsi que le </w:t>
            </w:r>
            <w:r>
              <w:rPr>
                <w:rFonts w:ascii="Times New Roman" w:hAnsi="Times New Roman"/>
                <w:b/>
                <w:noProof/>
                <w:sz w:val="24"/>
                <w:szCs w:val="24"/>
              </w:rPr>
              <w:t>cancer de l’estomac</w:t>
            </w:r>
            <w:r>
              <w:rPr>
                <w:rFonts w:ascii="Times New Roman" w:hAnsi="Times New Roman"/>
                <w:noProof/>
                <w:sz w:val="24"/>
                <w:szCs w:val="24"/>
              </w:rPr>
              <w:t xml:space="preserve"> causé par </w:t>
            </w:r>
            <w:r>
              <w:rPr>
                <w:rFonts w:ascii="Times New Roman" w:hAnsi="Times New Roman"/>
                <w:i/>
                <w:noProof/>
                <w:sz w:val="24"/>
                <w:szCs w:val="24"/>
              </w:rPr>
              <w:t>Helicobacter pylori</w:t>
            </w:r>
            <w:r>
              <w:rPr>
                <w:rFonts w:ascii="Times New Roman" w:hAnsi="Times New Roman"/>
                <w:noProof/>
                <w:sz w:val="24"/>
                <w:szCs w:val="24"/>
              </w:rPr>
              <w:t xml:space="preserve"> (respectivement par traitement à base d’antiviraux et d’antimicrobiens)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2)</w:t>
            </w:r>
            <w:r>
              <w:rPr>
                <w:rFonts w:ascii="Times New Roman" w:hAnsi="Times New Roman"/>
                <w:noProof/>
                <w:sz w:val="24"/>
                <w:szCs w:val="24"/>
              </w:rPr>
              <w:t xml:space="preserve"> Proposer une </w:t>
            </w:r>
            <w:r>
              <w:rPr>
                <w:rFonts w:ascii="Times New Roman" w:hAnsi="Times New Roman"/>
                <w:b/>
                <w:noProof/>
                <w:sz w:val="24"/>
                <w:szCs w:val="24"/>
              </w:rPr>
              <w:t>recommandation du Conseil relative aux cancers à prévention vaccinale</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2021-2030</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AMÉLIORER LA DÉTECTION PRÉCOCE DU CANCER (4)</w:t>
            </w:r>
          </w:p>
        </w:tc>
      </w:tr>
      <w:tr>
        <w:trPr>
          <w:trHeight w:val="1266"/>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21</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Initiative phare:</w:t>
            </w:r>
            <w:r>
              <w:rPr>
                <w:rFonts w:ascii="Times New Roman" w:hAnsi="Times New Roman"/>
                <w:noProof/>
                <w:sz w:val="24"/>
                <w:szCs w:val="24"/>
              </w:rPr>
              <w:t xml:space="preserve"> Nouveau </w:t>
            </w:r>
            <w:r>
              <w:rPr>
                <w:rFonts w:ascii="Times New Roman" w:hAnsi="Times New Roman"/>
                <w:b/>
                <w:noProof/>
                <w:sz w:val="24"/>
                <w:szCs w:val="24"/>
              </w:rPr>
              <w:t>«système européen de dépistage du cancer»</w:t>
            </w:r>
            <w:r>
              <w:rPr>
                <w:rFonts w:ascii="Times New Roman" w:hAnsi="Times New Roman"/>
                <w:noProof/>
                <w:sz w:val="24"/>
              </w:rPr>
              <w:t>:</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Réviser la </w:t>
            </w:r>
            <w:r>
              <w:rPr>
                <w:rFonts w:ascii="Times New Roman" w:hAnsi="Times New Roman"/>
                <w:b/>
                <w:noProof/>
                <w:sz w:val="24"/>
                <w:szCs w:val="24"/>
              </w:rPr>
              <w:t>recommandation du Conseil relative au dépistage du cancer</w:t>
            </w:r>
            <w:r>
              <w:rPr>
                <w:rFonts w:ascii="Times New Roman" w:hAnsi="Times New Roman"/>
                <w:noProof/>
                <w:sz w:val="24"/>
                <w:szCs w:val="24"/>
              </w:rPr>
              <w:t xml:space="preserve">, notamment par sa mise à jour et par une proposition d’extension éventuelle à d’autres cancers </w:t>
            </w:r>
          </w:p>
          <w:p>
            <w:pPr>
              <w:spacing w:after="0" w:line="240" w:lineRule="auto"/>
              <w:rPr>
                <w:rFonts w:ascii="Times New Roman" w:hAnsi="Times New Roman"/>
                <w:b/>
                <w:noProof/>
                <w:sz w:val="24"/>
              </w:rPr>
            </w:pPr>
            <w:r>
              <w:rPr>
                <w:rFonts w:ascii="Times New Roman" w:hAnsi="Times New Roman"/>
                <w:b/>
                <w:noProof/>
                <w:sz w:val="24"/>
                <w:szCs w:val="24"/>
              </w:rPr>
              <w:t>2) initiative européenne en matière d’imagerie sur le cancer</w:t>
            </w:r>
            <w:r>
              <w:rPr>
                <w:rFonts w:ascii="Times New Roman" w:hAnsi="Times New Roman"/>
                <w:noProof/>
                <w:sz w:val="24"/>
                <w:szCs w:val="24"/>
              </w:rPr>
              <w:t xml:space="preserve"> pour soutenir le développement de nouveaux outils assistés par ordinateur afin d’améliorer la médecine personnalisée et les solutions innovantes </w:t>
            </w:r>
          </w:p>
          <w:p>
            <w:pPr>
              <w:spacing w:after="0" w:line="240" w:lineRule="auto"/>
              <w:rPr>
                <w:rFonts w:ascii="Times New Roman" w:hAnsi="Times New Roman" w:cs="Times New Roman"/>
                <w:noProof/>
                <w:sz w:val="24"/>
                <w:szCs w:val="24"/>
              </w:rPr>
            </w:pPr>
            <w:r>
              <w:rPr>
                <w:rFonts w:ascii="Times New Roman" w:hAnsi="Times New Roman"/>
                <w:b/>
                <w:bCs/>
                <w:noProof/>
                <w:sz w:val="24"/>
                <w:szCs w:val="24"/>
              </w:rPr>
              <w:t>3)</w:t>
            </w:r>
            <w:r>
              <w:rPr>
                <w:rFonts w:ascii="Times New Roman" w:hAnsi="Times New Roman"/>
                <w:noProof/>
                <w:sz w:val="24"/>
                <w:szCs w:val="24"/>
              </w:rPr>
              <w:t xml:space="preserve"> Élaborer des </w:t>
            </w:r>
            <w:r>
              <w:rPr>
                <w:rFonts w:ascii="Times New Roman" w:hAnsi="Times New Roman"/>
                <w:b/>
                <w:noProof/>
                <w:sz w:val="24"/>
                <w:szCs w:val="24"/>
              </w:rPr>
              <w:t>lignes directrices et des systèmes d’assurance de la qualité</w:t>
            </w:r>
            <w:r>
              <w:rPr>
                <w:rFonts w:ascii="Times New Roman" w:hAnsi="Times New Roman"/>
                <w:noProof/>
                <w:sz w:val="24"/>
                <w:szCs w:val="24"/>
              </w:rPr>
              <w:t xml:space="preserve"> pour le dépistage, le diagnostic, le traitement, la réadaptation, les soins de suivi et les soins palliatifs du </w:t>
            </w:r>
            <w:r>
              <w:rPr>
                <w:rFonts w:ascii="Times New Roman" w:hAnsi="Times New Roman"/>
                <w:b/>
                <w:noProof/>
                <w:sz w:val="24"/>
                <w:szCs w:val="24"/>
              </w:rPr>
              <w:t>cancer colorectal et du cancer du col de l’utérus</w:t>
            </w:r>
            <w:r>
              <w:rPr>
                <w:rFonts w:ascii="Times New Roman" w:hAnsi="Times New Roman"/>
                <w:noProof/>
                <w:sz w:val="24"/>
              </w:rPr>
              <w:t>,</w:t>
            </w:r>
            <w:r>
              <w:rPr>
                <w:rFonts w:ascii="Times New Roman" w:hAnsi="Times New Roman"/>
                <w:b/>
                <w:noProof/>
                <w:sz w:val="24"/>
                <w:szCs w:val="24"/>
              </w:rPr>
              <w:t xml:space="preserve"> </w:t>
            </w:r>
            <w:r>
              <w:rPr>
                <w:rFonts w:ascii="Times New Roman" w:hAnsi="Times New Roman"/>
                <w:noProof/>
                <w:sz w:val="24"/>
                <w:szCs w:val="24"/>
              </w:rPr>
              <w:t xml:space="preserve">et mettre à jour les lignes directrices existantes relatives au </w:t>
            </w:r>
            <w:r>
              <w:rPr>
                <w:rFonts w:ascii="Times New Roman" w:hAnsi="Times New Roman"/>
                <w:b/>
                <w:noProof/>
                <w:sz w:val="24"/>
                <w:szCs w:val="24"/>
              </w:rPr>
              <w:t>cancer du sein</w:t>
            </w:r>
            <w:r>
              <w:rPr>
                <w:rFonts w:ascii="Times New Roman" w:hAnsi="Times New Roman"/>
                <w:noProof/>
                <w:sz w:val="24"/>
                <w:szCs w:val="24"/>
              </w:rPr>
              <w:t>, y compris les programmes d’</w:t>
            </w:r>
            <w:r>
              <w:rPr>
                <w:rFonts w:ascii="Times New Roman" w:hAnsi="Times New Roman"/>
                <w:b/>
                <w:noProof/>
                <w:sz w:val="24"/>
                <w:szCs w:val="24"/>
              </w:rPr>
              <w:t>accréditation et de certification</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22</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rPr>
            </w:pPr>
            <w:r>
              <w:rPr>
                <w:rFonts w:ascii="Times New Roman" w:hAnsi="Times New Roman"/>
                <w:noProof/>
                <w:sz w:val="24"/>
                <w:szCs w:val="24"/>
              </w:rPr>
              <w:t xml:space="preserve">Mettre à jour le système européen d’information sur le cancer afin de </w:t>
            </w:r>
            <w:r>
              <w:rPr>
                <w:rFonts w:ascii="Times New Roman" w:hAnsi="Times New Roman"/>
                <w:b/>
                <w:noProof/>
                <w:sz w:val="24"/>
                <w:szCs w:val="24"/>
              </w:rPr>
              <w:t>suivre</w:t>
            </w:r>
            <w:r>
              <w:rPr>
                <w:rFonts w:ascii="Times New Roman" w:hAnsi="Times New Roman"/>
                <w:noProof/>
                <w:sz w:val="24"/>
                <w:szCs w:val="24"/>
              </w:rPr>
              <w:t xml:space="preserve"> et d’</w:t>
            </w:r>
            <w:r>
              <w:rPr>
                <w:rFonts w:ascii="Times New Roman" w:hAnsi="Times New Roman"/>
                <w:b/>
                <w:noProof/>
                <w:sz w:val="24"/>
                <w:szCs w:val="24"/>
              </w:rPr>
              <w:t>évaluer les programmes de dépistage du cancer</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w:t>
            </w:r>
          </w:p>
        </w:tc>
      </w:tr>
      <w:tr>
        <w:trPr>
          <w:trHeight w:val="701"/>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GARANTIR DES NORMES ÉLEVÉES EN MATIÈRE DE SOINS DU CANCER (5)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23</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Initiative phare: 1)</w:t>
            </w:r>
            <w:r>
              <w:rPr>
                <w:rFonts w:ascii="Times New Roman" w:hAnsi="Times New Roman"/>
                <w:noProof/>
                <w:sz w:val="24"/>
                <w:szCs w:val="24"/>
              </w:rPr>
              <w:t xml:space="preserve"> Création de «</w:t>
            </w:r>
            <w:r>
              <w:rPr>
                <w:rFonts w:ascii="Times New Roman" w:hAnsi="Times New Roman"/>
                <w:b/>
                <w:noProof/>
                <w:sz w:val="24"/>
                <w:szCs w:val="24"/>
              </w:rPr>
              <w:t>centres intégrés de cancérologie nationaux</w:t>
            </w:r>
            <w:r>
              <w:rPr>
                <w:rFonts w:ascii="Times New Roman" w:hAnsi="Times New Roman"/>
                <w:noProof/>
                <w:sz w:val="24"/>
                <w:szCs w:val="24"/>
              </w:rPr>
              <w:t xml:space="preserve">» dans tous les États membres et d’un </w:t>
            </w:r>
            <w:r>
              <w:rPr>
                <w:rFonts w:ascii="Times New Roman" w:hAnsi="Times New Roman"/>
                <w:b/>
                <w:noProof/>
                <w:sz w:val="24"/>
                <w:szCs w:val="24"/>
              </w:rPr>
              <w:t>réseau européen</w:t>
            </w:r>
            <w:r>
              <w:rPr>
                <w:rFonts w:ascii="Times New Roman" w:hAnsi="Times New Roman"/>
                <w:noProof/>
                <w:sz w:val="24"/>
                <w:szCs w:val="24"/>
              </w:rPr>
              <w:t xml:space="preserve"> d’ici à 2025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w:t>
            </w:r>
            <w:r>
              <w:rPr>
                <w:rFonts w:ascii="Times New Roman" w:hAnsi="Times New Roman"/>
                <w:b/>
                <w:noProof/>
                <w:sz w:val="24"/>
                <w:szCs w:val="24"/>
              </w:rPr>
              <w:t>Nouveaux réseaux de référence sur le cancer</w:t>
            </w:r>
            <w:r>
              <w:rPr>
                <w:rFonts w:ascii="Times New Roman" w:hAnsi="Times New Roman"/>
                <w:noProof/>
                <w:sz w:val="24"/>
                <w:szCs w:val="24"/>
              </w:rPr>
              <w:t xml:space="preserve"> et les affections cancéreuses, venant s’ajouter aux quatre RER existants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3)</w:t>
            </w:r>
            <w:r>
              <w:rPr>
                <w:rFonts w:ascii="Times New Roman" w:hAnsi="Times New Roman"/>
                <w:noProof/>
                <w:sz w:val="24"/>
                <w:szCs w:val="24"/>
              </w:rPr>
              <w:t xml:space="preserve"> Projet européen de </w:t>
            </w:r>
            <w:r>
              <w:rPr>
                <w:rFonts w:ascii="Times New Roman" w:hAnsi="Times New Roman"/>
                <w:b/>
                <w:noProof/>
                <w:sz w:val="24"/>
                <w:szCs w:val="24"/>
              </w:rPr>
              <w:t xml:space="preserve">«cartographie des capacités et des compétences pour le traitement du cancer </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24</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Initiative phare:</w:t>
            </w:r>
            <w:r>
              <w:rPr>
                <w:rFonts w:ascii="Times New Roman" w:hAnsi="Times New Roman"/>
                <w:noProof/>
                <w:sz w:val="24"/>
                <w:szCs w:val="24"/>
              </w:rPr>
              <w:t xml:space="preserve"> initiative </w:t>
            </w:r>
            <w:r>
              <w:rPr>
                <w:rFonts w:ascii="Times New Roman" w:hAnsi="Times New Roman"/>
                <w:b/>
                <w:noProof/>
                <w:sz w:val="24"/>
                <w:szCs w:val="24"/>
              </w:rPr>
              <w:t>«Diagnostic et traitement du cancer pour tous</w:t>
            </w:r>
            <w:r>
              <w:rPr>
                <w:rFonts w:ascii="Times New Roman" w:hAnsi="Times New Roman"/>
                <w:noProof/>
                <w:sz w:val="24"/>
                <w:szCs w:val="24"/>
              </w:rPr>
              <w:t>»</w:t>
            </w:r>
            <w:r>
              <w:rPr>
                <w:noProof/>
              </w:rPr>
              <w:t xml:space="preserve"> </w:t>
            </w:r>
            <w:r>
              <w:rPr>
                <w:rFonts w:ascii="Times New Roman" w:hAnsi="Times New Roman"/>
                <w:noProof/>
                <w:sz w:val="24"/>
                <w:szCs w:val="24"/>
              </w:rPr>
              <w:t>visant à améliorer l’accès à des diagnostics et traitements innovants du cancer</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25</w:t>
            </w:r>
          </w:p>
        </w:tc>
        <w:tc>
          <w:tcPr>
            <w:tcW w:w="7229" w:type="dxa"/>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Initiative phare:</w:t>
            </w:r>
            <w:r>
              <w:rPr>
                <w:rFonts w:ascii="Times New Roman" w:hAnsi="Times New Roman"/>
                <w:noProof/>
                <w:sz w:val="24"/>
                <w:szCs w:val="20"/>
              </w:rPr>
              <w:t xml:space="preserve"> mettre en œuvre </w:t>
            </w:r>
            <w:r>
              <w:rPr>
                <w:rFonts w:ascii="Times New Roman" w:hAnsi="Times New Roman"/>
                <w:b/>
                <w:noProof/>
                <w:sz w:val="24"/>
                <w:szCs w:val="20"/>
              </w:rPr>
              <w:t>l’initiative européenne pour comprendre le cancer</w:t>
            </w:r>
            <w:r>
              <w:rPr>
                <w:rFonts w:ascii="Times New Roman" w:hAnsi="Times New Roman"/>
                <w:noProof/>
                <w:sz w:val="24"/>
                <w:szCs w:val="20"/>
              </w:rPr>
              <w:t xml:space="preserve"> (</w:t>
            </w:r>
            <w:r>
              <w:rPr>
                <w:rFonts w:ascii="Times New Roman" w:hAnsi="Times New Roman"/>
                <w:b/>
                <w:noProof/>
                <w:sz w:val="24"/>
                <w:szCs w:val="20"/>
              </w:rPr>
              <w:t>UNCAN.eu</w:t>
            </w:r>
            <w:r>
              <w:rPr>
                <w:rFonts w:ascii="Times New Roman" w:hAnsi="Times New Roman"/>
                <w:noProof/>
                <w:sz w:val="24"/>
                <w:szCs w:val="20"/>
              </w:rPr>
              <w:t>)</w:t>
            </w:r>
          </w:p>
        </w:tc>
        <w:tc>
          <w:tcPr>
            <w:tcW w:w="1984" w:type="dxa"/>
            <w:gridSpan w:val="2"/>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26</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Soutenir les «</w:t>
            </w:r>
            <w:r>
              <w:rPr>
                <w:rFonts w:ascii="Times New Roman" w:hAnsi="Times New Roman"/>
                <w:b/>
                <w:noProof/>
                <w:sz w:val="24"/>
                <w:szCs w:val="24"/>
              </w:rPr>
              <w:t>professionnels du cancer</w:t>
            </w:r>
            <w:r>
              <w:rPr>
                <w:rFonts w:ascii="Times New Roman" w:hAnsi="Times New Roman"/>
                <w:noProof/>
                <w:sz w:val="24"/>
                <w:szCs w:val="24"/>
              </w:rPr>
              <w:t>», par l’intermédiaire du programme «</w:t>
            </w:r>
            <w:r>
              <w:rPr>
                <w:rFonts w:ascii="Times New Roman" w:hAnsi="Times New Roman"/>
                <w:b/>
                <w:noProof/>
                <w:sz w:val="24"/>
                <w:szCs w:val="24"/>
              </w:rPr>
              <w:t>Formation interspécialité</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27</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rPr>
            </w:pPr>
            <w:r>
              <w:rPr>
                <w:rFonts w:ascii="Times New Roman" w:hAnsi="Times New Roman"/>
                <w:noProof/>
                <w:sz w:val="24"/>
                <w:szCs w:val="24"/>
              </w:rPr>
              <w:t xml:space="preserve">Créer la </w:t>
            </w:r>
            <w:r>
              <w:rPr>
                <w:rFonts w:ascii="Times New Roman" w:hAnsi="Times New Roman"/>
                <w:b/>
                <w:noProof/>
                <w:sz w:val="24"/>
                <w:szCs w:val="24"/>
              </w:rPr>
              <w:t>«plateforme européenne pour l’amélioration de l’accès aux médicaments anticancéreux»</w:t>
            </w:r>
            <w:r>
              <w:rPr>
                <w:rFonts w:ascii="Times New Roman" w:hAnsi="Times New Roman"/>
                <w:noProof/>
                <w:sz w:val="24"/>
                <w:szCs w:val="24"/>
              </w:rPr>
              <w:t xml:space="preserve"> afin de soutenir le </w:t>
            </w:r>
            <w:r>
              <w:rPr>
                <w:rFonts w:ascii="Times New Roman" w:hAnsi="Times New Roman"/>
                <w:b/>
                <w:noProof/>
                <w:sz w:val="24"/>
                <w:szCs w:val="24"/>
              </w:rPr>
              <w:t>repositionnement des molécules existantes</w:t>
            </w:r>
            <w:r>
              <w:rPr>
                <w:rFonts w:ascii="Times New Roman" w:hAnsi="Times New Roman"/>
                <w:noProof/>
                <w:sz w:val="24"/>
                <w:szCs w:val="24"/>
              </w:rPr>
              <w:t xml:space="preserve"> dans une dimension européenne harmonisée et durable</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350"/>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28</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Mettre en œuvre le cadre juridique pour les </w:t>
            </w:r>
            <w:r>
              <w:rPr>
                <w:rFonts w:ascii="Times New Roman" w:hAnsi="Times New Roman"/>
                <w:b/>
                <w:noProof/>
                <w:sz w:val="24"/>
                <w:szCs w:val="24"/>
              </w:rPr>
              <w:t>essais cliniques</w:t>
            </w:r>
            <w:r>
              <w:rPr>
                <w:rFonts w:ascii="Times New Roman" w:hAnsi="Times New Roman"/>
                <w:noProof/>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29</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rPr>
            </w:pPr>
            <w:r>
              <w:rPr>
                <w:rFonts w:ascii="Times New Roman" w:hAnsi="Times New Roman"/>
                <w:noProof/>
                <w:sz w:val="24"/>
                <w:szCs w:val="24"/>
              </w:rPr>
              <w:t>Adopter le règlement sur l’</w:t>
            </w:r>
            <w:r>
              <w:rPr>
                <w:rFonts w:ascii="Times New Roman" w:hAnsi="Times New Roman"/>
                <w:b/>
                <w:noProof/>
                <w:sz w:val="24"/>
                <w:szCs w:val="24"/>
              </w:rPr>
              <w:t xml:space="preserve">évaluation des technologies de la santé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w:t>
            </w:r>
          </w:p>
        </w:tc>
      </w:tr>
      <w:tr>
        <w:trPr>
          <w:trHeight w:val="841"/>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30</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b/>
                <w:noProof/>
                <w:sz w:val="24"/>
                <w:szCs w:val="24"/>
              </w:rPr>
              <w:t>Présenter le plan d’action Samira</w:t>
            </w:r>
            <w:r>
              <w:rPr>
                <w:rFonts w:ascii="Times New Roman" w:hAnsi="Times New Roman"/>
                <w:noProof/>
                <w:sz w:val="24"/>
                <w:szCs w:val="24"/>
              </w:rPr>
              <w:t xml:space="preserve"> afin d’assurer la </w:t>
            </w:r>
            <w:r>
              <w:rPr>
                <w:rFonts w:ascii="Times New Roman" w:hAnsi="Times New Roman"/>
                <w:b/>
                <w:noProof/>
                <w:sz w:val="24"/>
                <w:szCs w:val="24"/>
              </w:rPr>
              <w:t>qualité et la sécurité des technologies radiologiques</w:t>
            </w:r>
            <w:r>
              <w:rPr>
                <w:rFonts w:ascii="Times New Roman" w:hAnsi="Times New Roman"/>
                <w:noProof/>
                <w:sz w:val="24"/>
                <w:szCs w:val="24"/>
              </w:rPr>
              <w:t xml:space="preserve"> et l’</w:t>
            </w:r>
            <w:r>
              <w:rPr>
                <w:rFonts w:ascii="Times New Roman" w:hAnsi="Times New Roman"/>
                <w:b/>
                <w:noProof/>
                <w:sz w:val="24"/>
                <w:szCs w:val="24"/>
              </w:rPr>
              <w:t>approvisionnement en radio-isotopes d’importance médicale</w:t>
            </w:r>
            <w:r>
              <w:rPr>
                <w:rFonts w:ascii="Times New Roman" w:hAnsi="Times New Roman"/>
                <w:noProof/>
                <w:sz w:val="24"/>
                <w:szCs w:val="24"/>
              </w:rPr>
              <w:t xml:space="preserve"> pour le diagnostic et le traitement du cancer</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31</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1)</w:t>
            </w:r>
            <w:r>
              <w:rPr>
                <w:rFonts w:ascii="Times New Roman" w:hAnsi="Times New Roman"/>
                <w:noProof/>
                <w:sz w:val="24"/>
                <w:szCs w:val="20"/>
              </w:rPr>
              <w:t xml:space="preserve"> Mettre en place le </w:t>
            </w:r>
            <w:r>
              <w:rPr>
                <w:rFonts w:ascii="Times New Roman" w:hAnsi="Times New Roman"/>
                <w:b/>
                <w:noProof/>
                <w:sz w:val="24"/>
                <w:szCs w:val="20"/>
              </w:rPr>
              <w:t>partenariat sur la médecine personnalisée</w:t>
            </w:r>
            <w:r>
              <w:rPr>
                <w:rFonts w:ascii="Times New Roman" w:hAnsi="Times New Roman"/>
                <w:noProof/>
                <w:sz w:val="24"/>
                <w:szCs w:val="20"/>
              </w:rPr>
              <w:t xml:space="preserve">, afin de définir des priorités en matière de recherche et de formation en médecine personnalisée, soutenir des projets de recherche pertinents pour la prévention, le diagnostic et le traitement du cancer </w:t>
            </w:r>
          </w:p>
          <w:p>
            <w:pPr>
              <w:spacing w:after="0" w:line="240" w:lineRule="auto"/>
              <w:rPr>
                <w:rFonts w:ascii="Times New Roman" w:hAnsi="Times New Roman" w:cs="Times New Roman"/>
                <w:b/>
                <w:noProof/>
                <w:sz w:val="24"/>
                <w:szCs w:val="24"/>
              </w:rPr>
            </w:pPr>
            <w:r>
              <w:rPr>
                <w:rFonts w:ascii="Times New Roman" w:hAnsi="Times New Roman"/>
                <w:b/>
                <w:noProof/>
                <w:sz w:val="24"/>
                <w:szCs w:val="20"/>
              </w:rPr>
              <w:t>(2)</w:t>
            </w:r>
            <w:r>
              <w:rPr>
                <w:rFonts w:ascii="Times New Roman" w:hAnsi="Times New Roman"/>
                <w:noProof/>
                <w:sz w:val="24"/>
                <w:szCs w:val="20"/>
              </w:rPr>
              <w:t xml:space="preserve"> Élaborer une </w:t>
            </w:r>
            <w:r>
              <w:rPr>
                <w:rFonts w:ascii="Times New Roman" w:hAnsi="Times New Roman"/>
                <w:b/>
                <w:noProof/>
                <w:sz w:val="24"/>
                <w:szCs w:val="20"/>
              </w:rPr>
              <w:t>feuille de route vers la prévention personnalisée</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2023-2025</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32</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rPr>
            </w:pPr>
            <w:r>
              <w:rPr>
                <w:rFonts w:ascii="Times New Roman" w:hAnsi="Times New Roman"/>
                <w:noProof/>
                <w:sz w:val="24"/>
                <w:szCs w:val="20"/>
              </w:rPr>
              <w:t xml:space="preserve">Lancer le projet </w:t>
            </w:r>
            <w:r>
              <w:rPr>
                <w:rFonts w:ascii="Times New Roman" w:hAnsi="Times New Roman"/>
                <w:b/>
                <w:noProof/>
                <w:sz w:val="24"/>
                <w:szCs w:val="20"/>
              </w:rPr>
              <w:t>«Génomique pour la santé publique»</w:t>
            </w:r>
            <w:r>
              <w:rPr>
                <w:rFonts w:ascii="Times New Roman" w:hAnsi="Times New Roman"/>
                <w:noProof/>
                <w:sz w:val="24"/>
                <w:szCs w:val="20"/>
              </w:rPr>
              <w:t xml:space="preserve"> et  </w:t>
            </w:r>
            <w:r>
              <w:rPr>
                <w:rFonts w:ascii="Times New Roman" w:hAnsi="Times New Roman"/>
                <w:b/>
                <w:bCs/>
                <w:noProof/>
                <w:sz w:val="24"/>
                <w:szCs w:val="20"/>
              </w:rPr>
              <w:t xml:space="preserve">«l’initiative sur l’accès à au moins un million de génomes» </w:t>
            </w:r>
            <w:r>
              <w:rPr>
                <w:rFonts w:ascii="Times New Roman" w:hAnsi="Times New Roman"/>
                <w:bCs/>
                <w:noProof/>
                <w:sz w:val="24"/>
                <w:szCs w:val="20"/>
              </w:rPr>
              <w:t>afin d’assurer l’accès à de grandes quantités de données génomiques pour la recherche, la prévention et la médecine personnalisée</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33</w:t>
            </w:r>
          </w:p>
        </w:tc>
        <w:tc>
          <w:tcPr>
            <w:tcW w:w="7229" w:type="dxa"/>
          </w:tcPr>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1)</w:t>
            </w:r>
            <w:r>
              <w:rPr>
                <w:rFonts w:ascii="Times New Roman" w:hAnsi="Times New Roman"/>
                <w:noProof/>
                <w:sz w:val="24"/>
                <w:szCs w:val="20"/>
              </w:rPr>
              <w:t xml:space="preserve"> Démarrer un nouveau projet utilisant le </w:t>
            </w:r>
            <w:r>
              <w:rPr>
                <w:rFonts w:ascii="Times New Roman" w:hAnsi="Times New Roman"/>
                <w:b/>
                <w:noProof/>
                <w:sz w:val="24"/>
                <w:szCs w:val="20"/>
              </w:rPr>
              <w:t>calcul à haute performance pour tester rapidement les molécules existantes et de nouvelles combinaisons médicamenteuses</w:t>
            </w:r>
          </w:p>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2)</w:t>
            </w:r>
            <w:r>
              <w:rPr>
                <w:rFonts w:ascii="Times New Roman" w:hAnsi="Times New Roman"/>
                <w:noProof/>
                <w:sz w:val="24"/>
                <w:szCs w:val="20"/>
              </w:rPr>
              <w:t xml:space="preserve"> </w:t>
            </w:r>
            <w:r>
              <w:rPr>
                <w:rFonts w:ascii="Times New Roman" w:hAnsi="Times New Roman"/>
                <w:b/>
                <w:noProof/>
                <w:sz w:val="24"/>
                <w:szCs w:val="20"/>
              </w:rPr>
              <w:t>Soutenir les projets collaboratifs</w:t>
            </w:r>
            <w:r>
              <w:rPr>
                <w:rFonts w:ascii="Times New Roman" w:hAnsi="Times New Roman"/>
                <w:noProof/>
                <w:sz w:val="24"/>
                <w:szCs w:val="20"/>
              </w:rPr>
              <w:t xml:space="preserve"> sur le diagnostic et le traitement du cancer grâce au calcul à haute performance et à l’intelligence artificielle;</w:t>
            </w:r>
          </w:p>
          <w:p>
            <w:pPr>
              <w:spacing w:after="0" w:line="240" w:lineRule="auto"/>
              <w:rPr>
                <w:rFonts w:ascii="Times New Roman" w:eastAsia="Times New Roman" w:hAnsi="Times New Roman" w:cs="Times New Roman"/>
                <w:noProof/>
                <w:sz w:val="24"/>
                <w:szCs w:val="20"/>
              </w:rPr>
            </w:pPr>
            <w:r>
              <w:rPr>
                <w:rFonts w:ascii="Times New Roman" w:hAnsi="Times New Roman"/>
                <w:b/>
                <w:noProof/>
                <w:sz w:val="24"/>
                <w:szCs w:val="20"/>
              </w:rPr>
              <w:t>3)</w:t>
            </w:r>
            <w:r>
              <w:rPr>
                <w:rFonts w:ascii="Times New Roman" w:hAnsi="Times New Roman"/>
                <w:noProof/>
                <w:sz w:val="24"/>
                <w:szCs w:val="20"/>
              </w:rPr>
              <w:t xml:space="preserve"> Accompagner les chercheurs travaillant sur des traitements personnalisés contre le cancer au moyen d’un </w:t>
            </w:r>
            <w:r>
              <w:rPr>
                <w:rFonts w:ascii="Times New Roman" w:hAnsi="Times New Roman"/>
                <w:b/>
                <w:noProof/>
                <w:sz w:val="24"/>
                <w:szCs w:val="20"/>
              </w:rPr>
              <w:t>soutien adapté et de nouvelles plateformes numériques</w:t>
            </w:r>
            <w:r>
              <w:rPr>
                <w:rFonts w:ascii="Times New Roman" w:hAnsi="Times New Roman"/>
                <w:noProof/>
                <w:sz w:val="24"/>
              </w:rPr>
              <w:t xml:space="preserve"> </w:t>
            </w:r>
          </w:p>
        </w:tc>
        <w:tc>
          <w:tcPr>
            <w:tcW w:w="1984" w:type="dxa"/>
            <w:gridSpan w:val="2"/>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2021-2027</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AMÉLIORER LA QUALITÉ DE VIE DES PATIENTS ATTEINTS D’UN CANCER, DES PERSONNES QUI ONT SURVÉCU AU CANCER ET DES AIDANTS (6)</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34</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 xml:space="preserve">Initiative phare: </w:t>
            </w:r>
            <w:r>
              <w:rPr>
                <w:rFonts w:ascii="Times New Roman" w:hAnsi="Times New Roman"/>
                <w:noProof/>
                <w:sz w:val="24"/>
                <w:szCs w:val="24"/>
              </w:rPr>
              <w:t xml:space="preserve">initiative </w:t>
            </w:r>
            <w:r>
              <w:rPr>
                <w:rFonts w:ascii="Times New Roman" w:hAnsi="Times New Roman"/>
                <w:b/>
                <w:noProof/>
                <w:sz w:val="24"/>
                <w:szCs w:val="24"/>
              </w:rPr>
              <w:t>«Une vie meilleure pour les patients atteints d’un cancer»</w:t>
            </w:r>
            <w:r>
              <w:rPr>
                <w:rFonts w:ascii="Times New Roman" w:hAnsi="Times New Roman"/>
                <w:noProof/>
                <w:sz w:val="24"/>
                <w:szCs w:val="24"/>
              </w:rPr>
              <w:t xml:space="preserve">: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Créer une «</w:t>
            </w:r>
            <w:r>
              <w:rPr>
                <w:rFonts w:ascii="Times New Roman" w:hAnsi="Times New Roman"/>
                <w:b/>
                <w:noProof/>
                <w:sz w:val="24"/>
                <w:szCs w:val="24"/>
              </w:rPr>
              <w:t>carte à puce pour les personnes ayant survécu au cancer</w:t>
            </w:r>
            <w:r>
              <w:rPr>
                <w:rFonts w:ascii="Times New Roman" w:hAnsi="Times New Roman"/>
                <w:noProof/>
                <w:sz w:val="24"/>
                <w:szCs w:val="24"/>
              </w:rPr>
              <w:t xml:space="preserve">» sur mesure </w:t>
            </w:r>
          </w:p>
          <w:p>
            <w:pPr>
              <w:spacing w:after="0" w:line="240" w:lineRule="auto"/>
              <w:rPr>
                <w:rFonts w:ascii="Times New Roman" w:hAnsi="Times New Roman" w:cs="Times New Roman"/>
                <w:b/>
                <w:i/>
                <w:noProof/>
                <w:sz w:val="24"/>
                <w:szCs w:val="24"/>
              </w:rPr>
            </w:pPr>
            <w:r>
              <w:rPr>
                <w:rFonts w:ascii="Times New Roman" w:hAnsi="Times New Roman"/>
                <w:b/>
                <w:noProof/>
                <w:sz w:val="24"/>
                <w:szCs w:val="24"/>
              </w:rPr>
              <w:t>2)</w:t>
            </w:r>
            <w:r>
              <w:rPr>
                <w:rFonts w:ascii="Times New Roman" w:hAnsi="Times New Roman"/>
                <w:noProof/>
                <w:sz w:val="24"/>
                <w:szCs w:val="24"/>
              </w:rPr>
              <w:t xml:space="preserve"> Créer le </w:t>
            </w:r>
            <w:r>
              <w:rPr>
                <w:rFonts w:ascii="Times New Roman" w:hAnsi="Times New Roman"/>
                <w:b/>
                <w:noProof/>
                <w:sz w:val="24"/>
                <w:szCs w:val="24"/>
              </w:rPr>
              <w:t>«Centre numérique européen pour les patients atteints du cancer»</w:t>
            </w:r>
            <w:r>
              <w:rPr>
                <w:rFonts w:ascii="Times New Roman" w:hAnsi="Times New Roman"/>
                <w:noProof/>
                <w:sz w:val="24"/>
                <w:szCs w:val="24"/>
              </w:rPr>
              <w:t xml:space="preserve"> facilitant l’échange de données concernant les patients et le suivi de l’état de santé des personnes ayant surmonté la maladie</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852" w:type="dxa"/>
            <w:gridSpan w:val="4"/>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35</w:t>
            </w:r>
          </w:p>
        </w:tc>
        <w:tc>
          <w:tcPr>
            <w:tcW w:w="7229" w:type="dxa"/>
            <w:shd w:val="clear" w:color="auto" w:fill="auto"/>
            <w:hideMark/>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Assurer un accès équitable aux services financiers pour les personnes ayant survécu au cancer grâce à l’élaboration d’un </w:t>
            </w:r>
            <w:r>
              <w:rPr>
                <w:rFonts w:ascii="Times New Roman" w:hAnsi="Times New Roman"/>
                <w:b/>
                <w:noProof/>
                <w:sz w:val="24"/>
                <w:szCs w:val="24"/>
              </w:rPr>
              <w:t>code de conduite</w:t>
            </w:r>
            <w:r>
              <w:rPr>
                <w:rFonts w:ascii="Times New Roman" w:hAnsi="Times New Roman"/>
                <w:noProof/>
                <w:sz w:val="24"/>
                <w:szCs w:val="24"/>
              </w:rPr>
              <w:t xml:space="preserve"> et d’une réflexion sur des solutions à long terme</w:t>
            </w:r>
          </w:p>
        </w:tc>
        <w:tc>
          <w:tcPr>
            <w:tcW w:w="1984" w:type="dxa"/>
            <w:gridSpan w:val="2"/>
            <w:shd w:val="clear" w:color="auto" w:fill="auto"/>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36</w:t>
            </w:r>
          </w:p>
        </w:tc>
        <w:tc>
          <w:tcPr>
            <w:tcW w:w="7229" w:type="dxa"/>
            <w:shd w:val="clear" w:color="auto" w:fill="auto"/>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1)</w:t>
            </w:r>
            <w:r>
              <w:rPr>
                <w:rFonts w:ascii="Times New Roman" w:hAnsi="Times New Roman"/>
                <w:noProof/>
                <w:sz w:val="24"/>
                <w:szCs w:val="24"/>
              </w:rPr>
              <w:t xml:space="preserve"> Engager une étude sur les questions liées au </w:t>
            </w:r>
            <w:r>
              <w:rPr>
                <w:rFonts w:ascii="Times New Roman" w:hAnsi="Times New Roman"/>
                <w:b/>
                <w:noProof/>
                <w:sz w:val="24"/>
                <w:szCs w:val="24"/>
              </w:rPr>
              <w:t xml:space="preserve">retour au travail </w:t>
            </w:r>
          </w:p>
          <w:p>
            <w:pPr>
              <w:spacing w:after="0" w:line="240" w:lineRule="auto"/>
              <w:rPr>
                <w:rFonts w:ascii="Times New Roman" w:hAnsi="Times New Roman" w:cs="Times New Roman"/>
                <w:noProof/>
                <w:sz w:val="24"/>
                <w:szCs w:val="24"/>
              </w:rPr>
            </w:pPr>
            <w:r>
              <w:rPr>
                <w:rFonts w:ascii="Times New Roman" w:hAnsi="Times New Roman"/>
                <w:b/>
                <w:noProof/>
                <w:sz w:val="24"/>
                <w:szCs w:val="24"/>
              </w:rPr>
              <w:t>2)</w:t>
            </w:r>
            <w:r>
              <w:rPr>
                <w:rFonts w:ascii="Times New Roman" w:hAnsi="Times New Roman"/>
                <w:noProof/>
                <w:sz w:val="24"/>
                <w:szCs w:val="24"/>
              </w:rPr>
              <w:t xml:space="preserve"> Aborder dans la </w:t>
            </w:r>
            <w:r>
              <w:rPr>
                <w:rFonts w:ascii="Times New Roman" w:hAnsi="Times New Roman"/>
                <w:b/>
                <w:noProof/>
                <w:sz w:val="24"/>
                <w:szCs w:val="24"/>
              </w:rPr>
              <w:t>stratégie sur les droits des personnes handicapées</w:t>
            </w:r>
            <w:r>
              <w:rPr>
                <w:rFonts w:ascii="Times New Roman" w:hAnsi="Times New Roman"/>
                <w:noProof/>
                <w:sz w:val="24"/>
                <w:szCs w:val="24"/>
              </w:rPr>
              <w:t xml:space="preserve"> </w:t>
            </w:r>
            <w:r>
              <w:rPr>
                <w:rFonts w:ascii="Times New Roman" w:hAnsi="Times New Roman"/>
                <w:b/>
                <w:noProof/>
                <w:sz w:val="24"/>
                <w:szCs w:val="24"/>
              </w:rPr>
              <w:t>2021-2030</w:t>
            </w:r>
            <w:r>
              <w:rPr>
                <w:rFonts w:ascii="Times New Roman" w:hAnsi="Times New Roman"/>
                <w:noProof/>
                <w:sz w:val="24"/>
                <w:szCs w:val="24"/>
              </w:rPr>
              <w:t xml:space="preserve"> les droits des patients atteints de cancer et des personnes ayant survécu au cancer qui sont considérés comme des personnes handicapées</w:t>
            </w:r>
          </w:p>
          <w:p>
            <w:pPr>
              <w:spacing w:after="0" w:line="240" w:lineRule="auto"/>
              <w:rPr>
                <w:rFonts w:ascii="Times New Roman" w:hAnsi="Times New Roman" w:cs="Times New Roman"/>
                <w:noProof/>
                <w:sz w:val="24"/>
                <w:szCs w:val="24"/>
              </w:rPr>
            </w:pPr>
            <w:r>
              <w:rPr>
                <w:rFonts w:ascii="Times New Roman" w:hAnsi="Times New Roman"/>
                <w:b/>
                <w:noProof/>
                <w:sz w:val="24"/>
                <w:szCs w:val="24"/>
              </w:rPr>
              <w:t>3)</w:t>
            </w:r>
            <w:r>
              <w:rPr>
                <w:rFonts w:ascii="Times New Roman" w:hAnsi="Times New Roman"/>
                <w:noProof/>
                <w:sz w:val="24"/>
                <w:szCs w:val="24"/>
              </w:rPr>
              <w:t xml:space="preserve"> Veiller à la mise en œuvre intégrale de la </w:t>
            </w:r>
            <w:r>
              <w:rPr>
                <w:rFonts w:ascii="Times New Roman" w:hAnsi="Times New Roman"/>
                <w:b/>
                <w:noProof/>
                <w:sz w:val="24"/>
                <w:szCs w:val="24"/>
              </w:rPr>
              <w:t>directive concernant l’équilibre entre vie professionnelle et vie privée des parents et des aidants</w:t>
            </w:r>
          </w:p>
        </w:tc>
        <w:tc>
          <w:tcPr>
            <w:tcW w:w="1984" w:type="dxa"/>
            <w:gridSpan w:val="2"/>
            <w:shd w:val="clear" w:color="auto" w:fill="auto"/>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RÉDUIRE LES INÉGALITÉS FACE AU CANCER DANS L’UE (7)</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37</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rPr>
            </w:pPr>
            <w:r>
              <w:rPr>
                <w:rFonts w:ascii="Times New Roman" w:hAnsi="Times New Roman"/>
                <w:b/>
                <w:noProof/>
                <w:sz w:val="24"/>
                <w:szCs w:val="24"/>
              </w:rPr>
              <w:t>Initiative phare:</w:t>
            </w:r>
            <w:r>
              <w:rPr>
                <w:rFonts w:ascii="Times New Roman" w:hAnsi="Times New Roman"/>
                <w:noProof/>
                <w:sz w:val="24"/>
                <w:szCs w:val="24"/>
              </w:rPr>
              <w:t xml:space="preserve"> mettre en place un </w:t>
            </w:r>
            <w:r>
              <w:rPr>
                <w:rFonts w:ascii="Times New Roman" w:hAnsi="Times New Roman"/>
                <w:b/>
                <w:noProof/>
                <w:sz w:val="24"/>
                <w:szCs w:val="24"/>
              </w:rPr>
              <w:t>registre des inégalités face au cancer</w:t>
            </w:r>
            <w:r>
              <w:rPr>
                <w:rFonts w:ascii="Times New Roman" w:hAnsi="Times New Roman"/>
                <w:noProof/>
                <w:sz w:val="24"/>
                <w:szCs w:val="24"/>
              </w:rPr>
              <w:t>, afin de cartographier les inégalités entre les États membres et les régions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2021-2022</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38</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rPr>
            </w:pPr>
            <w:r>
              <w:rPr>
                <w:rFonts w:ascii="Times New Roman" w:hAnsi="Times New Roman"/>
                <w:b/>
                <w:noProof/>
                <w:sz w:val="24"/>
                <w:szCs w:val="24"/>
              </w:rPr>
              <w:t>1)</w:t>
            </w:r>
            <w:r>
              <w:rPr>
                <w:rFonts w:ascii="Times New Roman" w:hAnsi="Times New Roman"/>
                <w:noProof/>
                <w:sz w:val="24"/>
                <w:szCs w:val="24"/>
              </w:rPr>
              <w:t xml:space="preserve"> Renforcer la santé en ligne, les </w:t>
            </w:r>
            <w:r>
              <w:rPr>
                <w:rFonts w:ascii="Times New Roman" w:hAnsi="Times New Roman"/>
                <w:b/>
                <w:noProof/>
                <w:sz w:val="24"/>
                <w:szCs w:val="24"/>
              </w:rPr>
              <w:t>systèmes de télémédecine et de surveillance à distance</w:t>
            </w:r>
            <w:r>
              <w:rPr>
                <w:rFonts w:ascii="Times New Roman" w:hAnsi="Times New Roman"/>
                <w:noProof/>
                <w:sz w:val="24"/>
                <w:szCs w:val="24"/>
              </w:rPr>
              <w:t xml:space="preserve"> </w:t>
            </w:r>
            <w:r>
              <w:rPr>
                <w:rFonts w:ascii="Times New Roman" w:hAnsi="Times New Roman"/>
                <w:b/>
                <w:noProof/>
                <w:sz w:val="24"/>
                <w:szCs w:val="24"/>
              </w:rPr>
              <w:t>2)</w:t>
            </w:r>
            <w:r>
              <w:rPr>
                <w:rFonts w:ascii="Times New Roman" w:hAnsi="Times New Roman"/>
                <w:noProof/>
                <w:sz w:val="24"/>
                <w:szCs w:val="24"/>
              </w:rPr>
              <w:t xml:space="preserve"> et promouvoir le modèle de consultation virtuelle des RER</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39</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Améliorer la </w:t>
            </w:r>
            <w:r>
              <w:rPr>
                <w:rFonts w:ascii="Times New Roman" w:hAnsi="Times New Roman"/>
                <w:b/>
                <w:noProof/>
                <w:sz w:val="24"/>
                <w:szCs w:val="24"/>
              </w:rPr>
              <w:t>résilience, l’accessibilité et l’efficacité des systèmes de santé européens</w:t>
            </w:r>
            <w:r>
              <w:rPr>
                <w:rFonts w:ascii="Times New Roman" w:hAnsi="Times New Roman"/>
                <w:noProof/>
                <w:sz w:val="24"/>
                <w:szCs w:val="24"/>
              </w:rPr>
              <w:t xml:space="preserve"> afin de garantir la fourniture de soins du cancer en cas de crises sanitaires futures</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40</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Intégrer les </w:t>
            </w:r>
            <w:r>
              <w:rPr>
                <w:rFonts w:ascii="Times New Roman" w:hAnsi="Times New Roman"/>
                <w:b/>
                <w:noProof/>
                <w:sz w:val="24"/>
                <w:szCs w:val="24"/>
              </w:rPr>
              <w:t>mesures en faveur de l’égalité</w:t>
            </w:r>
            <w:r>
              <w:rPr>
                <w:rFonts w:ascii="Times New Roman" w:hAnsi="Times New Roman"/>
                <w:noProof/>
                <w:sz w:val="24"/>
                <w:szCs w:val="24"/>
              </w:rPr>
              <w:t xml:space="preserve"> dans des domaines couverts par le plan européen pour vaincre le cancer, tels que le dépistage et les soins de haute qualité en matière de cancer</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PLACER LE CANCER PÉDIATRIQUE AU CENTRE DE L’ATTENTION (8)</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41</w:t>
            </w:r>
          </w:p>
        </w:tc>
        <w:tc>
          <w:tcPr>
            <w:tcW w:w="7250"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Initiative phare:</w:t>
            </w:r>
            <w:r>
              <w:rPr>
                <w:rFonts w:ascii="Times New Roman" w:hAnsi="Times New Roman"/>
                <w:noProof/>
                <w:sz w:val="24"/>
                <w:szCs w:val="24"/>
              </w:rPr>
              <w:t xml:space="preserve"> </w:t>
            </w:r>
            <w:r>
              <w:rPr>
                <w:rFonts w:ascii="Times New Roman" w:hAnsi="Times New Roman"/>
                <w:b/>
                <w:noProof/>
                <w:sz w:val="24"/>
                <w:szCs w:val="24"/>
              </w:rPr>
              <w:t>initiative «Venir en aide aux enfants atteints d’un cancer»</w:t>
            </w:r>
            <w:r>
              <w:rPr>
                <w:rFonts w:ascii="Times New Roman" w:hAnsi="Times New Roman"/>
                <w:noProof/>
                <w:sz w:val="24"/>
              </w:rPr>
              <w:t xml:space="preserve"> </w:t>
            </w: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Créer un </w:t>
            </w:r>
            <w:r>
              <w:rPr>
                <w:rFonts w:ascii="Times New Roman" w:hAnsi="Times New Roman"/>
                <w:b/>
                <w:noProof/>
                <w:sz w:val="24"/>
                <w:szCs w:val="24"/>
              </w:rPr>
              <w:t>«réseau européen des jeunes ayant survécu au cancer»</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2021-2023</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42</w:t>
            </w:r>
          </w:p>
        </w:tc>
        <w:tc>
          <w:tcPr>
            <w:tcW w:w="7250"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rPr>
            </w:pPr>
            <w:r>
              <w:rPr>
                <w:rFonts w:ascii="Times New Roman" w:hAnsi="Times New Roman"/>
                <w:noProof/>
                <w:sz w:val="24"/>
                <w:szCs w:val="24"/>
              </w:rPr>
              <w:t>Lancer le projet «</w:t>
            </w:r>
            <w:r>
              <w:rPr>
                <w:rFonts w:ascii="Times New Roman" w:hAnsi="Times New Roman"/>
                <w:b/>
                <w:bCs/>
                <w:noProof/>
                <w:sz w:val="24"/>
                <w:szCs w:val="24"/>
              </w:rPr>
              <w:t>cancers pédiatriques et cancers chez les adolescents et les jeunes adultes: guérir plus et mieux</w:t>
            </w:r>
            <w:r>
              <w:rPr>
                <w:rFonts w:ascii="Times New Roman" w:hAnsi="Times New Roman"/>
                <w:noProof/>
                <w:sz w:val="24"/>
                <w:szCs w:val="24"/>
              </w:rPr>
              <w:t xml:space="preserve">», visant à stimuler la transformation de la prise en charge des cancers pédiatriques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rPr>
            </w:pPr>
            <w:r>
              <w:rPr>
                <w:rFonts w:ascii="Times New Roman" w:hAnsi="Times New Roman"/>
                <w:noProof/>
                <w:sz w:val="24"/>
                <w:szCs w:val="24"/>
              </w:rPr>
              <w:t>2022-2025</w:t>
            </w:r>
          </w:p>
        </w:tc>
      </w:tr>
    </w:tbl>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0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rPr>
        <w:footnoteRef/>
      </w:r>
      <w:r>
        <w:t xml:space="preserve"> </w:t>
      </w:r>
      <w:r>
        <w:rPr>
          <w:i/>
        </w:rPr>
        <w:t>Les mesures présentées dans le présent plan d’action devront toutes être mises en œuvre conformément aux principes pour l’amélioration de la réglementation, y compris, si nécessaire, après avoir été soumises à des évaluations et à des analyses d’impact.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3A"/>
    <w:multiLevelType w:val="hybridMultilevel"/>
    <w:tmpl w:val="BA3A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50516C12"/>
    <w:multiLevelType w:val="hybridMultilevel"/>
    <w:tmpl w:val="610C6B1C"/>
    <w:lvl w:ilvl="0" w:tplc="520AD14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9C2133EB-1FF4-4334-BCCB-178204FD50F5"/>
    <w:docVar w:name="LW_COVERPAGE_TYPE" w:val="1"/>
    <w:docVar w:name="LW_CROSSREFERENCE" w:val="{SWD(2021) 13 final}"/>
    <w:docVar w:name="LW_DocType" w:val="NORMAL"/>
    <w:docVar w:name="LW_EMISSION" w:val="3.2.2021"/>
    <w:docVar w:name="LW_EMISSION_ISODATE" w:val="2021-02-0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lan européen pour vaincre le cancer"/>
    <w:docVar w:name="LW_PART_NBR" w:val="1"/>
    <w:docVar w:name="LW_PART_NBR_TOTAL" w:val="1"/>
    <w:docVar w:name="LW_REF.INST.NEW" w:val="COM"/>
    <w:docVar w:name="LW_REF.INST.NEW_ADOPTED" w:val="final"/>
    <w:docVar w:name="LW_REF.INST.NEW_TEXT" w:val="(2021)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5055">
      <w:bodyDiv w:val="1"/>
      <w:marLeft w:val="0"/>
      <w:marRight w:val="0"/>
      <w:marTop w:val="0"/>
      <w:marBottom w:val="0"/>
      <w:divBdr>
        <w:top w:val="none" w:sz="0" w:space="0" w:color="auto"/>
        <w:left w:val="none" w:sz="0" w:space="0" w:color="auto"/>
        <w:bottom w:val="none" w:sz="0" w:space="0" w:color="auto"/>
        <w:right w:val="none" w:sz="0" w:space="0" w:color="auto"/>
      </w:divBdr>
      <w:divsChild>
        <w:div w:id="2143769708">
          <w:marLeft w:val="0"/>
          <w:marRight w:val="0"/>
          <w:marTop w:val="0"/>
          <w:marBottom w:val="0"/>
          <w:divBdr>
            <w:top w:val="none" w:sz="0" w:space="0" w:color="auto"/>
            <w:left w:val="none" w:sz="0" w:space="0" w:color="auto"/>
            <w:bottom w:val="none" w:sz="0" w:space="0" w:color="auto"/>
            <w:right w:val="none" w:sz="0" w:space="0" w:color="auto"/>
          </w:divBdr>
        </w:div>
      </w:divsChild>
    </w:div>
    <w:div w:id="1355106804">
      <w:bodyDiv w:val="1"/>
      <w:marLeft w:val="0"/>
      <w:marRight w:val="0"/>
      <w:marTop w:val="0"/>
      <w:marBottom w:val="0"/>
      <w:divBdr>
        <w:top w:val="none" w:sz="0" w:space="0" w:color="auto"/>
        <w:left w:val="none" w:sz="0" w:space="0" w:color="auto"/>
        <w:bottom w:val="none" w:sz="0" w:space="0" w:color="auto"/>
        <w:right w:val="none" w:sz="0" w:space="0" w:color="auto"/>
      </w:divBdr>
    </w:div>
    <w:div w:id="1366560306">
      <w:bodyDiv w:val="1"/>
      <w:marLeft w:val="0"/>
      <w:marRight w:val="0"/>
      <w:marTop w:val="0"/>
      <w:marBottom w:val="0"/>
      <w:divBdr>
        <w:top w:val="none" w:sz="0" w:space="0" w:color="auto"/>
        <w:left w:val="none" w:sz="0" w:space="0" w:color="auto"/>
        <w:bottom w:val="none" w:sz="0" w:space="0" w:color="auto"/>
        <w:right w:val="none" w:sz="0" w:space="0" w:color="auto"/>
      </w:divBdr>
    </w:div>
    <w:div w:id="16818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2020-11-25T23:00:00+00:00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A165-477429409-91</_dlc_DocId>
    <_dlc_DocIdUrl xmlns="5d7c9a51-8868-4cc4-b189-61103d00211e">
      <Url>https://workspaces.sante.cec.eu.int/areas/165/001/_layouts/15/DocIdRedir.aspx?ID=A165-477429409-91</Url>
      <Description>A165-477429409-91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476E-3FA5-4383-8E01-D4462740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CEE19-B0AB-4D1C-99D7-0354DBD853B3}">
  <ds:schemaRefs>
    <ds:schemaRef ds:uri="http://schemas.microsoft.com/office/2006/metadata/properties"/>
    <ds:schemaRef ds:uri="http://schemas.microsoft.com/office/infopath/2007/PartnerControls"/>
    <ds:schemaRef ds:uri="5d7c9a51-8868-4cc4-b189-61103d00211e"/>
    <ds:schemaRef ds:uri="88311d64-3f83-46b3-bd14-664670967072"/>
  </ds:schemaRefs>
</ds:datastoreItem>
</file>

<file path=customXml/itemProps3.xml><?xml version="1.0" encoding="utf-8"?>
<ds:datastoreItem xmlns:ds="http://schemas.openxmlformats.org/officeDocument/2006/customXml" ds:itemID="{5E5F6EFE-F625-44E9-8628-5B827E791B34}">
  <ds:schemaRefs>
    <ds:schemaRef ds:uri="http://schemas.microsoft.com/sharepoint/v3/contenttype/forms"/>
  </ds:schemaRefs>
</ds:datastoreItem>
</file>

<file path=customXml/itemProps4.xml><?xml version="1.0" encoding="utf-8"?>
<ds:datastoreItem xmlns:ds="http://schemas.openxmlformats.org/officeDocument/2006/customXml" ds:itemID="{C4B11D8A-9B52-4075-89D9-FC9DEBAF06ED}">
  <ds:schemaRefs>
    <ds:schemaRef ds:uri="http://schemas.microsoft.com/sharepoint/events"/>
  </ds:schemaRefs>
</ds:datastoreItem>
</file>

<file path=customXml/itemProps5.xml><?xml version="1.0" encoding="utf-8"?>
<ds:datastoreItem xmlns:ds="http://schemas.openxmlformats.org/officeDocument/2006/customXml" ds:itemID="{2591BD52-9BFD-4D63-8F2F-FD10C6BEC0EF}">
  <ds:schemaRefs>
    <ds:schemaRef ds:uri="Microsoft.SharePoint.Taxonomy.ContentTypeSync"/>
  </ds:schemaRefs>
</ds:datastoreItem>
</file>

<file path=customXml/itemProps6.xml><?xml version="1.0" encoding="utf-8"?>
<ds:datastoreItem xmlns:ds="http://schemas.openxmlformats.org/officeDocument/2006/customXml" ds:itemID="{9D90DA7C-FFA7-4855-900A-E80F0DF2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2016</Words>
  <Characters>11193</Characters>
  <Application>Microsoft Office Word</Application>
  <DocSecurity>0</DocSecurity>
  <Lines>319</Lines>
  <Paragraphs>209</Paragraphs>
  <ScaleCrop>false</ScaleCrop>
  <HeadingPairs>
    <vt:vector size="2" baseType="variant">
      <vt:variant>
        <vt:lpstr>Title</vt:lpstr>
      </vt:variant>
      <vt:variant>
        <vt:i4>1</vt:i4>
      </vt:variant>
    </vt:vector>
  </HeadingPairs>
  <TitlesOfParts>
    <vt:vector size="1" baseType="lpstr">
      <vt:lpstr>2021 01 25 Annex.EBCP.VERSION.24 TC CAB_CTF_1</vt:lpstr>
    </vt:vector>
  </TitlesOfParts>
  <Company>European Commission</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01 25 Annex.EBCP.VERSION.24 TC CAB_CTF_1</dc:title>
  <dc:subject/>
  <dc:creator>SZEMEREI Zsofia (SANTE)</dc:creator>
  <cp:keywords>Cancer Action Plan; Cancer</cp:keywords>
  <dc:description/>
  <cp:lastModifiedBy>DIGIT/C6</cp:lastModifiedBy>
  <cp:revision>8</cp:revision>
  <cp:lastPrinted>2021-01-27T09:20:00Z</cp:lastPrinted>
  <dcterms:created xsi:type="dcterms:W3CDTF">2021-02-02T19:06:00Z</dcterms:created>
  <dcterms:modified xsi:type="dcterms:W3CDTF">2021-02-02T19:46:00Z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4;#Cancer|37503a5e-62ba-4f09-8c85-174514927d6d;#3;#Cancer Action Plan|4fd798ab-f921-4763-ab00-2c3f4b274999</vt:lpwstr>
  </property>
  <property fmtid="{D5CDD505-2E9C-101B-9397-08002B2CF9AE}" pid="3" name="SANTEDomain">
    <vt:lpwstr>1;#Cancer|37503a5e-62ba-4f09-8c85-174514927d6d</vt:lpwstr>
  </property>
  <property fmtid="{D5CDD505-2E9C-101B-9397-08002B2CF9AE}" pid="4" name="_dlc_DocIdItemGuid">
    <vt:lpwstr>17f03344-4613-48cf-ab20-5fc6f8854849</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CP-039</vt:lpwstr>
  </property>
  <property fmtid="{D5CDD505-2E9C-101B-9397-08002B2CF9AE}" pid="13" name="Last edited using">
    <vt:lpwstr>LW 7.0.1, Build 20190916</vt:lpwstr>
  </property>
  <property fmtid="{D5CDD505-2E9C-101B-9397-08002B2CF9AE}" pid="14" name="Created using">
    <vt:lpwstr>LW 7.0.1, Build 20190916</vt:lpwstr>
  </property>
  <property fmtid="{D5CDD505-2E9C-101B-9397-08002B2CF9AE}" pid="15" name="_LW_INVALIDATED__LW_INVALIDATED__LW_INVALIDATED__LW_INVALIDATED__LW_INVALIDATED__LW_INVALIDATED__LW_INVALIDATED__LW_INVALIDATED__LW_INVALIDATED__LW_INVALIDATED_ContentTypeId">
    <vt:lpwstr>0x010100DE1EDE6C0A88422BAED8C106DF00215D0021F82A90784EF34BB1509B3A7A2EC2340029471A91DC479541A777B7981AAB7680</vt:lpwstr>
  </property>
  <property fmtid="{D5CDD505-2E9C-101B-9397-08002B2CF9AE}" pid="16" name="_LW_INVALIDATED__LW_INVALIDATED__LW_INVALIDATED__LW_INVALIDATED__LW_INVALIDATED__LW_INVALIDATED__LW_INVALIDATED__LW_INVALIDATED__LW_INVALIDATED_ContentTypeId">
    <vt:lpwstr>0x010100DE1EDE6C0A88422BAED8C106DF00215D0021F82A90784EF34BB1509B3A7A2EC2340029471A91DC479541A777B7981AAB7680</vt:lpwstr>
  </property>
</Properties>
</file>