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6A6" w:rsidRDefault="007860A2" w:rsidP="007860A2">
      <w:pPr>
        <w:pStyle w:val="Pagedecouverture"/>
      </w:pPr>
      <w:bookmarkStart w:id="0" w:name="LW_BM_COVERPAGE"/>
      <w:bookmarkStart w:id="1"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122D553D-5933-4252-B223-6F5018225FDC" style="width:450.6pt;height:334.2pt">
            <v:imagedata r:id="rId8" o:title=""/>
          </v:shape>
        </w:pict>
      </w:r>
      <w:bookmarkEnd w:id="1"/>
    </w:p>
    <w:bookmarkEnd w:id="0"/>
    <w:p w:rsidR="00466A5B" w:rsidRPr="00466A5B" w:rsidRDefault="00466A5B" w:rsidP="00466A5B">
      <w:pPr>
        <w:pStyle w:val="Pagedecouverture"/>
        <w:sectPr w:rsidR="00466A5B" w:rsidRPr="00466A5B" w:rsidSect="007860A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C65584" w:rsidRPr="00173E77" w:rsidRDefault="00C65584" w:rsidP="00173E77">
      <w:pPr>
        <w:pStyle w:val="ListParagraph"/>
        <w:numPr>
          <w:ilvl w:val="0"/>
          <w:numId w:val="2"/>
        </w:numPr>
        <w:spacing w:after="100" w:afterAutospacing="1" w:line="240" w:lineRule="auto"/>
        <w:rPr>
          <w:rFonts w:ascii="Times New Roman" w:hAnsi="Times New Roman" w:cs="Times New Roman"/>
          <w:b/>
          <w:sz w:val="24"/>
          <w:szCs w:val="24"/>
        </w:rPr>
      </w:pPr>
      <w:r w:rsidRPr="00173E77">
        <w:rPr>
          <w:rFonts w:ascii="Times New Roman" w:hAnsi="Times New Roman" w:cs="Times New Roman"/>
          <w:b/>
          <w:sz w:val="24"/>
          <w:szCs w:val="24"/>
        </w:rPr>
        <w:lastRenderedPageBreak/>
        <w:t>Introduction</w:t>
      </w:r>
    </w:p>
    <w:p w:rsidR="00C65584" w:rsidRPr="004015DB" w:rsidRDefault="00C65584" w:rsidP="00C65584">
      <w:pPr>
        <w:spacing w:after="100" w:afterAutospacing="1" w:line="240" w:lineRule="auto"/>
        <w:jc w:val="both"/>
        <w:rPr>
          <w:rFonts w:ascii="Times New Roman" w:hAnsi="Times New Roman" w:cs="Times New Roman"/>
          <w:sz w:val="24"/>
          <w:szCs w:val="24"/>
        </w:rPr>
      </w:pPr>
      <w:r w:rsidRPr="00A14A0B">
        <w:rPr>
          <w:rFonts w:ascii="Times New Roman" w:hAnsi="Times New Roman" w:cs="Times New Roman"/>
          <w:sz w:val="24"/>
          <w:szCs w:val="24"/>
        </w:rPr>
        <w:t>The New Pact on Migration and Asylum</w:t>
      </w:r>
      <w:r w:rsidRPr="00A14A0B">
        <w:rPr>
          <w:rStyle w:val="FootnoteReference"/>
          <w:rFonts w:ascii="Times New Roman" w:hAnsi="Times New Roman" w:cs="Times New Roman"/>
          <w:sz w:val="24"/>
          <w:szCs w:val="24"/>
        </w:rPr>
        <w:footnoteReference w:id="2"/>
      </w:r>
      <w:r w:rsidRPr="00A14A0B">
        <w:rPr>
          <w:rFonts w:ascii="Times New Roman" w:hAnsi="Times New Roman" w:cs="Times New Roman"/>
          <w:sz w:val="24"/>
          <w:szCs w:val="24"/>
        </w:rPr>
        <w:t xml:space="preserve"> sets out a comprehensive approach to migration, bringing together all relevant policy strands to build a long-term and sustainable system in the EU for managing migration and asylum. A fair and effective system </w:t>
      </w:r>
      <w:r w:rsidR="00B03DC3" w:rsidRPr="00A14A0B">
        <w:rPr>
          <w:rFonts w:ascii="Times New Roman" w:hAnsi="Times New Roman" w:cs="Times New Roman"/>
          <w:sz w:val="24"/>
          <w:szCs w:val="24"/>
        </w:rPr>
        <w:t xml:space="preserve">needs to guarantee </w:t>
      </w:r>
      <w:r w:rsidRPr="00A14A0B">
        <w:rPr>
          <w:rFonts w:ascii="Times New Roman" w:hAnsi="Times New Roman" w:cs="Times New Roman"/>
          <w:sz w:val="24"/>
          <w:szCs w:val="24"/>
        </w:rPr>
        <w:t>quick protection and integration of those in need of international protection</w:t>
      </w:r>
      <w:r w:rsidR="00B70DDD" w:rsidRPr="00A14A0B">
        <w:rPr>
          <w:rFonts w:ascii="Times New Roman" w:hAnsi="Times New Roman" w:cs="Times New Roman"/>
          <w:sz w:val="24"/>
          <w:szCs w:val="24"/>
        </w:rPr>
        <w:t>, and at the same time provide for the</w:t>
      </w:r>
      <w:r w:rsidRPr="00A14A0B">
        <w:rPr>
          <w:rFonts w:ascii="Times New Roman" w:hAnsi="Times New Roman" w:cs="Times New Roman"/>
          <w:sz w:val="24"/>
          <w:szCs w:val="24"/>
        </w:rPr>
        <w:t xml:space="preserve"> </w:t>
      </w:r>
      <w:r w:rsidR="008B513A" w:rsidRPr="00A14A0B">
        <w:rPr>
          <w:rFonts w:ascii="Times New Roman" w:hAnsi="Times New Roman" w:cs="Times New Roman"/>
          <w:sz w:val="24"/>
          <w:szCs w:val="24"/>
        </w:rPr>
        <w:t xml:space="preserve">effective </w:t>
      </w:r>
      <w:r w:rsidRPr="00A14A0B">
        <w:rPr>
          <w:rFonts w:ascii="Times New Roman" w:hAnsi="Times New Roman" w:cs="Times New Roman"/>
          <w:sz w:val="24"/>
          <w:szCs w:val="24"/>
        </w:rPr>
        <w:t xml:space="preserve">return and </w:t>
      </w:r>
      <w:r w:rsidR="008B513A" w:rsidRPr="00A14A0B">
        <w:rPr>
          <w:rFonts w:ascii="Times New Roman" w:hAnsi="Times New Roman" w:cs="Times New Roman"/>
          <w:sz w:val="24"/>
          <w:szCs w:val="24"/>
        </w:rPr>
        <w:t xml:space="preserve">sustainable </w:t>
      </w:r>
      <w:r w:rsidRPr="00A14A0B">
        <w:rPr>
          <w:rFonts w:ascii="Times New Roman" w:hAnsi="Times New Roman" w:cs="Times New Roman"/>
          <w:sz w:val="24"/>
          <w:szCs w:val="24"/>
        </w:rPr>
        <w:t>reintegration</w:t>
      </w:r>
      <w:r w:rsidR="008A58DD" w:rsidRPr="00A14A0B">
        <w:rPr>
          <w:rFonts w:ascii="Times New Roman" w:hAnsi="Times New Roman" w:cs="Times New Roman"/>
          <w:sz w:val="24"/>
          <w:szCs w:val="24"/>
        </w:rPr>
        <w:t>,</w:t>
      </w:r>
      <w:r w:rsidRPr="00A14A0B">
        <w:rPr>
          <w:rFonts w:ascii="Times New Roman" w:hAnsi="Times New Roman" w:cs="Times New Roman"/>
          <w:sz w:val="24"/>
          <w:szCs w:val="24"/>
        </w:rPr>
        <w:t xml:space="preserve"> in their countries of origin</w:t>
      </w:r>
      <w:r w:rsidR="008A58DD" w:rsidRPr="00A14A0B">
        <w:rPr>
          <w:rFonts w:ascii="Times New Roman" w:hAnsi="Times New Roman" w:cs="Times New Roman"/>
          <w:sz w:val="24"/>
          <w:szCs w:val="24"/>
        </w:rPr>
        <w:t>,</w:t>
      </w:r>
      <w:r w:rsidRPr="00A14A0B">
        <w:rPr>
          <w:rFonts w:ascii="Times New Roman" w:hAnsi="Times New Roman" w:cs="Times New Roman"/>
          <w:sz w:val="24"/>
          <w:szCs w:val="24"/>
        </w:rPr>
        <w:t xml:space="preserve"> of those who do not have the right to stay.</w:t>
      </w:r>
      <w:r w:rsidRPr="004015DB">
        <w:rPr>
          <w:rFonts w:ascii="Times New Roman" w:hAnsi="Times New Roman" w:cs="Times New Roman"/>
          <w:sz w:val="24"/>
          <w:szCs w:val="24"/>
        </w:rPr>
        <w:t xml:space="preserve">  </w:t>
      </w:r>
    </w:p>
    <w:p w:rsidR="009A6E79" w:rsidRDefault="00ED5134" w:rsidP="00C65584">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w:t>
      </w:r>
      <w:r w:rsidR="00C65584" w:rsidRPr="00406C83">
        <w:rPr>
          <w:rFonts w:ascii="Times New Roman" w:hAnsi="Times New Roman" w:cs="Times New Roman"/>
          <w:sz w:val="24"/>
          <w:szCs w:val="24"/>
        </w:rPr>
        <w:t>he New Pact underlines the importance</w:t>
      </w:r>
      <w:r w:rsidR="00847ADC" w:rsidRPr="00406C83">
        <w:rPr>
          <w:rFonts w:ascii="Times New Roman" w:hAnsi="Times New Roman" w:cs="Times New Roman"/>
          <w:sz w:val="24"/>
          <w:szCs w:val="24"/>
        </w:rPr>
        <w:t xml:space="preserve"> of</w:t>
      </w:r>
      <w:r w:rsidR="00C65584" w:rsidRPr="00406C83">
        <w:rPr>
          <w:rFonts w:ascii="Times New Roman" w:hAnsi="Times New Roman" w:cs="Times New Roman"/>
          <w:sz w:val="24"/>
          <w:szCs w:val="24"/>
        </w:rPr>
        <w:t xml:space="preserve"> </w:t>
      </w:r>
      <w:r w:rsidR="009E64BA" w:rsidRPr="003A2EC8">
        <w:rPr>
          <w:rFonts w:ascii="Times New Roman" w:hAnsi="Times New Roman"/>
          <w:b/>
          <w:sz w:val="24"/>
        </w:rPr>
        <w:t>comprehensive, balanced, tailor-made and mutually</w:t>
      </w:r>
      <w:r w:rsidR="002E78B7" w:rsidRPr="00406C83">
        <w:rPr>
          <w:rFonts w:ascii="Times New Roman" w:hAnsi="Times New Roman" w:cs="Times New Roman"/>
          <w:b/>
          <w:sz w:val="24"/>
          <w:szCs w:val="24"/>
        </w:rPr>
        <w:t xml:space="preserve"> </w:t>
      </w:r>
      <w:r w:rsidR="009E64BA" w:rsidRPr="003A2EC8">
        <w:rPr>
          <w:rFonts w:ascii="Times New Roman" w:hAnsi="Times New Roman"/>
          <w:b/>
          <w:sz w:val="24"/>
        </w:rPr>
        <w:t xml:space="preserve">beneficial </w:t>
      </w:r>
      <w:r w:rsidR="009E64BA" w:rsidRPr="00406C83">
        <w:rPr>
          <w:rFonts w:ascii="Times New Roman" w:hAnsi="Times New Roman" w:cs="Times New Roman"/>
          <w:b/>
          <w:sz w:val="24"/>
          <w:szCs w:val="24"/>
        </w:rPr>
        <w:t xml:space="preserve">migration </w:t>
      </w:r>
      <w:r w:rsidR="00142D52" w:rsidRPr="003A2EC8">
        <w:rPr>
          <w:rFonts w:ascii="Times New Roman" w:hAnsi="Times New Roman"/>
          <w:b/>
          <w:sz w:val="24"/>
        </w:rPr>
        <w:t>partner</w:t>
      </w:r>
      <w:r w:rsidR="009E64BA" w:rsidRPr="003A2EC8">
        <w:rPr>
          <w:rFonts w:ascii="Times New Roman" w:hAnsi="Times New Roman"/>
          <w:b/>
          <w:sz w:val="24"/>
        </w:rPr>
        <w:t>ships</w:t>
      </w:r>
      <w:r w:rsidR="009E64BA" w:rsidRPr="00370E77">
        <w:rPr>
          <w:rFonts w:ascii="Times New Roman" w:hAnsi="Times New Roman" w:cs="Times New Roman"/>
          <w:sz w:val="24"/>
          <w:szCs w:val="24"/>
        </w:rPr>
        <w:t xml:space="preserve"> with countries</w:t>
      </w:r>
      <w:r w:rsidR="00142D52" w:rsidRPr="00370E77">
        <w:rPr>
          <w:rFonts w:ascii="Times New Roman" w:hAnsi="Times New Roman" w:cs="Times New Roman"/>
          <w:sz w:val="24"/>
          <w:szCs w:val="24"/>
        </w:rPr>
        <w:t xml:space="preserve"> outside the EU</w:t>
      </w:r>
      <w:r w:rsidR="009E64BA" w:rsidRPr="00370E77">
        <w:rPr>
          <w:rFonts w:ascii="Times New Roman" w:hAnsi="Times New Roman" w:cs="Times New Roman"/>
          <w:sz w:val="24"/>
          <w:szCs w:val="24"/>
        </w:rPr>
        <w:t>,</w:t>
      </w:r>
      <w:r w:rsidR="00AD625A" w:rsidRPr="00370E77">
        <w:rPr>
          <w:rFonts w:ascii="Times New Roman" w:hAnsi="Times New Roman" w:cs="Times New Roman"/>
          <w:sz w:val="24"/>
          <w:szCs w:val="24"/>
        </w:rPr>
        <w:t xml:space="preserve"> of which </w:t>
      </w:r>
      <w:r w:rsidR="004D111A">
        <w:rPr>
          <w:rFonts w:ascii="Times New Roman" w:hAnsi="Times New Roman" w:cs="Times New Roman"/>
          <w:sz w:val="24"/>
          <w:szCs w:val="24"/>
        </w:rPr>
        <w:t xml:space="preserve">effective </w:t>
      </w:r>
      <w:r w:rsidR="00AD625A" w:rsidRPr="00370E77">
        <w:rPr>
          <w:rFonts w:ascii="Times New Roman" w:hAnsi="Times New Roman" w:cs="Times New Roman"/>
          <w:sz w:val="24"/>
          <w:szCs w:val="24"/>
        </w:rPr>
        <w:t>readmission is a</w:t>
      </w:r>
      <w:r w:rsidR="0079158D">
        <w:rPr>
          <w:rFonts w:ascii="Times New Roman" w:hAnsi="Times New Roman" w:cs="Times New Roman"/>
          <w:sz w:val="24"/>
          <w:szCs w:val="24"/>
        </w:rPr>
        <w:t>n important</w:t>
      </w:r>
      <w:r w:rsidR="00E01CAE">
        <w:rPr>
          <w:rFonts w:ascii="Times New Roman" w:hAnsi="Times New Roman" w:cs="Times New Roman"/>
          <w:sz w:val="24"/>
          <w:szCs w:val="24"/>
        </w:rPr>
        <w:t xml:space="preserve"> </w:t>
      </w:r>
      <w:r w:rsidR="00726C13">
        <w:rPr>
          <w:rFonts w:ascii="Times New Roman" w:hAnsi="Times New Roman" w:cs="Times New Roman"/>
          <w:sz w:val="24"/>
          <w:szCs w:val="24"/>
        </w:rPr>
        <w:t>element</w:t>
      </w:r>
      <w:r w:rsidR="00AD625A" w:rsidRPr="00370E77">
        <w:rPr>
          <w:rFonts w:ascii="Times New Roman" w:hAnsi="Times New Roman" w:cs="Times New Roman"/>
          <w:sz w:val="24"/>
          <w:szCs w:val="24"/>
        </w:rPr>
        <w:t xml:space="preserve">. </w:t>
      </w:r>
      <w:r w:rsidR="00AD625A" w:rsidRPr="00406C83">
        <w:rPr>
          <w:rFonts w:ascii="Times New Roman" w:hAnsi="Times New Roman" w:cs="Times New Roman"/>
          <w:sz w:val="24"/>
          <w:szCs w:val="24"/>
        </w:rPr>
        <w:t xml:space="preserve">These partnerships will </w:t>
      </w:r>
      <w:r w:rsidR="00C1732E" w:rsidRPr="00370E77">
        <w:rPr>
          <w:rFonts w:ascii="Times New Roman" w:hAnsi="Times New Roman" w:cs="Times New Roman"/>
          <w:sz w:val="24"/>
          <w:szCs w:val="24"/>
        </w:rPr>
        <w:t>tak</w:t>
      </w:r>
      <w:r w:rsidR="00AD625A" w:rsidRPr="00370E77">
        <w:rPr>
          <w:rFonts w:ascii="Times New Roman" w:hAnsi="Times New Roman" w:cs="Times New Roman"/>
          <w:sz w:val="24"/>
          <w:szCs w:val="24"/>
        </w:rPr>
        <w:t>e</w:t>
      </w:r>
      <w:r w:rsidR="00C1732E" w:rsidRPr="00370E77">
        <w:rPr>
          <w:rFonts w:ascii="Times New Roman" w:hAnsi="Times New Roman" w:cs="Times New Roman"/>
          <w:sz w:val="24"/>
          <w:szCs w:val="24"/>
        </w:rPr>
        <w:t xml:space="preserve"> into account</w:t>
      </w:r>
      <w:r w:rsidR="00B51D9B" w:rsidRPr="00370E77">
        <w:rPr>
          <w:rFonts w:ascii="Times New Roman" w:hAnsi="Times New Roman" w:cs="Times New Roman"/>
          <w:sz w:val="24"/>
          <w:szCs w:val="24"/>
        </w:rPr>
        <w:t xml:space="preserve"> both</w:t>
      </w:r>
      <w:r w:rsidR="00C1732E" w:rsidRPr="00370E77">
        <w:rPr>
          <w:rFonts w:ascii="Times New Roman" w:hAnsi="Times New Roman" w:cs="Times New Roman"/>
          <w:sz w:val="24"/>
          <w:szCs w:val="24"/>
        </w:rPr>
        <w:t xml:space="preserve"> the EU’s and </w:t>
      </w:r>
      <w:r w:rsidR="00B51D9B" w:rsidRPr="00370E77">
        <w:rPr>
          <w:rFonts w:ascii="Times New Roman" w:hAnsi="Times New Roman" w:cs="Times New Roman"/>
          <w:sz w:val="24"/>
          <w:szCs w:val="24"/>
        </w:rPr>
        <w:t xml:space="preserve">the </w:t>
      </w:r>
      <w:r w:rsidR="00C1732E" w:rsidRPr="00370E77">
        <w:rPr>
          <w:rFonts w:ascii="Times New Roman" w:hAnsi="Times New Roman" w:cs="Times New Roman"/>
          <w:sz w:val="24"/>
          <w:szCs w:val="24"/>
        </w:rPr>
        <w:t>partners’ interests and</w:t>
      </w:r>
      <w:r w:rsidR="00C1732E" w:rsidRPr="00406C83">
        <w:rPr>
          <w:rFonts w:ascii="Times New Roman" w:hAnsi="Times New Roman" w:cs="Times New Roman"/>
          <w:b/>
          <w:sz w:val="24"/>
          <w:szCs w:val="24"/>
        </w:rPr>
        <w:t xml:space="preserve"> </w:t>
      </w:r>
      <w:r w:rsidR="00AD625A" w:rsidRPr="00406C83">
        <w:rPr>
          <w:rFonts w:ascii="Times New Roman" w:hAnsi="Times New Roman" w:cs="Times New Roman"/>
          <w:sz w:val="24"/>
          <w:szCs w:val="24"/>
        </w:rPr>
        <w:t>be embedded into the EU’s overall relations with third countries</w:t>
      </w:r>
      <w:r w:rsidR="00A20B42" w:rsidRPr="00406C83">
        <w:rPr>
          <w:rFonts w:ascii="Times New Roman" w:hAnsi="Times New Roman" w:cs="Times New Roman"/>
          <w:sz w:val="24"/>
          <w:szCs w:val="24"/>
        </w:rPr>
        <w:t xml:space="preserve">, </w:t>
      </w:r>
      <w:r w:rsidR="00A20B42" w:rsidRPr="000B2099">
        <w:rPr>
          <w:rFonts w:ascii="Times New Roman" w:hAnsi="Times New Roman" w:cs="Times New Roman"/>
          <w:sz w:val="24"/>
          <w:szCs w:val="24"/>
        </w:rPr>
        <w:t xml:space="preserve">alongside other policies, such as development cooperation, foreign </w:t>
      </w:r>
      <w:r w:rsidR="00A20B42" w:rsidRPr="00067408">
        <w:rPr>
          <w:rFonts w:ascii="Times New Roman" w:hAnsi="Times New Roman" w:cs="Times New Roman"/>
          <w:sz w:val="24"/>
          <w:szCs w:val="24"/>
        </w:rPr>
        <w:t>investments and trade</w:t>
      </w:r>
      <w:r w:rsidR="009E64BA" w:rsidRPr="00406C83">
        <w:rPr>
          <w:rFonts w:ascii="Times New Roman" w:hAnsi="Times New Roman" w:cs="Times New Roman"/>
          <w:sz w:val="24"/>
          <w:szCs w:val="24"/>
        </w:rPr>
        <w:t>.</w:t>
      </w:r>
      <w:r w:rsidR="00B51D9B" w:rsidRPr="00406C83">
        <w:rPr>
          <w:rFonts w:ascii="Times New Roman" w:hAnsi="Times New Roman" w:cs="Times New Roman"/>
          <w:sz w:val="24"/>
          <w:szCs w:val="24"/>
        </w:rPr>
        <w:t xml:space="preserve"> </w:t>
      </w:r>
      <w:r w:rsidR="008A58DD" w:rsidRPr="00406C83">
        <w:rPr>
          <w:rFonts w:ascii="Times New Roman" w:hAnsi="Times New Roman" w:cs="Times New Roman"/>
          <w:sz w:val="24"/>
          <w:szCs w:val="24"/>
        </w:rPr>
        <w:t>Th</w:t>
      </w:r>
      <w:r w:rsidR="008A58DD">
        <w:rPr>
          <w:rFonts w:ascii="Times New Roman" w:hAnsi="Times New Roman" w:cs="Times New Roman"/>
          <w:sz w:val="24"/>
          <w:szCs w:val="24"/>
        </w:rPr>
        <w:t>rough these partnerships, the aim is to</w:t>
      </w:r>
      <w:r w:rsidR="00C65584" w:rsidRPr="00406C83">
        <w:rPr>
          <w:rFonts w:ascii="Times New Roman" w:hAnsi="Times New Roman" w:cs="Times New Roman"/>
          <w:sz w:val="24"/>
          <w:szCs w:val="24"/>
        </w:rPr>
        <w:t xml:space="preserve"> address </w:t>
      </w:r>
      <w:r w:rsidR="008A58DD">
        <w:rPr>
          <w:rFonts w:ascii="Times New Roman" w:hAnsi="Times New Roman" w:cs="Times New Roman"/>
          <w:sz w:val="24"/>
          <w:szCs w:val="24"/>
        </w:rPr>
        <w:t>common</w:t>
      </w:r>
      <w:r w:rsidR="00C253F3" w:rsidRPr="00406C83">
        <w:rPr>
          <w:rFonts w:ascii="Times New Roman" w:hAnsi="Times New Roman" w:cs="Times New Roman"/>
          <w:sz w:val="24"/>
          <w:szCs w:val="24"/>
        </w:rPr>
        <w:t xml:space="preserve"> </w:t>
      </w:r>
      <w:r w:rsidR="00C65584" w:rsidRPr="00406C83">
        <w:rPr>
          <w:rFonts w:ascii="Times New Roman" w:hAnsi="Times New Roman" w:cs="Times New Roman"/>
          <w:sz w:val="24"/>
          <w:szCs w:val="24"/>
        </w:rPr>
        <w:t>challenges</w:t>
      </w:r>
      <w:r w:rsidR="008A58DD">
        <w:rPr>
          <w:rFonts w:ascii="Times New Roman" w:hAnsi="Times New Roman" w:cs="Times New Roman"/>
          <w:sz w:val="24"/>
          <w:szCs w:val="24"/>
        </w:rPr>
        <w:t xml:space="preserve"> and capitalise on</w:t>
      </w:r>
      <w:r w:rsidR="008A58DD" w:rsidRPr="00406C83">
        <w:rPr>
          <w:rFonts w:ascii="Times New Roman" w:hAnsi="Times New Roman" w:cs="Times New Roman"/>
          <w:sz w:val="24"/>
          <w:szCs w:val="24"/>
        </w:rPr>
        <w:t xml:space="preserve"> shared opportunities</w:t>
      </w:r>
      <w:r w:rsidR="008A58DD">
        <w:rPr>
          <w:rFonts w:ascii="Times New Roman" w:hAnsi="Times New Roman" w:cs="Times New Roman"/>
          <w:sz w:val="24"/>
          <w:szCs w:val="24"/>
        </w:rPr>
        <w:t xml:space="preserve"> by</w:t>
      </w:r>
      <w:r w:rsidR="00C65584" w:rsidRPr="00406C83">
        <w:rPr>
          <w:rFonts w:ascii="Times New Roman" w:hAnsi="Times New Roman" w:cs="Times New Roman"/>
          <w:sz w:val="24"/>
          <w:szCs w:val="24"/>
        </w:rPr>
        <w:t xml:space="preserve">: </w:t>
      </w:r>
      <w:r w:rsidR="00C253F3" w:rsidRPr="00406C83">
        <w:rPr>
          <w:rFonts w:ascii="Times New Roman" w:hAnsi="Times New Roman" w:cs="Times New Roman"/>
          <w:sz w:val="24"/>
          <w:szCs w:val="24"/>
        </w:rPr>
        <w:t>enhancing migration governance and management, including border management</w:t>
      </w:r>
      <w:r w:rsidR="008A58DD">
        <w:rPr>
          <w:rFonts w:ascii="Times New Roman" w:hAnsi="Times New Roman" w:cs="Times New Roman"/>
          <w:sz w:val="24"/>
          <w:szCs w:val="24"/>
        </w:rPr>
        <w:t>, the</w:t>
      </w:r>
      <w:r w:rsidR="00C253F3" w:rsidRPr="00406C83">
        <w:rPr>
          <w:rFonts w:ascii="Times New Roman" w:hAnsi="Times New Roman" w:cs="Times New Roman"/>
          <w:sz w:val="24"/>
          <w:szCs w:val="24"/>
        </w:rPr>
        <w:t xml:space="preserve"> fight against migrant smuggling</w:t>
      </w:r>
      <w:r w:rsidR="008A58DD">
        <w:rPr>
          <w:rFonts w:ascii="Times New Roman" w:hAnsi="Times New Roman" w:cs="Times New Roman"/>
          <w:sz w:val="24"/>
          <w:szCs w:val="24"/>
        </w:rPr>
        <w:t xml:space="preserve"> and human trafficking</w:t>
      </w:r>
      <w:r w:rsidR="00C253F3" w:rsidRPr="00406C83">
        <w:rPr>
          <w:rFonts w:ascii="Times New Roman" w:hAnsi="Times New Roman" w:cs="Times New Roman"/>
          <w:sz w:val="24"/>
          <w:szCs w:val="24"/>
        </w:rPr>
        <w:t xml:space="preserve">; </w:t>
      </w:r>
      <w:r w:rsidR="008A58DD" w:rsidRPr="00406C83">
        <w:rPr>
          <w:rFonts w:ascii="Times New Roman" w:hAnsi="Times New Roman" w:cs="Times New Roman"/>
          <w:sz w:val="24"/>
          <w:szCs w:val="24"/>
        </w:rPr>
        <w:t xml:space="preserve">supporting refugees and host communities in partner countries; </w:t>
      </w:r>
      <w:r w:rsidR="00C253F3" w:rsidRPr="00406C83">
        <w:rPr>
          <w:rFonts w:ascii="Times New Roman" w:hAnsi="Times New Roman" w:cs="Times New Roman"/>
          <w:sz w:val="24"/>
          <w:szCs w:val="24"/>
        </w:rPr>
        <w:t xml:space="preserve">building economic opportunity and addressing the root causes of irregular migration; developing legal pathways </w:t>
      </w:r>
      <w:r w:rsidR="00675E3D">
        <w:rPr>
          <w:rFonts w:ascii="Times New Roman" w:hAnsi="Times New Roman" w:cs="Times New Roman"/>
          <w:sz w:val="24"/>
          <w:szCs w:val="24"/>
        </w:rPr>
        <w:t>and</w:t>
      </w:r>
      <w:r w:rsidR="00C253F3" w:rsidRPr="00406C83">
        <w:rPr>
          <w:rFonts w:ascii="Times New Roman" w:hAnsi="Times New Roman" w:cs="Times New Roman"/>
          <w:sz w:val="24"/>
          <w:szCs w:val="24"/>
        </w:rPr>
        <w:t xml:space="preserve"> attract</w:t>
      </w:r>
      <w:r w:rsidR="00675E3D">
        <w:rPr>
          <w:rFonts w:ascii="Times New Roman" w:hAnsi="Times New Roman" w:cs="Times New Roman"/>
          <w:sz w:val="24"/>
          <w:szCs w:val="24"/>
        </w:rPr>
        <w:t>ing</w:t>
      </w:r>
      <w:r w:rsidR="00C253F3" w:rsidRPr="00406C83">
        <w:rPr>
          <w:rFonts w:ascii="Times New Roman" w:hAnsi="Times New Roman" w:cs="Times New Roman"/>
          <w:sz w:val="24"/>
          <w:szCs w:val="24"/>
        </w:rPr>
        <w:t xml:space="preserve"> skills and talent</w:t>
      </w:r>
      <w:r w:rsidR="00675E3D" w:rsidRPr="00675E3D">
        <w:rPr>
          <w:rFonts w:ascii="Times New Roman" w:hAnsi="Times New Roman" w:cs="Times New Roman"/>
          <w:sz w:val="24"/>
          <w:szCs w:val="24"/>
        </w:rPr>
        <w:t xml:space="preserve"> </w:t>
      </w:r>
      <w:r w:rsidR="00675E3D" w:rsidRPr="00406C83">
        <w:rPr>
          <w:rFonts w:ascii="Times New Roman" w:hAnsi="Times New Roman" w:cs="Times New Roman"/>
          <w:sz w:val="24"/>
          <w:szCs w:val="24"/>
        </w:rPr>
        <w:t>to Europe</w:t>
      </w:r>
      <w:r w:rsidR="008A58DD">
        <w:rPr>
          <w:rFonts w:ascii="Times New Roman" w:hAnsi="Times New Roman" w:cs="Times New Roman"/>
          <w:sz w:val="24"/>
          <w:szCs w:val="24"/>
        </w:rPr>
        <w:t>, and</w:t>
      </w:r>
      <w:r w:rsidR="008A58DD" w:rsidRPr="008A58DD">
        <w:rPr>
          <w:rFonts w:ascii="Times New Roman" w:hAnsi="Times New Roman" w:cs="Times New Roman"/>
          <w:sz w:val="24"/>
          <w:szCs w:val="24"/>
        </w:rPr>
        <w:t xml:space="preserve"> </w:t>
      </w:r>
      <w:r w:rsidR="008A58DD" w:rsidRPr="00406C83">
        <w:rPr>
          <w:rFonts w:ascii="Times New Roman" w:hAnsi="Times New Roman" w:cs="Times New Roman"/>
          <w:sz w:val="24"/>
          <w:szCs w:val="24"/>
        </w:rPr>
        <w:t>stepping up cooperation on readmission and reintegration</w:t>
      </w:r>
      <w:r w:rsidR="009A6E79" w:rsidRPr="00406C83">
        <w:rPr>
          <w:rFonts w:ascii="Times New Roman" w:hAnsi="Times New Roman" w:cs="Times New Roman"/>
          <w:sz w:val="24"/>
          <w:szCs w:val="24"/>
        </w:rPr>
        <w:t>.</w:t>
      </w:r>
    </w:p>
    <w:p w:rsidR="00ED5134" w:rsidRDefault="00ED5134" w:rsidP="00ED5134">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 xml:space="preserve">Building a common EU system for returns based on </w:t>
      </w:r>
      <w:r>
        <w:rPr>
          <w:rFonts w:ascii="Times New Roman" w:hAnsi="Times New Roman" w:cs="Times New Roman"/>
          <w:sz w:val="24"/>
          <w:szCs w:val="24"/>
        </w:rPr>
        <w:t xml:space="preserve">stronger, </w:t>
      </w:r>
      <w:r w:rsidRPr="004015DB">
        <w:rPr>
          <w:rFonts w:ascii="Times New Roman" w:hAnsi="Times New Roman" w:cs="Times New Roman"/>
          <w:sz w:val="24"/>
          <w:szCs w:val="24"/>
        </w:rPr>
        <w:t>eff</w:t>
      </w:r>
      <w:r>
        <w:rPr>
          <w:rFonts w:ascii="Times New Roman" w:hAnsi="Times New Roman" w:cs="Times New Roman"/>
          <w:sz w:val="24"/>
          <w:szCs w:val="24"/>
        </w:rPr>
        <w:t>e</w:t>
      </w:r>
      <w:r w:rsidRPr="004015DB">
        <w:rPr>
          <w:rFonts w:ascii="Times New Roman" w:hAnsi="Times New Roman" w:cs="Times New Roman"/>
          <w:sz w:val="24"/>
          <w:szCs w:val="24"/>
        </w:rPr>
        <w:t>c</w:t>
      </w:r>
      <w:r>
        <w:rPr>
          <w:rFonts w:ascii="Times New Roman" w:hAnsi="Times New Roman" w:cs="Times New Roman"/>
          <w:sz w:val="24"/>
          <w:szCs w:val="24"/>
        </w:rPr>
        <w:t>tive</w:t>
      </w:r>
      <w:r w:rsidRPr="004015DB">
        <w:rPr>
          <w:rFonts w:ascii="Times New Roman" w:hAnsi="Times New Roman" w:cs="Times New Roman"/>
          <w:sz w:val="24"/>
          <w:szCs w:val="24"/>
        </w:rPr>
        <w:t xml:space="preserve"> and humane return procedures </w:t>
      </w:r>
      <w:r>
        <w:rPr>
          <w:rFonts w:ascii="Times New Roman" w:hAnsi="Times New Roman" w:cs="Times New Roman"/>
          <w:sz w:val="24"/>
          <w:szCs w:val="24"/>
        </w:rPr>
        <w:t>inside the EU,</w:t>
      </w:r>
      <w:r w:rsidRPr="004015DB">
        <w:rPr>
          <w:rFonts w:ascii="Times New Roman" w:hAnsi="Times New Roman" w:cs="Times New Roman"/>
          <w:sz w:val="24"/>
          <w:szCs w:val="24"/>
        </w:rPr>
        <w:t xml:space="preserve"> as well as </w:t>
      </w:r>
      <w:r>
        <w:rPr>
          <w:rFonts w:ascii="Times New Roman" w:hAnsi="Times New Roman" w:cs="Times New Roman"/>
          <w:sz w:val="24"/>
          <w:szCs w:val="24"/>
        </w:rPr>
        <w:t>more effective</w:t>
      </w:r>
      <w:r w:rsidRPr="004015DB">
        <w:rPr>
          <w:rFonts w:ascii="Times New Roman" w:hAnsi="Times New Roman" w:cs="Times New Roman"/>
          <w:sz w:val="24"/>
          <w:szCs w:val="24"/>
        </w:rPr>
        <w:t xml:space="preserve"> cooperation with external partners on readmission</w:t>
      </w:r>
      <w:r>
        <w:rPr>
          <w:rFonts w:ascii="Times New Roman" w:hAnsi="Times New Roman" w:cs="Times New Roman"/>
          <w:sz w:val="24"/>
          <w:szCs w:val="24"/>
        </w:rPr>
        <w:t xml:space="preserve">, </w:t>
      </w:r>
      <w:r w:rsidRPr="004015DB">
        <w:rPr>
          <w:rFonts w:ascii="Times New Roman" w:hAnsi="Times New Roman" w:cs="Times New Roman"/>
          <w:sz w:val="24"/>
          <w:szCs w:val="24"/>
        </w:rPr>
        <w:t xml:space="preserve">is </w:t>
      </w:r>
      <w:r>
        <w:rPr>
          <w:rFonts w:ascii="Times New Roman" w:hAnsi="Times New Roman" w:cs="Times New Roman"/>
          <w:sz w:val="24"/>
          <w:szCs w:val="24"/>
        </w:rPr>
        <w:t>one</w:t>
      </w:r>
      <w:r w:rsidRPr="004015DB">
        <w:rPr>
          <w:rFonts w:ascii="Times New Roman" w:hAnsi="Times New Roman" w:cs="Times New Roman"/>
          <w:sz w:val="24"/>
          <w:szCs w:val="24"/>
        </w:rPr>
        <w:t xml:space="preserve"> fundamental aspect of a </w:t>
      </w:r>
      <w:r>
        <w:rPr>
          <w:rFonts w:ascii="Times New Roman" w:hAnsi="Times New Roman" w:cs="Times New Roman"/>
          <w:sz w:val="24"/>
          <w:szCs w:val="24"/>
        </w:rPr>
        <w:t xml:space="preserve">comprehensive and </w:t>
      </w:r>
      <w:r w:rsidRPr="004015DB">
        <w:rPr>
          <w:rFonts w:ascii="Times New Roman" w:hAnsi="Times New Roman" w:cs="Times New Roman"/>
          <w:sz w:val="24"/>
          <w:szCs w:val="24"/>
        </w:rPr>
        <w:t xml:space="preserve">credible </w:t>
      </w:r>
      <w:r>
        <w:rPr>
          <w:rFonts w:ascii="Times New Roman" w:hAnsi="Times New Roman" w:cs="Times New Roman"/>
          <w:sz w:val="24"/>
          <w:szCs w:val="24"/>
        </w:rPr>
        <w:t xml:space="preserve">EU </w:t>
      </w:r>
      <w:r w:rsidRPr="004015DB">
        <w:rPr>
          <w:rFonts w:ascii="Times New Roman" w:hAnsi="Times New Roman" w:cs="Times New Roman"/>
          <w:sz w:val="24"/>
          <w:szCs w:val="24"/>
        </w:rPr>
        <w:t>migration policy</w:t>
      </w:r>
      <w:r>
        <w:rPr>
          <w:rFonts w:ascii="Times New Roman" w:hAnsi="Times New Roman" w:cs="Times New Roman"/>
          <w:sz w:val="24"/>
          <w:szCs w:val="24"/>
        </w:rPr>
        <w:t xml:space="preserve">. </w:t>
      </w:r>
      <w:r w:rsidRPr="004015DB">
        <w:rPr>
          <w:rFonts w:ascii="Times New Roman" w:hAnsi="Times New Roman" w:cs="Times New Roman"/>
          <w:sz w:val="24"/>
          <w:szCs w:val="24"/>
        </w:rPr>
        <w:t>In a situation where Member States’ policies are closely interconnected and the actions taken by one Member State impact the other</w:t>
      </w:r>
      <w:r>
        <w:rPr>
          <w:rFonts w:ascii="Times New Roman" w:hAnsi="Times New Roman" w:cs="Times New Roman"/>
          <w:sz w:val="24"/>
          <w:szCs w:val="24"/>
        </w:rPr>
        <w:t>s</w:t>
      </w:r>
      <w:r w:rsidRPr="004015DB">
        <w:rPr>
          <w:rFonts w:ascii="Times New Roman" w:hAnsi="Times New Roman" w:cs="Times New Roman"/>
          <w:sz w:val="24"/>
          <w:szCs w:val="24"/>
        </w:rPr>
        <w:t>, there is a need for a new and sustainable European framework that provides consistency, certainty and clarity. The New Pact paves the way towards a</w:t>
      </w:r>
      <w:r>
        <w:rPr>
          <w:rFonts w:ascii="Times New Roman" w:hAnsi="Times New Roman"/>
          <w:b/>
          <w:sz w:val="24"/>
        </w:rPr>
        <w:t xml:space="preserve"> </w:t>
      </w:r>
      <w:r w:rsidRPr="0084181F">
        <w:rPr>
          <w:rFonts w:ascii="Times New Roman" w:hAnsi="Times New Roman" w:cs="Times New Roman"/>
          <w:b/>
          <w:sz w:val="24"/>
          <w:szCs w:val="24"/>
        </w:rPr>
        <w:t>common EU</w:t>
      </w:r>
      <w:r w:rsidRPr="004015DB">
        <w:rPr>
          <w:rFonts w:ascii="Times New Roman" w:hAnsi="Times New Roman" w:cs="Times New Roman"/>
          <w:sz w:val="24"/>
          <w:szCs w:val="24"/>
        </w:rPr>
        <w:t xml:space="preserve"> </w:t>
      </w:r>
      <w:r w:rsidRPr="0084181F">
        <w:rPr>
          <w:rFonts w:ascii="Times New Roman" w:hAnsi="Times New Roman" w:cs="Times New Roman"/>
          <w:b/>
          <w:sz w:val="24"/>
          <w:szCs w:val="24"/>
        </w:rPr>
        <w:t>system for returns</w:t>
      </w:r>
      <w:r w:rsidRPr="004015DB">
        <w:rPr>
          <w:rFonts w:ascii="Times New Roman" w:hAnsi="Times New Roman" w:cs="Times New Roman"/>
          <w:sz w:val="24"/>
          <w:szCs w:val="24"/>
        </w:rPr>
        <w:t xml:space="preserve">, </w:t>
      </w:r>
      <w:r>
        <w:rPr>
          <w:rFonts w:ascii="Times New Roman" w:hAnsi="Times New Roman" w:cs="Times New Roman"/>
          <w:sz w:val="24"/>
          <w:szCs w:val="24"/>
        </w:rPr>
        <w:t xml:space="preserve">where a consistent and coherent approach can ensure that returns can deliver within the overall </w:t>
      </w:r>
      <w:r w:rsidRPr="00B16CCB">
        <w:rPr>
          <w:rFonts w:ascii="Times New Roman" w:hAnsi="Times New Roman" w:cs="Times New Roman"/>
          <w:sz w:val="24"/>
          <w:szCs w:val="24"/>
        </w:rPr>
        <w:t>objectives of the EU’s</w:t>
      </w:r>
      <w:r>
        <w:rPr>
          <w:rFonts w:ascii="Times New Roman" w:hAnsi="Times New Roman" w:cs="Times New Roman"/>
          <w:sz w:val="24"/>
          <w:szCs w:val="24"/>
        </w:rPr>
        <w:t xml:space="preserve"> migration and asylum policy. This requires </w:t>
      </w:r>
      <w:r w:rsidRPr="004015DB">
        <w:rPr>
          <w:rFonts w:ascii="Times New Roman" w:hAnsi="Times New Roman" w:cs="Times New Roman"/>
          <w:sz w:val="24"/>
          <w:szCs w:val="24"/>
        </w:rPr>
        <w:t xml:space="preserve">improved procedures that reduce the fragmentation of national approaches, and closer cooperation and reinforced solidarity between all Member States. </w:t>
      </w:r>
    </w:p>
    <w:p w:rsidR="00C65584" w:rsidRPr="004015DB" w:rsidRDefault="00C65584" w:rsidP="00C65584">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The success of returns</w:t>
      </w:r>
      <w:r w:rsidR="00056963">
        <w:rPr>
          <w:rFonts w:ascii="Times New Roman" w:hAnsi="Times New Roman" w:cs="Times New Roman"/>
          <w:sz w:val="24"/>
          <w:szCs w:val="24"/>
        </w:rPr>
        <w:t xml:space="preserve">, </w:t>
      </w:r>
      <w:r w:rsidRPr="004015DB">
        <w:rPr>
          <w:rFonts w:ascii="Times New Roman" w:hAnsi="Times New Roman" w:cs="Times New Roman"/>
          <w:sz w:val="24"/>
          <w:szCs w:val="24"/>
        </w:rPr>
        <w:t xml:space="preserve">readmission </w:t>
      </w:r>
      <w:r w:rsidR="00056963">
        <w:rPr>
          <w:rFonts w:ascii="Times New Roman" w:hAnsi="Times New Roman" w:cs="Times New Roman"/>
          <w:sz w:val="24"/>
          <w:szCs w:val="24"/>
        </w:rPr>
        <w:t>and reintegration</w:t>
      </w:r>
      <w:r w:rsidRPr="004015DB">
        <w:rPr>
          <w:rFonts w:ascii="Times New Roman" w:hAnsi="Times New Roman" w:cs="Times New Roman"/>
          <w:sz w:val="24"/>
          <w:szCs w:val="24"/>
        </w:rPr>
        <w:t xml:space="preserve"> also depends on the EU and its Member States acting in unity, </w:t>
      </w:r>
      <w:r w:rsidR="00C253F3" w:rsidRPr="004015DB">
        <w:rPr>
          <w:rFonts w:ascii="Times New Roman" w:hAnsi="Times New Roman" w:cs="Times New Roman"/>
          <w:sz w:val="24"/>
          <w:szCs w:val="24"/>
        </w:rPr>
        <w:t>in a Team</w:t>
      </w:r>
      <w:r w:rsidR="00380287">
        <w:rPr>
          <w:rFonts w:ascii="Times New Roman" w:hAnsi="Times New Roman" w:cs="Times New Roman"/>
          <w:sz w:val="24"/>
          <w:szCs w:val="24"/>
        </w:rPr>
        <w:t xml:space="preserve"> </w:t>
      </w:r>
      <w:r w:rsidR="00C253F3" w:rsidRPr="004015DB">
        <w:rPr>
          <w:rFonts w:ascii="Times New Roman" w:hAnsi="Times New Roman" w:cs="Times New Roman"/>
          <w:sz w:val="24"/>
          <w:szCs w:val="24"/>
        </w:rPr>
        <w:t xml:space="preserve">Europe approach, </w:t>
      </w:r>
      <w:r w:rsidRPr="004015DB">
        <w:rPr>
          <w:rFonts w:ascii="Times New Roman" w:hAnsi="Times New Roman" w:cs="Times New Roman"/>
          <w:sz w:val="24"/>
          <w:szCs w:val="24"/>
        </w:rPr>
        <w:t xml:space="preserve">using a wide range of tools and </w:t>
      </w:r>
      <w:r w:rsidR="00056963">
        <w:rPr>
          <w:rFonts w:ascii="Times New Roman" w:hAnsi="Times New Roman" w:cs="Times New Roman"/>
          <w:sz w:val="24"/>
          <w:szCs w:val="24"/>
        </w:rPr>
        <w:t xml:space="preserve">relevant </w:t>
      </w:r>
      <w:r w:rsidR="00542FBC">
        <w:rPr>
          <w:rFonts w:ascii="Times New Roman" w:hAnsi="Times New Roman" w:cs="Times New Roman"/>
          <w:sz w:val="24"/>
          <w:szCs w:val="24"/>
        </w:rPr>
        <w:t>policies</w:t>
      </w:r>
      <w:r w:rsidR="00056963">
        <w:rPr>
          <w:rFonts w:ascii="Times New Roman" w:hAnsi="Times New Roman" w:cs="Times New Roman"/>
          <w:sz w:val="24"/>
          <w:szCs w:val="24"/>
        </w:rPr>
        <w:t>,</w:t>
      </w:r>
      <w:r w:rsidR="00542FBC" w:rsidRPr="004015DB">
        <w:rPr>
          <w:rFonts w:ascii="Times New Roman" w:hAnsi="Times New Roman" w:cs="Times New Roman"/>
          <w:sz w:val="24"/>
          <w:szCs w:val="24"/>
        </w:rPr>
        <w:t xml:space="preserve"> </w:t>
      </w:r>
      <w:r w:rsidRPr="004015DB">
        <w:rPr>
          <w:rFonts w:ascii="Times New Roman" w:hAnsi="Times New Roman" w:cs="Times New Roman"/>
          <w:sz w:val="24"/>
          <w:szCs w:val="24"/>
        </w:rPr>
        <w:t xml:space="preserve">and </w:t>
      </w:r>
      <w:r w:rsidR="00ED5134">
        <w:rPr>
          <w:rFonts w:ascii="Times New Roman" w:hAnsi="Times New Roman" w:cs="Times New Roman"/>
          <w:sz w:val="24"/>
          <w:szCs w:val="24"/>
        </w:rPr>
        <w:t xml:space="preserve">acting </w:t>
      </w:r>
      <w:r w:rsidRPr="004015DB">
        <w:rPr>
          <w:rFonts w:ascii="Times New Roman" w:hAnsi="Times New Roman" w:cs="Times New Roman"/>
          <w:sz w:val="24"/>
          <w:szCs w:val="24"/>
        </w:rPr>
        <w:t>in</w:t>
      </w:r>
      <w:r w:rsidR="00ED5134">
        <w:rPr>
          <w:rFonts w:ascii="Times New Roman" w:hAnsi="Times New Roman" w:cs="Times New Roman"/>
          <w:sz w:val="24"/>
          <w:szCs w:val="24"/>
        </w:rPr>
        <w:t xml:space="preserve"> a</w:t>
      </w:r>
      <w:r w:rsidRPr="004015DB">
        <w:rPr>
          <w:rFonts w:ascii="Times New Roman" w:hAnsi="Times New Roman" w:cs="Times New Roman"/>
          <w:sz w:val="24"/>
          <w:szCs w:val="24"/>
        </w:rPr>
        <w:t xml:space="preserve"> coordinated and continuous dialogue with partner countries.</w:t>
      </w:r>
    </w:p>
    <w:p w:rsidR="00C65584" w:rsidRPr="004015DB" w:rsidRDefault="00E848E8" w:rsidP="00C65584">
      <w:pPr>
        <w:spacing w:after="100" w:afterAutospacing="1"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To </w:t>
      </w:r>
      <w:r w:rsidR="00C65584" w:rsidRPr="004015DB">
        <w:rPr>
          <w:rFonts w:ascii="Times New Roman" w:hAnsi="Times New Roman" w:cs="Times New Roman"/>
          <w:color w:val="000000" w:themeColor="text1"/>
          <w:sz w:val="24"/>
          <w:szCs w:val="24"/>
        </w:rPr>
        <w:t xml:space="preserve">achieve concrete progress in </w:t>
      </w:r>
      <w:r w:rsidR="00ED5134">
        <w:rPr>
          <w:rFonts w:ascii="Times New Roman" w:hAnsi="Times New Roman" w:cs="Times New Roman"/>
          <w:color w:val="000000" w:themeColor="text1"/>
          <w:sz w:val="24"/>
          <w:szCs w:val="24"/>
        </w:rPr>
        <w:t xml:space="preserve">relation to </w:t>
      </w:r>
      <w:r w:rsidR="00C65584" w:rsidRPr="004015DB">
        <w:rPr>
          <w:rFonts w:ascii="Times New Roman" w:hAnsi="Times New Roman" w:cs="Times New Roman"/>
          <w:color w:val="000000" w:themeColor="text1"/>
          <w:sz w:val="24"/>
          <w:szCs w:val="24"/>
        </w:rPr>
        <w:t xml:space="preserve">cooperation on readmission, </w:t>
      </w:r>
      <w:r w:rsidR="00ED5134">
        <w:rPr>
          <w:rFonts w:ascii="Times New Roman" w:hAnsi="Times New Roman" w:cs="Times New Roman"/>
          <w:color w:val="000000" w:themeColor="text1"/>
          <w:sz w:val="24"/>
          <w:szCs w:val="24"/>
        </w:rPr>
        <w:t xml:space="preserve">in October 2018, </w:t>
      </w:r>
      <w:r w:rsidR="00C65584" w:rsidRPr="004015DB">
        <w:rPr>
          <w:rFonts w:ascii="Times New Roman" w:hAnsi="Times New Roman" w:cs="Times New Roman"/>
          <w:color w:val="000000" w:themeColor="text1"/>
          <w:sz w:val="24"/>
          <w:szCs w:val="24"/>
        </w:rPr>
        <w:t>the European Council</w:t>
      </w:r>
      <w:r w:rsidR="00C65584" w:rsidRPr="004015DB">
        <w:rPr>
          <w:rStyle w:val="FootnoteReference"/>
          <w:rFonts w:ascii="Times New Roman" w:hAnsi="Times New Roman" w:cs="Times New Roman"/>
          <w:color w:val="000000" w:themeColor="text1"/>
          <w:sz w:val="24"/>
          <w:szCs w:val="24"/>
        </w:rPr>
        <w:footnoteReference w:id="3"/>
      </w:r>
      <w:r w:rsidR="00C65584" w:rsidRPr="004015DB">
        <w:rPr>
          <w:rFonts w:ascii="Times New Roman" w:hAnsi="Times New Roman" w:cs="Times New Roman"/>
          <w:color w:val="000000" w:themeColor="text1"/>
          <w:sz w:val="24"/>
          <w:szCs w:val="24"/>
        </w:rPr>
        <w:t xml:space="preserve"> called for mobilising the necessary incentives by using all relevant EU policies, instruments and tools including visa</w:t>
      </w:r>
      <w:r w:rsidR="001B34C5">
        <w:rPr>
          <w:rFonts w:ascii="Times New Roman" w:hAnsi="Times New Roman" w:cs="Times New Roman"/>
          <w:color w:val="000000" w:themeColor="text1"/>
          <w:sz w:val="24"/>
          <w:szCs w:val="24"/>
        </w:rPr>
        <w:t xml:space="preserve"> policy</w:t>
      </w:r>
      <w:r w:rsidR="00C65584" w:rsidRPr="004015DB">
        <w:rPr>
          <w:rFonts w:ascii="Times New Roman" w:hAnsi="Times New Roman" w:cs="Times New Roman"/>
          <w:color w:val="000000" w:themeColor="text1"/>
          <w:sz w:val="24"/>
          <w:szCs w:val="24"/>
        </w:rPr>
        <w:t>. The revised Visa Code</w:t>
      </w:r>
      <w:r w:rsidR="00C65584" w:rsidRPr="004015DB">
        <w:rPr>
          <w:rStyle w:val="FootnoteReference"/>
          <w:rFonts w:ascii="Times New Roman" w:hAnsi="Times New Roman" w:cs="Times New Roman"/>
          <w:color w:val="000000" w:themeColor="text1"/>
          <w:sz w:val="24"/>
          <w:szCs w:val="24"/>
        </w:rPr>
        <w:footnoteReference w:id="4"/>
      </w:r>
      <w:r w:rsidR="00C65584" w:rsidRPr="004015DB">
        <w:rPr>
          <w:rFonts w:ascii="Times New Roman" w:hAnsi="Times New Roman" w:cs="Times New Roman"/>
          <w:color w:val="000000" w:themeColor="text1"/>
          <w:sz w:val="24"/>
          <w:szCs w:val="24"/>
        </w:rPr>
        <w:t xml:space="preserve"> stipulates that the </w:t>
      </w:r>
      <w:r w:rsidR="00C65584" w:rsidRPr="004015DB">
        <w:rPr>
          <w:rFonts w:ascii="Times New Roman" w:hAnsi="Times New Roman" w:cs="Times New Roman"/>
          <w:sz w:val="24"/>
          <w:szCs w:val="24"/>
        </w:rPr>
        <w:t xml:space="preserve">Commission assess </w:t>
      </w:r>
      <w:r w:rsidR="00ED5134">
        <w:rPr>
          <w:rFonts w:ascii="Times New Roman" w:hAnsi="Times New Roman" w:cs="Times New Roman"/>
          <w:sz w:val="24"/>
          <w:szCs w:val="24"/>
        </w:rPr>
        <w:t xml:space="preserve">the level of </w:t>
      </w:r>
      <w:r w:rsidR="00C65584" w:rsidRPr="004015DB">
        <w:rPr>
          <w:rFonts w:ascii="Times New Roman" w:hAnsi="Times New Roman" w:cs="Times New Roman"/>
          <w:sz w:val="24"/>
          <w:szCs w:val="24"/>
        </w:rPr>
        <w:t>readmission cooperation with third countries and report</w:t>
      </w:r>
      <w:r w:rsidR="00017DD0">
        <w:rPr>
          <w:rFonts w:ascii="Times New Roman" w:hAnsi="Times New Roman" w:cs="Times New Roman"/>
          <w:sz w:val="24"/>
          <w:szCs w:val="24"/>
        </w:rPr>
        <w:t>s</w:t>
      </w:r>
      <w:r w:rsidR="00C65584" w:rsidRPr="004015DB">
        <w:rPr>
          <w:rFonts w:ascii="Times New Roman" w:hAnsi="Times New Roman" w:cs="Times New Roman"/>
          <w:sz w:val="24"/>
          <w:szCs w:val="24"/>
        </w:rPr>
        <w:t xml:space="preserve"> to the Council (Article 25a) </w:t>
      </w:r>
      <w:r w:rsidR="00ED5134" w:rsidRPr="004015DB">
        <w:rPr>
          <w:rFonts w:ascii="Times New Roman" w:hAnsi="Times New Roman" w:cs="Times New Roman"/>
          <w:sz w:val="24"/>
          <w:szCs w:val="24"/>
        </w:rPr>
        <w:t>on an annual basis</w:t>
      </w:r>
      <w:r w:rsidR="00ED5134">
        <w:rPr>
          <w:rFonts w:ascii="Times New Roman" w:hAnsi="Times New Roman" w:cs="Times New Roman"/>
          <w:sz w:val="24"/>
          <w:szCs w:val="24"/>
        </w:rPr>
        <w:t xml:space="preserve">. </w:t>
      </w:r>
      <w:r w:rsidRPr="003F6BFE">
        <w:rPr>
          <w:rFonts w:ascii="Times New Roman" w:hAnsi="Times New Roman" w:cs="Times New Roman"/>
          <w:sz w:val="24"/>
          <w:szCs w:val="24"/>
        </w:rPr>
        <w:t xml:space="preserve">As confirmed by the </w:t>
      </w:r>
      <w:r w:rsidR="00FC6863">
        <w:rPr>
          <w:rFonts w:ascii="Times New Roman" w:hAnsi="Times New Roman" w:cs="Times New Roman"/>
          <w:sz w:val="24"/>
          <w:szCs w:val="24"/>
        </w:rPr>
        <w:t>N</w:t>
      </w:r>
      <w:r w:rsidRPr="003F6BFE">
        <w:rPr>
          <w:rFonts w:ascii="Times New Roman" w:hAnsi="Times New Roman" w:cs="Times New Roman"/>
          <w:sz w:val="24"/>
          <w:szCs w:val="24"/>
        </w:rPr>
        <w:t>ew Pact, t</w:t>
      </w:r>
      <w:r w:rsidR="00CF7D45" w:rsidRPr="003F6BFE">
        <w:rPr>
          <w:rFonts w:ascii="Times New Roman" w:hAnsi="Times New Roman" w:cs="Times New Roman"/>
          <w:sz w:val="24"/>
          <w:szCs w:val="24"/>
        </w:rPr>
        <w:t>he</w:t>
      </w:r>
      <w:r w:rsidR="00CF7D45" w:rsidRPr="004015DB">
        <w:rPr>
          <w:rFonts w:ascii="Times New Roman" w:hAnsi="Times New Roman" w:cs="Times New Roman"/>
          <w:sz w:val="24"/>
          <w:szCs w:val="24"/>
        </w:rPr>
        <w:t xml:space="preserve"> process of regular assessments </w:t>
      </w:r>
      <w:r w:rsidR="00017DD0">
        <w:rPr>
          <w:rFonts w:ascii="Times New Roman" w:hAnsi="Times New Roman" w:cs="Times New Roman"/>
          <w:sz w:val="24"/>
          <w:szCs w:val="24"/>
        </w:rPr>
        <w:t xml:space="preserve">under </w:t>
      </w:r>
      <w:r w:rsidR="00E97E57" w:rsidRPr="004015DB">
        <w:rPr>
          <w:rFonts w:ascii="Times New Roman" w:hAnsi="Times New Roman" w:cs="Times New Roman"/>
          <w:sz w:val="24"/>
          <w:szCs w:val="24"/>
        </w:rPr>
        <w:t>t</w:t>
      </w:r>
      <w:r w:rsidR="00CF7D45" w:rsidRPr="004015DB">
        <w:rPr>
          <w:rFonts w:ascii="Times New Roman" w:hAnsi="Times New Roman" w:cs="Times New Roman"/>
          <w:sz w:val="24"/>
          <w:szCs w:val="24"/>
        </w:rPr>
        <w:t>he Visa Code w</w:t>
      </w:r>
      <w:r w:rsidR="0079158D">
        <w:rPr>
          <w:rFonts w:ascii="Times New Roman" w:hAnsi="Times New Roman" w:cs="Times New Roman"/>
          <w:sz w:val="24"/>
          <w:szCs w:val="24"/>
        </w:rPr>
        <w:t>ould</w:t>
      </w:r>
      <w:r w:rsidR="00CF7D45" w:rsidRPr="004015DB">
        <w:rPr>
          <w:rFonts w:ascii="Times New Roman" w:hAnsi="Times New Roman" w:cs="Times New Roman"/>
          <w:sz w:val="24"/>
          <w:szCs w:val="24"/>
        </w:rPr>
        <w:t xml:space="preserve"> facilitate a structured approach to cooperation </w:t>
      </w:r>
      <w:r w:rsidR="00CF7D45" w:rsidRPr="004015DB">
        <w:rPr>
          <w:rFonts w:ascii="Times New Roman" w:hAnsi="Times New Roman" w:cs="Times New Roman"/>
          <w:sz w:val="24"/>
          <w:szCs w:val="24"/>
        </w:rPr>
        <w:lastRenderedPageBreak/>
        <w:t>on readmission with third countries over time</w:t>
      </w:r>
      <w:r w:rsidR="0079158D">
        <w:rPr>
          <w:rFonts w:ascii="Times New Roman" w:hAnsi="Times New Roman" w:cs="Times New Roman"/>
          <w:sz w:val="24"/>
          <w:szCs w:val="24"/>
        </w:rPr>
        <w:t xml:space="preserve"> and</w:t>
      </w:r>
      <w:r w:rsidR="00CF7D45" w:rsidRPr="004015DB">
        <w:rPr>
          <w:rFonts w:ascii="Times New Roman" w:hAnsi="Times New Roman" w:cs="Times New Roman"/>
          <w:sz w:val="24"/>
          <w:szCs w:val="24"/>
        </w:rPr>
        <w:t xml:space="preserve"> </w:t>
      </w:r>
      <w:r w:rsidR="008B513A">
        <w:rPr>
          <w:rFonts w:ascii="Times New Roman" w:hAnsi="Times New Roman" w:cs="Times New Roman"/>
          <w:sz w:val="24"/>
          <w:szCs w:val="24"/>
        </w:rPr>
        <w:t xml:space="preserve">be </w:t>
      </w:r>
      <w:r w:rsidR="00ED0CEB">
        <w:rPr>
          <w:rFonts w:ascii="Times New Roman" w:hAnsi="Times New Roman" w:cs="Times New Roman"/>
          <w:sz w:val="24"/>
          <w:szCs w:val="24"/>
        </w:rPr>
        <w:t>an important tool</w:t>
      </w:r>
      <w:r w:rsidR="008B513A">
        <w:rPr>
          <w:rFonts w:ascii="Times New Roman" w:hAnsi="Times New Roman" w:cs="Times New Roman"/>
          <w:sz w:val="24"/>
          <w:szCs w:val="24"/>
        </w:rPr>
        <w:t xml:space="preserve"> </w:t>
      </w:r>
      <w:r w:rsidR="0079158D">
        <w:rPr>
          <w:rFonts w:ascii="Times New Roman" w:hAnsi="Times New Roman" w:cs="Times New Roman"/>
          <w:sz w:val="24"/>
          <w:szCs w:val="24"/>
        </w:rPr>
        <w:t>that contributes to</w:t>
      </w:r>
      <w:r w:rsidR="00CF7D45" w:rsidRPr="004015DB">
        <w:rPr>
          <w:rFonts w:ascii="Times New Roman" w:hAnsi="Times New Roman" w:cs="Times New Roman"/>
          <w:sz w:val="24"/>
          <w:szCs w:val="24"/>
        </w:rPr>
        <w:t xml:space="preserve"> the successful implementation of the wider policy objectives </w:t>
      </w:r>
      <w:r w:rsidR="000A684F">
        <w:rPr>
          <w:rFonts w:ascii="Times New Roman" w:hAnsi="Times New Roman" w:cs="Times New Roman"/>
          <w:sz w:val="24"/>
          <w:szCs w:val="24"/>
        </w:rPr>
        <w:t>in the area of migration</w:t>
      </w:r>
      <w:r w:rsidR="00427F32">
        <w:rPr>
          <w:rFonts w:ascii="Times New Roman" w:hAnsi="Times New Roman" w:cs="Times New Roman"/>
          <w:sz w:val="24"/>
          <w:szCs w:val="24"/>
        </w:rPr>
        <w:t xml:space="preserve"> and asylum</w:t>
      </w:r>
      <w:r w:rsidR="00CF7D45" w:rsidRPr="004015DB">
        <w:rPr>
          <w:rFonts w:ascii="Times New Roman" w:hAnsi="Times New Roman" w:cs="Times New Roman"/>
          <w:sz w:val="24"/>
          <w:szCs w:val="24"/>
        </w:rPr>
        <w:t>.</w:t>
      </w:r>
    </w:p>
    <w:p w:rsidR="00847ADC" w:rsidRPr="004015DB" w:rsidRDefault="00C65584" w:rsidP="00847ADC">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 xml:space="preserve">Against this background, the Commission has completed </w:t>
      </w:r>
      <w:r w:rsidR="00656792">
        <w:rPr>
          <w:rFonts w:ascii="Times New Roman" w:hAnsi="Times New Roman" w:cs="Times New Roman"/>
          <w:sz w:val="24"/>
          <w:szCs w:val="24"/>
        </w:rPr>
        <w:t>the</w:t>
      </w:r>
      <w:r w:rsidRPr="004015DB">
        <w:rPr>
          <w:rFonts w:ascii="Times New Roman" w:hAnsi="Times New Roman" w:cs="Times New Roman"/>
          <w:sz w:val="24"/>
          <w:szCs w:val="24"/>
        </w:rPr>
        <w:t xml:space="preserve"> </w:t>
      </w:r>
      <w:r w:rsidRPr="004015DB">
        <w:rPr>
          <w:rFonts w:ascii="Times New Roman" w:hAnsi="Times New Roman" w:cs="Times New Roman"/>
          <w:b/>
          <w:sz w:val="24"/>
          <w:szCs w:val="24"/>
        </w:rPr>
        <w:t>first factual assessment</w:t>
      </w:r>
      <w:r w:rsidR="007506B4">
        <w:rPr>
          <w:rFonts w:ascii="Times New Roman" w:hAnsi="Times New Roman" w:cs="Times New Roman"/>
          <w:b/>
          <w:sz w:val="24"/>
          <w:szCs w:val="24"/>
        </w:rPr>
        <w:t xml:space="preserve"> </w:t>
      </w:r>
      <w:r w:rsidR="007506B4" w:rsidRPr="00406C83">
        <w:rPr>
          <w:rFonts w:ascii="Times New Roman" w:hAnsi="Times New Roman" w:cs="Times New Roman"/>
          <w:sz w:val="24"/>
          <w:szCs w:val="24"/>
        </w:rPr>
        <w:t>under the Visa Code</w:t>
      </w:r>
      <w:r w:rsidRPr="004015DB">
        <w:rPr>
          <w:rFonts w:ascii="Times New Roman" w:hAnsi="Times New Roman" w:cs="Times New Roman"/>
          <w:b/>
          <w:sz w:val="24"/>
          <w:szCs w:val="24"/>
        </w:rPr>
        <w:t xml:space="preserve">, </w:t>
      </w:r>
      <w:r w:rsidRPr="004015DB">
        <w:rPr>
          <w:rFonts w:ascii="Times New Roman" w:hAnsi="Times New Roman" w:cs="Times New Roman"/>
          <w:sz w:val="24"/>
          <w:szCs w:val="24"/>
        </w:rPr>
        <w:t>based</w:t>
      </w:r>
      <w:r w:rsidR="00A95B3C">
        <w:rPr>
          <w:rFonts w:ascii="Times New Roman" w:hAnsi="Times New Roman" w:cs="Times New Roman"/>
          <w:sz w:val="24"/>
          <w:szCs w:val="24"/>
        </w:rPr>
        <w:t xml:space="preserve"> </w:t>
      </w:r>
      <w:r w:rsidRPr="004015DB">
        <w:rPr>
          <w:rFonts w:ascii="Times New Roman" w:hAnsi="Times New Roman" w:cs="Times New Roman"/>
          <w:sz w:val="24"/>
          <w:szCs w:val="24"/>
        </w:rPr>
        <w:t xml:space="preserve">on quantitative and qualitative data </w:t>
      </w:r>
      <w:r w:rsidR="00BC7D49">
        <w:rPr>
          <w:rFonts w:ascii="Times New Roman" w:hAnsi="Times New Roman" w:cs="Times New Roman"/>
          <w:sz w:val="24"/>
          <w:szCs w:val="24"/>
        </w:rPr>
        <w:t>provided</w:t>
      </w:r>
      <w:r w:rsidR="00BC7D49" w:rsidRPr="004015DB">
        <w:rPr>
          <w:rFonts w:ascii="Times New Roman" w:hAnsi="Times New Roman" w:cs="Times New Roman"/>
          <w:sz w:val="24"/>
          <w:szCs w:val="24"/>
        </w:rPr>
        <w:t xml:space="preserve"> </w:t>
      </w:r>
      <w:r w:rsidRPr="004015DB">
        <w:rPr>
          <w:rFonts w:ascii="Times New Roman" w:hAnsi="Times New Roman" w:cs="Times New Roman"/>
          <w:sz w:val="24"/>
          <w:szCs w:val="24"/>
        </w:rPr>
        <w:t>by Member States and Schengen Associated Countries</w:t>
      </w:r>
      <w:r w:rsidR="00A92F07">
        <w:rPr>
          <w:rFonts w:ascii="Times New Roman" w:hAnsi="Times New Roman" w:cs="Times New Roman"/>
          <w:sz w:val="24"/>
          <w:szCs w:val="24"/>
        </w:rPr>
        <w:t xml:space="preserve"> and data collected by Eurostat and </w:t>
      </w:r>
      <w:r w:rsidR="004229FA">
        <w:rPr>
          <w:rFonts w:ascii="Times New Roman" w:hAnsi="Times New Roman" w:cs="Times New Roman"/>
          <w:sz w:val="24"/>
          <w:szCs w:val="24"/>
        </w:rPr>
        <w:t xml:space="preserve">the European Border and Coast Guard </w:t>
      </w:r>
      <w:r w:rsidR="00427F32">
        <w:rPr>
          <w:rFonts w:ascii="Times New Roman" w:hAnsi="Times New Roman" w:cs="Times New Roman"/>
          <w:sz w:val="24"/>
          <w:szCs w:val="24"/>
        </w:rPr>
        <w:t xml:space="preserve">Agency </w:t>
      </w:r>
      <w:r w:rsidR="004229FA">
        <w:rPr>
          <w:rFonts w:ascii="Times New Roman" w:hAnsi="Times New Roman" w:cs="Times New Roman"/>
          <w:sz w:val="24"/>
          <w:szCs w:val="24"/>
        </w:rPr>
        <w:t>(</w:t>
      </w:r>
      <w:r w:rsidR="00A92F07">
        <w:rPr>
          <w:rFonts w:ascii="Times New Roman" w:hAnsi="Times New Roman" w:cs="Times New Roman"/>
          <w:sz w:val="24"/>
          <w:szCs w:val="24"/>
        </w:rPr>
        <w:t>Frontex</w:t>
      </w:r>
      <w:r w:rsidR="004229FA">
        <w:rPr>
          <w:rFonts w:ascii="Times New Roman" w:hAnsi="Times New Roman" w:cs="Times New Roman"/>
          <w:sz w:val="24"/>
          <w:szCs w:val="24"/>
        </w:rPr>
        <w:t>)</w:t>
      </w:r>
      <w:r w:rsidR="00A92F07">
        <w:rPr>
          <w:rFonts w:ascii="Times New Roman" w:hAnsi="Times New Roman" w:cs="Times New Roman"/>
          <w:sz w:val="24"/>
          <w:szCs w:val="24"/>
        </w:rPr>
        <w:t xml:space="preserve"> on return and irregular arrivals.</w:t>
      </w:r>
      <w:r w:rsidRPr="004015DB">
        <w:rPr>
          <w:rFonts w:ascii="Times New Roman" w:hAnsi="Times New Roman" w:cs="Times New Roman"/>
          <w:sz w:val="24"/>
          <w:szCs w:val="24"/>
        </w:rPr>
        <w:t xml:space="preserve"> This assessment provides an evidence-based, comprehensive and detailed picture of cooperation</w:t>
      </w:r>
      <w:r w:rsidR="002D321C">
        <w:rPr>
          <w:rFonts w:ascii="Times New Roman" w:hAnsi="Times New Roman" w:cs="Times New Roman"/>
          <w:sz w:val="24"/>
          <w:szCs w:val="24"/>
        </w:rPr>
        <w:t xml:space="preserve"> </w:t>
      </w:r>
      <w:r w:rsidRPr="004015DB">
        <w:rPr>
          <w:rFonts w:ascii="Times New Roman" w:hAnsi="Times New Roman" w:cs="Times New Roman"/>
          <w:sz w:val="24"/>
          <w:szCs w:val="24"/>
        </w:rPr>
        <w:t>thereby helping to identify how to improve cooperation</w:t>
      </w:r>
      <w:r w:rsidRPr="004015DB" w:rsidDel="002F6753">
        <w:rPr>
          <w:rFonts w:ascii="Times New Roman" w:hAnsi="Times New Roman" w:cs="Times New Roman"/>
          <w:sz w:val="24"/>
          <w:szCs w:val="24"/>
        </w:rPr>
        <w:t xml:space="preserve"> in a targeted manner</w:t>
      </w:r>
      <w:r w:rsidR="00427F32">
        <w:rPr>
          <w:rFonts w:ascii="Times New Roman" w:hAnsi="Times New Roman" w:cs="Times New Roman"/>
          <w:sz w:val="24"/>
          <w:szCs w:val="24"/>
        </w:rPr>
        <w:t>.</w:t>
      </w:r>
      <w:r w:rsidRPr="004015DB">
        <w:rPr>
          <w:rFonts w:ascii="Times New Roman" w:hAnsi="Times New Roman" w:cs="Times New Roman"/>
          <w:sz w:val="24"/>
          <w:szCs w:val="24"/>
        </w:rPr>
        <w:t xml:space="preserve"> </w:t>
      </w:r>
      <w:r w:rsidR="00017DD0">
        <w:rPr>
          <w:rFonts w:ascii="Times New Roman" w:hAnsi="Times New Roman" w:cs="Times New Roman"/>
          <w:sz w:val="24"/>
          <w:szCs w:val="24"/>
        </w:rPr>
        <w:t>As set out in the Visa Code, t</w:t>
      </w:r>
      <w:r w:rsidRPr="004015DB">
        <w:rPr>
          <w:rFonts w:ascii="Times New Roman" w:hAnsi="Times New Roman" w:cs="Times New Roman"/>
          <w:sz w:val="24"/>
          <w:szCs w:val="24"/>
        </w:rPr>
        <w:t xml:space="preserve">he assessment is </w:t>
      </w:r>
      <w:r w:rsidR="00427F32">
        <w:rPr>
          <w:rFonts w:ascii="Times New Roman" w:hAnsi="Times New Roman" w:cs="Times New Roman"/>
          <w:sz w:val="24"/>
          <w:szCs w:val="24"/>
        </w:rPr>
        <w:t>presented</w:t>
      </w:r>
      <w:r w:rsidR="00427F32" w:rsidRPr="004015DB">
        <w:rPr>
          <w:rFonts w:ascii="Times New Roman" w:hAnsi="Times New Roman" w:cs="Times New Roman"/>
          <w:sz w:val="24"/>
          <w:szCs w:val="24"/>
        </w:rPr>
        <w:t xml:space="preserve"> </w:t>
      </w:r>
      <w:r w:rsidRPr="004015DB">
        <w:rPr>
          <w:rFonts w:ascii="Times New Roman" w:hAnsi="Times New Roman" w:cs="Times New Roman"/>
          <w:sz w:val="24"/>
          <w:szCs w:val="24"/>
        </w:rPr>
        <w:t>to the Council</w:t>
      </w:r>
      <w:r w:rsidR="00427F32">
        <w:rPr>
          <w:rFonts w:ascii="Times New Roman" w:hAnsi="Times New Roman" w:cs="Times New Roman"/>
          <w:sz w:val="24"/>
          <w:szCs w:val="24"/>
        </w:rPr>
        <w:t>,</w:t>
      </w:r>
      <w:r w:rsidRPr="004015DB">
        <w:rPr>
          <w:rFonts w:ascii="Times New Roman" w:hAnsi="Times New Roman" w:cs="Times New Roman"/>
          <w:sz w:val="24"/>
          <w:szCs w:val="24"/>
        </w:rPr>
        <w:t xml:space="preserve"> and it is the </w:t>
      </w:r>
      <w:r w:rsidR="00204638">
        <w:rPr>
          <w:rFonts w:ascii="Times New Roman" w:hAnsi="Times New Roman" w:cs="Times New Roman"/>
          <w:sz w:val="24"/>
          <w:szCs w:val="24"/>
        </w:rPr>
        <w:t>first step</w:t>
      </w:r>
      <w:r w:rsidRPr="004015DB">
        <w:rPr>
          <w:rFonts w:ascii="Times New Roman" w:hAnsi="Times New Roman" w:cs="Times New Roman"/>
          <w:sz w:val="24"/>
          <w:szCs w:val="24"/>
        </w:rPr>
        <w:t xml:space="preserve"> </w:t>
      </w:r>
      <w:r w:rsidR="00427F32">
        <w:rPr>
          <w:rFonts w:ascii="Times New Roman" w:hAnsi="Times New Roman" w:cs="Times New Roman"/>
          <w:sz w:val="24"/>
          <w:szCs w:val="24"/>
        </w:rPr>
        <w:t>in</w:t>
      </w:r>
      <w:r w:rsidR="00427F32" w:rsidRPr="004015DB">
        <w:rPr>
          <w:rFonts w:ascii="Times New Roman" w:hAnsi="Times New Roman" w:cs="Times New Roman"/>
          <w:sz w:val="24"/>
          <w:szCs w:val="24"/>
        </w:rPr>
        <w:t xml:space="preserve"> </w:t>
      </w:r>
      <w:r w:rsidRPr="004015DB">
        <w:rPr>
          <w:rFonts w:ascii="Times New Roman" w:hAnsi="Times New Roman" w:cs="Times New Roman"/>
          <w:sz w:val="24"/>
          <w:szCs w:val="24"/>
        </w:rPr>
        <w:t>a process involving discussions with Member States and partner countries.</w:t>
      </w:r>
    </w:p>
    <w:p w:rsidR="000A684F" w:rsidRDefault="005B168F" w:rsidP="004229FA">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 xml:space="preserve">This Communication outlines the overall findings of the first </w:t>
      </w:r>
      <w:r w:rsidR="00BC7D49">
        <w:rPr>
          <w:rFonts w:ascii="Times New Roman" w:hAnsi="Times New Roman" w:cs="Times New Roman"/>
          <w:sz w:val="24"/>
          <w:szCs w:val="24"/>
        </w:rPr>
        <w:t xml:space="preserve">annual </w:t>
      </w:r>
      <w:r w:rsidRPr="004015DB">
        <w:rPr>
          <w:rFonts w:ascii="Times New Roman" w:hAnsi="Times New Roman" w:cs="Times New Roman"/>
          <w:sz w:val="24"/>
          <w:szCs w:val="24"/>
        </w:rPr>
        <w:t>assessment of partner countries’ cooperation on readmission</w:t>
      </w:r>
      <w:r w:rsidR="00A20B42">
        <w:rPr>
          <w:rFonts w:ascii="Times New Roman" w:hAnsi="Times New Roman" w:cs="Times New Roman"/>
          <w:sz w:val="24"/>
          <w:szCs w:val="24"/>
        </w:rPr>
        <w:t>.</w:t>
      </w:r>
      <w:r w:rsidR="008A626C">
        <w:rPr>
          <w:rFonts w:ascii="Times New Roman" w:hAnsi="Times New Roman" w:cs="Times New Roman"/>
          <w:sz w:val="24"/>
          <w:szCs w:val="24"/>
        </w:rPr>
        <w:t xml:space="preserve"> It</w:t>
      </w:r>
      <w:r w:rsidRPr="004015DB">
        <w:rPr>
          <w:rFonts w:ascii="Times New Roman" w:hAnsi="Times New Roman" w:cs="Times New Roman"/>
          <w:sz w:val="24"/>
          <w:szCs w:val="24"/>
        </w:rPr>
        <w:t xml:space="preserve"> describes how the Commission, in close cooperation with the High Represe</w:t>
      </w:r>
      <w:r w:rsidR="00345084" w:rsidRPr="004015DB">
        <w:rPr>
          <w:rFonts w:ascii="Times New Roman" w:hAnsi="Times New Roman" w:cs="Times New Roman"/>
          <w:sz w:val="24"/>
          <w:szCs w:val="24"/>
        </w:rPr>
        <w:t xml:space="preserve">ntative and the Member States, </w:t>
      </w:r>
      <w:r w:rsidR="000A71B8" w:rsidRPr="00B16CCB">
        <w:rPr>
          <w:rFonts w:ascii="Times New Roman" w:hAnsi="Times New Roman" w:cs="Times New Roman"/>
          <w:sz w:val="24"/>
          <w:szCs w:val="24"/>
        </w:rPr>
        <w:t>where relevant in line with their respective competences</w:t>
      </w:r>
      <w:r w:rsidR="000A71B8" w:rsidRPr="00B16CCB">
        <w:rPr>
          <w:rFonts w:ascii="Times New Roman" w:hAnsi="Times New Roman"/>
          <w:sz w:val="24"/>
        </w:rPr>
        <w:t>,</w:t>
      </w:r>
      <w:r w:rsidR="000A71B8">
        <w:rPr>
          <w:rFonts w:ascii="Times New Roman" w:hAnsi="Times New Roman"/>
          <w:sz w:val="24"/>
        </w:rPr>
        <w:t xml:space="preserve"> </w:t>
      </w:r>
      <w:r w:rsidRPr="000A71B8">
        <w:rPr>
          <w:rFonts w:ascii="Times New Roman" w:hAnsi="Times New Roman" w:cs="Times New Roman"/>
          <w:sz w:val="24"/>
          <w:szCs w:val="24"/>
        </w:rPr>
        <w:t>i</w:t>
      </w:r>
      <w:r w:rsidRPr="004015DB">
        <w:rPr>
          <w:rFonts w:ascii="Times New Roman" w:hAnsi="Times New Roman" w:cs="Times New Roman"/>
          <w:sz w:val="24"/>
          <w:szCs w:val="24"/>
        </w:rPr>
        <w:t xml:space="preserve">ntends to </w:t>
      </w:r>
      <w:r w:rsidRPr="004015DB">
        <w:rPr>
          <w:rFonts w:ascii="Times New Roman" w:hAnsi="Times New Roman" w:cs="Times New Roman"/>
          <w:color w:val="000000" w:themeColor="text1"/>
          <w:sz w:val="24"/>
          <w:szCs w:val="24"/>
        </w:rPr>
        <w:t>build upon the</w:t>
      </w:r>
      <w:r w:rsidRPr="004015DB">
        <w:rPr>
          <w:rFonts w:ascii="Times New Roman" w:hAnsi="Times New Roman" w:cs="Times New Roman"/>
          <w:sz w:val="24"/>
          <w:szCs w:val="24"/>
        </w:rPr>
        <w:t xml:space="preserve"> process initiated by this assessment</w:t>
      </w:r>
      <w:r w:rsidRPr="004015DB">
        <w:rPr>
          <w:rFonts w:ascii="Times New Roman" w:hAnsi="Times New Roman" w:cs="Times New Roman"/>
          <w:color w:val="000000" w:themeColor="text1"/>
          <w:sz w:val="24"/>
          <w:szCs w:val="24"/>
        </w:rPr>
        <w:t xml:space="preserve"> </w:t>
      </w:r>
      <w:r w:rsidRPr="004015DB">
        <w:rPr>
          <w:rFonts w:ascii="Times New Roman" w:hAnsi="Times New Roman" w:cs="Times New Roman"/>
          <w:sz w:val="24"/>
          <w:szCs w:val="24"/>
        </w:rPr>
        <w:t xml:space="preserve">to </w:t>
      </w:r>
      <w:r w:rsidR="008B513A">
        <w:rPr>
          <w:rFonts w:ascii="Times New Roman" w:hAnsi="Times New Roman" w:cs="Times New Roman"/>
          <w:sz w:val="24"/>
          <w:szCs w:val="24"/>
        </w:rPr>
        <w:t>further address</w:t>
      </w:r>
      <w:r w:rsidRPr="004015DB">
        <w:rPr>
          <w:rFonts w:ascii="Times New Roman" w:hAnsi="Times New Roman" w:cs="Times New Roman"/>
          <w:sz w:val="24"/>
          <w:szCs w:val="24"/>
        </w:rPr>
        <w:t xml:space="preserve"> </w:t>
      </w:r>
      <w:r w:rsidR="0044593A">
        <w:rPr>
          <w:rFonts w:ascii="Times New Roman" w:hAnsi="Times New Roman" w:cs="Times New Roman"/>
          <w:sz w:val="24"/>
          <w:szCs w:val="24"/>
        </w:rPr>
        <w:t xml:space="preserve">internal and external </w:t>
      </w:r>
      <w:r w:rsidRPr="004015DB">
        <w:rPr>
          <w:rFonts w:ascii="Times New Roman" w:hAnsi="Times New Roman" w:cs="Times New Roman"/>
          <w:sz w:val="24"/>
          <w:szCs w:val="24"/>
        </w:rPr>
        <w:t xml:space="preserve">challenges </w:t>
      </w:r>
      <w:r w:rsidR="008B513A">
        <w:rPr>
          <w:rFonts w:ascii="Times New Roman" w:hAnsi="Times New Roman" w:cs="Times New Roman"/>
          <w:sz w:val="24"/>
          <w:szCs w:val="24"/>
        </w:rPr>
        <w:t xml:space="preserve">linked </w:t>
      </w:r>
      <w:r w:rsidRPr="004015DB">
        <w:rPr>
          <w:rFonts w:ascii="Times New Roman" w:hAnsi="Times New Roman" w:cs="Times New Roman"/>
          <w:sz w:val="24"/>
          <w:szCs w:val="24"/>
        </w:rPr>
        <w:t>to return</w:t>
      </w:r>
      <w:r w:rsidR="001D2FD4">
        <w:rPr>
          <w:rFonts w:ascii="Times New Roman" w:hAnsi="Times New Roman" w:cs="Times New Roman"/>
          <w:sz w:val="24"/>
          <w:szCs w:val="24"/>
        </w:rPr>
        <w:t xml:space="preserve"> </w:t>
      </w:r>
      <w:r w:rsidR="000A684F">
        <w:rPr>
          <w:rFonts w:ascii="Times New Roman" w:hAnsi="Times New Roman" w:cs="Times New Roman"/>
          <w:sz w:val="24"/>
          <w:szCs w:val="24"/>
        </w:rPr>
        <w:t xml:space="preserve">and </w:t>
      </w:r>
      <w:r w:rsidRPr="004015DB">
        <w:rPr>
          <w:rFonts w:ascii="Times New Roman" w:hAnsi="Times New Roman" w:cs="Times New Roman"/>
          <w:sz w:val="24"/>
          <w:szCs w:val="24"/>
        </w:rPr>
        <w:t>readmission</w:t>
      </w:r>
      <w:r w:rsidR="00783AAF">
        <w:rPr>
          <w:rFonts w:ascii="Times New Roman" w:hAnsi="Times New Roman" w:cs="Times New Roman"/>
          <w:sz w:val="24"/>
          <w:szCs w:val="24"/>
        </w:rPr>
        <w:t xml:space="preserve"> </w:t>
      </w:r>
      <w:r w:rsidRPr="004015DB">
        <w:rPr>
          <w:rFonts w:ascii="Times New Roman" w:hAnsi="Times New Roman" w:cs="Times New Roman"/>
          <w:sz w:val="24"/>
          <w:szCs w:val="24"/>
        </w:rPr>
        <w:t>in an integrated, structured and effective</w:t>
      </w:r>
      <w:r w:rsidRPr="004015DB" w:rsidDel="00B03CFC">
        <w:rPr>
          <w:rFonts w:ascii="Times New Roman" w:hAnsi="Times New Roman" w:cs="Times New Roman"/>
          <w:sz w:val="24"/>
          <w:szCs w:val="24"/>
        </w:rPr>
        <w:t xml:space="preserve"> </w:t>
      </w:r>
      <w:r w:rsidRPr="004015DB">
        <w:rPr>
          <w:rFonts w:ascii="Times New Roman" w:hAnsi="Times New Roman" w:cs="Times New Roman"/>
          <w:sz w:val="24"/>
          <w:szCs w:val="24"/>
        </w:rPr>
        <w:t xml:space="preserve">manner. </w:t>
      </w:r>
    </w:p>
    <w:p w:rsidR="003F6BFE" w:rsidRDefault="005B168F" w:rsidP="00746BC4">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I</w:t>
      </w:r>
      <w:r w:rsidR="00BC7D49">
        <w:rPr>
          <w:rFonts w:ascii="Times New Roman" w:hAnsi="Times New Roman" w:cs="Times New Roman"/>
          <w:sz w:val="24"/>
          <w:szCs w:val="24"/>
        </w:rPr>
        <w:t xml:space="preserve">n </w:t>
      </w:r>
      <w:r w:rsidRPr="004015DB">
        <w:rPr>
          <w:rFonts w:ascii="Times New Roman" w:hAnsi="Times New Roman" w:cs="Times New Roman"/>
          <w:sz w:val="24"/>
          <w:szCs w:val="24"/>
        </w:rPr>
        <w:t xml:space="preserve">line with the Commission’s </w:t>
      </w:r>
      <w:r w:rsidRPr="003F6BFE">
        <w:rPr>
          <w:rFonts w:ascii="Times New Roman" w:hAnsi="Times New Roman" w:cs="Times New Roman"/>
          <w:sz w:val="24"/>
          <w:szCs w:val="24"/>
        </w:rPr>
        <w:t>proposal</w:t>
      </w:r>
      <w:r w:rsidRPr="004015DB">
        <w:rPr>
          <w:rFonts w:ascii="Times New Roman" w:hAnsi="Times New Roman" w:cs="Times New Roman"/>
          <w:sz w:val="24"/>
          <w:szCs w:val="24"/>
        </w:rPr>
        <w:t xml:space="preserve"> for a new </w:t>
      </w:r>
      <w:r w:rsidR="00526FB2">
        <w:rPr>
          <w:rFonts w:ascii="Times New Roman" w:hAnsi="Times New Roman" w:cs="Times New Roman"/>
          <w:sz w:val="24"/>
          <w:szCs w:val="24"/>
        </w:rPr>
        <w:t xml:space="preserve">Asylum and </w:t>
      </w:r>
      <w:r w:rsidRPr="004015DB">
        <w:rPr>
          <w:rFonts w:ascii="Times New Roman" w:hAnsi="Times New Roman" w:cs="Times New Roman"/>
          <w:sz w:val="24"/>
          <w:szCs w:val="24"/>
        </w:rPr>
        <w:t>Migration</w:t>
      </w:r>
      <w:r w:rsidR="00526FB2">
        <w:rPr>
          <w:rFonts w:ascii="Times New Roman" w:hAnsi="Times New Roman" w:cs="Times New Roman"/>
          <w:sz w:val="24"/>
          <w:szCs w:val="24"/>
        </w:rPr>
        <w:t xml:space="preserve"> </w:t>
      </w:r>
      <w:r w:rsidRPr="004015DB">
        <w:rPr>
          <w:rFonts w:ascii="Times New Roman" w:hAnsi="Times New Roman" w:cs="Times New Roman"/>
          <w:sz w:val="24"/>
          <w:szCs w:val="24"/>
        </w:rPr>
        <w:t>Management Regulation,</w:t>
      </w:r>
      <w:r w:rsidR="00783AAF">
        <w:rPr>
          <w:rFonts w:ascii="Times New Roman" w:hAnsi="Times New Roman" w:cs="Times New Roman"/>
          <w:sz w:val="24"/>
          <w:szCs w:val="24"/>
        </w:rPr>
        <w:t xml:space="preserve"> </w:t>
      </w:r>
      <w:r w:rsidRPr="004015DB">
        <w:rPr>
          <w:rFonts w:ascii="Times New Roman" w:hAnsi="Times New Roman" w:cs="Times New Roman"/>
          <w:sz w:val="24"/>
          <w:szCs w:val="24"/>
        </w:rPr>
        <w:t>this</w:t>
      </w:r>
      <w:r w:rsidR="00017DD0">
        <w:rPr>
          <w:rFonts w:ascii="Times New Roman" w:hAnsi="Times New Roman" w:cs="Times New Roman"/>
          <w:sz w:val="24"/>
          <w:szCs w:val="24"/>
        </w:rPr>
        <w:t xml:space="preserve"> </w:t>
      </w:r>
      <w:r w:rsidR="00BC7D49">
        <w:rPr>
          <w:rFonts w:ascii="Times New Roman" w:hAnsi="Times New Roman" w:cs="Times New Roman"/>
          <w:sz w:val="24"/>
          <w:szCs w:val="24"/>
        </w:rPr>
        <w:t xml:space="preserve">assessment </w:t>
      </w:r>
      <w:r w:rsidR="00526FB2">
        <w:rPr>
          <w:rFonts w:ascii="Times New Roman" w:hAnsi="Times New Roman" w:cs="Times New Roman"/>
          <w:sz w:val="24"/>
          <w:szCs w:val="24"/>
        </w:rPr>
        <w:t xml:space="preserve">could </w:t>
      </w:r>
      <w:r w:rsidR="00BC7D49">
        <w:rPr>
          <w:rFonts w:ascii="Times New Roman" w:hAnsi="Times New Roman" w:cs="Times New Roman"/>
          <w:sz w:val="24"/>
          <w:szCs w:val="24"/>
        </w:rPr>
        <w:t>also</w:t>
      </w:r>
      <w:r w:rsidR="00017DD0">
        <w:rPr>
          <w:rFonts w:ascii="Times New Roman" w:hAnsi="Times New Roman" w:cs="Times New Roman"/>
          <w:sz w:val="24"/>
          <w:szCs w:val="24"/>
        </w:rPr>
        <w:t xml:space="preserve"> contribute to the process of </w:t>
      </w:r>
      <w:r w:rsidR="008A626C">
        <w:rPr>
          <w:rFonts w:ascii="Times New Roman" w:hAnsi="Times New Roman" w:cs="Times New Roman"/>
          <w:sz w:val="24"/>
          <w:szCs w:val="24"/>
        </w:rPr>
        <w:t>identifying</w:t>
      </w:r>
      <w:r w:rsidRPr="004015DB">
        <w:rPr>
          <w:rFonts w:ascii="Times New Roman" w:hAnsi="Times New Roman" w:cs="Times New Roman"/>
          <w:sz w:val="24"/>
          <w:szCs w:val="24"/>
        </w:rPr>
        <w:t xml:space="preserve"> incentives in policy areas beyond visa to improve cooperation on readmission</w:t>
      </w:r>
      <w:r w:rsidR="008A626C">
        <w:rPr>
          <w:rFonts w:ascii="Times New Roman" w:hAnsi="Times New Roman" w:cs="Times New Roman"/>
          <w:sz w:val="24"/>
          <w:szCs w:val="24"/>
        </w:rPr>
        <w:t xml:space="preserve">, taking into account the Union’s overall interests and relations with </w:t>
      </w:r>
      <w:r w:rsidR="003F6BFE">
        <w:rPr>
          <w:rFonts w:ascii="Times New Roman" w:hAnsi="Times New Roman" w:cs="Times New Roman"/>
          <w:sz w:val="24"/>
          <w:szCs w:val="24"/>
        </w:rPr>
        <w:t>partner countries</w:t>
      </w:r>
      <w:r w:rsidR="00C6063E">
        <w:rPr>
          <w:rFonts w:ascii="Times New Roman" w:hAnsi="Times New Roman" w:cs="Times New Roman"/>
          <w:sz w:val="24"/>
          <w:szCs w:val="24"/>
        </w:rPr>
        <w:t xml:space="preserve">. </w:t>
      </w:r>
      <w:r w:rsidR="003F6BFE" w:rsidRPr="003F6BFE">
        <w:rPr>
          <w:rFonts w:ascii="Times New Roman" w:hAnsi="Times New Roman" w:cs="Times New Roman"/>
          <w:sz w:val="24"/>
          <w:szCs w:val="24"/>
        </w:rPr>
        <w:t>Pending the adoption of th</w:t>
      </w:r>
      <w:r w:rsidR="00783AAF">
        <w:rPr>
          <w:rFonts w:ascii="Times New Roman" w:hAnsi="Times New Roman" w:cs="Times New Roman"/>
          <w:sz w:val="24"/>
          <w:szCs w:val="24"/>
        </w:rPr>
        <w:t>at</w:t>
      </w:r>
      <w:r w:rsidR="003F6BFE" w:rsidRPr="003F6BFE">
        <w:rPr>
          <w:rFonts w:ascii="Times New Roman" w:hAnsi="Times New Roman" w:cs="Times New Roman"/>
          <w:sz w:val="24"/>
          <w:szCs w:val="24"/>
        </w:rPr>
        <w:t xml:space="preserve"> proposal</w:t>
      </w:r>
      <w:r w:rsidR="00783AAF">
        <w:rPr>
          <w:rFonts w:ascii="Times New Roman" w:hAnsi="Times New Roman" w:cs="Times New Roman"/>
          <w:sz w:val="24"/>
          <w:szCs w:val="24"/>
        </w:rPr>
        <w:t>,</w:t>
      </w:r>
      <w:r w:rsidR="003F6BFE" w:rsidRPr="003F6BFE">
        <w:rPr>
          <w:rFonts w:ascii="Times New Roman" w:hAnsi="Times New Roman" w:cs="Times New Roman"/>
          <w:sz w:val="24"/>
          <w:szCs w:val="24"/>
        </w:rPr>
        <w:t xml:space="preserve"> and in view of the ke</w:t>
      </w:r>
      <w:r w:rsidR="003F6BFE">
        <w:rPr>
          <w:rFonts w:ascii="Times New Roman" w:hAnsi="Times New Roman" w:cs="Times New Roman"/>
          <w:sz w:val="24"/>
          <w:szCs w:val="24"/>
        </w:rPr>
        <w:t>y importance of making tangible</w:t>
      </w:r>
      <w:r w:rsidR="00A010D3">
        <w:rPr>
          <w:rFonts w:ascii="Times New Roman" w:hAnsi="Times New Roman" w:cs="Times New Roman"/>
          <w:sz w:val="24"/>
          <w:szCs w:val="24"/>
        </w:rPr>
        <w:t xml:space="preserve"> </w:t>
      </w:r>
      <w:r w:rsidR="003F6BFE" w:rsidRPr="003F6BFE">
        <w:rPr>
          <w:rFonts w:ascii="Times New Roman" w:hAnsi="Times New Roman" w:cs="Times New Roman"/>
          <w:sz w:val="24"/>
          <w:szCs w:val="24"/>
        </w:rPr>
        <w:t>progress</w:t>
      </w:r>
      <w:r w:rsidR="00A010D3">
        <w:rPr>
          <w:rFonts w:ascii="Times New Roman" w:hAnsi="Times New Roman" w:cs="Times New Roman"/>
          <w:sz w:val="24"/>
          <w:szCs w:val="24"/>
        </w:rPr>
        <w:t xml:space="preserve"> on readmission cooperation</w:t>
      </w:r>
      <w:r w:rsidR="003F6BFE" w:rsidRPr="003F6BFE">
        <w:rPr>
          <w:rFonts w:ascii="Times New Roman" w:hAnsi="Times New Roman" w:cs="Times New Roman"/>
          <w:sz w:val="24"/>
          <w:szCs w:val="24"/>
        </w:rPr>
        <w:t xml:space="preserve">, the Commission </w:t>
      </w:r>
      <w:r w:rsidR="000A684F">
        <w:rPr>
          <w:rFonts w:ascii="Times New Roman" w:hAnsi="Times New Roman" w:cs="Times New Roman"/>
          <w:sz w:val="24"/>
          <w:szCs w:val="24"/>
        </w:rPr>
        <w:t>will already take account of this wider consideration in its follow-up to this first assessment.</w:t>
      </w:r>
      <w:r w:rsidR="000B5C3D">
        <w:rPr>
          <w:rStyle w:val="FootnoteReference"/>
          <w:rFonts w:ascii="Times New Roman" w:hAnsi="Times New Roman" w:cs="Times New Roman"/>
          <w:sz w:val="24"/>
          <w:szCs w:val="24"/>
        </w:rPr>
        <w:footnoteReference w:id="5"/>
      </w:r>
      <w:r w:rsidR="00E9022E">
        <w:rPr>
          <w:rFonts w:ascii="Times New Roman" w:hAnsi="Times New Roman" w:cs="Times New Roman"/>
          <w:sz w:val="24"/>
          <w:szCs w:val="24"/>
        </w:rPr>
        <w:t xml:space="preserve"> </w:t>
      </w:r>
      <w:r w:rsidR="00DA5E12">
        <w:rPr>
          <w:rFonts w:ascii="Times New Roman" w:hAnsi="Times New Roman" w:cs="Times New Roman"/>
          <w:sz w:val="24"/>
          <w:szCs w:val="24"/>
        </w:rPr>
        <w:t xml:space="preserve">This assessment </w:t>
      </w:r>
      <w:r w:rsidR="00526FB2">
        <w:rPr>
          <w:rFonts w:ascii="Times New Roman" w:hAnsi="Times New Roman" w:cs="Times New Roman"/>
          <w:sz w:val="24"/>
          <w:szCs w:val="24"/>
        </w:rPr>
        <w:t>is</w:t>
      </w:r>
      <w:r w:rsidR="00DA5E12">
        <w:rPr>
          <w:rFonts w:ascii="Times New Roman" w:hAnsi="Times New Roman" w:cs="Times New Roman"/>
          <w:sz w:val="24"/>
          <w:szCs w:val="24"/>
        </w:rPr>
        <w:t xml:space="preserve"> valu</w:t>
      </w:r>
      <w:r w:rsidR="0079158D">
        <w:rPr>
          <w:rFonts w:ascii="Times New Roman" w:hAnsi="Times New Roman" w:cs="Times New Roman"/>
          <w:sz w:val="24"/>
          <w:szCs w:val="24"/>
        </w:rPr>
        <w:t>a</w:t>
      </w:r>
      <w:r w:rsidR="00526FB2">
        <w:rPr>
          <w:rFonts w:ascii="Times New Roman" w:hAnsi="Times New Roman" w:cs="Times New Roman"/>
          <w:sz w:val="24"/>
          <w:szCs w:val="24"/>
        </w:rPr>
        <w:t>ble</w:t>
      </w:r>
      <w:r w:rsidR="00DA5E12">
        <w:rPr>
          <w:rFonts w:ascii="Times New Roman" w:hAnsi="Times New Roman" w:cs="Times New Roman"/>
          <w:sz w:val="24"/>
          <w:szCs w:val="24"/>
        </w:rPr>
        <w:t xml:space="preserve">  in addressing </w:t>
      </w:r>
      <w:r w:rsidR="00526FB2">
        <w:rPr>
          <w:rFonts w:ascii="Times New Roman" w:hAnsi="Times New Roman" w:cs="Times New Roman"/>
          <w:sz w:val="24"/>
          <w:szCs w:val="24"/>
        </w:rPr>
        <w:t>how</w:t>
      </w:r>
      <w:r w:rsidR="00783AAF">
        <w:rPr>
          <w:rFonts w:ascii="Times New Roman" w:hAnsi="Times New Roman" w:cs="Times New Roman"/>
          <w:sz w:val="24"/>
          <w:szCs w:val="24"/>
        </w:rPr>
        <w:t xml:space="preserve"> to step up </w:t>
      </w:r>
      <w:r w:rsidR="00EF7F16">
        <w:rPr>
          <w:rFonts w:ascii="Times New Roman" w:hAnsi="Times New Roman" w:cs="Times New Roman"/>
          <w:sz w:val="24"/>
          <w:szCs w:val="24"/>
        </w:rPr>
        <w:t xml:space="preserve">readmission </w:t>
      </w:r>
      <w:r w:rsidR="00DA5E12">
        <w:rPr>
          <w:rFonts w:ascii="Times New Roman" w:hAnsi="Times New Roman" w:cs="Times New Roman"/>
          <w:sz w:val="24"/>
          <w:szCs w:val="24"/>
        </w:rPr>
        <w:t xml:space="preserve">cooperation with </w:t>
      </w:r>
      <w:r w:rsidR="00526FB2">
        <w:rPr>
          <w:rFonts w:ascii="Times New Roman" w:hAnsi="Times New Roman" w:cs="Times New Roman"/>
          <w:sz w:val="24"/>
          <w:szCs w:val="24"/>
        </w:rPr>
        <w:t xml:space="preserve">relevant </w:t>
      </w:r>
      <w:r w:rsidR="00DA5E12">
        <w:rPr>
          <w:rFonts w:ascii="Times New Roman" w:hAnsi="Times New Roman" w:cs="Times New Roman"/>
          <w:sz w:val="24"/>
          <w:szCs w:val="24"/>
        </w:rPr>
        <w:t>partners</w:t>
      </w:r>
      <w:r w:rsidR="00526FB2">
        <w:rPr>
          <w:rFonts w:ascii="Times New Roman" w:hAnsi="Times New Roman" w:cs="Times New Roman"/>
          <w:sz w:val="24"/>
          <w:szCs w:val="24"/>
        </w:rPr>
        <w:t xml:space="preserve">. </w:t>
      </w:r>
      <w:r w:rsidR="00F14DCE" w:rsidRPr="0077505A">
        <w:rPr>
          <w:rFonts w:ascii="Times New Roman" w:hAnsi="Times New Roman" w:cs="Times New Roman"/>
          <w:sz w:val="24"/>
          <w:szCs w:val="24"/>
        </w:rPr>
        <w:t>M</w:t>
      </w:r>
      <w:r w:rsidR="00DA5E12" w:rsidRPr="0077505A">
        <w:rPr>
          <w:rFonts w:ascii="Times New Roman" w:hAnsi="Times New Roman" w:cs="Times New Roman"/>
          <w:sz w:val="24"/>
          <w:szCs w:val="24"/>
        </w:rPr>
        <w:t>ore broadly</w:t>
      </w:r>
      <w:r w:rsidR="00F14DCE" w:rsidRPr="0077505A">
        <w:rPr>
          <w:rFonts w:ascii="Times New Roman" w:hAnsi="Times New Roman" w:cs="Times New Roman"/>
          <w:sz w:val="24"/>
          <w:szCs w:val="24"/>
        </w:rPr>
        <w:t>,</w:t>
      </w:r>
      <w:r w:rsidR="00DA5E12" w:rsidRPr="0077505A">
        <w:rPr>
          <w:rFonts w:ascii="Times New Roman" w:hAnsi="Times New Roman" w:cs="Times New Roman"/>
          <w:sz w:val="24"/>
          <w:szCs w:val="24"/>
        </w:rPr>
        <w:t xml:space="preserve"> </w:t>
      </w:r>
      <w:r w:rsidR="00F14DCE" w:rsidRPr="0077505A">
        <w:rPr>
          <w:rFonts w:ascii="Times New Roman" w:hAnsi="Times New Roman" w:cs="Times New Roman"/>
          <w:sz w:val="24"/>
          <w:szCs w:val="24"/>
        </w:rPr>
        <w:t xml:space="preserve">it could also </w:t>
      </w:r>
      <w:r w:rsidR="003369AE" w:rsidRPr="007A6525">
        <w:rPr>
          <w:rFonts w:ascii="Times New Roman" w:hAnsi="Times New Roman" w:cs="Times New Roman"/>
          <w:sz w:val="24"/>
          <w:szCs w:val="24"/>
        </w:rPr>
        <w:t xml:space="preserve"> </w:t>
      </w:r>
      <w:r w:rsidR="005012D5" w:rsidRPr="007A6525">
        <w:rPr>
          <w:rFonts w:ascii="Times New Roman" w:hAnsi="Times New Roman" w:cs="Times New Roman"/>
          <w:sz w:val="24"/>
          <w:szCs w:val="24"/>
        </w:rPr>
        <w:t>in</w:t>
      </w:r>
      <w:r w:rsidR="00526FB2" w:rsidRPr="007A6525">
        <w:rPr>
          <w:rFonts w:ascii="Times New Roman" w:hAnsi="Times New Roman" w:cs="Times New Roman"/>
          <w:sz w:val="24"/>
          <w:szCs w:val="24"/>
        </w:rPr>
        <w:t>form</w:t>
      </w:r>
      <w:r w:rsidR="003F6BFE" w:rsidRPr="007A6525">
        <w:rPr>
          <w:rFonts w:ascii="Times New Roman" w:hAnsi="Times New Roman" w:cs="Times New Roman"/>
          <w:sz w:val="24"/>
          <w:szCs w:val="24"/>
        </w:rPr>
        <w:t xml:space="preserve"> </w:t>
      </w:r>
      <w:r w:rsidR="00F14DCE" w:rsidRPr="007A6525">
        <w:rPr>
          <w:rFonts w:ascii="Times New Roman" w:hAnsi="Times New Roman" w:cs="Times New Roman"/>
          <w:sz w:val="24"/>
          <w:szCs w:val="24"/>
        </w:rPr>
        <w:t xml:space="preserve">on how to </w:t>
      </w:r>
      <w:r w:rsidR="005012D5" w:rsidRPr="007A6525">
        <w:rPr>
          <w:rFonts w:ascii="Times New Roman" w:hAnsi="Times New Roman" w:cs="Times New Roman"/>
          <w:sz w:val="24"/>
          <w:szCs w:val="24"/>
        </w:rPr>
        <w:t>strengthen</w:t>
      </w:r>
      <w:r w:rsidR="005012D5" w:rsidRPr="0085558A">
        <w:rPr>
          <w:rFonts w:ascii="Times New Roman" w:hAnsi="Times New Roman" w:cs="Times New Roman"/>
          <w:sz w:val="24"/>
          <w:szCs w:val="24"/>
        </w:rPr>
        <w:t xml:space="preserve"> </w:t>
      </w:r>
      <w:r w:rsidR="005012D5" w:rsidRPr="00A14A0B">
        <w:rPr>
          <w:rFonts w:ascii="Times New Roman" w:hAnsi="Times New Roman" w:cs="Times New Roman"/>
          <w:sz w:val="24"/>
          <w:szCs w:val="24"/>
        </w:rPr>
        <w:t xml:space="preserve"> </w:t>
      </w:r>
      <w:r w:rsidR="000A684F" w:rsidRPr="00A14A0B">
        <w:rPr>
          <w:rFonts w:ascii="Times New Roman" w:hAnsi="Times New Roman" w:cs="Times New Roman"/>
          <w:sz w:val="24"/>
          <w:szCs w:val="24"/>
        </w:rPr>
        <w:t>cooperation</w:t>
      </w:r>
      <w:r w:rsidR="00EF7F16" w:rsidRPr="00A14A0B">
        <w:rPr>
          <w:rFonts w:ascii="Times New Roman" w:hAnsi="Times New Roman" w:cs="Times New Roman"/>
          <w:sz w:val="24"/>
          <w:szCs w:val="24"/>
        </w:rPr>
        <w:t xml:space="preserve"> on migration</w:t>
      </w:r>
      <w:r w:rsidR="000A684F" w:rsidRPr="00A14A0B">
        <w:rPr>
          <w:rFonts w:ascii="Times New Roman" w:hAnsi="Times New Roman" w:cs="Times New Roman"/>
          <w:sz w:val="24"/>
          <w:szCs w:val="24"/>
        </w:rPr>
        <w:t xml:space="preserve"> with </w:t>
      </w:r>
      <w:r w:rsidR="00F14DCE" w:rsidRPr="00A14A0B">
        <w:rPr>
          <w:rFonts w:ascii="Times New Roman" w:hAnsi="Times New Roman" w:cs="Times New Roman"/>
          <w:sz w:val="24"/>
          <w:szCs w:val="24"/>
        </w:rPr>
        <w:t xml:space="preserve">those partners </w:t>
      </w:r>
      <w:r w:rsidR="000A684F" w:rsidRPr="00A14A0B">
        <w:rPr>
          <w:rFonts w:ascii="Times New Roman" w:hAnsi="Times New Roman" w:cs="Times New Roman"/>
          <w:sz w:val="24"/>
          <w:szCs w:val="24"/>
        </w:rPr>
        <w:t>as part of a comprehensive approach.</w:t>
      </w:r>
      <w:r w:rsidR="000A684F">
        <w:rPr>
          <w:rFonts w:ascii="Times New Roman" w:hAnsi="Times New Roman" w:cs="Times New Roman"/>
          <w:sz w:val="24"/>
          <w:szCs w:val="24"/>
        </w:rPr>
        <w:t xml:space="preserve"> </w:t>
      </w:r>
    </w:p>
    <w:p w:rsidR="00C65584" w:rsidRPr="004015DB" w:rsidRDefault="00C65584" w:rsidP="00847ADC">
      <w:pPr>
        <w:pStyle w:val="ListParagraph"/>
        <w:numPr>
          <w:ilvl w:val="0"/>
          <w:numId w:val="2"/>
        </w:numPr>
        <w:spacing w:after="100" w:afterAutospacing="1" w:line="240" w:lineRule="auto"/>
        <w:rPr>
          <w:rFonts w:ascii="Times New Roman" w:hAnsi="Times New Roman" w:cs="Times New Roman"/>
          <w:b/>
          <w:sz w:val="24"/>
          <w:szCs w:val="24"/>
        </w:rPr>
      </w:pPr>
      <w:r w:rsidRPr="004015DB">
        <w:rPr>
          <w:rFonts w:ascii="Times New Roman" w:hAnsi="Times New Roman" w:cs="Times New Roman"/>
          <w:b/>
          <w:sz w:val="24"/>
          <w:szCs w:val="24"/>
        </w:rPr>
        <w:t>Challenges and obstacles - setting the scene for a more effective EU return and readmission system</w:t>
      </w:r>
    </w:p>
    <w:p w:rsidR="00017DD0" w:rsidRDefault="00C65584" w:rsidP="00C65584">
      <w:pPr>
        <w:spacing w:after="100" w:afterAutospacing="1" w:line="240" w:lineRule="auto"/>
        <w:jc w:val="both"/>
        <w:rPr>
          <w:rFonts w:ascii="Times New Roman" w:hAnsi="Times New Roman" w:cs="Times New Roman"/>
          <w:sz w:val="24"/>
          <w:szCs w:val="24"/>
          <w:lang w:val="en-IE"/>
        </w:rPr>
      </w:pPr>
      <w:r w:rsidRPr="004015DB">
        <w:rPr>
          <w:rFonts w:ascii="Times New Roman" w:hAnsi="Times New Roman" w:cs="Times New Roman"/>
          <w:sz w:val="24"/>
          <w:szCs w:val="24"/>
          <w:lang w:val="en-IE"/>
        </w:rPr>
        <w:t xml:space="preserve">Despite </w:t>
      </w:r>
      <w:r w:rsidR="00783AAF">
        <w:rPr>
          <w:rFonts w:ascii="Times New Roman" w:hAnsi="Times New Roman" w:cs="Times New Roman"/>
          <w:sz w:val="24"/>
          <w:szCs w:val="24"/>
          <w:lang w:val="en-IE"/>
        </w:rPr>
        <w:t>improved efforts to tackle</w:t>
      </w:r>
      <w:r w:rsidRPr="004015DB">
        <w:rPr>
          <w:rFonts w:ascii="Times New Roman" w:hAnsi="Times New Roman" w:cs="Times New Roman"/>
          <w:sz w:val="24"/>
          <w:szCs w:val="24"/>
          <w:lang w:val="en-IE"/>
        </w:rPr>
        <w:t xml:space="preserve"> irregular migration and </w:t>
      </w:r>
      <w:r w:rsidR="00783AAF">
        <w:rPr>
          <w:rFonts w:ascii="Times New Roman" w:hAnsi="Times New Roman" w:cs="Times New Roman"/>
          <w:sz w:val="24"/>
          <w:szCs w:val="24"/>
          <w:lang w:val="en-IE"/>
        </w:rPr>
        <w:t xml:space="preserve">ensure the effective </w:t>
      </w:r>
      <w:r w:rsidRPr="004015DB">
        <w:rPr>
          <w:rFonts w:ascii="Times New Roman" w:hAnsi="Times New Roman" w:cs="Times New Roman"/>
          <w:sz w:val="24"/>
          <w:szCs w:val="24"/>
          <w:lang w:val="en-IE"/>
        </w:rPr>
        <w:t xml:space="preserve">return </w:t>
      </w:r>
      <w:r w:rsidR="00783AAF">
        <w:rPr>
          <w:rFonts w:ascii="Times New Roman" w:hAnsi="Times New Roman" w:cs="Times New Roman"/>
          <w:sz w:val="24"/>
          <w:szCs w:val="24"/>
          <w:lang w:val="en-IE"/>
        </w:rPr>
        <w:t xml:space="preserve">of </w:t>
      </w:r>
      <w:r w:rsidRPr="004015DB">
        <w:rPr>
          <w:rFonts w:ascii="Times New Roman" w:hAnsi="Times New Roman" w:cs="Times New Roman"/>
          <w:sz w:val="24"/>
          <w:szCs w:val="24"/>
          <w:lang w:val="en-IE"/>
        </w:rPr>
        <w:t>those who do not have the right to stay in the Union, a lot remains to be done. Close</w:t>
      </w:r>
      <w:r w:rsidR="00CF784F">
        <w:rPr>
          <w:rFonts w:ascii="Times New Roman" w:hAnsi="Times New Roman" w:cs="Times New Roman"/>
          <w:sz w:val="24"/>
          <w:szCs w:val="24"/>
          <w:lang w:val="en-IE"/>
        </w:rPr>
        <w:t>, mutually beneficial</w:t>
      </w:r>
      <w:r w:rsidRPr="004015DB">
        <w:rPr>
          <w:rFonts w:ascii="Times New Roman" w:hAnsi="Times New Roman" w:cs="Times New Roman"/>
          <w:sz w:val="24"/>
          <w:szCs w:val="24"/>
          <w:lang w:val="en-IE"/>
        </w:rPr>
        <w:t xml:space="preserve"> </w:t>
      </w:r>
      <w:r w:rsidR="00B62E71" w:rsidRPr="004015DB">
        <w:rPr>
          <w:rFonts w:ascii="Times New Roman" w:hAnsi="Times New Roman" w:cs="Times New Roman"/>
          <w:sz w:val="24"/>
          <w:szCs w:val="24"/>
          <w:lang w:val="en-IE"/>
        </w:rPr>
        <w:t xml:space="preserve">cooperation </w:t>
      </w:r>
      <w:r w:rsidRPr="004015DB">
        <w:rPr>
          <w:rFonts w:ascii="Times New Roman" w:hAnsi="Times New Roman" w:cs="Times New Roman"/>
          <w:sz w:val="24"/>
          <w:szCs w:val="24"/>
          <w:lang w:val="en-IE"/>
        </w:rPr>
        <w:t xml:space="preserve">with partner countries </w:t>
      </w:r>
      <w:r w:rsidR="00CF784F">
        <w:rPr>
          <w:rFonts w:ascii="Times New Roman" w:hAnsi="Times New Roman" w:cs="Times New Roman"/>
          <w:sz w:val="24"/>
          <w:szCs w:val="24"/>
          <w:lang w:val="en-IE"/>
        </w:rPr>
        <w:t xml:space="preserve">on </w:t>
      </w:r>
      <w:r w:rsidR="00783AAF">
        <w:rPr>
          <w:rFonts w:ascii="Times New Roman" w:hAnsi="Times New Roman" w:cs="Times New Roman"/>
          <w:sz w:val="24"/>
          <w:szCs w:val="24"/>
          <w:lang w:val="en-IE"/>
        </w:rPr>
        <w:t xml:space="preserve">various </w:t>
      </w:r>
      <w:r w:rsidR="00CF784F">
        <w:rPr>
          <w:rFonts w:ascii="Times New Roman" w:hAnsi="Times New Roman" w:cs="Times New Roman"/>
          <w:sz w:val="24"/>
          <w:szCs w:val="24"/>
          <w:lang w:val="en-IE"/>
        </w:rPr>
        <w:t>areas</w:t>
      </w:r>
      <w:r w:rsidR="00A51080">
        <w:rPr>
          <w:rFonts w:ascii="Times New Roman" w:hAnsi="Times New Roman" w:cs="Times New Roman"/>
          <w:sz w:val="24"/>
          <w:szCs w:val="24"/>
          <w:lang w:val="en-IE"/>
        </w:rPr>
        <w:t xml:space="preserve"> </w:t>
      </w:r>
      <w:r w:rsidR="00D44082">
        <w:rPr>
          <w:rFonts w:ascii="Times New Roman" w:hAnsi="Times New Roman" w:cs="Times New Roman"/>
          <w:sz w:val="24"/>
          <w:szCs w:val="24"/>
          <w:lang w:val="en-IE"/>
        </w:rPr>
        <w:t>as part of comprehensive migration partnerships</w:t>
      </w:r>
      <w:r w:rsidRPr="004015DB">
        <w:rPr>
          <w:rFonts w:ascii="Times New Roman" w:hAnsi="Times New Roman" w:cs="Times New Roman"/>
          <w:sz w:val="24"/>
          <w:szCs w:val="24"/>
          <w:lang w:val="en-IE"/>
        </w:rPr>
        <w:t xml:space="preserve"> should </w:t>
      </w:r>
      <w:r w:rsidR="00A80E16">
        <w:rPr>
          <w:rFonts w:ascii="Times New Roman" w:hAnsi="Times New Roman" w:cs="Times New Roman"/>
          <w:sz w:val="24"/>
          <w:szCs w:val="24"/>
          <w:lang w:val="en-IE"/>
        </w:rPr>
        <w:t xml:space="preserve">contribute to </w:t>
      </w:r>
      <w:r w:rsidRPr="004015DB">
        <w:rPr>
          <w:rFonts w:ascii="Times New Roman" w:hAnsi="Times New Roman" w:cs="Times New Roman"/>
          <w:sz w:val="24"/>
          <w:szCs w:val="24"/>
          <w:lang w:val="en-IE"/>
        </w:rPr>
        <w:t>reduc</w:t>
      </w:r>
      <w:r w:rsidR="00A80E16">
        <w:rPr>
          <w:rFonts w:ascii="Times New Roman" w:hAnsi="Times New Roman" w:cs="Times New Roman"/>
          <w:sz w:val="24"/>
          <w:szCs w:val="24"/>
          <w:lang w:val="en-IE"/>
        </w:rPr>
        <w:t xml:space="preserve">ing </w:t>
      </w:r>
      <w:r w:rsidRPr="004015DB">
        <w:rPr>
          <w:rFonts w:ascii="Times New Roman" w:hAnsi="Times New Roman" w:cs="Times New Roman"/>
          <w:sz w:val="24"/>
          <w:szCs w:val="24"/>
          <w:lang w:val="en-IE"/>
        </w:rPr>
        <w:t xml:space="preserve">irregular arrivals. </w:t>
      </w:r>
      <w:r w:rsidR="007439C5" w:rsidRPr="000B5C3D">
        <w:rPr>
          <w:rFonts w:ascii="Times New Roman" w:hAnsi="Times New Roman" w:cs="Times New Roman"/>
          <w:sz w:val="24"/>
          <w:szCs w:val="24"/>
          <w:lang w:val="en-IE"/>
        </w:rPr>
        <w:t>T</w:t>
      </w:r>
      <w:r w:rsidRPr="000B5C3D">
        <w:rPr>
          <w:rFonts w:ascii="Times New Roman" w:hAnsi="Times New Roman" w:cs="Times New Roman"/>
          <w:sz w:val="24"/>
          <w:szCs w:val="24"/>
          <w:lang w:val="en-IE"/>
        </w:rPr>
        <w:t xml:space="preserve">oday, </w:t>
      </w:r>
      <w:r w:rsidR="00EF7F16">
        <w:rPr>
          <w:rFonts w:ascii="Times New Roman" w:hAnsi="Times New Roman" w:cs="Times New Roman"/>
          <w:sz w:val="24"/>
          <w:szCs w:val="24"/>
          <w:lang w:val="en-IE"/>
        </w:rPr>
        <w:t>too</w:t>
      </w:r>
      <w:r w:rsidR="00783AAF">
        <w:rPr>
          <w:rFonts w:ascii="Times New Roman" w:hAnsi="Times New Roman" w:cs="Times New Roman"/>
          <w:sz w:val="24"/>
          <w:szCs w:val="24"/>
          <w:lang w:val="en-IE"/>
        </w:rPr>
        <w:t xml:space="preserve"> </w:t>
      </w:r>
      <w:r w:rsidRPr="000B5C3D">
        <w:rPr>
          <w:rFonts w:ascii="Times New Roman" w:hAnsi="Times New Roman" w:cs="Times New Roman"/>
          <w:sz w:val="24"/>
          <w:szCs w:val="24"/>
          <w:lang w:val="en-IE"/>
        </w:rPr>
        <w:t xml:space="preserve">many </w:t>
      </w:r>
      <w:r w:rsidR="00EF7F16">
        <w:rPr>
          <w:rFonts w:ascii="Times New Roman" w:hAnsi="Times New Roman" w:cs="Times New Roman"/>
          <w:sz w:val="24"/>
          <w:szCs w:val="24"/>
          <w:lang w:val="en-IE"/>
        </w:rPr>
        <w:t>people still</w:t>
      </w:r>
      <w:r w:rsidR="00783AAF">
        <w:rPr>
          <w:rFonts w:ascii="Times New Roman" w:hAnsi="Times New Roman" w:cs="Times New Roman"/>
          <w:sz w:val="24"/>
          <w:szCs w:val="24"/>
          <w:lang w:val="en-IE"/>
        </w:rPr>
        <w:t xml:space="preserve"> </w:t>
      </w:r>
      <w:r w:rsidR="0044593A" w:rsidRPr="000B5C3D">
        <w:rPr>
          <w:rFonts w:ascii="Times New Roman" w:hAnsi="Times New Roman" w:cs="Times New Roman"/>
          <w:sz w:val="24"/>
          <w:szCs w:val="24"/>
          <w:lang w:val="en-IE"/>
        </w:rPr>
        <w:t xml:space="preserve">continue </w:t>
      </w:r>
      <w:r w:rsidR="00783AAF">
        <w:rPr>
          <w:rFonts w:ascii="Times New Roman" w:hAnsi="Times New Roman" w:cs="Times New Roman"/>
          <w:sz w:val="24"/>
          <w:szCs w:val="24"/>
          <w:lang w:val="en-IE"/>
        </w:rPr>
        <w:t xml:space="preserve">to </w:t>
      </w:r>
      <w:r w:rsidR="0044593A" w:rsidRPr="000B5C3D">
        <w:rPr>
          <w:rFonts w:ascii="Times New Roman" w:hAnsi="Times New Roman" w:cs="Times New Roman"/>
          <w:sz w:val="24"/>
          <w:szCs w:val="24"/>
          <w:lang w:val="en-IE"/>
        </w:rPr>
        <w:t>tak</w:t>
      </w:r>
      <w:r w:rsidR="00783AAF">
        <w:rPr>
          <w:rFonts w:ascii="Times New Roman" w:hAnsi="Times New Roman" w:cs="Times New Roman"/>
          <w:sz w:val="24"/>
          <w:szCs w:val="24"/>
          <w:lang w:val="en-IE"/>
        </w:rPr>
        <w:t>e</w:t>
      </w:r>
      <w:r w:rsidR="0044593A" w:rsidRPr="000B5C3D">
        <w:rPr>
          <w:rFonts w:ascii="Times New Roman" w:hAnsi="Times New Roman" w:cs="Times New Roman"/>
          <w:sz w:val="24"/>
          <w:szCs w:val="24"/>
          <w:lang w:val="en-IE"/>
        </w:rPr>
        <w:t xml:space="preserve"> </w:t>
      </w:r>
      <w:r w:rsidRPr="000B5C3D">
        <w:rPr>
          <w:rFonts w:ascii="Times New Roman" w:hAnsi="Times New Roman" w:cs="Times New Roman"/>
          <w:sz w:val="24"/>
          <w:szCs w:val="24"/>
          <w:lang w:val="en-IE"/>
        </w:rPr>
        <w:t xml:space="preserve">unsafe </w:t>
      </w:r>
      <w:r w:rsidR="008100CA" w:rsidRPr="000B5C3D">
        <w:rPr>
          <w:rFonts w:ascii="Times New Roman" w:hAnsi="Times New Roman" w:cs="Times New Roman"/>
          <w:sz w:val="24"/>
          <w:szCs w:val="24"/>
          <w:lang w:val="en-IE"/>
        </w:rPr>
        <w:t xml:space="preserve">and irregular </w:t>
      </w:r>
      <w:r w:rsidRPr="000B5C3D">
        <w:rPr>
          <w:rFonts w:ascii="Times New Roman" w:hAnsi="Times New Roman" w:cs="Times New Roman"/>
          <w:sz w:val="24"/>
          <w:szCs w:val="24"/>
          <w:lang w:val="en-IE"/>
        </w:rPr>
        <w:t>routes to come to Europe</w:t>
      </w:r>
      <w:r w:rsidR="00CF784F" w:rsidRPr="001A19DE">
        <w:rPr>
          <w:rFonts w:ascii="Times New Roman" w:hAnsi="Times New Roman" w:cs="Times New Roman"/>
          <w:sz w:val="24"/>
          <w:szCs w:val="24"/>
          <w:lang w:val="en-IE"/>
        </w:rPr>
        <w:t xml:space="preserve">, </w:t>
      </w:r>
      <w:r w:rsidR="00EF7F16">
        <w:rPr>
          <w:rFonts w:ascii="Times New Roman" w:hAnsi="Times New Roman" w:cs="Times New Roman"/>
          <w:sz w:val="24"/>
          <w:szCs w:val="24"/>
          <w:lang w:val="en-IE"/>
        </w:rPr>
        <w:t>often</w:t>
      </w:r>
      <w:r w:rsidR="00EF7F16" w:rsidRPr="001A19DE">
        <w:rPr>
          <w:rFonts w:ascii="Times New Roman" w:hAnsi="Times New Roman" w:cs="Times New Roman"/>
          <w:sz w:val="24"/>
          <w:szCs w:val="24"/>
          <w:lang w:val="en-IE"/>
        </w:rPr>
        <w:t xml:space="preserve"> </w:t>
      </w:r>
      <w:r w:rsidR="001B215E" w:rsidRPr="002C7FD7">
        <w:rPr>
          <w:rFonts w:ascii="Times New Roman" w:hAnsi="Times New Roman" w:cs="Times New Roman"/>
          <w:sz w:val="24"/>
          <w:szCs w:val="24"/>
          <w:lang w:val="en-IE"/>
        </w:rPr>
        <w:t>prompted by</w:t>
      </w:r>
      <w:r w:rsidR="001B215E" w:rsidRPr="008D0C68">
        <w:rPr>
          <w:rFonts w:ascii="Times New Roman" w:hAnsi="Times New Roman" w:cs="Times New Roman"/>
          <w:sz w:val="24"/>
          <w:szCs w:val="24"/>
          <w:lang w:val="en-IE"/>
        </w:rPr>
        <w:t xml:space="preserve"> </w:t>
      </w:r>
      <w:r w:rsidR="00CF784F" w:rsidRPr="008D0C68">
        <w:rPr>
          <w:rFonts w:ascii="Times New Roman" w:hAnsi="Times New Roman" w:cs="Times New Roman"/>
          <w:sz w:val="24"/>
          <w:szCs w:val="24"/>
          <w:lang w:val="en-IE"/>
        </w:rPr>
        <w:t>difficult socio-economic and political conditions</w:t>
      </w:r>
      <w:r w:rsidRPr="008D0C68">
        <w:rPr>
          <w:rFonts w:ascii="Times New Roman" w:hAnsi="Times New Roman" w:cs="Times New Roman"/>
          <w:sz w:val="24"/>
          <w:szCs w:val="24"/>
          <w:lang w:val="en-IE"/>
        </w:rPr>
        <w:t xml:space="preserve">. Between January and November 2020, </w:t>
      </w:r>
      <w:r w:rsidR="00783AAF">
        <w:rPr>
          <w:rFonts w:ascii="Times New Roman" w:hAnsi="Times New Roman" w:cs="Times New Roman"/>
          <w:sz w:val="24"/>
          <w:szCs w:val="24"/>
          <w:lang w:val="en-IE"/>
        </w:rPr>
        <w:t xml:space="preserve">over </w:t>
      </w:r>
      <w:r w:rsidR="00783AAF" w:rsidRPr="008D0C68">
        <w:rPr>
          <w:rFonts w:ascii="Times New Roman" w:hAnsi="Times New Roman" w:cs="Times New Roman"/>
          <w:sz w:val="24"/>
          <w:szCs w:val="24"/>
          <w:lang w:val="en-IE"/>
        </w:rPr>
        <w:t>11</w:t>
      </w:r>
      <w:r w:rsidR="00783AAF">
        <w:rPr>
          <w:rFonts w:ascii="Times New Roman" w:hAnsi="Times New Roman" w:cs="Times New Roman"/>
          <w:sz w:val="24"/>
          <w:szCs w:val="24"/>
          <w:lang w:val="en-IE"/>
        </w:rPr>
        <w:t>0 000</w:t>
      </w:r>
      <w:r w:rsidRPr="008D0C68">
        <w:rPr>
          <w:rFonts w:ascii="Times New Roman" w:hAnsi="Times New Roman" w:cs="Times New Roman"/>
          <w:sz w:val="24"/>
          <w:szCs w:val="24"/>
          <w:lang w:val="en-IE"/>
        </w:rPr>
        <w:t xml:space="preserve"> people came to Europe irregularly</w:t>
      </w:r>
      <w:r w:rsidRPr="000B5C3D">
        <w:rPr>
          <w:rStyle w:val="FootnoteReference"/>
          <w:rFonts w:ascii="Times New Roman" w:hAnsi="Times New Roman" w:cs="Times New Roman"/>
          <w:sz w:val="24"/>
          <w:szCs w:val="24"/>
          <w:lang w:val="en-IE"/>
        </w:rPr>
        <w:footnoteReference w:id="6"/>
      </w:r>
      <w:r w:rsidRPr="000B5C3D">
        <w:rPr>
          <w:rFonts w:ascii="Times New Roman" w:hAnsi="Times New Roman" w:cs="Times New Roman"/>
          <w:sz w:val="24"/>
          <w:szCs w:val="24"/>
          <w:lang w:val="en-IE"/>
        </w:rPr>
        <w:t>.</w:t>
      </w:r>
      <w:r w:rsidRPr="004015DB">
        <w:rPr>
          <w:rFonts w:ascii="Times New Roman" w:hAnsi="Times New Roman" w:cs="Times New Roman"/>
          <w:sz w:val="24"/>
          <w:szCs w:val="24"/>
          <w:lang w:val="en-IE"/>
        </w:rPr>
        <w:t xml:space="preserve"> </w:t>
      </w:r>
      <w:r w:rsidR="00017DD0">
        <w:rPr>
          <w:rFonts w:ascii="Times New Roman" w:hAnsi="Times New Roman" w:cs="Times New Roman"/>
          <w:sz w:val="24"/>
          <w:szCs w:val="24"/>
          <w:lang w:val="en-IE"/>
        </w:rPr>
        <w:t>Stepped up</w:t>
      </w:r>
      <w:r w:rsidR="00017DD0" w:rsidRPr="004015DB">
        <w:rPr>
          <w:rFonts w:ascii="Times New Roman" w:hAnsi="Times New Roman" w:cs="Times New Roman"/>
          <w:sz w:val="24"/>
          <w:szCs w:val="24"/>
          <w:lang w:val="en-IE"/>
        </w:rPr>
        <w:t xml:space="preserve"> engagement on countering migrant smuggling remains essential. </w:t>
      </w:r>
    </w:p>
    <w:p w:rsidR="00C65584" w:rsidRPr="004015DB" w:rsidRDefault="00C65584" w:rsidP="00C65584">
      <w:pPr>
        <w:spacing w:after="100" w:afterAutospacing="1" w:line="240" w:lineRule="auto"/>
        <w:jc w:val="both"/>
        <w:rPr>
          <w:rFonts w:ascii="Times New Roman" w:hAnsi="Times New Roman" w:cs="Times New Roman"/>
          <w:sz w:val="24"/>
          <w:szCs w:val="24"/>
          <w:lang w:val="en-IE"/>
        </w:rPr>
      </w:pPr>
      <w:r w:rsidRPr="004015DB">
        <w:rPr>
          <w:rFonts w:ascii="Times New Roman" w:hAnsi="Times New Roman" w:cs="Times New Roman"/>
          <w:sz w:val="24"/>
          <w:szCs w:val="24"/>
          <w:lang w:val="en-IE"/>
        </w:rPr>
        <w:t>A large share of mig</w:t>
      </w:r>
      <w:r w:rsidR="008A58DD">
        <w:rPr>
          <w:rFonts w:ascii="Times New Roman" w:hAnsi="Times New Roman" w:cs="Times New Roman"/>
          <w:sz w:val="24"/>
          <w:szCs w:val="24"/>
          <w:lang w:val="en-IE"/>
        </w:rPr>
        <w:t xml:space="preserve">rants arriving irregularly are </w:t>
      </w:r>
      <w:r w:rsidRPr="004015DB">
        <w:rPr>
          <w:rFonts w:ascii="Times New Roman" w:hAnsi="Times New Roman" w:cs="Times New Roman"/>
          <w:sz w:val="24"/>
          <w:szCs w:val="24"/>
          <w:lang w:val="en-IE"/>
        </w:rPr>
        <w:t>unlikely to receive protection in the EU</w:t>
      </w:r>
      <w:r w:rsidR="00D44082">
        <w:rPr>
          <w:rFonts w:ascii="Times New Roman" w:hAnsi="Times New Roman" w:cs="Times New Roman"/>
          <w:sz w:val="24"/>
          <w:szCs w:val="24"/>
          <w:lang w:val="en-IE"/>
        </w:rPr>
        <w:t xml:space="preserve"> or to be granted the right to stay</w:t>
      </w:r>
      <w:r w:rsidR="00AA2BE8">
        <w:rPr>
          <w:rFonts w:ascii="Times New Roman" w:hAnsi="Times New Roman" w:cs="Times New Roman"/>
          <w:sz w:val="24"/>
          <w:szCs w:val="24"/>
          <w:lang w:val="en-IE"/>
        </w:rPr>
        <w:t xml:space="preserve"> </w:t>
      </w:r>
      <w:r w:rsidR="00783AAF">
        <w:rPr>
          <w:rFonts w:ascii="Times New Roman" w:hAnsi="Times New Roman" w:cs="Times New Roman"/>
          <w:sz w:val="24"/>
          <w:szCs w:val="24"/>
          <w:lang w:val="en-IE"/>
        </w:rPr>
        <w:t>for other reasons</w:t>
      </w:r>
      <w:r w:rsidRPr="004015DB">
        <w:rPr>
          <w:rFonts w:ascii="Times New Roman" w:hAnsi="Times New Roman" w:cs="Times New Roman"/>
          <w:sz w:val="24"/>
          <w:szCs w:val="24"/>
          <w:lang w:val="en-IE"/>
        </w:rPr>
        <w:t xml:space="preserve">. </w:t>
      </w:r>
      <w:r w:rsidR="00783AAF">
        <w:rPr>
          <w:rFonts w:ascii="Times New Roman" w:hAnsi="Times New Roman" w:cs="Times New Roman"/>
          <w:sz w:val="24"/>
          <w:szCs w:val="24"/>
          <w:lang w:val="en-IE"/>
        </w:rPr>
        <w:t>In 2019, t</w:t>
      </w:r>
      <w:r w:rsidRPr="004015DB">
        <w:rPr>
          <w:rFonts w:ascii="Times New Roman" w:hAnsi="Times New Roman" w:cs="Times New Roman"/>
          <w:sz w:val="24"/>
          <w:szCs w:val="24"/>
          <w:lang w:val="en-IE"/>
        </w:rPr>
        <w:t xml:space="preserve">he average EU recognition rate for first </w:t>
      </w:r>
      <w:r w:rsidRPr="004015DB">
        <w:rPr>
          <w:rFonts w:ascii="Times New Roman" w:hAnsi="Times New Roman" w:cs="Times New Roman"/>
          <w:sz w:val="24"/>
          <w:szCs w:val="24"/>
          <w:lang w:val="en-IE"/>
        </w:rPr>
        <w:lastRenderedPageBreak/>
        <w:t>time applications was just 30%</w:t>
      </w:r>
      <w:r w:rsidRPr="004015DB">
        <w:rPr>
          <w:rStyle w:val="FootnoteReference"/>
          <w:rFonts w:ascii="Times New Roman" w:hAnsi="Times New Roman" w:cs="Times New Roman"/>
          <w:sz w:val="24"/>
          <w:szCs w:val="24"/>
          <w:lang w:val="en-IE"/>
        </w:rPr>
        <w:footnoteReference w:id="7"/>
      </w:r>
      <w:r w:rsidR="00B62E71" w:rsidRPr="004015DB">
        <w:rPr>
          <w:rFonts w:ascii="Times New Roman" w:hAnsi="Times New Roman" w:cs="Times New Roman"/>
          <w:sz w:val="24"/>
          <w:szCs w:val="24"/>
          <w:lang w:val="en-IE"/>
        </w:rPr>
        <w:t>.</w:t>
      </w:r>
      <w:r w:rsidR="00A010D3">
        <w:rPr>
          <w:rFonts w:ascii="Times New Roman" w:hAnsi="Times New Roman" w:cs="Times New Roman"/>
          <w:sz w:val="24"/>
          <w:szCs w:val="24"/>
          <w:lang w:val="en-IE"/>
        </w:rPr>
        <w:t xml:space="preserve"> </w:t>
      </w:r>
      <w:r w:rsidR="009E5737">
        <w:rPr>
          <w:rFonts w:ascii="Times New Roman" w:hAnsi="Times New Roman" w:cs="Times New Roman"/>
          <w:sz w:val="24"/>
          <w:szCs w:val="24"/>
          <w:lang w:val="en-IE"/>
        </w:rPr>
        <w:t>The return of</w:t>
      </w:r>
      <w:r w:rsidR="009E5737" w:rsidRPr="004015DB">
        <w:rPr>
          <w:rFonts w:ascii="Times New Roman" w:hAnsi="Times New Roman" w:cs="Times New Roman"/>
          <w:sz w:val="24"/>
          <w:szCs w:val="24"/>
          <w:lang w:val="en-IE"/>
        </w:rPr>
        <w:t xml:space="preserve"> </w:t>
      </w:r>
      <w:r w:rsidRPr="004015DB">
        <w:rPr>
          <w:rFonts w:ascii="Times New Roman" w:hAnsi="Times New Roman" w:cs="Times New Roman"/>
          <w:sz w:val="24"/>
          <w:szCs w:val="24"/>
          <w:lang w:val="en-IE"/>
        </w:rPr>
        <w:t xml:space="preserve">those who have no right to stay remains a challenge. Out of those that need to </w:t>
      </w:r>
      <w:r w:rsidR="00783AAF">
        <w:rPr>
          <w:rFonts w:ascii="Times New Roman" w:hAnsi="Times New Roman" w:cs="Times New Roman"/>
          <w:sz w:val="24"/>
          <w:szCs w:val="24"/>
          <w:lang w:val="en-IE"/>
        </w:rPr>
        <w:t xml:space="preserve">be </w:t>
      </w:r>
      <w:r w:rsidRPr="004015DB">
        <w:rPr>
          <w:rFonts w:ascii="Times New Roman" w:hAnsi="Times New Roman" w:cs="Times New Roman"/>
          <w:sz w:val="24"/>
          <w:szCs w:val="24"/>
          <w:lang w:val="en-IE"/>
        </w:rPr>
        <w:t>return</w:t>
      </w:r>
      <w:r w:rsidR="00783AAF">
        <w:rPr>
          <w:rFonts w:ascii="Times New Roman" w:hAnsi="Times New Roman" w:cs="Times New Roman"/>
          <w:sz w:val="24"/>
          <w:szCs w:val="24"/>
          <w:lang w:val="en-IE"/>
        </w:rPr>
        <w:t>ed</w:t>
      </w:r>
      <w:r w:rsidR="0044593A">
        <w:rPr>
          <w:rFonts w:ascii="Times New Roman" w:hAnsi="Times New Roman" w:cs="Times New Roman"/>
          <w:sz w:val="24"/>
          <w:szCs w:val="24"/>
          <w:lang w:val="en-IE"/>
        </w:rPr>
        <w:t>,</w:t>
      </w:r>
      <w:r w:rsidRPr="004015DB">
        <w:rPr>
          <w:rFonts w:ascii="Times New Roman" w:hAnsi="Times New Roman" w:cs="Times New Roman"/>
          <w:sz w:val="24"/>
          <w:szCs w:val="24"/>
          <w:lang w:val="en-IE"/>
        </w:rPr>
        <w:t xml:space="preserve"> only one third effectively </w:t>
      </w:r>
      <w:r w:rsidR="0044593A">
        <w:rPr>
          <w:rFonts w:ascii="Times New Roman" w:hAnsi="Times New Roman" w:cs="Times New Roman"/>
          <w:sz w:val="24"/>
          <w:szCs w:val="24"/>
          <w:lang w:val="en-IE"/>
        </w:rPr>
        <w:t>return</w:t>
      </w:r>
      <w:r w:rsidRPr="004015DB">
        <w:rPr>
          <w:rStyle w:val="FootnoteReference"/>
          <w:rFonts w:ascii="Times New Roman" w:hAnsi="Times New Roman" w:cs="Times New Roman"/>
          <w:sz w:val="24"/>
          <w:szCs w:val="24"/>
          <w:lang w:val="en-IE"/>
        </w:rPr>
        <w:footnoteReference w:id="8"/>
      </w:r>
      <w:r w:rsidRPr="004015DB">
        <w:rPr>
          <w:rFonts w:ascii="Times New Roman" w:hAnsi="Times New Roman" w:cs="Times New Roman"/>
          <w:sz w:val="24"/>
          <w:szCs w:val="24"/>
          <w:lang w:val="en-IE"/>
        </w:rPr>
        <w:t xml:space="preserve">, and of those less than 30% </w:t>
      </w:r>
      <w:r w:rsidR="00A51080">
        <w:rPr>
          <w:rFonts w:ascii="Times New Roman" w:hAnsi="Times New Roman" w:cs="Times New Roman"/>
          <w:sz w:val="24"/>
          <w:szCs w:val="24"/>
          <w:lang w:val="en-IE"/>
        </w:rPr>
        <w:t>do so</w:t>
      </w:r>
      <w:r w:rsidR="00A51080" w:rsidRPr="004015DB">
        <w:rPr>
          <w:rFonts w:ascii="Times New Roman" w:hAnsi="Times New Roman" w:cs="Times New Roman"/>
          <w:sz w:val="24"/>
          <w:szCs w:val="24"/>
          <w:lang w:val="en-IE"/>
        </w:rPr>
        <w:t xml:space="preserve"> </w:t>
      </w:r>
      <w:r w:rsidRPr="004015DB">
        <w:rPr>
          <w:rFonts w:ascii="Times New Roman" w:hAnsi="Times New Roman" w:cs="Times New Roman"/>
          <w:sz w:val="24"/>
          <w:szCs w:val="24"/>
          <w:lang w:val="en-IE"/>
        </w:rPr>
        <w:t>voluntar</w:t>
      </w:r>
      <w:r w:rsidR="00A51080">
        <w:rPr>
          <w:rFonts w:ascii="Times New Roman" w:hAnsi="Times New Roman" w:cs="Times New Roman"/>
          <w:sz w:val="24"/>
          <w:szCs w:val="24"/>
          <w:lang w:val="en-IE"/>
        </w:rPr>
        <w:t>il</w:t>
      </w:r>
      <w:r w:rsidRPr="004015DB">
        <w:rPr>
          <w:rFonts w:ascii="Times New Roman" w:hAnsi="Times New Roman" w:cs="Times New Roman"/>
          <w:sz w:val="24"/>
          <w:szCs w:val="24"/>
          <w:lang w:val="en-IE"/>
        </w:rPr>
        <w:t>y. The unsatisfactory performance on return and readmission is due to the several challenges</w:t>
      </w:r>
      <w:r w:rsidR="00D07642">
        <w:rPr>
          <w:rFonts w:ascii="Times New Roman" w:hAnsi="Times New Roman" w:cs="Times New Roman"/>
          <w:sz w:val="24"/>
          <w:szCs w:val="24"/>
          <w:lang w:val="en-IE"/>
        </w:rPr>
        <w:t xml:space="preserve"> </w:t>
      </w:r>
      <w:r w:rsidRPr="004015DB">
        <w:rPr>
          <w:rFonts w:ascii="Times New Roman" w:hAnsi="Times New Roman" w:cs="Times New Roman"/>
          <w:sz w:val="24"/>
          <w:szCs w:val="24"/>
          <w:lang w:val="en-IE"/>
        </w:rPr>
        <w:t>that Member States face when carrying out procedures to order the return of irregular migrants and when cooperating with third countries on readmission.</w:t>
      </w:r>
    </w:p>
    <w:p w:rsidR="00847ADC" w:rsidRPr="004015DB" w:rsidRDefault="00AA0687" w:rsidP="00D07642">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 xml:space="preserve">The COVID-19 pandemic has added a new layer of complexity </w:t>
      </w:r>
      <w:r w:rsidR="00AE0698">
        <w:rPr>
          <w:rFonts w:ascii="Times New Roman" w:hAnsi="Times New Roman" w:cs="Times New Roman"/>
          <w:sz w:val="24"/>
          <w:szCs w:val="24"/>
        </w:rPr>
        <w:t>to</w:t>
      </w:r>
      <w:r w:rsidR="00AE0698" w:rsidRPr="004015DB">
        <w:rPr>
          <w:rFonts w:ascii="Times New Roman" w:hAnsi="Times New Roman" w:cs="Times New Roman"/>
          <w:sz w:val="24"/>
          <w:szCs w:val="24"/>
        </w:rPr>
        <w:t xml:space="preserve"> </w:t>
      </w:r>
      <w:r w:rsidRPr="004015DB">
        <w:rPr>
          <w:rFonts w:ascii="Times New Roman" w:hAnsi="Times New Roman" w:cs="Times New Roman"/>
          <w:sz w:val="24"/>
          <w:szCs w:val="24"/>
        </w:rPr>
        <w:t>the functioning of return and readmission operations</w:t>
      </w:r>
      <w:r w:rsidR="0044593A">
        <w:rPr>
          <w:rFonts w:ascii="Times New Roman" w:hAnsi="Times New Roman" w:cs="Times New Roman"/>
          <w:sz w:val="24"/>
          <w:szCs w:val="24"/>
        </w:rPr>
        <w:t xml:space="preserve">. </w:t>
      </w:r>
      <w:r w:rsidRPr="004015DB">
        <w:rPr>
          <w:rFonts w:ascii="Times New Roman" w:hAnsi="Times New Roman" w:cs="Times New Roman"/>
          <w:sz w:val="24"/>
          <w:szCs w:val="24"/>
        </w:rPr>
        <w:t>Even though travel restrictions remain in place across the globe, asylum and return procedures should continue - taking due account of the measures necessary to protect the health of returnees and of receiving communities.</w:t>
      </w:r>
      <w:r w:rsidR="0044593A">
        <w:rPr>
          <w:rFonts w:ascii="Times New Roman" w:hAnsi="Times New Roman" w:cs="Times New Roman"/>
          <w:sz w:val="24"/>
          <w:szCs w:val="24"/>
        </w:rPr>
        <w:t xml:space="preserve"> Resettlement activities were also disrupted due to COVID-19 restrictions but have resumed to a significant extent.</w:t>
      </w:r>
    </w:p>
    <w:p w:rsidR="00C65584" w:rsidRPr="00B16CCB" w:rsidRDefault="00E01CAE" w:rsidP="00B16CCB">
      <w:pPr>
        <w:pStyle w:val="ListParagraph"/>
        <w:numPr>
          <w:ilvl w:val="1"/>
          <w:numId w:val="2"/>
        </w:numPr>
        <w:spacing w:after="100" w:afterAutospacing="1"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C65584" w:rsidRPr="00B16CCB">
        <w:rPr>
          <w:rFonts w:ascii="Times New Roman" w:hAnsi="Times New Roman" w:cs="Times New Roman"/>
          <w:b/>
          <w:i/>
          <w:sz w:val="24"/>
          <w:szCs w:val="24"/>
        </w:rPr>
        <w:t>Challenges in return procedures within the Union</w:t>
      </w:r>
    </w:p>
    <w:p w:rsidR="00C65584" w:rsidRPr="003A2EC8" w:rsidRDefault="00C65584" w:rsidP="00C65584">
      <w:pPr>
        <w:spacing w:after="100" w:afterAutospacing="1" w:line="240" w:lineRule="auto"/>
        <w:jc w:val="both"/>
        <w:rPr>
          <w:rFonts w:ascii="Times New Roman" w:hAnsi="Times New Roman"/>
          <w:color w:val="000000" w:themeColor="text1"/>
          <w:sz w:val="24"/>
        </w:rPr>
      </w:pPr>
      <w:r w:rsidRPr="004015DB">
        <w:rPr>
          <w:rFonts w:ascii="Times New Roman" w:hAnsi="Times New Roman" w:cs="Times New Roman"/>
          <w:sz w:val="24"/>
          <w:szCs w:val="24"/>
        </w:rPr>
        <w:t xml:space="preserve">The legal and administrative return frameworks of the Member States vary significantly, with gaps and good practices </w:t>
      </w:r>
      <w:r w:rsidR="00017DD0">
        <w:rPr>
          <w:rFonts w:ascii="Times New Roman" w:hAnsi="Times New Roman" w:cs="Times New Roman"/>
          <w:sz w:val="24"/>
          <w:szCs w:val="24"/>
        </w:rPr>
        <w:t xml:space="preserve">in </w:t>
      </w:r>
      <w:r w:rsidRPr="004015DB">
        <w:rPr>
          <w:rFonts w:ascii="Times New Roman" w:hAnsi="Times New Roman" w:cs="Times New Roman"/>
          <w:sz w:val="24"/>
          <w:szCs w:val="24"/>
        </w:rPr>
        <w:t>each national system. Identifying and tackling such gaps and promoting existing good practices is the first step to make return procedures sustainable, swift and predictable, and to protect and promote</w:t>
      </w:r>
      <w:r w:rsidR="00BF7044">
        <w:rPr>
          <w:rFonts w:ascii="Times New Roman" w:hAnsi="Times New Roman" w:cs="Times New Roman"/>
          <w:sz w:val="24"/>
          <w:szCs w:val="24"/>
        </w:rPr>
        <w:t xml:space="preserve"> </w:t>
      </w:r>
      <w:r w:rsidRPr="004015DB">
        <w:rPr>
          <w:rFonts w:ascii="Times New Roman" w:hAnsi="Times New Roman" w:cs="Times New Roman"/>
          <w:sz w:val="24"/>
          <w:szCs w:val="24"/>
        </w:rPr>
        <w:t>migrants’ rights</w:t>
      </w:r>
      <w:r w:rsidR="00BF7044">
        <w:rPr>
          <w:rFonts w:ascii="Times New Roman" w:hAnsi="Times New Roman" w:cs="Times New Roman"/>
          <w:sz w:val="24"/>
          <w:szCs w:val="24"/>
        </w:rPr>
        <w:t>,</w:t>
      </w:r>
      <w:r w:rsidRPr="004015DB">
        <w:rPr>
          <w:rFonts w:ascii="Times New Roman" w:hAnsi="Times New Roman" w:cs="Times New Roman"/>
          <w:sz w:val="24"/>
          <w:szCs w:val="24"/>
        </w:rPr>
        <w:t xml:space="preserve"> in line with </w:t>
      </w:r>
      <w:r w:rsidR="00235D32" w:rsidRPr="00406C83">
        <w:rPr>
          <w:rFonts w:ascii="Times New Roman" w:hAnsi="Times New Roman" w:cs="Times New Roman"/>
          <w:color w:val="000000" w:themeColor="text1"/>
          <w:sz w:val="24"/>
          <w:szCs w:val="24"/>
        </w:rPr>
        <w:t xml:space="preserve">EU law </w:t>
      </w:r>
      <w:r w:rsidR="00235D32">
        <w:rPr>
          <w:rFonts w:ascii="Times New Roman" w:hAnsi="Times New Roman" w:cs="Times New Roman"/>
          <w:color w:val="000000" w:themeColor="text1"/>
          <w:sz w:val="24"/>
          <w:szCs w:val="24"/>
        </w:rPr>
        <w:t xml:space="preserve">and </w:t>
      </w:r>
      <w:r w:rsidRPr="004015DB">
        <w:rPr>
          <w:rFonts w:ascii="Times New Roman" w:hAnsi="Times New Roman" w:cs="Times New Roman"/>
          <w:sz w:val="24"/>
          <w:szCs w:val="24"/>
        </w:rPr>
        <w:t xml:space="preserve">the </w:t>
      </w:r>
      <w:r w:rsidR="00BF7044" w:rsidRPr="00406C83">
        <w:rPr>
          <w:rFonts w:ascii="Times New Roman" w:hAnsi="Times New Roman" w:cs="Times New Roman"/>
          <w:color w:val="000000" w:themeColor="text1"/>
          <w:sz w:val="24"/>
          <w:szCs w:val="24"/>
        </w:rPr>
        <w:t>Charter of Fundamental Rights</w:t>
      </w:r>
      <w:r w:rsidRPr="003A2EC8">
        <w:rPr>
          <w:rFonts w:ascii="Times New Roman" w:hAnsi="Times New Roman"/>
          <w:color w:val="000000" w:themeColor="text1"/>
          <w:sz w:val="24"/>
        </w:rPr>
        <w:t>.</w:t>
      </w:r>
    </w:p>
    <w:p w:rsidR="00C65584" w:rsidRPr="004015DB" w:rsidRDefault="00C65584" w:rsidP="00C65584">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Significant gaps between asylum and return procedures, lengthy procedures</w:t>
      </w:r>
      <w:r w:rsidR="00235D32">
        <w:rPr>
          <w:rFonts w:ascii="Times New Roman" w:hAnsi="Times New Roman" w:cs="Times New Roman"/>
          <w:sz w:val="24"/>
          <w:szCs w:val="24"/>
        </w:rPr>
        <w:t xml:space="preserve"> including at the stage of appeal</w:t>
      </w:r>
      <w:r w:rsidRPr="004015DB">
        <w:rPr>
          <w:rFonts w:ascii="Times New Roman" w:hAnsi="Times New Roman" w:cs="Times New Roman"/>
          <w:sz w:val="24"/>
          <w:szCs w:val="24"/>
        </w:rPr>
        <w:t xml:space="preserve">, difficulties in preventing absconding, insufficient resources, infrastructures and limited administrative capacity to follow up </w:t>
      </w:r>
      <w:r w:rsidR="00235D32">
        <w:rPr>
          <w:rFonts w:ascii="Times New Roman" w:hAnsi="Times New Roman" w:cs="Times New Roman"/>
          <w:sz w:val="24"/>
          <w:szCs w:val="24"/>
        </w:rPr>
        <w:t xml:space="preserve">on </w:t>
      </w:r>
      <w:r w:rsidRPr="004015DB">
        <w:rPr>
          <w:rFonts w:ascii="Times New Roman" w:hAnsi="Times New Roman" w:cs="Times New Roman"/>
          <w:sz w:val="24"/>
          <w:szCs w:val="24"/>
        </w:rPr>
        <w:t xml:space="preserve">return decisions, </w:t>
      </w:r>
      <w:r w:rsidRPr="003F6BFE">
        <w:rPr>
          <w:rFonts w:ascii="Times New Roman" w:hAnsi="Times New Roman" w:cs="Times New Roman"/>
          <w:sz w:val="24"/>
          <w:szCs w:val="24"/>
        </w:rPr>
        <w:t xml:space="preserve">including </w:t>
      </w:r>
      <w:r w:rsidR="00951252" w:rsidRPr="003F6BFE">
        <w:rPr>
          <w:rFonts w:ascii="Times New Roman" w:hAnsi="Times New Roman" w:cs="Times New Roman"/>
          <w:sz w:val="24"/>
          <w:szCs w:val="24"/>
        </w:rPr>
        <w:t xml:space="preserve">by requesting readmission </w:t>
      </w:r>
      <w:r w:rsidRPr="003F6BFE">
        <w:rPr>
          <w:rFonts w:ascii="Times New Roman" w:hAnsi="Times New Roman" w:cs="Times New Roman"/>
          <w:sz w:val="24"/>
          <w:szCs w:val="24"/>
        </w:rPr>
        <w:t>to third countries</w:t>
      </w:r>
      <w:r w:rsidR="00BC7D49" w:rsidRPr="003A2EC8">
        <w:rPr>
          <w:rFonts w:ascii="Times New Roman" w:hAnsi="Times New Roman" w:cs="Times New Roman"/>
          <w:sz w:val="24"/>
          <w:szCs w:val="24"/>
        </w:rPr>
        <w:t>,</w:t>
      </w:r>
      <w:r w:rsidRPr="004015DB">
        <w:rPr>
          <w:rFonts w:ascii="Times New Roman" w:hAnsi="Times New Roman" w:cs="Times New Roman"/>
          <w:sz w:val="24"/>
          <w:szCs w:val="24"/>
        </w:rPr>
        <w:t xml:space="preserve"> are some of the key obstacles towards an effective return policy. </w:t>
      </w:r>
    </w:p>
    <w:p w:rsidR="00424E90" w:rsidRDefault="00DB459A" w:rsidP="00C65584">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En</w:t>
      </w:r>
      <w:r w:rsidR="0079158D">
        <w:rPr>
          <w:rFonts w:ascii="Times New Roman" w:hAnsi="Times New Roman" w:cs="Times New Roman"/>
          <w:sz w:val="24"/>
          <w:szCs w:val="24"/>
        </w:rPr>
        <w:t>deavouring</w:t>
      </w:r>
      <w:r>
        <w:rPr>
          <w:rFonts w:ascii="Times New Roman" w:hAnsi="Times New Roman" w:cs="Times New Roman"/>
          <w:sz w:val="24"/>
          <w:szCs w:val="24"/>
        </w:rPr>
        <w:t xml:space="preserve"> </w:t>
      </w:r>
      <w:r w:rsidR="00235D32">
        <w:rPr>
          <w:rFonts w:ascii="Times New Roman" w:hAnsi="Times New Roman" w:cs="Times New Roman"/>
          <w:sz w:val="24"/>
          <w:szCs w:val="24"/>
        </w:rPr>
        <w:t xml:space="preserve">that </w:t>
      </w:r>
      <w:r>
        <w:rPr>
          <w:rFonts w:ascii="Times New Roman" w:hAnsi="Times New Roman" w:cs="Times New Roman"/>
          <w:sz w:val="24"/>
          <w:szCs w:val="24"/>
        </w:rPr>
        <w:t xml:space="preserve">more migrants without the right to stay in the EU choose to leave voluntarily </w:t>
      </w:r>
      <w:r w:rsidR="00017DD0">
        <w:rPr>
          <w:rFonts w:ascii="Times New Roman" w:hAnsi="Times New Roman" w:cs="Times New Roman"/>
          <w:sz w:val="24"/>
          <w:szCs w:val="24"/>
        </w:rPr>
        <w:t xml:space="preserve">is the best way to undertake return with efficiency and </w:t>
      </w:r>
      <w:r w:rsidR="00EB3380">
        <w:rPr>
          <w:rFonts w:ascii="Times New Roman" w:hAnsi="Times New Roman" w:cs="Times New Roman"/>
          <w:sz w:val="24"/>
          <w:szCs w:val="24"/>
        </w:rPr>
        <w:t xml:space="preserve">promote more </w:t>
      </w:r>
      <w:r w:rsidR="00A010D3">
        <w:rPr>
          <w:rFonts w:ascii="Times New Roman" w:hAnsi="Times New Roman" w:cs="Times New Roman"/>
          <w:sz w:val="24"/>
          <w:szCs w:val="24"/>
        </w:rPr>
        <w:t>sustainable</w:t>
      </w:r>
      <w:r w:rsidR="00EB3380">
        <w:rPr>
          <w:rFonts w:ascii="Times New Roman" w:hAnsi="Times New Roman" w:cs="Times New Roman"/>
          <w:sz w:val="24"/>
          <w:szCs w:val="24"/>
        </w:rPr>
        <w:t xml:space="preserve"> solutions</w:t>
      </w:r>
      <w:r>
        <w:rPr>
          <w:rFonts w:ascii="Times New Roman" w:hAnsi="Times New Roman" w:cs="Times New Roman"/>
          <w:sz w:val="24"/>
          <w:szCs w:val="24"/>
        </w:rPr>
        <w:t>.</w:t>
      </w:r>
      <w:r w:rsidR="00017DD0">
        <w:rPr>
          <w:rFonts w:ascii="Times New Roman" w:hAnsi="Times New Roman" w:cs="Times New Roman"/>
          <w:sz w:val="24"/>
          <w:szCs w:val="24"/>
        </w:rPr>
        <w:t xml:space="preserve"> V</w:t>
      </w:r>
      <w:r w:rsidRPr="004015DB">
        <w:rPr>
          <w:rFonts w:ascii="Times New Roman" w:hAnsi="Times New Roman" w:cs="Times New Roman"/>
          <w:sz w:val="24"/>
          <w:szCs w:val="24"/>
        </w:rPr>
        <w:t>oluntary</w:t>
      </w:r>
      <w:r w:rsidRPr="004015DB" w:rsidDel="00017DD0">
        <w:rPr>
          <w:rFonts w:ascii="Times New Roman" w:hAnsi="Times New Roman" w:cs="Times New Roman"/>
          <w:sz w:val="24"/>
          <w:szCs w:val="24"/>
        </w:rPr>
        <w:t xml:space="preserve"> </w:t>
      </w:r>
      <w:r w:rsidRPr="004015DB">
        <w:rPr>
          <w:rFonts w:ascii="Times New Roman" w:hAnsi="Times New Roman" w:cs="Times New Roman"/>
          <w:sz w:val="24"/>
          <w:szCs w:val="24"/>
        </w:rPr>
        <w:t xml:space="preserve">returns combined with effective reintegration strategies increase </w:t>
      </w:r>
      <w:r>
        <w:rPr>
          <w:rFonts w:ascii="Times New Roman" w:hAnsi="Times New Roman" w:cs="Times New Roman"/>
          <w:sz w:val="24"/>
          <w:szCs w:val="24"/>
        </w:rPr>
        <w:t>the</w:t>
      </w:r>
      <w:r w:rsidRPr="004015DB">
        <w:rPr>
          <w:rFonts w:ascii="Times New Roman" w:hAnsi="Times New Roman" w:cs="Times New Roman"/>
          <w:sz w:val="24"/>
          <w:szCs w:val="24"/>
        </w:rPr>
        <w:t xml:space="preserve"> acceptance and</w:t>
      </w:r>
      <w:r w:rsidRPr="004015DB" w:rsidDel="00017DD0">
        <w:rPr>
          <w:rFonts w:ascii="Times New Roman" w:hAnsi="Times New Roman" w:cs="Times New Roman"/>
          <w:sz w:val="24"/>
          <w:szCs w:val="24"/>
        </w:rPr>
        <w:t xml:space="preserve"> </w:t>
      </w:r>
      <w:r w:rsidRPr="004015DB">
        <w:rPr>
          <w:rFonts w:ascii="Times New Roman" w:hAnsi="Times New Roman" w:cs="Times New Roman"/>
          <w:sz w:val="24"/>
          <w:szCs w:val="24"/>
        </w:rPr>
        <w:t>success</w:t>
      </w:r>
      <w:r>
        <w:rPr>
          <w:rFonts w:ascii="Times New Roman" w:hAnsi="Times New Roman" w:cs="Times New Roman"/>
          <w:sz w:val="24"/>
          <w:szCs w:val="24"/>
        </w:rPr>
        <w:t xml:space="preserve"> rates of these operations</w:t>
      </w:r>
      <w:r w:rsidRPr="004015DB">
        <w:rPr>
          <w:rFonts w:ascii="Times New Roman" w:hAnsi="Times New Roman" w:cs="Times New Roman"/>
          <w:sz w:val="24"/>
          <w:szCs w:val="24"/>
        </w:rPr>
        <w:t>.</w:t>
      </w:r>
      <w:r>
        <w:rPr>
          <w:rFonts w:ascii="Times New Roman" w:hAnsi="Times New Roman" w:cs="Times New Roman"/>
          <w:sz w:val="24"/>
          <w:szCs w:val="24"/>
        </w:rPr>
        <w:t xml:space="preserve"> </w:t>
      </w:r>
    </w:p>
    <w:p w:rsidR="00C65584" w:rsidRPr="004015DB" w:rsidRDefault="00C65584" w:rsidP="00C65584">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Information collected during Schengen evaluations</w:t>
      </w:r>
      <w:r w:rsidRPr="004015DB">
        <w:rPr>
          <w:rStyle w:val="FootnoteReference"/>
          <w:rFonts w:ascii="Times New Roman" w:hAnsi="Times New Roman" w:cs="Times New Roman"/>
          <w:sz w:val="24"/>
          <w:szCs w:val="24"/>
        </w:rPr>
        <w:footnoteReference w:id="9"/>
      </w:r>
      <w:r w:rsidRPr="004015DB">
        <w:rPr>
          <w:rFonts w:ascii="Times New Roman" w:hAnsi="Times New Roman" w:cs="Times New Roman"/>
          <w:sz w:val="24"/>
          <w:szCs w:val="24"/>
        </w:rPr>
        <w:t xml:space="preserve"> and through other sources, such as the European Migration Network</w:t>
      </w:r>
      <w:r w:rsidRPr="004015DB">
        <w:rPr>
          <w:rStyle w:val="FootnoteReference"/>
          <w:rFonts w:ascii="Times New Roman" w:hAnsi="Times New Roman" w:cs="Times New Roman"/>
          <w:sz w:val="24"/>
          <w:szCs w:val="24"/>
        </w:rPr>
        <w:footnoteReference w:id="10"/>
      </w:r>
      <w:r w:rsidRPr="004015DB">
        <w:rPr>
          <w:rFonts w:ascii="Times New Roman" w:hAnsi="Times New Roman" w:cs="Times New Roman"/>
          <w:sz w:val="24"/>
          <w:szCs w:val="24"/>
        </w:rPr>
        <w:t>, confirm</w:t>
      </w:r>
      <w:r w:rsidR="005D0370">
        <w:rPr>
          <w:rFonts w:ascii="Times New Roman" w:hAnsi="Times New Roman" w:cs="Times New Roman"/>
          <w:sz w:val="24"/>
          <w:szCs w:val="24"/>
        </w:rPr>
        <w:t>s</w:t>
      </w:r>
      <w:r w:rsidRPr="004015DB">
        <w:rPr>
          <w:rFonts w:ascii="Times New Roman" w:hAnsi="Times New Roman" w:cs="Times New Roman"/>
          <w:sz w:val="24"/>
          <w:szCs w:val="24"/>
        </w:rPr>
        <w:t xml:space="preserve"> that despite a general preference </w:t>
      </w:r>
      <w:r w:rsidR="00196CEE">
        <w:rPr>
          <w:rFonts w:ascii="Times New Roman" w:hAnsi="Times New Roman" w:cs="Times New Roman"/>
          <w:sz w:val="24"/>
          <w:szCs w:val="24"/>
        </w:rPr>
        <w:t xml:space="preserve">by Member States </w:t>
      </w:r>
      <w:r w:rsidR="00FC750A">
        <w:rPr>
          <w:rFonts w:ascii="Times New Roman" w:hAnsi="Times New Roman" w:cs="Times New Roman"/>
          <w:sz w:val="24"/>
          <w:szCs w:val="24"/>
        </w:rPr>
        <w:t xml:space="preserve">for </w:t>
      </w:r>
      <w:r w:rsidRPr="004015DB">
        <w:rPr>
          <w:rFonts w:ascii="Times New Roman" w:hAnsi="Times New Roman" w:cs="Times New Roman"/>
          <w:sz w:val="24"/>
          <w:szCs w:val="24"/>
        </w:rPr>
        <w:t>voluntary return</w:t>
      </w:r>
      <w:r w:rsidR="00FC750A">
        <w:rPr>
          <w:rFonts w:ascii="Times New Roman" w:hAnsi="Times New Roman" w:cs="Times New Roman"/>
          <w:sz w:val="24"/>
          <w:szCs w:val="24"/>
        </w:rPr>
        <w:t>s</w:t>
      </w:r>
      <w:r w:rsidRPr="004015DB">
        <w:rPr>
          <w:rFonts w:ascii="Times New Roman" w:hAnsi="Times New Roman" w:cs="Times New Roman"/>
          <w:sz w:val="24"/>
          <w:szCs w:val="24"/>
        </w:rPr>
        <w:t xml:space="preserve">, there are </w:t>
      </w:r>
      <w:r w:rsidR="00FC750A">
        <w:rPr>
          <w:rFonts w:ascii="Times New Roman" w:hAnsi="Times New Roman" w:cs="Times New Roman"/>
          <w:sz w:val="24"/>
          <w:szCs w:val="24"/>
        </w:rPr>
        <w:t>persist</w:t>
      </w:r>
      <w:r w:rsidR="007F1F0E">
        <w:rPr>
          <w:rFonts w:ascii="Times New Roman" w:hAnsi="Times New Roman" w:cs="Times New Roman"/>
          <w:sz w:val="24"/>
          <w:szCs w:val="24"/>
        </w:rPr>
        <w:t>ent</w:t>
      </w:r>
      <w:r w:rsidR="00FC750A">
        <w:rPr>
          <w:rFonts w:ascii="Times New Roman" w:hAnsi="Times New Roman" w:cs="Times New Roman"/>
          <w:sz w:val="24"/>
          <w:szCs w:val="24"/>
        </w:rPr>
        <w:t xml:space="preserve"> </w:t>
      </w:r>
      <w:r w:rsidR="00E640F1">
        <w:rPr>
          <w:rFonts w:ascii="Times New Roman" w:hAnsi="Times New Roman" w:cs="Times New Roman"/>
          <w:sz w:val="24"/>
          <w:szCs w:val="24"/>
        </w:rPr>
        <w:t xml:space="preserve">challenges </w:t>
      </w:r>
      <w:r w:rsidRPr="004015DB">
        <w:rPr>
          <w:rFonts w:ascii="Times New Roman" w:hAnsi="Times New Roman" w:cs="Times New Roman"/>
          <w:sz w:val="24"/>
          <w:szCs w:val="24"/>
        </w:rPr>
        <w:t xml:space="preserve">in </w:t>
      </w:r>
      <w:r w:rsidR="007F1F0E">
        <w:rPr>
          <w:rFonts w:ascii="Times New Roman" w:hAnsi="Times New Roman" w:cs="Times New Roman"/>
          <w:sz w:val="24"/>
          <w:szCs w:val="24"/>
        </w:rPr>
        <w:t xml:space="preserve">providing </w:t>
      </w:r>
      <w:r w:rsidR="00E640F1">
        <w:rPr>
          <w:rFonts w:ascii="Times New Roman" w:hAnsi="Times New Roman" w:cs="Times New Roman"/>
          <w:sz w:val="24"/>
          <w:szCs w:val="24"/>
        </w:rPr>
        <w:t xml:space="preserve">sufficient </w:t>
      </w:r>
      <w:r w:rsidRPr="004015DB">
        <w:rPr>
          <w:rFonts w:ascii="Times New Roman" w:hAnsi="Times New Roman" w:cs="Times New Roman"/>
          <w:sz w:val="24"/>
          <w:szCs w:val="24"/>
        </w:rPr>
        <w:t>support to irregular migrants willing to depart voluntarily. This is due to the narrow scope of existing programmes (e.g. covering only rejected asylum seekers), limited return counselling</w:t>
      </w:r>
      <w:r w:rsidR="00DB459A">
        <w:rPr>
          <w:rFonts w:ascii="Times New Roman" w:hAnsi="Times New Roman" w:cs="Times New Roman"/>
          <w:sz w:val="24"/>
          <w:szCs w:val="24"/>
        </w:rPr>
        <w:t>, and</w:t>
      </w:r>
      <w:r w:rsidRPr="004015DB" w:rsidDel="00DB459A">
        <w:rPr>
          <w:rFonts w:ascii="Times New Roman" w:hAnsi="Times New Roman" w:cs="Times New Roman"/>
          <w:sz w:val="24"/>
          <w:szCs w:val="24"/>
        </w:rPr>
        <w:t xml:space="preserve"> </w:t>
      </w:r>
      <w:r w:rsidRPr="004015DB">
        <w:rPr>
          <w:rFonts w:ascii="Times New Roman" w:hAnsi="Times New Roman" w:cs="Times New Roman"/>
          <w:sz w:val="24"/>
          <w:szCs w:val="24"/>
        </w:rPr>
        <w:t xml:space="preserve">significantly </w:t>
      </w:r>
      <w:r w:rsidR="00FC750A">
        <w:rPr>
          <w:rFonts w:ascii="Times New Roman" w:hAnsi="Times New Roman" w:cs="Times New Roman"/>
          <w:sz w:val="24"/>
          <w:szCs w:val="24"/>
        </w:rPr>
        <w:t>varied</w:t>
      </w:r>
      <w:r w:rsidR="00FC750A" w:rsidDel="00DB459A">
        <w:rPr>
          <w:rFonts w:ascii="Times New Roman" w:hAnsi="Times New Roman" w:cs="Times New Roman"/>
          <w:sz w:val="24"/>
          <w:szCs w:val="24"/>
        </w:rPr>
        <w:t xml:space="preserve"> </w:t>
      </w:r>
      <w:r w:rsidRPr="004015DB">
        <w:rPr>
          <w:rFonts w:ascii="Times New Roman" w:hAnsi="Times New Roman" w:cs="Times New Roman"/>
          <w:sz w:val="24"/>
          <w:szCs w:val="24"/>
        </w:rPr>
        <w:t xml:space="preserve">levels of assistance provided to returnees. </w:t>
      </w:r>
    </w:p>
    <w:p w:rsidR="008404F3" w:rsidRPr="004015DB" w:rsidRDefault="008404F3" w:rsidP="00C65584">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w:t>
      </w:r>
      <w:r w:rsidR="00E640F1">
        <w:rPr>
          <w:rFonts w:ascii="Times New Roman" w:hAnsi="Times New Roman" w:cs="Times New Roman"/>
          <w:sz w:val="24"/>
          <w:szCs w:val="24"/>
        </w:rPr>
        <w:t xml:space="preserve">also </w:t>
      </w:r>
      <w:r>
        <w:rPr>
          <w:rFonts w:ascii="Times New Roman" w:hAnsi="Times New Roman" w:cs="Times New Roman"/>
          <w:sz w:val="24"/>
          <w:szCs w:val="24"/>
        </w:rPr>
        <w:t xml:space="preserve">essential that vulnerable people, in particular unaccompanied minors and victims of trafficking, receive </w:t>
      </w:r>
      <w:r w:rsidR="00E640F1">
        <w:rPr>
          <w:rFonts w:ascii="Times New Roman" w:hAnsi="Times New Roman" w:cs="Times New Roman"/>
          <w:sz w:val="24"/>
          <w:szCs w:val="24"/>
        </w:rPr>
        <w:t xml:space="preserve">specific, tailor-made </w:t>
      </w:r>
      <w:r>
        <w:rPr>
          <w:rFonts w:ascii="Times New Roman" w:hAnsi="Times New Roman" w:cs="Times New Roman"/>
          <w:sz w:val="24"/>
          <w:szCs w:val="24"/>
        </w:rPr>
        <w:t xml:space="preserve">assistance and protection, both within the EU and in </w:t>
      </w:r>
      <w:r>
        <w:rPr>
          <w:rFonts w:ascii="Times New Roman" w:hAnsi="Times New Roman" w:cs="Times New Roman"/>
          <w:sz w:val="24"/>
          <w:szCs w:val="24"/>
        </w:rPr>
        <w:lastRenderedPageBreak/>
        <w:t xml:space="preserve">partner countries. The safeguards </w:t>
      </w:r>
      <w:r w:rsidR="00FA55E8">
        <w:rPr>
          <w:rFonts w:ascii="Times New Roman" w:hAnsi="Times New Roman" w:cs="Times New Roman"/>
          <w:sz w:val="24"/>
          <w:szCs w:val="24"/>
        </w:rPr>
        <w:t xml:space="preserve">established </w:t>
      </w:r>
      <w:r>
        <w:rPr>
          <w:rFonts w:ascii="Times New Roman" w:hAnsi="Times New Roman" w:cs="Times New Roman"/>
          <w:sz w:val="24"/>
          <w:szCs w:val="24"/>
        </w:rPr>
        <w:t xml:space="preserve">by the EU to </w:t>
      </w:r>
      <w:r w:rsidR="00E640F1" w:rsidRPr="00B16CCB">
        <w:rPr>
          <w:rFonts w:ascii="Times New Roman" w:hAnsi="Times New Roman" w:cs="Times New Roman"/>
          <w:sz w:val="24"/>
          <w:szCs w:val="24"/>
        </w:rPr>
        <w:t>protect the victims of trafficking,</w:t>
      </w:r>
      <w:r w:rsidR="00E640F1" w:rsidRPr="00E640F1">
        <w:rPr>
          <w:rFonts w:ascii="Times New Roman" w:hAnsi="Times New Roman" w:cs="Times New Roman"/>
          <w:sz w:val="24"/>
          <w:szCs w:val="24"/>
        </w:rPr>
        <w:t xml:space="preserve"> and </w:t>
      </w:r>
      <w:r w:rsidR="00066E83">
        <w:rPr>
          <w:rFonts w:ascii="Times New Roman" w:hAnsi="Times New Roman" w:cs="Times New Roman"/>
          <w:sz w:val="24"/>
          <w:szCs w:val="24"/>
        </w:rPr>
        <w:t xml:space="preserve">to </w:t>
      </w:r>
      <w:r w:rsidRPr="006A0781">
        <w:rPr>
          <w:rFonts w:ascii="Times New Roman" w:hAnsi="Times New Roman" w:cs="Times New Roman"/>
          <w:sz w:val="24"/>
          <w:szCs w:val="24"/>
        </w:rPr>
        <w:t xml:space="preserve">ensure the respect of the </w:t>
      </w:r>
      <w:r w:rsidRPr="00E01CAE">
        <w:rPr>
          <w:rFonts w:ascii="Times New Roman" w:hAnsi="Times New Roman" w:cs="Times New Roman"/>
          <w:sz w:val="24"/>
          <w:szCs w:val="24"/>
        </w:rPr>
        <w:t>non-refoulement</w:t>
      </w:r>
      <w:r w:rsidRPr="000A71B8">
        <w:rPr>
          <w:rFonts w:ascii="Times New Roman" w:hAnsi="Times New Roman" w:cs="Times New Roman"/>
          <w:sz w:val="24"/>
          <w:szCs w:val="24"/>
        </w:rPr>
        <w:t xml:space="preserve"> principle, tak</w:t>
      </w:r>
      <w:r w:rsidR="00E4044E" w:rsidRPr="000A71B8">
        <w:rPr>
          <w:rFonts w:ascii="Times New Roman" w:hAnsi="Times New Roman" w:cs="Times New Roman"/>
          <w:sz w:val="24"/>
          <w:szCs w:val="24"/>
        </w:rPr>
        <w:t>ing</w:t>
      </w:r>
      <w:r w:rsidRPr="000A71B8">
        <w:rPr>
          <w:rFonts w:ascii="Times New Roman" w:hAnsi="Times New Roman" w:cs="Times New Roman"/>
          <w:sz w:val="24"/>
          <w:szCs w:val="24"/>
        </w:rPr>
        <w:t xml:space="preserve"> into account the needs </w:t>
      </w:r>
      <w:r w:rsidR="00BF7044" w:rsidRPr="000A71B8">
        <w:rPr>
          <w:rFonts w:ascii="Times New Roman" w:hAnsi="Times New Roman" w:cs="Times New Roman"/>
          <w:sz w:val="24"/>
          <w:szCs w:val="24"/>
        </w:rPr>
        <w:t>and specific</w:t>
      </w:r>
      <w:r w:rsidR="00BF7044">
        <w:rPr>
          <w:rFonts w:ascii="Times New Roman" w:hAnsi="Times New Roman" w:cs="Times New Roman"/>
          <w:sz w:val="24"/>
          <w:szCs w:val="24"/>
        </w:rPr>
        <w:t xml:space="preserve"> circumstances </w:t>
      </w:r>
      <w:r>
        <w:rPr>
          <w:rFonts w:ascii="Times New Roman" w:hAnsi="Times New Roman" w:cs="Times New Roman"/>
          <w:sz w:val="24"/>
          <w:szCs w:val="24"/>
        </w:rPr>
        <w:t xml:space="preserve">of migrants </w:t>
      </w:r>
      <w:r w:rsidR="00EF7F16">
        <w:rPr>
          <w:rFonts w:ascii="Times New Roman" w:hAnsi="Times New Roman" w:cs="Times New Roman"/>
          <w:sz w:val="24"/>
          <w:szCs w:val="24"/>
        </w:rPr>
        <w:t xml:space="preserve">as well as the need </w:t>
      </w:r>
      <w:r w:rsidR="00E4044E">
        <w:rPr>
          <w:rFonts w:ascii="Times New Roman" w:hAnsi="Times New Roman" w:cs="Times New Roman"/>
          <w:sz w:val="24"/>
          <w:szCs w:val="24"/>
        </w:rPr>
        <w:t xml:space="preserve">to </w:t>
      </w:r>
      <w:r>
        <w:rPr>
          <w:rFonts w:ascii="Times New Roman" w:hAnsi="Times New Roman" w:cs="Times New Roman"/>
          <w:sz w:val="24"/>
          <w:szCs w:val="24"/>
        </w:rPr>
        <w:t xml:space="preserve">find </w:t>
      </w:r>
      <w:r w:rsidR="00A010D3">
        <w:rPr>
          <w:rFonts w:ascii="Times New Roman" w:hAnsi="Times New Roman" w:cs="Times New Roman"/>
          <w:sz w:val="24"/>
          <w:szCs w:val="24"/>
        </w:rPr>
        <w:t xml:space="preserve">sustainable </w:t>
      </w:r>
      <w:r>
        <w:rPr>
          <w:rFonts w:ascii="Times New Roman" w:hAnsi="Times New Roman" w:cs="Times New Roman"/>
          <w:sz w:val="24"/>
          <w:szCs w:val="24"/>
        </w:rPr>
        <w:t>solutions to their situation</w:t>
      </w:r>
      <w:r w:rsidR="00E4044E">
        <w:rPr>
          <w:rFonts w:ascii="Times New Roman" w:hAnsi="Times New Roman" w:cs="Times New Roman"/>
          <w:sz w:val="24"/>
          <w:szCs w:val="24"/>
        </w:rPr>
        <w:t>,</w:t>
      </w:r>
      <w:r>
        <w:rPr>
          <w:rFonts w:ascii="Times New Roman" w:hAnsi="Times New Roman" w:cs="Times New Roman"/>
          <w:sz w:val="24"/>
          <w:szCs w:val="24"/>
        </w:rPr>
        <w:t xml:space="preserve"> must be </w:t>
      </w:r>
      <w:r w:rsidR="00066E83">
        <w:rPr>
          <w:rFonts w:ascii="Times New Roman" w:hAnsi="Times New Roman" w:cs="Times New Roman"/>
          <w:sz w:val="24"/>
          <w:szCs w:val="24"/>
        </w:rPr>
        <w:t xml:space="preserve">effectively </w:t>
      </w:r>
      <w:r>
        <w:rPr>
          <w:rFonts w:ascii="Times New Roman" w:hAnsi="Times New Roman" w:cs="Times New Roman"/>
          <w:sz w:val="24"/>
          <w:szCs w:val="24"/>
        </w:rPr>
        <w:t xml:space="preserve">guaranteed </w:t>
      </w:r>
      <w:r w:rsidR="00E4044E">
        <w:rPr>
          <w:rFonts w:ascii="Times New Roman" w:hAnsi="Times New Roman" w:cs="Times New Roman"/>
          <w:sz w:val="24"/>
          <w:szCs w:val="24"/>
        </w:rPr>
        <w:t>during all steps of the return process</w:t>
      </w:r>
      <w:r>
        <w:rPr>
          <w:rFonts w:ascii="Times New Roman" w:hAnsi="Times New Roman" w:cs="Times New Roman"/>
          <w:sz w:val="24"/>
          <w:szCs w:val="24"/>
        </w:rPr>
        <w:t>.</w:t>
      </w:r>
      <w:r w:rsidR="00066E83">
        <w:rPr>
          <w:rFonts w:ascii="Times New Roman" w:hAnsi="Times New Roman" w:cs="Times New Roman"/>
          <w:sz w:val="24"/>
          <w:szCs w:val="24"/>
        </w:rPr>
        <w:t xml:space="preserve"> For children in particular, concrete safeguards should be put in place to ensure that their rights are respected. </w:t>
      </w:r>
    </w:p>
    <w:p w:rsidR="00937769" w:rsidRPr="003F6BFE" w:rsidRDefault="00963FA3" w:rsidP="00E01CAE">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At the same time, </w:t>
      </w:r>
      <w:r w:rsidR="00424E90">
        <w:rPr>
          <w:rFonts w:ascii="Times New Roman" w:hAnsi="Times New Roman" w:cs="Times New Roman"/>
          <w:sz w:val="24"/>
          <w:szCs w:val="24"/>
        </w:rPr>
        <w:t xml:space="preserve">there is a </w:t>
      </w:r>
      <w:r w:rsidR="007F1F0E">
        <w:rPr>
          <w:rFonts w:ascii="Times New Roman" w:hAnsi="Times New Roman" w:cs="Times New Roman"/>
          <w:sz w:val="24"/>
          <w:szCs w:val="24"/>
        </w:rPr>
        <w:t xml:space="preserve">need </w:t>
      </w:r>
      <w:r w:rsidR="00424E90">
        <w:rPr>
          <w:rFonts w:ascii="Times New Roman" w:hAnsi="Times New Roman" w:cs="Times New Roman"/>
          <w:sz w:val="24"/>
          <w:szCs w:val="24"/>
        </w:rPr>
        <w:t>to find</w:t>
      </w:r>
      <w:r w:rsidR="007F1F0E">
        <w:rPr>
          <w:rFonts w:ascii="Times New Roman" w:hAnsi="Times New Roman" w:cs="Times New Roman"/>
          <w:sz w:val="24"/>
          <w:szCs w:val="24"/>
        </w:rPr>
        <w:t xml:space="preserve"> </w:t>
      </w:r>
      <w:r>
        <w:rPr>
          <w:rFonts w:ascii="Times New Roman" w:hAnsi="Times New Roman" w:cs="Times New Roman"/>
          <w:sz w:val="24"/>
          <w:szCs w:val="24"/>
        </w:rPr>
        <w:t>practical solutions</w:t>
      </w:r>
      <w:r w:rsidR="007F1F0E">
        <w:rPr>
          <w:rFonts w:ascii="Times New Roman" w:hAnsi="Times New Roman" w:cs="Times New Roman"/>
          <w:sz w:val="24"/>
          <w:szCs w:val="24"/>
        </w:rPr>
        <w:t xml:space="preserve"> to prevent absconding</w:t>
      </w:r>
      <w:r w:rsidR="00D456A5">
        <w:rPr>
          <w:rFonts w:ascii="Times New Roman" w:hAnsi="Times New Roman" w:cs="Times New Roman"/>
          <w:sz w:val="24"/>
          <w:szCs w:val="24"/>
        </w:rPr>
        <w:t xml:space="preserve"> of those who do not have a right to stay</w:t>
      </w:r>
      <w:r w:rsidR="007F1F0E">
        <w:rPr>
          <w:rFonts w:ascii="Times New Roman" w:hAnsi="Times New Roman" w:cs="Times New Roman"/>
          <w:sz w:val="24"/>
          <w:szCs w:val="24"/>
        </w:rPr>
        <w:t xml:space="preserve">. </w:t>
      </w:r>
      <w:r w:rsidR="00C65584" w:rsidRPr="004015DB">
        <w:rPr>
          <w:rFonts w:ascii="Times New Roman" w:hAnsi="Times New Roman" w:cs="Times New Roman"/>
          <w:sz w:val="24"/>
          <w:szCs w:val="24"/>
        </w:rPr>
        <w:t>Finding a good balance between increasing the availability and use of effective alternatives to detention</w:t>
      </w:r>
      <w:r w:rsidR="00D456A5">
        <w:rPr>
          <w:rFonts w:ascii="Times New Roman" w:hAnsi="Times New Roman" w:cs="Times New Roman"/>
          <w:sz w:val="24"/>
          <w:szCs w:val="24"/>
        </w:rPr>
        <w:t>,</w:t>
      </w:r>
      <w:r w:rsidR="00C65584" w:rsidRPr="004015DB">
        <w:rPr>
          <w:rFonts w:ascii="Times New Roman" w:hAnsi="Times New Roman" w:cs="Times New Roman"/>
          <w:sz w:val="24"/>
          <w:szCs w:val="24"/>
        </w:rPr>
        <w:t xml:space="preserve"> and ensuring that specialised facilities are available and well-equipped when detention is used, can contribute to a more effective process of non-voluntary returns</w:t>
      </w:r>
      <w:r w:rsidR="007F1F0E">
        <w:rPr>
          <w:rFonts w:ascii="Times New Roman" w:hAnsi="Times New Roman" w:cs="Times New Roman"/>
          <w:sz w:val="24"/>
          <w:szCs w:val="24"/>
        </w:rPr>
        <w:t>. In all cases,</w:t>
      </w:r>
      <w:r w:rsidR="00C65584" w:rsidRPr="004015DB" w:rsidDel="007F1F0E">
        <w:rPr>
          <w:rFonts w:ascii="Times New Roman" w:hAnsi="Times New Roman" w:cs="Times New Roman"/>
          <w:sz w:val="24"/>
          <w:szCs w:val="24"/>
        </w:rPr>
        <w:t xml:space="preserve"> </w:t>
      </w:r>
      <w:r w:rsidR="00C65584" w:rsidRPr="004015DB">
        <w:rPr>
          <w:rFonts w:ascii="Times New Roman" w:hAnsi="Times New Roman" w:cs="Times New Roman"/>
          <w:sz w:val="24"/>
          <w:szCs w:val="24"/>
        </w:rPr>
        <w:t>the specific circumstances of the individuals concerned</w:t>
      </w:r>
      <w:r w:rsidR="00AC32CC" w:rsidRPr="00AC32CC">
        <w:rPr>
          <w:rFonts w:ascii="Times New Roman" w:hAnsi="Times New Roman" w:cs="Times New Roman"/>
          <w:sz w:val="24"/>
          <w:szCs w:val="24"/>
        </w:rPr>
        <w:t xml:space="preserve"> </w:t>
      </w:r>
      <w:r w:rsidR="007F1F0E">
        <w:rPr>
          <w:rFonts w:ascii="Times New Roman" w:hAnsi="Times New Roman" w:cs="Times New Roman"/>
          <w:sz w:val="24"/>
          <w:szCs w:val="24"/>
        </w:rPr>
        <w:t xml:space="preserve">need to be taken </w:t>
      </w:r>
      <w:r w:rsidR="00AC32CC" w:rsidRPr="004015DB">
        <w:rPr>
          <w:rFonts w:ascii="Times New Roman" w:hAnsi="Times New Roman" w:cs="Times New Roman"/>
          <w:sz w:val="24"/>
          <w:szCs w:val="24"/>
        </w:rPr>
        <w:t>into account</w:t>
      </w:r>
      <w:r w:rsidR="00E4044E">
        <w:rPr>
          <w:rFonts w:ascii="Times New Roman" w:hAnsi="Times New Roman" w:cs="Times New Roman"/>
          <w:sz w:val="24"/>
          <w:szCs w:val="24"/>
        </w:rPr>
        <w:t xml:space="preserve"> and fundamental rights </w:t>
      </w:r>
      <w:r w:rsidR="00EF7F16">
        <w:rPr>
          <w:rFonts w:ascii="Times New Roman" w:hAnsi="Times New Roman" w:cs="Times New Roman"/>
          <w:sz w:val="24"/>
          <w:szCs w:val="24"/>
        </w:rPr>
        <w:t xml:space="preserve">need to </w:t>
      </w:r>
      <w:r w:rsidR="00E4044E">
        <w:rPr>
          <w:rFonts w:ascii="Times New Roman" w:hAnsi="Times New Roman" w:cs="Times New Roman"/>
          <w:sz w:val="24"/>
          <w:szCs w:val="24"/>
        </w:rPr>
        <w:t xml:space="preserve">be </w:t>
      </w:r>
      <w:r w:rsidR="00066E83">
        <w:rPr>
          <w:rFonts w:ascii="Times New Roman" w:hAnsi="Times New Roman" w:cs="Times New Roman"/>
          <w:sz w:val="24"/>
          <w:szCs w:val="24"/>
        </w:rPr>
        <w:t xml:space="preserve">fully </w:t>
      </w:r>
      <w:r w:rsidR="00E4044E">
        <w:rPr>
          <w:rFonts w:ascii="Times New Roman" w:hAnsi="Times New Roman" w:cs="Times New Roman"/>
          <w:sz w:val="24"/>
          <w:szCs w:val="24"/>
        </w:rPr>
        <w:t>respected</w:t>
      </w:r>
      <w:r w:rsidR="00066E83">
        <w:rPr>
          <w:rFonts w:ascii="Times New Roman" w:hAnsi="Times New Roman" w:cs="Times New Roman"/>
          <w:sz w:val="24"/>
          <w:szCs w:val="24"/>
        </w:rPr>
        <w:t xml:space="preserve"> by the EU, including its agencies, and all Member States</w:t>
      </w:r>
      <w:r w:rsidR="002F4736">
        <w:rPr>
          <w:rFonts w:ascii="Times New Roman" w:hAnsi="Times New Roman" w:cs="Times New Roman"/>
          <w:sz w:val="24"/>
          <w:szCs w:val="24"/>
        </w:rPr>
        <w:t>.</w:t>
      </w:r>
      <w:r w:rsidR="00066E83">
        <w:rPr>
          <w:rFonts w:ascii="Times New Roman" w:hAnsi="Times New Roman" w:cs="Times New Roman"/>
          <w:sz w:val="24"/>
          <w:szCs w:val="24"/>
        </w:rPr>
        <w:t xml:space="preserve"> As regards children, it is essential to make available and consistently use alternatives to detention</w:t>
      </w:r>
      <w:r w:rsidR="00C65584" w:rsidRPr="004015DB">
        <w:rPr>
          <w:rFonts w:ascii="Times New Roman" w:hAnsi="Times New Roman" w:cs="Times New Roman"/>
          <w:sz w:val="24"/>
          <w:szCs w:val="24"/>
        </w:rPr>
        <w:t xml:space="preserve">. </w:t>
      </w:r>
      <w:r w:rsidR="0017229E">
        <w:rPr>
          <w:rFonts w:ascii="Times New Roman" w:hAnsi="Times New Roman" w:cs="Times New Roman"/>
          <w:sz w:val="24"/>
          <w:szCs w:val="24"/>
        </w:rPr>
        <w:t>For return operations to be successful</w:t>
      </w:r>
      <w:r w:rsidR="004D5281">
        <w:rPr>
          <w:rFonts w:ascii="Times New Roman" w:hAnsi="Times New Roman" w:cs="Times New Roman"/>
          <w:sz w:val="24"/>
          <w:szCs w:val="24"/>
        </w:rPr>
        <w:t xml:space="preserve">, </w:t>
      </w:r>
      <w:r w:rsidR="005A5128">
        <w:rPr>
          <w:rFonts w:ascii="Times New Roman" w:hAnsi="Times New Roman" w:cs="Times New Roman"/>
          <w:sz w:val="24"/>
          <w:szCs w:val="24"/>
        </w:rPr>
        <w:t xml:space="preserve">the work of </w:t>
      </w:r>
      <w:r w:rsidR="00BD00DF">
        <w:rPr>
          <w:rFonts w:ascii="Times New Roman" w:hAnsi="Times New Roman" w:cs="Times New Roman"/>
          <w:sz w:val="24"/>
          <w:szCs w:val="24"/>
        </w:rPr>
        <w:t>all actors</w:t>
      </w:r>
      <w:r w:rsidR="003D1904">
        <w:rPr>
          <w:rFonts w:ascii="Times New Roman" w:hAnsi="Times New Roman" w:cs="Times New Roman"/>
          <w:sz w:val="24"/>
          <w:szCs w:val="24"/>
        </w:rPr>
        <w:t xml:space="preserve"> including EU agencies and international organisations</w:t>
      </w:r>
      <w:r w:rsidR="00BD00DF">
        <w:rPr>
          <w:rFonts w:ascii="Times New Roman" w:hAnsi="Times New Roman" w:cs="Times New Roman"/>
          <w:sz w:val="24"/>
          <w:szCs w:val="24"/>
        </w:rPr>
        <w:t xml:space="preserve"> should </w:t>
      </w:r>
      <w:r w:rsidR="005A5128" w:rsidRPr="003F6BFE">
        <w:rPr>
          <w:rFonts w:ascii="Times New Roman" w:hAnsi="Times New Roman" w:cs="Times New Roman"/>
          <w:sz w:val="24"/>
          <w:szCs w:val="24"/>
        </w:rPr>
        <w:t>be</w:t>
      </w:r>
      <w:r w:rsidR="004D5281" w:rsidRPr="003A2EC8">
        <w:rPr>
          <w:rFonts w:ascii="Times New Roman" w:hAnsi="Times New Roman" w:cs="Times New Roman"/>
          <w:sz w:val="24"/>
          <w:szCs w:val="24"/>
        </w:rPr>
        <w:t xml:space="preserve"> streamlined </w:t>
      </w:r>
      <w:r w:rsidR="0017229E" w:rsidRPr="003A2EC8">
        <w:rPr>
          <w:rFonts w:ascii="Times New Roman" w:hAnsi="Times New Roman" w:cs="Times New Roman"/>
          <w:sz w:val="24"/>
          <w:szCs w:val="24"/>
        </w:rPr>
        <w:t xml:space="preserve">and </w:t>
      </w:r>
      <w:r w:rsidR="005A5128" w:rsidRPr="003A2EC8">
        <w:rPr>
          <w:rFonts w:ascii="Times New Roman" w:hAnsi="Times New Roman" w:cs="Times New Roman"/>
          <w:sz w:val="24"/>
          <w:szCs w:val="24"/>
        </w:rPr>
        <w:t xml:space="preserve">supported by </w:t>
      </w:r>
      <w:r w:rsidR="0017229E" w:rsidRPr="003A2EC8">
        <w:rPr>
          <w:rFonts w:ascii="Times New Roman" w:hAnsi="Times New Roman" w:cs="Times New Roman"/>
          <w:sz w:val="24"/>
          <w:szCs w:val="24"/>
        </w:rPr>
        <w:t>adequate resources</w:t>
      </w:r>
      <w:r w:rsidR="00937769" w:rsidRPr="003A2EC8">
        <w:rPr>
          <w:rFonts w:ascii="Times New Roman" w:hAnsi="Times New Roman" w:cs="Times New Roman"/>
          <w:sz w:val="24"/>
          <w:szCs w:val="24"/>
        </w:rPr>
        <w:t xml:space="preserve"> at all stages of the process, including </w:t>
      </w:r>
      <w:r w:rsidR="004579BA" w:rsidRPr="003A2EC8">
        <w:rPr>
          <w:rFonts w:ascii="Times New Roman" w:hAnsi="Times New Roman" w:cs="Times New Roman"/>
          <w:sz w:val="24"/>
          <w:szCs w:val="24"/>
        </w:rPr>
        <w:t xml:space="preserve">when </w:t>
      </w:r>
      <w:r w:rsidR="00937769" w:rsidRPr="003F6BFE">
        <w:rPr>
          <w:rFonts w:ascii="Times New Roman" w:hAnsi="Times New Roman" w:cs="Times New Roman"/>
          <w:sz w:val="24"/>
          <w:szCs w:val="24"/>
        </w:rPr>
        <w:t>engaging with third countries for readmission</w:t>
      </w:r>
      <w:r w:rsidR="004D5281" w:rsidRPr="003F6BFE">
        <w:rPr>
          <w:rFonts w:ascii="Times New Roman" w:hAnsi="Times New Roman" w:cs="Times New Roman"/>
          <w:sz w:val="24"/>
          <w:szCs w:val="24"/>
        </w:rPr>
        <w:t>.</w:t>
      </w:r>
      <w:r w:rsidR="00C65584" w:rsidRPr="003F6BFE">
        <w:rPr>
          <w:rFonts w:ascii="Times New Roman" w:hAnsi="Times New Roman" w:cs="Times New Roman"/>
          <w:sz w:val="24"/>
          <w:szCs w:val="24"/>
        </w:rPr>
        <w:t xml:space="preserve"> </w:t>
      </w:r>
      <w:r w:rsidR="00B16CCB" w:rsidRPr="00B16CCB">
        <w:rPr>
          <w:rFonts w:ascii="Times New Roman" w:hAnsi="Times New Roman" w:cs="Times New Roman"/>
          <w:sz w:val="24"/>
          <w:szCs w:val="24"/>
        </w:rPr>
        <w:t xml:space="preserve">The recruitment by Frontex of independent fundamental rights monitors, which complements the existing pool of monitors from competent national bodies, will reinforce the EU capacity to oversee the respect of fundamental rights during all forced return operations organised by the Agency.  </w:t>
      </w:r>
    </w:p>
    <w:p w:rsidR="00937769" w:rsidRPr="003A2EC8" w:rsidRDefault="00937769" w:rsidP="00E01CAE">
      <w:pPr>
        <w:spacing w:after="100" w:afterAutospacing="1" w:line="240" w:lineRule="auto"/>
        <w:jc w:val="both"/>
        <w:rPr>
          <w:rFonts w:ascii="Times New Roman" w:hAnsi="Times New Roman" w:cs="Times New Roman"/>
          <w:sz w:val="24"/>
          <w:szCs w:val="24"/>
        </w:rPr>
      </w:pPr>
      <w:r w:rsidRPr="003F6BFE">
        <w:rPr>
          <w:rFonts w:ascii="Times New Roman" w:hAnsi="Times New Roman" w:cs="Times New Roman"/>
          <w:sz w:val="24"/>
          <w:szCs w:val="24"/>
        </w:rPr>
        <w:t xml:space="preserve">Currently there is a </w:t>
      </w:r>
      <w:r w:rsidR="000317EF" w:rsidRPr="003A2EC8">
        <w:rPr>
          <w:rFonts w:ascii="Times New Roman" w:hAnsi="Times New Roman" w:cs="Times New Roman"/>
          <w:sz w:val="24"/>
          <w:szCs w:val="24"/>
        </w:rPr>
        <w:t>significant</w:t>
      </w:r>
      <w:r w:rsidRPr="003A2EC8">
        <w:rPr>
          <w:rFonts w:ascii="Times New Roman" w:hAnsi="Times New Roman" w:cs="Times New Roman"/>
          <w:sz w:val="24"/>
          <w:szCs w:val="24"/>
        </w:rPr>
        <w:t xml:space="preserve"> difference between the number of return orders issued and readmission requests to third countries, as Member States tend not to initiate the readmission process when they are not confident that the partner country will cooperate in identifying and re-documenting their nationals. As cooperation with third countries would improve, Member States need to </w:t>
      </w:r>
      <w:r w:rsidRPr="003F6BFE">
        <w:rPr>
          <w:rFonts w:ascii="Times New Roman" w:hAnsi="Times New Roman" w:cs="Times New Roman"/>
          <w:sz w:val="24"/>
          <w:szCs w:val="24"/>
        </w:rPr>
        <w:t>swiftly follow</w:t>
      </w:r>
      <w:r w:rsidR="005E7324">
        <w:rPr>
          <w:rFonts w:ascii="Times New Roman" w:hAnsi="Times New Roman" w:cs="Times New Roman"/>
          <w:sz w:val="24"/>
          <w:szCs w:val="24"/>
        </w:rPr>
        <w:t>-</w:t>
      </w:r>
      <w:r w:rsidRPr="003F6BFE">
        <w:rPr>
          <w:rFonts w:ascii="Times New Roman" w:hAnsi="Times New Roman" w:cs="Times New Roman"/>
          <w:sz w:val="24"/>
          <w:szCs w:val="24"/>
        </w:rPr>
        <w:t xml:space="preserve">up </w:t>
      </w:r>
      <w:r w:rsidRPr="003A2EC8">
        <w:rPr>
          <w:rFonts w:ascii="Times New Roman" w:hAnsi="Times New Roman" w:cs="Times New Roman"/>
          <w:sz w:val="24"/>
          <w:szCs w:val="24"/>
        </w:rPr>
        <w:t xml:space="preserve">return orders </w:t>
      </w:r>
      <w:r w:rsidRPr="003F6BFE">
        <w:rPr>
          <w:rFonts w:ascii="Times New Roman" w:hAnsi="Times New Roman" w:cs="Times New Roman"/>
          <w:sz w:val="24"/>
          <w:szCs w:val="24"/>
        </w:rPr>
        <w:t xml:space="preserve">with a readmission request </w:t>
      </w:r>
      <w:r w:rsidR="000317EF" w:rsidRPr="003F6BFE">
        <w:rPr>
          <w:rFonts w:ascii="Times New Roman" w:hAnsi="Times New Roman" w:cs="Times New Roman"/>
          <w:sz w:val="24"/>
          <w:szCs w:val="24"/>
        </w:rPr>
        <w:t>to use the improving cooperation framework to its full potential.</w:t>
      </w:r>
    </w:p>
    <w:p w:rsidR="00C65584" w:rsidRPr="004015DB" w:rsidRDefault="00B03DC3" w:rsidP="00C65584">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I</w:t>
      </w:r>
      <w:r w:rsidR="00C65584" w:rsidRPr="004015DB">
        <w:rPr>
          <w:rFonts w:ascii="Times New Roman" w:hAnsi="Times New Roman" w:cs="Times New Roman"/>
          <w:sz w:val="24"/>
          <w:szCs w:val="24"/>
        </w:rPr>
        <w:t>ndependent and effective monitoring systems can enhance the protection and guarantee the respect of returnees’ fundamental rights and dignity during return operations.</w:t>
      </w:r>
    </w:p>
    <w:p w:rsidR="00C65584" w:rsidRPr="00B16CCB" w:rsidRDefault="003369AE" w:rsidP="00B16CCB">
      <w:pPr>
        <w:pStyle w:val="ListParagraph"/>
        <w:numPr>
          <w:ilvl w:val="1"/>
          <w:numId w:val="2"/>
        </w:numPr>
        <w:spacing w:after="100" w:afterAutospacing="1" w:line="240" w:lineRule="auto"/>
        <w:jc w:val="both"/>
        <w:rPr>
          <w:rFonts w:ascii="Times New Roman" w:hAnsi="Times New Roman" w:cs="Times New Roman"/>
          <w:b/>
          <w:sz w:val="24"/>
          <w:szCs w:val="24"/>
        </w:rPr>
      </w:pPr>
      <w:r>
        <w:rPr>
          <w:rFonts w:ascii="Times New Roman" w:hAnsi="Times New Roman" w:cs="Times New Roman"/>
          <w:b/>
          <w:i/>
          <w:sz w:val="24"/>
          <w:szCs w:val="24"/>
        </w:rPr>
        <w:t xml:space="preserve"> </w:t>
      </w:r>
      <w:r w:rsidR="00C65584" w:rsidRPr="00B16CCB">
        <w:rPr>
          <w:rFonts w:ascii="Times New Roman" w:hAnsi="Times New Roman" w:cs="Times New Roman"/>
          <w:b/>
          <w:i/>
          <w:sz w:val="24"/>
          <w:szCs w:val="24"/>
        </w:rPr>
        <w:t>Challenges in readmission cooperation with partner countries</w:t>
      </w:r>
    </w:p>
    <w:p w:rsidR="00C65584" w:rsidRPr="004015DB" w:rsidRDefault="00847ADC" w:rsidP="00C65584">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E</w:t>
      </w:r>
      <w:r w:rsidR="00C65584" w:rsidRPr="004015DB">
        <w:rPr>
          <w:rFonts w:ascii="Times New Roman" w:hAnsi="Times New Roman" w:cs="Times New Roman"/>
          <w:sz w:val="24"/>
          <w:szCs w:val="24"/>
        </w:rPr>
        <w:t>ffective readmission proces</w:t>
      </w:r>
      <w:r w:rsidRPr="004015DB">
        <w:rPr>
          <w:rFonts w:ascii="Times New Roman" w:hAnsi="Times New Roman" w:cs="Times New Roman"/>
          <w:sz w:val="24"/>
          <w:szCs w:val="24"/>
        </w:rPr>
        <w:t>se</w:t>
      </w:r>
      <w:r w:rsidR="00C65584" w:rsidRPr="004015DB">
        <w:rPr>
          <w:rFonts w:ascii="Times New Roman" w:hAnsi="Times New Roman" w:cs="Times New Roman"/>
          <w:sz w:val="24"/>
          <w:szCs w:val="24"/>
        </w:rPr>
        <w:t xml:space="preserve">s </w:t>
      </w:r>
      <w:r w:rsidRPr="004015DB">
        <w:rPr>
          <w:rFonts w:ascii="Times New Roman" w:hAnsi="Times New Roman" w:cs="Times New Roman"/>
          <w:sz w:val="24"/>
          <w:szCs w:val="24"/>
        </w:rPr>
        <w:t>rely</w:t>
      </w:r>
      <w:r w:rsidR="00C65584" w:rsidRPr="004015DB">
        <w:rPr>
          <w:rFonts w:ascii="Times New Roman" w:hAnsi="Times New Roman" w:cs="Times New Roman"/>
          <w:sz w:val="24"/>
          <w:szCs w:val="24"/>
        </w:rPr>
        <w:t xml:space="preserve"> on the capacity and commitment of partners to readmit</w:t>
      </w:r>
      <w:r w:rsidR="00DB459A">
        <w:rPr>
          <w:rFonts w:ascii="Times New Roman" w:hAnsi="Times New Roman" w:cs="Times New Roman"/>
          <w:sz w:val="24"/>
          <w:szCs w:val="24"/>
        </w:rPr>
        <w:t xml:space="preserve"> </w:t>
      </w:r>
      <w:r w:rsidR="00265945">
        <w:rPr>
          <w:rFonts w:ascii="Times New Roman" w:hAnsi="Times New Roman" w:cs="Times New Roman"/>
          <w:sz w:val="24"/>
          <w:szCs w:val="24"/>
        </w:rPr>
        <w:t xml:space="preserve">irregular </w:t>
      </w:r>
      <w:r w:rsidR="00DB459A">
        <w:rPr>
          <w:rFonts w:ascii="Times New Roman" w:hAnsi="Times New Roman" w:cs="Times New Roman"/>
          <w:sz w:val="24"/>
          <w:szCs w:val="24"/>
        </w:rPr>
        <w:t>migrants</w:t>
      </w:r>
      <w:r w:rsidR="00C65584" w:rsidRPr="004015DB">
        <w:rPr>
          <w:rFonts w:ascii="Times New Roman" w:hAnsi="Times New Roman" w:cs="Times New Roman"/>
          <w:sz w:val="24"/>
          <w:szCs w:val="24"/>
        </w:rPr>
        <w:t>. Obstacles may appear at different stages of the process</w:t>
      </w:r>
      <w:r w:rsidR="00DB459A">
        <w:rPr>
          <w:rFonts w:ascii="Times New Roman" w:hAnsi="Times New Roman" w:cs="Times New Roman"/>
          <w:sz w:val="24"/>
          <w:szCs w:val="24"/>
        </w:rPr>
        <w:t xml:space="preserve"> – for example,</w:t>
      </w:r>
      <w:r w:rsidR="00C65584" w:rsidRPr="004015DB">
        <w:rPr>
          <w:rFonts w:ascii="Times New Roman" w:hAnsi="Times New Roman" w:cs="Times New Roman"/>
          <w:sz w:val="24"/>
          <w:szCs w:val="24"/>
        </w:rPr>
        <w:t xml:space="preserve"> when</w:t>
      </w:r>
      <w:r w:rsidR="00265945">
        <w:rPr>
          <w:rFonts w:ascii="Times New Roman" w:hAnsi="Times New Roman" w:cs="Times New Roman"/>
          <w:sz w:val="24"/>
          <w:szCs w:val="24"/>
        </w:rPr>
        <w:t xml:space="preserve"> Member States </w:t>
      </w:r>
      <w:r w:rsidR="00C65584" w:rsidRPr="004015DB">
        <w:rPr>
          <w:rFonts w:ascii="Times New Roman" w:hAnsi="Times New Roman" w:cs="Times New Roman"/>
          <w:sz w:val="24"/>
          <w:szCs w:val="24"/>
        </w:rPr>
        <w:t>follow</w:t>
      </w:r>
      <w:r w:rsidR="00265945">
        <w:rPr>
          <w:rFonts w:ascii="Times New Roman" w:hAnsi="Times New Roman" w:cs="Times New Roman"/>
          <w:sz w:val="24"/>
          <w:szCs w:val="24"/>
        </w:rPr>
        <w:t>-</w:t>
      </w:r>
      <w:r w:rsidR="00C65584" w:rsidRPr="004015DB">
        <w:rPr>
          <w:rFonts w:ascii="Times New Roman" w:hAnsi="Times New Roman" w:cs="Times New Roman"/>
          <w:sz w:val="24"/>
          <w:szCs w:val="24"/>
        </w:rPr>
        <w:t xml:space="preserve">up </w:t>
      </w:r>
      <w:r w:rsidR="00265945">
        <w:rPr>
          <w:rFonts w:ascii="Times New Roman" w:hAnsi="Times New Roman" w:cs="Times New Roman"/>
          <w:sz w:val="24"/>
          <w:szCs w:val="24"/>
        </w:rPr>
        <w:t>with</w:t>
      </w:r>
      <w:r w:rsidR="00265945" w:rsidRPr="004015DB">
        <w:rPr>
          <w:rFonts w:ascii="Times New Roman" w:hAnsi="Times New Roman" w:cs="Times New Roman"/>
          <w:sz w:val="24"/>
          <w:szCs w:val="24"/>
        </w:rPr>
        <w:t xml:space="preserve"> </w:t>
      </w:r>
      <w:r w:rsidR="00C65584" w:rsidRPr="004015DB">
        <w:rPr>
          <w:rFonts w:ascii="Times New Roman" w:hAnsi="Times New Roman" w:cs="Times New Roman"/>
          <w:sz w:val="24"/>
          <w:szCs w:val="24"/>
        </w:rPr>
        <w:t>a readmission request</w:t>
      </w:r>
      <w:r w:rsidR="00DB459A">
        <w:rPr>
          <w:rFonts w:ascii="Times New Roman" w:hAnsi="Times New Roman" w:cs="Times New Roman"/>
          <w:sz w:val="24"/>
          <w:szCs w:val="24"/>
        </w:rPr>
        <w:t>,</w:t>
      </w:r>
      <w:r w:rsidR="00C65584" w:rsidRPr="004015DB">
        <w:rPr>
          <w:rFonts w:ascii="Times New Roman" w:hAnsi="Times New Roman" w:cs="Times New Roman"/>
          <w:sz w:val="24"/>
          <w:szCs w:val="24"/>
        </w:rPr>
        <w:t xml:space="preserve"> or a request for identification and re-documentation to the third country concerned. The quality</w:t>
      </w:r>
      <w:r w:rsidR="00433463" w:rsidRPr="004015DB">
        <w:rPr>
          <w:rFonts w:ascii="Times New Roman" w:hAnsi="Times New Roman" w:cs="Times New Roman"/>
          <w:sz w:val="24"/>
          <w:szCs w:val="24"/>
        </w:rPr>
        <w:t>, speed and effectiveness</w:t>
      </w:r>
      <w:r w:rsidRPr="004015DB">
        <w:rPr>
          <w:rFonts w:ascii="Times New Roman" w:hAnsi="Times New Roman" w:cs="Times New Roman"/>
          <w:sz w:val="24"/>
          <w:szCs w:val="24"/>
        </w:rPr>
        <w:t xml:space="preserve"> </w:t>
      </w:r>
      <w:r w:rsidR="00C65584" w:rsidRPr="004015DB">
        <w:rPr>
          <w:rFonts w:ascii="Times New Roman" w:hAnsi="Times New Roman" w:cs="Times New Roman"/>
          <w:sz w:val="24"/>
          <w:szCs w:val="24"/>
        </w:rPr>
        <w:t>of the assistance provided</w:t>
      </w:r>
      <w:r w:rsidR="00216EA1">
        <w:rPr>
          <w:rFonts w:ascii="Times New Roman" w:hAnsi="Times New Roman" w:cs="Times New Roman"/>
          <w:sz w:val="24"/>
          <w:szCs w:val="24"/>
        </w:rPr>
        <w:t xml:space="preserve"> by partner countries</w:t>
      </w:r>
      <w:r w:rsidR="00C65584" w:rsidRPr="004015DB">
        <w:rPr>
          <w:rFonts w:ascii="Times New Roman" w:hAnsi="Times New Roman" w:cs="Times New Roman"/>
          <w:sz w:val="24"/>
          <w:szCs w:val="24"/>
        </w:rPr>
        <w:t xml:space="preserve"> for identification (type of evidence accepted, possibility to organise interviews and identification missions and their outcomes, etc.) and for the issu</w:t>
      </w:r>
      <w:r w:rsidR="00433463" w:rsidRPr="004015DB">
        <w:rPr>
          <w:rFonts w:ascii="Times New Roman" w:hAnsi="Times New Roman" w:cs="Times New Roman"/>
          <w:sz w:val="24"/>
          <w:szCs w:val="24"/>
        </w:rPr>
        <w:t>ance</w:t>
      </w:r>
      <w:r w:rsidR="00C65584" w:rsidRPr="004015DB">
        <w:rPr>
          <w:rFonts w:ascii="Times New Roman" w:hAnsi="Times New Roman" w:cs="Times New Roman"/>
          <w:sz w:val="24"/>
          <w:szCs w:val="24"/>
        </w:rPr>
        <w:t xml:space="preserve"> of travel documents is an essential element </w:t>
      </w:r>
      <w:r w:rsidR="00433463" w:rsidRPr="004015DB">
        <w:rPr>
          <w:rFonts w:ascii="Times New Roman" w:hAnsi="Times New Roman" w:cs="Times New Roman"/>
          <w:sz w:val="24"/>
          <w:szCs w:val="24"/>
        </w:rPr>
        <w:t xml:space="preserve">of </w:t>
      </w:r>
      <w:r w:rsidR="00C65584" w:rsidRPr="004015DB">
        <w:rPr>
          <w:rFonts w:ascii="Times New Roman" w:hAnsi="Times New Roman" w:cs="Times New Roman"/>
          <w:sz w:val="24"/>
          <w:szCs w:val="24"/>
        </w:rPr>
        <w:t xml:space="preserve">the readmission process. The timeliness of these steps is equally important, as protracted processes result in high costs for the Member States and often in migrants absconding and frustrating return. </w:t>
      </w:r>
    </w:p>
    <w:p w:rsidR="00C65584" w:rsidRPr="004015DB" w:rsidRDefault="00433463" w:rsidP="00C65584">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 xml:space="preserve">The refusal by certain countries of </w:t>
      </w:r>
      <w:r w:rsidRPr="004015DB">
        <w:rPr>
          <w:rFonts w:ascii="Times New Roman" w:hAnsi="Times New Roman" w:cs="Times New Roman"/>
          <w:color w:val="000000"/>
          <w:sz w:val="24"/>
          <w:szCs w:val="24"/>
        </w:rPr>
        <w:t>non-voluntary return</w:t>
      </w:r>
      <w:r w:rsidR="00D07642">
        <w:rPr>
          <w:rFonts w:ascii="Times New Roman" w:hAnsi="Times New Roman" w:cs="Times New Roman"/>
          <w:color w:val="000000"/>
          <w:sz w:val="24"/>
          <w:szCs w:val="24"/>
        </w:rPr>
        <w:t>ee</w:t>
      </w:r>
      <w:r w:rsidRPr="004015DB">
        <w:rPr>
          <w:rFonts w:ascii="Times New Roman" w:hAnsi="Times New Roman" w:cs="Times New Roman"/>
          <w:color w:val="000000"/>
          <w:sz w:val="24"/>
          <w:szCs w:val="24"/>
        </w:rPr>
        <w:t>s is also an issue of concern</w:t>
      </w:r>
      <w:r w:rsidR="00C65584" w:rsidRPr="004015DB">
        <w:rPr>
          <w:rFonts w:ascii="Times New Roman" w:hAnsi="Times New Roman" w:cs="Times New Roman"/>
          <w:sz w:val="24"/>
          <w:szCs w:val="24"/>
        </w:rPr>
        <w:t>. Refusal of charter flights</w:t>
      </w:r>
      <w:r w:rsidR="008A6EFF">
        <w:rPr>
          <w:rFonts w:ascii="Times New Roman" w:hAnsi="Times New Roman" w:cs="Times New Roman"/>
          <w:sz w:val="24"/>
          <w:szCs w:val="24"/>
        </w:rPr>
        <w:t>,</w:t>
      </w:r>
      <w:r w:rsidR="00C65584" w:rsidRPr="004015DB">
        <w:rPr>
          <w:rFonts w:ascii="Times New Roman" w:hAnsi="Times New Roman" w:cs="Times New Roman"/>
          <w:sz w:val="24"/>
          <w:szCs w:val="24"/>
        </w:rPr>
        <w:t xml:space="preserve"> </w:t>
      </w:r>
      <w:r w:rsidR="008A6EFF" w:rsidRPr="004015DB">
        <w:rPr>
          <w:rFonts w:ascii="Times New Roman" w:hAnsi="Times New Roman" w:cs="Times New Roman"/>
          <w:sz w:val="24"/>
          <w:szCs w:val="24"/>
        </w:rPr>
        <w:t>in particular when the number of returnees is high</w:t>
      </w:r>
      <w:r w:rsidR="008A6EFF">
        <w:rPr>
          <w:rFonts w:ascii="Times New Roman" w:hAnsi="Times New Roman" w:cs="Times New Roman"/>
          <w:sz w:val="24"/>
          <w:szCs w:val="24"/>
        </w:rPr>
        <w:t>,</w:t>
      </w:r>
      <w:r w:rsidR="008A6EFF" w:rsidRPr="004015DB">
        <w:rPr>
          <w:rFonts w:ascii="Times New Roman" w:hAnsi="Times New Roman" w:cs="Times New Roman"/>
          <w:sz w:val="24"/>
          <w:szCs w:val="24"/>
        </w:rPr>
        <w:t xml:space="preserve"> </w:t>
      </w:r>
      <w:r w:rsidR="00C65584" w:rsidRPr="004015DB">
        <w:rPr>
          <w:rFonts w:ascii="Times New Roman" w:hAnsi="Times New Roman" w:cs="Times New Roman"/>
          <w:sz w:val="24"/>
          <w:szCs w:val="24"/>
        </w:rPr>
        <w:t>or additional conditions for return operations further jeopardise or delay the return process</w:t>
      </w:r>
      <w:r w:rsidR="008A6EFF">
        <w:rPr>
          <w:rFonts w:ascii="Times New Roman" w:hAnsi="Times New Roman" w:cs="Times New Roman"/>
          <w:sz w:val="24"/>
          <w:szCs w:val="24"/>
        </w:rPr>
        <w:t>.</w:t>
      </w:r>
    </w:p>
    <w:p w:rsidR="008A6EFF" w:rsidRPr="003A2EC8" w:rsidRDefault="008A6EFF" w:rsidP="008A6EFF">
      <w:pPr>
        <w:spacing w:after="100" w:afterAutospacing="1" w:line="240" w:lineRule="auto"/>
        <w:jc w:val="both"/>
        <w:rPr>
          <w:rFonts w:ascii="Times New Roman" w:hAnsi="Times New Roman"/>
          <w:strike/>
          <w:sz w:val="24"/>
        </w:rPr>
      </w:pPr>
      <w:r w:rsidRPr="004015DB">
        <w:rPr>
          <w:rFonts w:ascii="Times New Roman" w:hAnsi="Times New Roman" w:cs="Times New Roman"/>
          <w:sz w:val="24"/>
          <w:szCs w:val="24"/>
        </w:rPr>
        <w:t>Member States</w:t>
      </w:r>
      <w:r>
        <w:rPr>
          <w:rFonts w:ascii="Times New Roman" w:hAnsi="Times New Roman" w:cs="Times New Roman"/>
          <w:sz w:val="24"/>
          <w:szCs w:val="24"/>
        </w:rPr>
        <w:t xml:space="preserve"> experience t</w:t>
      </w:r>
      <w:r w:rsidR="00C65584" w:rsidRPr="004015DB">
        <w:rPr>
          <w:rFonts w:ascii="Times New Roman" w:hAnsi="Times New Roman" w:cs="Times New Roman"/>
          <w:sz w:val="24"/>
          <w:szCs w:val="24"/>
        </w:rPr>
        <w:t xml:space="preserve">hese obstacles </w:t>
      </w:r>
      <w:r w:rsidR="00676841">
        <w:rPr>
          <w:rFonts w:ascii="Times New Roman" w:hAnsi="Times New Roman" w:cs="Times New Roman"/>
          <w:sz w:val="24"/>
          <w:szCs w:val="24"/>
        </w:rPr>
        <w:t>in different ways and to a different extent</w:t>
      </w:r>
      <w:r w:rsidR="00C65584" w:rsidRPr="004015DB">
        <w:rPr>
          <w:rFonts w:ascii="Times New Roman" w:hAnsi="Times New Roman" w:cs="Times New Roman"/>
          <w:sz w:val="24"/>
          <w:szCs w:val="24"/>
        </w:rPr>
        <w:t xml:space="preserve">, depending on </w:t>
      </w:r>
      <w:r w:rsidR="00676841">
        <w:rPr>
          <w:rFonts w:ascii="Times New Roman" w:hAnsi="Times New Roman" w:cs="Times New Roman"/>
          <w:sz w:val="24"/>
          <w:szCs w:val="24"/>
        </w:rPr>
        <w:t xml:space="preserve">which </w:t>
      </w:r>
      <w:r w:rsidR="00C65584" w:rsidRPr="004015DB">
        <w:rPr>
          <w:rFonts w:ascii="Times New Roman" w:hAnsi="Times New Roman" w:cs="Times New Roman"/>
          <w:sz w:val="24"/>
          <w:szCs w:val="24"/>
        </w:rPr>
        <w:t xml:space="preserve">cooperation framework </w:t>
      </w:r>
      <w:r w:rsidR="00676841">
        <w:rPr>
          <w:rFonts w:ascii="Times New Roman" w:hAnsi="Times New Roman" w:cs="Times New Roman"/>
          <w:sz w:val="24"/>
          <w:szCs w:val="24"/>
        </w:rPr>
        <w:t xml:space="preserve">is </w:t>
      </w:r>
      <w:r w:rsidR="00C65584" w:rsidRPr="004015DB">
        <w:rPr>
          <w:rFonts w:ascii="Times New Roman" w:hAnsi="Times New Roman" w:cs="Times New Roman"/>
          <w:sz w:val="24"/>
          <w:szCs w:val="24"/>
        </w:rPr>
        <w:t>used</w:t>
      </w:r>
      <w:r>
        <w:rPr>
          <w:rFonts w:ascii="Times New Roman" w:hAnsi="Times New Roman" w:cs="Times New Roman"/>
          <w:sz w:val="24"/>
          <w:szCs w:val="24"/>
        </w:rPr>
        <w:t xml:space="preserve"> or on whether </w:t>
      </w:r>
      <w:r w:rsidR="00265945">
        <w:rPr>
          <w:rFonts w:ascii="Times New Roman" w:hAnsi="Times New Roman" w:cs="Times New Roman"/>
          <w:sz w:val="24"/>
          <w:szCs w:val="24"/>
        </w:rPr>
        <w:t xml:space="preserve">certain </w:t>
      </w:r>
      <w:r>
        <w:rPr>
          <w:rFonts w:ascii="Times New Roman" w:hAnsi="Times New Roman" w:cs="Times New Roman"/>
          <w:sz w:val="24"/>
          <w:szCs w:val="24"/>
        </w:rPr>
        <w:t xml:space="preserve">practices </w:t>
      </w:r>
      <w:r w:rsidR="00DA5A78">
        <w:rPr>
          <w:rFonts w:ascii="Times New Roman" w:hAnsi="Times New Roman" w:cs="Times New Roman"/>
          <w:sz w:val="24"/>
          <w:szCs w:val="24"/>
        </w:rPr>
        <w:t>are extended to</w:t>
      </w:r>
      <w:r w:rsidR="00C65584" w:rsidRPr="004015DB">
        <w:rPr>
          <w:rFonts w:ascii="Times New Roman" w:hAnsi="Times New Roman" w:cs="Times New Roman"/>
          <w:sz w:val="24"/>
          <w:szCs w:val="24"/>
        </w:rPr>
        <w:t xml:space="preserve"> all Member States by partners.</w:t>
      </w:r>
      <w:r w:rsidR="00A53D1F">
        <w:rPr>
          <w:rFonts w:ascii="Times New Roman" w:hAnsi="Times New Roman" w:cs="Times New Roman"/>
          <w:sz w:val="24"/>
          <w:szCs w:val="24"/>
        </w:rPr>
        <w:t xml:space="preserve"> </w:t>
      </w:r>
    </w:p>
    <w:p w:rsidR="00C65584" w:rsidRPr="004015DB" w:rsidRDefault="00C65584" w:rsidP="00DA5A78">
      <w:pPr>
        <w:pStyle w:val="ListParagraph"/>
        <w:numPr>
          <w:ilvl w:val="0"/>
          <w:numId w:val="2"/>
        </w:numPr>
        <w:spacing w:after="100" w:afterAutospacing="1" w:line="240" w:lineRule="auto"/>
        <w:rPr>
          <w:rFonts w:ascii="Times New Roman" w:hAnsi="Times New Roman" w:cs="Times New Roman"/>
          <w:b/>
          <w:sz w:val="24"/>
          <w:szCs w:val="24"/>
        </w:rPr>
      </w:pPr>
      <w:r w:rsidRPr="004015DB">
        <w:rPr>
          <w:rFonts w:ascii="Times New Roman" w:hAnsi="Times New Roman" w:cs="Times New Roman"/>
          <w:b/>
          <w:sz w:val="24"/>
          <w:szCs w:val="24"/>
        </w:rPr>
        <w:lastRenderedPageBreak/>
        <w:t xml:space="preserve">Improving the effectiveness of return, readmission and </w:t>
      </w:r>
      <w:r w:rsidR="00AD625A">
        <w:rPr>
          <w:rFonts w:ascii="Times New Roman" w:hAnsi="Times New Roman" w:cs="Times New Roman"/>
          <w:b/>
          <w:sz w:val="24"/>
          <w:szCs w:val="24"/>
        </w:rPr>
        <w:t xml:space="preserve">sustainable </w:t>
      </w:r>
      <w:r w:rsidRPr="004015DB">
        <w:rPr>
          <w:rFonts w:ascii="Times New Roman" w:hAnsi="Times New Roman" w:cs="Times New Roman"/>
          <w:b/>
          <w:sz w:val="24"/>
          <w:szCs w:val="24"/>
        </w:rPr>
        <w:t>reintegration</w:t>
      </w:r>
    </w:p>
    <w:p w:rsidR="00C65584" w:rsidRPr="004015DB" w:rsidRDefault="00265945" w:rsidP="00265945">
      <w:pPr>
        <w:spacing w:after="100" w:afterAutospacing="1" w:line="240" w:lineRule="auto"/>
        <w:ind w:left="851" w:hanging="425"/>
        <w:jc w:val="both"/>
        <w:rPr>
          <w:rFonts w:ascii="Times New Roman" w:hAnsi="Times New Roman" w:cs="Times New Roman"/>
          <w:sz w:val="24"/>
          <w:szCs w:val="24"/>
        </w:rPr>
      </w:pPr>
      <w:r>
        <w:rPr>
          <w:rFonts w:ascii="Times New Roman" w:hAnsi="Times New Roman" w:cs="Times New Roman"/>
          <w:b/>
          <w:i/>
          <w:sz w:val="24"/>
          <w:szCs w:val="24"/>
        </w:rPr>
        <w:t xml:space="preserve">3.1. </w:t>
      </w:r>
      <w:r w:rsidR="00840A4B">
        <w:rPr>
          <w:rFonts w:ascii="Times New Roman" w:hAnsi="Times New Roman" w:cs="Times New Roman"/>
          <w:b/>
          <w:i/>
          <w:sz w:val="24"/>
          <w:szCs w:val="24"/>
        </w:rPr>
        <w:t xml:space="preserve">A </w:t>
      </w:r>
      <w:r w:rsidR="00C65584" w:rsidRPr="004015DB">
        <w:rPr>
          <w:rFonts w:ascii="Times New Roman" w:hAnsi="Times New Roman" w:cs="Times New Roman"/>
          <w:b/>
          <w:i/>
          <w:sz w:val="24"/>
          <w:szCs w:val="24"/>
        </w:rPr>
        <w:t>common EU system for return</w:t>
      </w:r>
      <w:r w:rsidR="00FC6863">
        <w:rPr>
          <w:rFonts w:ascii="Times New Roman" w:hAnsi="Times New Roman" w:cs="Times New Roman"/>
          <w:b/>
          <w:i/>
          <w:sz w:val="24"/>
          <w:szCs w:val="24"/>
        </w:rPr>
        <w:t>s</w:t>
      </w:r>
    </w:p>
    <w:p w:rsidR="00265945" w:rsidRDefault="00C65584" w:rsidP="00C65584">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A</w:t>
      </w:r>
      <w:r w:rsidR="00550908" w:rsidRPr="004015DB">
        <w:rPr>
          <w:rFonts w:ascii="Times New Roman" w:hAnsi="Times New Roman" w:cs="Times New Roman"/>
          <w:sz w:val="24"/>
          <w:szCs w:val="24"/>
        </w:rPr>
        <w:t xml:space="preserve"> </w:t>
      </w:r>
      <w:r w:rsidRPr="004015DB">
        <w:rPr>
          <w:rFonts w:ascii="Times New Roman" w:hAnsi="Times New Roman" w:cs="Times New Roman"/>
          <w:sz w:val="24"/>
          <w:szCs w:val="24"/>
        </w:rPr>
        <w:t xml:space="preserve">common EU </w:t>
      </w:r>
      <w:r w:rsidR="003B5FE1" w:rsidRPr="004015DB">
        <w:rPr>
          <w:rFonts w:ascii="Times New Roman" w:hAnsi="Times New Roman" w:cs="Times New Roman"/>
          <w:sz w:val="24"/>
          <w:szCs w:val="24"/>
        </w:rPr>
        <w:t xml:space="preserve">return </w:t>
      </w:r>
      <w:r w:rsidRPr="004015DB">
        <w:rPr>
          <w:rFonts w:ascii="Times New Roman" w:hAnsi="Times New Roman" w:cs="Times New Roman"/>
          <w:sz w:val="24"/>
          <w:szCs w:val="24"/>
        </w:rPr>
        <w:t xml:space="preserve">system needs </w:t>
      </w:r>
      <w:r w:rsidR="006B368B" w:rsidRPr="004015DB">
        <w:rPr>
          <w:rFonts w:ascii="Times New Roman" w:hAnsi="Times New Roman" w:cs="Times New Roman"/>
          <w:sz w:val="24"/>
          <w:szCs w:val="24"/>
        </w:rPr>
        <w:t xml:space="preserve">first and foremost </w:t>
      </w:r>
      <w:r w:rsidR="00550908" w:rsidRPr="0084181F">
        <w:rPr>
          <w:rFonts w:ascii="Times New Roman" w:hAnsi="Times New Roman" w:cs="Times New Roman"/>
          <w:b/>
          <w:sz w:val="24"/>
          <w:szCs w:val="24"/>
        </w:rPr>
        <w:t>clear rules and procedures in place</w:t>
      </w:r>
      <w:r w:rsidR="00550908" w:rsidRPr="004015DB">
        <w:rPr>
          <w:rFonts w:ascii="Times New Roman" w:hAnsi="Times New Roman" w:cs="Times New Roman"/>
          <w:sz w:val="24"/>
          <w:szCs w:val="24"/>
        </w:rPr>
        <w:t>, which are both effective and guarantee the</w:t>
      </w:r>
      <w:r w:rsidRPr="004015DB">
        <w:rPr>
          <w:rFonts w:ascii="Times New Roman" w:hAnsi="Times New Roman" w:cs="Times New Roman"/>
          <w:sz w:val="24"/>
          <w:szCs w:val="24"/>
        </w:rPr>
        <w:t xml:space="preserve"> respect of fundamental rights. It must build on solid legal ground providing for fair and effective procedures, closely interlinked with those related to asylum, including at the external borders of the EU. The proposal for the recast Return Directive is the cornerstone of the new </w:t>
      </w:r>
      <w:r w:rsidR="00265945">
        <w:rPr>
          <w:rFonts w:ascii="Times New Roman" w:hAnsi="Times New Roman" w:cs="Times New Roman"/>
          <w:sz w:val="24"/>
          <w:szCs w:val="24"/>
        </w:rPr>
        <w:t xml:space="preserve">common </w:t>
      </w:r>
      <w:r w:rsidRPr="004015DB">
        <w:rPr>
          <w:rFonts w:ascii="Times New Roman" w:hAnsi="Times New Roman" w:cs="Times New Roman"/>
          <w:sz w:val="24"/>
          <w:szCs w:val="24"/>
        </w:rPr>
        <w:t>EU return system. It would help reduc</w:t>
      </w:r>
      <w:r w:rsidR="00345084" w:rsidRPr="004015DB">
        <w:rPr>
          <w:rFonts w:ascii="Times New Roman" w:hAnsi="Times New Roman" w:cs="Times New Roman"/>
          <w:sz w:val="24"/>
          <w:szCs w:val="24"/>
        </w:rPr>
        <w:t>e</w:t>
      </w:r>
      <w:r w:rsidRPr="004015DB">
        <w:rPr>
          <w:rFonts w:ascii="Times New Roman" w:hAnsi="Times New Roman" w:cs="Times New Roman"/>
          <w:sz w:val="24"/>
          <w:szCs w:val="24"/>
        </w:rPr>
        <w:t xml:space="preserve"> the length of procedures and, together with the proposal for an amended Asylum Procedure Regulation, bring rules on asylum and return</w:t>
      </w:r>
      <w:r w:rsidR="002A29D4" w:rsidRPr="004015DB">
        <w:rPr>
          <w:rFonts w:ascii="Times New Roman" w:hAnsi="Times New Roman" w:cs="Times New Roman"/>
          <w:sz w:val="24"/>
          <w:szCs w:val="24"/>
        </w:rPr>
        <w:t xml:space="preserve"> closer together</w:t>
      </w:r>
      <w:r w:rsidRPr="004015DB">
        <w:rPr>
          <w:rFonts w:ascii="Times New Roman" w:hAnsi="Times New Roman" w:cs="Times New Roman"/>
          <w:sz w:val="24"/>
          <w:szCs w:val="24"/>
        </w:rPr>
        <w:t xml:space="preserve">, strengthening the support to voluntary return and reintegration, reducing absconding and unauthorised movements and modernising the way procedures are managed </w:t>
      </w:r>
      <w:r w:rsidR="00265945">
        <w:rPr>
          <w:rFonts w:ascii="Times New Roman" w:hAnsi="Times New Roman" w:cs="Times New Roman"/>
          <w:sz w:val="24"/>
          <w:szCs w:val="24"/>
        </w:rPr>
        <w:t>with the help of</w:t>
      </w:r>
      <w:r w:rsidRPr="004015DB">
        <w:rPr>
          <w:rFonts w:ascii="Times New Roman" w:hAnsi="Times New Roman" w:cs="Times New Roman"/>
          <w:sz w:val="24"/>
          <w:szCs w:val="24"/>
        </w:rPr>
        <w:t xml:space="preserve"> dedicated IT systems. To make these improvements</w:t>
      </w:r>
      <w:r w:rsidR="00AC32CC">
        <w:rPr>
          <w:rFonts w:ascii="Times New Roman" w:hAnsi="Times New Roman" w:cs="Times New Roman"/>
          <w:sz w:val="24"/>
          <w:szCs w:val="24"/>
        </w:rPr>
        <w:t xml:space="preserve"> a</w:t>
      </w:r>
      <w:r w:rsidRPr="004015DB">
        <w:rPr>
          <w:rFonts w:ascii="Times New Roman" w:hAnsi="Times New Roman" w:cs="Times New Roman"/>
          <w:sz w:val="24"/>
          <w:szCs w:val="24"/>
        </w:rPr>
        <w:t xml:space="preserve"> reality, the European Parliament and the Council </w:t>
      </w:r>
      <w:r w:rsidR="002A29D4" w:rsidRPr="004015DB">
        <w:rPr>
          <w:rFonts w:ascii="Times New Roman" w:hAnsi="Times New Roman" w:cs="Times New Roman"/>
          <w:sz w:val="24"/>
          <w:szCs w:val="24"/>
        </w:rPr>
        <w:t xml:space="preserve">need to </w:t>
      </w:r>
      <w:r w:rsidRPr="004015DB">
        <w:rPr>
          <w:rFonts w:ascii="Times New Roman" w:hAnsi="Times New Roman" w:cs="Times New Roman"/>
          <w:sz w:val="24"/>
          <w:szCs w:val="24"/>
        </w:rPr>
        <w:t>make swift progress</w:t>
      </w:r>
      <w:r w:rsidR="003B5FE1" w:rsidRPr="003F6BFE">
        <w:rPr>
          <w:rFonts w:ascii="Times New Roman" w:hAnsi="Times New Roman" w:cs="Times New Roman"/>
          <w:sz w:val="24"/>
          <w:szCs w:val="24"/>
        </w:rPr>
        <w:t>, start the trilogues</w:t>
      </w:r>
      <w:r w:rsidRPr="003F6BFE" w:rsidDel="009E1727">
        <w:rPr>
          <w:rFonts w:ascii="Times New Roman" w:hAnsi="Times New Roman" w:cs="Times New Roman"/>
          <w:sz w:val="24"/>
          <w:szCs w:val="24"/>
        </w:rPr>
        <w:t xml:space="preserve"> </w:t>
      </w:r>
      <w:r w:rsidRPr="004015DB">
        <w:rPr>
          <w:rFonts w:ascii="Times New Roman" w:hAnsi="Times New Roman" w:cs="Times New Roman"/>
          <w:sz w:val="24"/>
          <w:szCs w:val="24"/>
        </w:rPr>
        <w:t>and find agreement on this proposal as a matter of priority</w:t>
      </w:r>
      <w:r w:rsidR="001A3D91" w:rsidRPr="004015DB">
        <w:rPr>
          <w:rFonts w:ascii="Times New Roman" w:hAnsi="Times New Roman" w:cs="Times New Roman"/>
          <w:sz w:val="24"/>
          <w:szCs w:val="24"/>
        </w:rPr>
        <w:t>.</w:t>
      </w:r>
      <w:r w:rsidRPr="004015DB">
        <w:rPr>
          <w:rFonts w:ascii="Times New Roman" w:hAnsi="Times New Roman" w:cs="Times New Roman"/>
          <w:sz w:val="24"/>
          <w:szCs w:val="24"/>
        </w:rPr>
        <w:t xml:space="preserve"> </w:t>
      </w:r>
      <w:r w:rsidR="001A3D91" w:rsidRPr="004015DB">
        <w:rPr>
          <w:rFonts w:ascii="Times New Roman" w:hAnsi="Times New Roman" w:cs="Times New Roman"/>
          <w:sz w:val="24"/>
          <w:szCs w:val="24"/>
        </w:rPr>
        <w:t>T</w:t>
      </w:r>
      <w:r w:rsidRPr="004015DB">
        <w:rPr>
          <w:rFonts w:ascii="Times New Roman" w:hAnsi="Times New Roman" w:cs="Times New Roman"/>
          <w:sz w:val="24"/>
          <w:szCs w:val="24"/>
        </w:rPr>
        <w:t xml:space="preserve">he Commission </w:t>
      </w:r>
      <w:r w:rsidR="003B5FE1" w:rsidRPr="004015DB">
        <w:rPr>
          <w:rFonts w:ascii="Times New Roman" w:hAnsi="Times New Roman" w:cs="Times New Roman"/>
          <w:sz w:val="24"/>
          <w:szCs w:val="24"/>
        </w:rPr>
        <w:t>will continue</w:t>
      </w:r>
      <w:r w:rsidRPr="004015DB">
        <w:rPr>
          <w:rFonts w:ascii="Times New Roman" w:hAnsi="Times New Roman" w:cs="Times New Roman"/>
          <w:sz w:val="24"/>
          <w:szCs w:val="24"/>
        </w:rPr>
        <w:t xml:space="preserve"> to work closely with the other institutions </w:t>
      </w:r>
      <w:r w:rsidR="00676841">
        <w:rPr>
          <w:rFonts w:ascii="Times New Roman" w:hAnsi="Times New Roman" w:cs="Times New Roman"/>
          <w:sz w:val="24"/>
          <w:szCs w:val="24"/>
        </w:rPr>
        <w:t>to this end</w:t>
      </w:r>
      <w:r w:rsidR="00676841" w:rsidDel="009E1727">
        <w:rPr>
          <w:rFonts w:ascii="Times New Roman" w:hAnsi="Times New Roman" w:cs="Times New Roman"/>
          <w:sz w:val="24"/>
          <w:szCs w:val="24"/>
        </w:rPr>
        <w:t xml:space="preserve">. </w:t>
      </w:r>
    </w:p>
    <w:p w:rsidR="00C65584" w:rsidRPr="004015DB" w:rsidRDefault="009E1727" w:rsidP="00C65584">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new</w:t>
      </w:r>
      <w:r w:rsidR="00C65584" w:rsidRPr="004015DB">
        <w:rPr>
          <w:rFonts w:ascii="Times New Roman" w:hAnsi="Times New Roman" w:cs="Times New Roman"/>
          <w:sz w:val="24"/>
          <w:szCs w:val="24"/>
        </w:rPr>
        <w:t xml:space="preserve"> legal framework should </w:t>
      </w:r>
      <w:r w:rsidR="00840A4B">
        <w:rPr>
          <w:rFonts w:ascii="Times New Roman" w:hAnsi="Times New Roman" w:cs="Times New Roman"/>
          <w:sz w:val="24"/>
          <w:szCs w:val="24"/>
        </w:rPr>
        <w:t>integrate</w:t>
      </w:r>
      <w:r>
        <w:rPr>
          <w:rFonts w:ascii="Times New Roman" w:hAnsi="Times New Roman" w:cs="Times New Roman"/>
          <w:sz w:val="24"/>
          <w:szCs w:val="24"/>
        </w:rPr>
        <w:t xml:space="preserve"> </w:t>
      </w:r>
      <w:r w:rsidR="00A010D3">
        <w:rPr>
          <w:rFonts w:ascii="Times New Roman" w:hAnsi="Times New Roman" w:cs="Times New Roman"/>
          <w:sz w:val="24"/>
          <w:szCs w:val="24"/>
        </w:rPr>
        <w:t xml:space="preserve">the proposed </w:t>
      </w:r>
      <w:r w:rsidR="00C65584" w:rsidRPr="00B16CCB">
        <w:rPr>
          <w:rFonts w:ascii="Times New Roman" w:hAnsi="Times New Roman" w:cs="Times New Roman"/>
          <w:b/>
          <w:sz w:val="24"/>
          <w:szCs w:val="24"/>
        </w:rPr>
        <w:t>return sponsorship</w:t>
      </w:r>
      <w:r w:rsidR="00BC7D49">
        <w:rPr>
          <w:rFonts w:ascii="Times New Roman" w:hAnsi="Times New Roman" w:cs="Times New Roman"/>
          <w:sz w:val="24"/>
          <w:szCs w:val="24"/>
        </w:rPr>
        <w:t xml:space="preserve"> –</w:t>
      </w:r>
      <w:r w:rsidR="007166C0">
        <w:rPr>
          <w:rFonts w:ascii="Times New Roman" w:hAnsi="Times New Roman" w:cs="Times New Roman"/>
          <w:sz w:val="24"/>
          <w:szCs w:val="24"/>
        </w:rPr>
        <w:t xml:space="preserve"> </w:t>
      </w:r>
      <w:r w:rsidR="007166C0" w:rsidRPr="004015DB">
        <w:rPr>
          <w:rFonts w:ascii="Times New Roman" w:hAnsi="Times New Roman" w:cs="Times New Roman"/>
          <w:sz w:val="24"/>
          <w:szCs w:val="24"/>
        </w:rPr>
        <w:t xml:space="preserve">the new form of solidarity contribution </w:t>
      </w:r>
      <w:r w:rsidR="007166C0">
        <w:rPr>
          <w:rFonts w:ascii="Times New Roman" w:hAnsi="Times New Roman" w:cs="Times New Roman"/>
          <w:sz w:val="24"/>
          <w:szCs w:val="24"/>
        </w:rPr>
        <w:t>to</w:t>
      </w:r>
      <w:r w:rsidR="007166C0" w:rsidRPr="004015DB">
        <w:rPr>
          <w:rFonts w:ascii="Times New Roman" w:hAnsi="Times New Roman" w:cs="Times New Roman"/>
          <w:sz w:val="24"/>
          <w:szCs w:val="24"/>
        </w:rPr>
        <w:t xml:space="preserve"> assist</w:t>
      </w:r>
      <w:r w:rsidR="007166C0">
        <w:rPr>
          <w:rFonts w:ascii="Times New Roman" w:hAnsi="Times New Roman" w:cs="Times New Roman"/>
          <w:sz w:val="24"/>
          <w:szCs w:val="24"/>
        </w:rPr>
        <w:t xml:space="preserve"> </w:t>
      </w:r>
      <w:r w:rsidR="007166C0" w:rsidRPr="004015DB">
        <w:rPr>
          <w:rFonts w:ascii="Times New Roman" w:hAnsi="Times New Roman" w:cs="Times New Roman"/>
          <w:sz w:val="24"/>
          <w:szCs w:val="24"/>
        </w:rPr>
        <w:t>Member States under migratory pressure in carrying out returns</w:t>
      </w:r>
      <w:r w:rsidR="00BC7D49">
        <w:rPr>
          <w:rFonts w:ascii="Times New Roman" w:hAnsi="Times New Roman" w:cs="Times New Roman"/>
          <w:sz w:val="24"/>
          <w:szCs w:val="24"/>
        </w:rPr>
        <w:t xml:space="preserve"> –</w:t>
      </w:r>
      <w:r w:rsidR="00C65584" w:rsidRPr="004015DB">
        <w:rPr>
          <w:rFonts w:ascii="Times New Roman" w:hAnsi="Times New Roman" w:cs="Times New Roman"/>
          <w:sz w:val="24"/>
          <w:szCs w:val="24"/>
        </w:rPr>
        <w:t xml:space="preserve"> and support its implementation. Furthermore, it </w:t>
      </w:r>
      <w:r w:rsidR="00265945">
        <w:rPr>
          <w:rFonts w:ascii="Times New Roman" w:hAnsi="Times New Roman" w:cs="Times New Roman"/>
          <w:sz w:val="24"/>
          <w:szCs w:val="24"/>
        </w:rPr>
        <w:t xml:space="preserve">would </w:t>
      </w:r>
      <w:r w:rsidR="00C65584" w:rsidRPr="004015DB">
        <w:rPr>
          <w:rFonts w:ascii="Times New Roman" w:hAnsi="Times New Roman" w:cs="Times New Roman"/>
          <w:sz w:val="24"/>
          <w:szCs w:val="24"/>
        </w:rPr>
        <w:t xml:space="preserve">set </w:t>
      </w:r>
      <w:r w:rsidR="00793B84">
        <w:rPr>
          <w:rFonts w:ascii="Times New Roman" w:hAnsi="Times New Roman" w:cs="Times New Roman"/>
          <w:sz w:val="24"/>
          <w:szCs w:val="24"/>
        </w:rPr>
        <w:t xml:space="preserve">up </w:t>
      </w:r>
      <w:r w:rsidR="00C65584" w:rsidRPr="004015DB">
        <w:rPr>
          <w:rFonts w:ascii="Times New Roman" w:hAnsi="Times New Roman" w:cs="Times New Roman"/>
          <w:sz w:val="24"/>
          <w:szCs w:val="24"/>
        </w:rPr>
        <w:t xml:space="preserve">a new asylum and return border procedure, operating in a fast and effective manner to </w:t>
      </w:r>
      <w:r w:rsidR="00C54025">
        <w:rPr>
          <w:rFonts w:ascii="Times New Roman" w:hAnsi="Times New Roman" w:cs="Times New Roman"/>
          <w:sz w:val="24"/>
          <w:szCs w:val="24"/>
        </w:rPr>
        <w:t xml:space="preserve">prevent irregular migration and unauthorised movements to </w:t>
      </w:r>
      <w:r w:rsidR="00C65584" w:rsidRPr="004015DB">
        <w:rPr>
          <w:rFonts w:ascii="Times New Roman" w:hAnsi="Times New Roman" w:cs="Times New Roman"/>
          <w:sz w:val="24"/>
          <w:szCs w:val="24"/>
        </w:rPr>
        <w:t>the benefit of all Member States acting in solidarity</w:t>
      </w:r>
      <w:r w:rsidR="00265945">
        <w:rPr>
          <w:rFonts w:ascii="Times New Roman" w:hAnsi="Times New Roman" w:cs="Times New Roman"/>
          <w:sz w:val="24"/>
          <w:szCs w:val="24"/>
        </w:rPr>
        <w:t>.</w:t>
      </w:r>
    </w:p>
    <w:p w:rsidR="00D85C21" w:rsidRPr="003A2EC8" w:rsidRDefault="00437ED4" w:rsidP="003A2EC8">
      <w:pPr>
        <w:spacing w:after="120" w:line="240" w:lineRule="auto"/>
        <w:jc w:val="both"/>
        <w:rPr>
          <w:rFonts w:ascii="Times New Roman" w:hAnsi="Times New Roman" w:cs="Times New Roman"/>
          <w:noProof/>
          <w:sz w:val="24"/>
          <w:szCs w:val="24"/>
          <w:lang w:val="en-IE"/>
        </w:rPr>
      </w:pPr>
      <w:r w:rsidRPr="004015DB">
        <w:rPr>
          <w:rFonts w:ascii="Times New Roman" w:hAnsi="Times New Roman" w:cs="Times New Roman"/>
          <w:sz w:val="24"/>
          <w:szCs w:val="24"/>
        </w:rPr>
        <w:t xml:space="preserve">A </w:t>
      </w:r>
      <w:r w:rsidR="00793B84">
        <w:rPr>
          <w:rFonts w:ascii="Times New Roman" w:hAnsi="Times New Roman" w:cs="Times New Roman"/>
          <w:sz w:val="24"/>
          <w:szCs w:val="24"/>
        </w:rPr>
        <w:t xml:space="preserve">solid </w:t>
      </w:r>
      <w:r w:rsidRPr="004015DB">
        <w:rPr>
          <w:rFonts w:ascii="Times New Roman" w:hAnsi="Times New Roman" w:cs="Times New Roman"/>
          <w:sz w:val="24"/>
          <w:szCs w:val="24"/>
        </w:rPr>
        <w:t xml:space="preserve">legal framework is </w:t>
      </w:r>
      <w:r w:rsidR="006B368B" w:rsidRPr="004015DB">
        <w:rPr>
          <w:rFonts w:ascii="Times New Roman" w:hAnsi="Times New Roman" w:cs="Times New Roman"/>
          <w:sz w:val="24"/>
          <w:szCs w:val="24"/>
        </w:rPr>
        <w:t xml:space="preserve">however </w:t>
      </w:r>
      <w:r w:rsidRPr="0084181F">
        <w:rPr>
          <w:rFonts w:ascii="Times New Roman" w:hAnsi="Times New Roman" w:cs="Times New Roman"/>
          <w:b/>
          <w:sz w:val="24"/>
          <w:szCs w:val="24"/>
        </w:rPr>
        <w:t>only as good as its implementation</w:t>
      </w:r>
      <w:r w:rsidRPr="004015DB">
        <w:rPr>
          <w:rFonts w:ascii="Times New Roman" w:hAnsi="Times New Roman" w:cs="Times New Roman"/>
          <w:sz w:val="24"/>
          <w:szCs w:val="24"/>
        </w:rPr>
        <w:t>.</w:t>
      </w:r>
      <w:r w:rsidR="00951252">
        <w:rPr>
          <w:rFonts w:ascii="Times New Roman" w:hAnsi="Times New Roman" w:cs="Times New Roman"/>
          <w:sz w:val="24"/>
          <w:szCs w:val="24"/>
        </w:rPr>
        <w:t xml:space="preserve"> </w:t>
      </w:r>
      <w:r w:rsidR="006B368B" w:rsidRPr="004015DB">
        <w:rPr>
          <w:rFonts w:ascii="Times New Roman" w:hAnsi="Times New Roman" w:cs="Times New Roman"/>
          <w:sz w:val="24"/>
          <w:szCs w:val="24"/>
        </w:rPr>
        <w:t>A</w:t>
      </w:r>
      <w:r w:rsidR="007C6E23">
        <w:rPr>
          <w:rFonts w:ascii="Times New Roman" w:hAnsi="Times New Roman" w:cs="Times New Roman"/>
          <w:sz w:val="24"/>
          <w:szCs w:val="24"/>
        </w:rPr>
        <w:t>n effective</w:t>
      </w:r>
      <w:r w:rsidR="00C65584" w:rsidRPr="004015DB">
        <w:rPr>
          <w:rFonts w:ascii="Times New Roman" w:hAnsi="Times New Roman" w:cs="Times New Roman"/>
          <w:sz w:val="24"/>
          <w:szCs w:val="24"/>
        </w:rPr>
        <w:t xml:space="preserve"> and thorough implementation </w:t>
      </w:r>
      <w:r w:rsidR="006B368B" w:rsidRPr="004015DB">
        <w:rPr>
          <w:rFonts w:ascii="Times New Roman" w:hAnsi="Times New Roman" w:cs="Times New Roman"/>
          <w:sz w:val="24"/>
          <w:szCs w:val="24"/>
        </w:rPr>
        <w:t xml:space="preserve">and monitoring </w:t>
      </w:r>
      <w:r w:rsidR="00C65584" w:rsidRPr="004015DB">
        <w:rPr>
          <w:rFonts w:ascii="Times New Roman" w:hAnsi="Times New Roman" w:cs="Times New Roman"/>
          <w:sz w:val="24"/>
          <w:szCs w:val="24"/>
        </w:rPr>
        <w:t xml:space="preserve">of </w:t>
      </w:r>
      <w:r w:rsidR="006B368B" w:rsidRPr="004015DB" w:rsidDel="00793B84">
        <w:rPr>
          <w:rFonts w:ascii="Times New Roman" w:hAnsi="Times New Roman" w:cs="Times New Roman"/>
          <w:sz w:val="24"/>
          <w:szCs w:val="24"/>
        </w:rPr>
        <w:t xml:space="preserve">the </w:t>
      </w:r>
      <w:r w:rsidR="00C65584" w:rsidRPr="004015DB">
        <w:rPr>
          <w:rFonts w:ascii="Times New Roman" w:hAnsi="Times New Roman" w:cs="Times New Roman"/>
          <w:sz w:val="24"/>
          <w:szCs w:val="24"/>
        </w:rPr>
        <w:t xml:space="preserve">common rules </w:t>
      </w:r>
      <w:r w:rsidR="006B368B" w:rsidRPr="004015DB">
        <w:rPr>
          <w:rFonts w:ascii="Times New Roman" w:hAnsi="Times New Roman" w:cs="Times New Roman"/>
          <w:sz w:val="24"/>
          <w:szCs w:val="24"/>
        </w:rPr>
        <w:t xml:space="preserve">on returns is </w:t>
      </w:r>
      <w:r w:rsidR="00793B84">
        <w:rPr>
          <w:rFonts w:ascii="Times New Roman" w:hAnsi="Times New Roman" w:cs="Times New Roman"/>
          <w:sz w:val="24"/>
          <w:szCs w:val="24"/>
        </w:rPr>
        <w:t xml:space="preserve">crucial </w:t>
      </w:r>
      <w:r w:rsidR="00AC32CC">
        <w:rPr>
          <w:rFonts w:ascii="Times New Roman" w:hAnsi="Times New Roman" w:cs="Times New Roman"/>
          <w:sz w:val="24"/>
          <w:szCs w:val="24"/>
        </w:rPr>
        <w:t xml:space="preserve">to </w:t>
      </w:r>
      <w:r w:rsidR="00C65584" w:rsidRPr="004015DB">
        <w:rPr>
          <w:rFonts w:ascii="Times New Roman" w:hAnsi="Times New Roman" w:cs="Times New Roman"/>
          <w:sz w:val="24"/>
          <w:szCs w:val="24"/>
        </w:rPr>
        <w:t>increas</w:t>
      </w:r>
      <w:r w:rsidR="00AC32CC">
        <w:rPr>
          <w:rFonts w:ascii="Times New Roman" w:hAnsi="Times New Roman" w:cs="Times New Roman"/>
          <w:sz w:val="24"/>
          <w:szCs w:val="24"/>
        </w:rPr>
        <w:t>e</w:t>
      </w:r>
      <w:r w:rsidR="00C65584" w:rsidRPr="004015DB">
        <w:rPr>
          <w:rFonts w:ascii="Times New Roman" w:hAnsi="Times New Roman" w:cs="Times New Roman"/>
          <w:sz w:val="24"/>
          <w:szCs w:val="24"/>
        </w:rPr>
        <w:t xml:space="preserve"> the effectiveness of return. The Schengen evaluation mechanism </w:t>
      </w:r>
      <w:r w:rsidR="006B368B" w:rsidRPr="004015DB">
        <w:rPr>
          <w:rFonts w:ascii="Times New Roman" w:hAnsi="Times New Roman" w:cs="Times New Roman"/>
          <w:sz w:val="24"/>
          <w:szCs w:val="24"/>
        </w:rPr>
        <w:t xml:space="preserve">already </w:t>
      </w:r>
      <w:r w:rsidR="00C65584" w:rsidRPr="004015DB">
        <w:rPr>
          <w:rFonts w:ascii="Times New Roman" w:hAnsi="Times New Roman" w:cs="Times New Roman"/>
          <w:sz w:val="24"/>
          <w:szCs w:val="24"/>
        </w:rPr>
        <w:t>supports the EU return system by identifying and addressing shortcomings, sharing good</w:t>
      </w:r>
      <w:r w:rsidR="00B84A7E">
        <w:rPr>
          <w:rFonts w:ascii="Times New Roman" w:hAnsi="Times New Roman" w:cs="Times New Roman"/>
          <w:sz w:val="24"/>
          <w:szCs w:val="24"/>
        </w:rPr>
        <w:t xml:space="preserve"> </w:t>
      </w:r>
      <w:r w:rsidR="00C65584" w:rsidRPr="004015DB">
        <w:rPr>
          <w:rFonts w:ascii="Times New Roman" w:hAnsi="Times New Roman" w:cs="Times New Roman"/>
          <w:sz w:val="24"/>
          <w:szCs w:val="24"/>
        </w:rPr>
        <w:t>practices, consolidating mutual trust and reinforcing the protection of individual’s rights</w:t>
      </w:r>
      <w:r w:rsidR="00E4044E">
        <w:rPr>
          <w:rFonts w:ascii="Times New Roman" w:hAnsi="Times New Roman" w:cs="Times New Roman"/>
          <w:sz w:val="24"/>
          <w:szCs w:val="24"/>
        </w:rPr>
        <w:t xml:space="preserve"> during all the steps of the return process</w:t>
      </w:r>
      <w:r w:rsidR="00C65584" w:rsidRPr="004015DB">
        <w:rPr>
          <w:rFonts w:ascii="Times New Roman" w:hAnsi="Times New Roman" w:cs="Times New Roman"/>
          <w:sz w:val="24"/>
          <w:szCs w:val="24"/>
        </w:rPr>
        <w:t>.</w:t>
      </w:r>
      <w:r w:rsidR="00550908" w:rsidRPr="004015DB">
        <w:rPr>
          <w:rFonts w:ascii="Times New Roman" w:hAnsi="Times New Roman" w:cs="Times New Roman"/>
          <w:sz w:val="24"/>
          <w:szCs w:val="24"/>
        </w:rPr>
        <w:t xml:space="preserve"> </w:t>
      </w:r>
      <w:r w:rsidR="00793B84">
        <w:rPr>
          <w:rFonts w:ascii="Times New Roman" w:hAnsi="Times New Roman" w:cs="Times New Roman"/>
          <w:sz w:val="24"/>
          <w:szCs w:val="24"/>
        </w:rPr>
        <w:t>S</w:t>
      </w:r>
      <w:r w:rsidR="006B368B" w:rsidRPr="004015DB">
        <w:rPr>
          <w:rFonts w:ascii="Times New Roman" w:hAnsi="Times New Roman" w:cs="Times New Roman"/>
          <w:sz w:val="24"/>
          <w:szCs w:val="24"/>
        </w:rPr>
        <w:t>trengthening</w:t>
      </w:r>
      <w:r w:rsidR="006B368B" w:rsidRPr="004015DB" w:rsidDel="00793B84">
        <w:rPr>
          <w:rFonts w:ascii="Times New Roman" w:hAnsi="Times New Roman" w:cs="Times New Roman"/>
          <w:sz w:val="24"/>
          <w:szCs w:val="24"/>
        </w:rPr>
        <w:t xml:space="preserve"> further </w:t>
      </w:r>
      <w:r w:rsidR="006B368B" w:rsidRPr="004015DB">
        <w:rPr>
          <w:rFonts w:ascii="Times New Roman" w:hAnsi="Times New Roman" w:cs="Times New Roman"/>
          <w:sz w:val="24"/>
          <w:szCs w:val="24"/>
        </w:rPr>
        <w:t>the Schengen evaluation mechanism</w:t>
      </w:r>
      <w:r w:rsidR="00265945">
        <w:rPr>
          <w:rFonts w:ascii="Times New Roman" w:hAnsi="Times New Roman" w:cs="Times New Roman"/>
          <w:sz w:val="24"/>
          <w:szCs w:val="24"/>
        </w:rPr>
        <w:t xml:space="preserve"> </w:t>
      </w:r>
      <w:r w:rsidR="006B368B" w:rsidRPr="004015DB">
        <w:rPr>
          <w:rFonts w:ascii="Times New Roman" w:hAnsi="Times New Roman" w:cs="Times New Roman"/>
          <w:sz w:val="24"/>
          <w:szCs w:val="24"/>
        </w:rPr>
        <w:t>w</w:t>
      </w:r>
      <w:r w:rsidR="0077505A">
        <w:rPr>
          <w:rFonts w:ascii="Times New Roman" w:hAnsi="Times New Roman" w:cs="Times New Roman"/>
          <w:sz w:val="24"/>
          <w:szCs w:val="24"/>
        </w:rPr>
        <w:t>ould</w:t>
      </w:r>
      <w:r w:rsidR="006B368B" w:rsidRPr="004015DB">
        <w:rPr>
          <w:rFonts w:ascii="Times New Roman" w:hAnsi="Times New Roman" w:cs="Times New Roman"/>
          <w:sz w:val="24"/>
          <w:szCs w:val="24"/>
        </w:rPr>
        <w:t xml:space="preserve"> support the EU return system </w:t>
      </w:r>
      <w:r w:rsidR="00AC32CC">
        <w:rPr>
          <w:rFonts w:ascii="Times New Roman" w:hAnsi="Times New Roman" w:cs="Times New Roman"/>
          <w:sz w:val="24"/>
          <w:szCs w:val="24"/>
        </w:rPr>
        <w:t>in</w:t>
      </w:r>
      <w:r w:rsidR="006B368B" w:rsidRPr="004015DB">
        <w:rPr>
          <w:rFonts w:ascii="Times New Roman" w:hAnsi="Times New Roman" w:cs="Times New Roman"/>
          <w:sz w:val="24"/>
          <w:szCs w:val="24"/>
        </w:rPr>
        <w:t xml:space="preserve"> achiev</w:t>
      </w:r>
      <w:r w:rsidR="00AC32CC">
        <w:rPr>
          <w:rFonts w:ascii="Times New Roman" w:hAnsi="Times New Roman" w:cs="Times New Roman"/>
          <w:sz w:val="24"/>
          <w:szCs w:val="24"/>
        </w:rPr>
        <w:t>ing</w:t>
      </w:r>
      <w:r w:rsidR="006B368B" w:rsidRPr="004015DB">
        <w:rPr>
          <w:rFonts w:ascii="Times New Roman" w:hAnsi="Times New Roman" w:cs="Times New Roman"/>
          <w:sz w:val="24"/>
          <w:szCs w:val="24"/>
        </w:rPr>
        <w:t xml:space="preserve"> its full potential. </w:t>
      </w:r>
    </w:p>
    <w:p w:rsidR="006B368B" w:rsidRPr="003F6BFE" w:rsidRDefault="007E4C2B" w:rsidP="006B368B">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w:t>
      </w:r>
      <w:r w:rsidR="00127AA3" w:rsidRPr="004015DB">
        <w:rPr>
          <w:rFonts w:ascii="Times New Roman" w:hAnsi="Times New Roman" w:cs="Times New Roman"/>
          <w:sz w:val="24"/>
          <w:szCs w:val="24"/>
        </w:rPr>
        <w:t>n effective</w:t>
      </w:r>
      <w:r w:rsidR="006B368B" w:rsidRPr="004015DB">
        <w:rPr>
          <w:rFonts w:ascii="Times New Roman" w:hAnsi="Times New Roman" w:cs="Times New Roman"/>
          <w:sz w:val="24"/>
          <w:szCs w:val="24"/>
        </w:rPr>
        <w:t xml:space="preserve"> </w:t>
      </w:r>
      <w:r w:rsidR="00B82D4C">
        <w:rPr>
          <w:rFonts w:ascii="Times New Roman" w:hAnsi="Times New Roman" w:cs="Times New Roman"/>
          <w:sz w:val="24"/>
          <w:szCs w:val="24"/>
        </w:rPr>
        <w:t xml:space="preserve">and </w:t>
      </w:r>
      <w:r w:rsidR="006B368B" w:rsidRPr="004015DB">
        <w:rPr>
          <w:rFonts w:ascii="Times New Roman" w:hAnsi="Times New Roman" w:cs="Times New Roman"/>
          <w:sz w:val="24"/>
          <w:szCs w:val="24"/>
        </w:rPr>
        <w:t>common EU system</w:t>
      </w:r>
      <w:r w:rsidR="00127AA3" w:rsidRPr="004015DB" w:rsidDel="009E1727">
        <w:rPr>
          <w:rFonts w:ascii="Times New Roman" w:hAnsi="Times New Roman" w:cs="Times New Roman"/>
          <w:sz w:val="24"/>
          <w:szCs w:val="24"/>
        </w:rPr>
        <w:t xml:space="preserve"> </w:t>
      </w:r>
      <w:r w:rsidR="00FC6863">
        <w:rPr>
          <w:rFonts w:ascii="Times New Roman" w:hAnsi="Times New Roman" w:cs="Times New Roman"/>
          <w:sz w:val="24"/>
          <w:szCs w:val="24"/>
        </w:rPr>
        <w:t xml:space="preserve">for returns </w:t>
      </w:r>
      <w:r w:rsidR="00AF5D95">
        <w:rPr>
          <w:rFonts w:ascii="Times New Roman" w:hAnsi="Times New Roman" w:cs="Times New Roman"/>
          <w:sz w:val="24"/>
          <w:szCs w:val="24"/>
        </w:rPr>
        <w:t>also</w:t>
      </w:r>
      <w:r w:rsidR="00AF5D95" w:rsidRPr="004015DB">
        <w:rPr>
          <w:rFonts w:ascii="Times New Roman" w:hAnsi="Times New Roman" w:cs="Times New Roman"/>
          <w:sz w:val="24"/>
          <w:szCs w:val="24"/>
        </w:rPr>
        <w:t xml:space="preserve"> </w:t>
      </w:r>
      <w:r w:rsidR="00127AA3" w:rsidRPr="004015DB">
        <w:rPr>
          <w:rFonts w:ascii="Times New Roman" w:hAnsi="Times New Roman" w:cs="Times New Roman"/>
          <w:sz w:val="24"/>
          <w:szCs w:val="24"/>
        </w:rPr>
        <w:t xml:space="preserve">relies on very close </w:t>
      </w:r>
      <w:r w:rsidR="006B368B" w:rsidRPr="0084181F">
        <w:rPr>
          <w:rFonts w:ascii="Times New Roman" w:hAnsi="Times New Roman" w:cs="Times New Roman"/>
          <w:sz w:val="24"/>
          <w:szCs w:val="24"/>
        </w:rPr>
        <w:t>coordination and cooperation</w:t>
      </w:r>
      <w:r w:rsidR="006B368B" w:rsidRPr="004015DB">
        <w:rPr>
          <w:rFonts w:ascii="Times New Roman" w:hAnsi="Times New Roman" w:cs="Times New Roman"/>
          <w:sz w:val="24"/>
          <w:szCs w:val="24"/>
        </w:rPr>
        <w:t xml:space="preserve"> among Member States, EU institutions and agencies, ensuring coherent action at all levels. It is therefore necessary to further develop </w:t>
      </w:r>
      <w:r w:rsidR="006B368B" w:rsidRPr="0084181F">
        <w:rPr>
          <w:rFonts w:ascii="Times New Roman" w:hAnsi="Times New Roman" w:cs="Times New Roman"/>
          <w:b/>
          <w:sz w:val="24"/>
          <w:szCs w:val="24"/>
        </w:rPr>
        <w:t xml:space="preserve">strong governance </w:t>
      </w:r>
      <w:r w:rsidR="006B368B" w:rsidRPr="004015DB">
        <w:rPr>
          <w:rFonts w:ascii="Times New Roman" w:hAnsi="Times New Roman" w:cs="Times New Roman"/>
          <w:b/>
          <w:sz w:val="24"/>
          <w:szCs w:val="24"/>
        </w:rPr>
        <w:t>in the area of return</w:t>
      </w:r>
      <w:r w:rsidR="00FB66BE">
        <w:rPr>
          <w:rFonts w:ascii="Times New Roman" w:hAnsi="Times New Roman" w:cs="Times New Roman"/>
          <w:b/>
          <w:sz w:val="24"/>
          <w:szCs w:val="24"/>
        </w:rPr>
        <w:t xml:space="preserve"> </w:t>
      </w:r>
      <w:r w:rsidR="00FB66BE" w:rsidRPr="00B16CCB">
        <w:rPr>
          <w:rFonts w:ascii="Times New Roman" w:hAnsi="Times New Roman" w:cs="Times New Roman"/>
          <w:sz w:val="24"/>
          <w:szCs w:val="24"/>
        </w:rPr>
        <w:t>and practical and operational support by Frontex</w:t>
      </w:r>
      <w:r w:rsidR="006B368B" w:rsidRPr="004015DB">
        <w:rPr>
          <w:rFonts w:ascii="Times New Roman" w:hAnsi="Times New Roman" w:cs="Times New Roman"/>
          <w:sz w:val="24"/>
          <w:szCs w:val="24"/>
        </w:rPr>
        <w:t>, both in relation to the internal aspects of</w:t>
      </w:r>
      <w:r w:rsidR="006B368B" w:rsidRPr="003F6BFE">
        <w:rPr>
          <w:rFonts w:ascii="Times New Roman" w:hAnsi="Times New Roman" w:cs="Times New Roman"/>
          <w:sz w:val="24"/>
          <w:szCs w:val="24"/>
        </w:rPr>
        <w:t xml:space="preserve"> </w:t>
      </w:r>
      <w:r w:rsidR="006713A7" w:rsidRPr="003F6BFE">
        <w:rPr>
          <w:rFonts w:ascii="Times New Roman" w:hAnsi="Times New Roman" w:cs="Times New Roman"/>
          <w:sz w:val="24"/>
          <w:szCs w:val="24"/>
        </w:rPr>
        <w:t xml:space="preserve">the </w:t>
      </w:r>
      <w:r w:rsidR="006B368B" w:rsidRPr="003F6BFE">
        <w:rPr>
          <w:rFonts w:ascii="Times New Roman" w:hAnsi="Times New Roman" w:cs="Times New Roman"/>
          <w:sz w:val="24"/>
          <w:szCs w:val="24"/>
        </w:rPr>
        <w:t>return polic</w:t>
      </w:r>
      <w:r w:rsidR="006713A7" w:rsidRPr="003F6BFE">
        <w:rPr>
          <w:rFonts w:ascii="Times New Roman" w:hAnsi="Times New Roman" w:cs="Times New Roman"/>
          <w:sz w:val="24"/>
          <w:szCs w:val="24"/>
        </w:rPr>
        <w:t>y</w:t>
      </w:r>
      <w:r w:rsidR="006B368B" w:rsidRPr="003F6BFE">
        <w:rPr>
          <w:rFonts w:ascii="Times New Roman" w:hAnsi="Times New Roman" w:cs="Times New Roman"/>
          <w:sz w:val="24"/>
          <w:szCs w:val="24"/>
        </w:rPr>
        <w:t xml:space="preserve"> as well as </w:t>
      </w:r>
      <w:r w:rsidR="00127AA3" w:rsidRPr="003F6BFE">
        <w:rPr>
          <w:rFonts w:ascii="Times New Roman" w:hAnsi="Times New Roman" w:cs="Times New Roman"/>
          <w:sz w:val="24"/>
          <w:szCs w:val="24"/>
        </w:rPr>
        <w:t>its</w:t>
      </w:r>
      <w:r w:rsidR="006B368B" w:rsidRPr="003F6BFE">
        <w:rPr>
          <w:rFonts w:ascii="Times New Roman" w:hAnsi="Times New Roman" w:cs="Times New Roman"/>
          <w:sz w:val="24"/>
          <w:szCs w:val="24"/>
        </w:rPr>
        <w:t xml:space="preserve"> external dimension.  </w:t>
      </w:r>
    </w:p>
    <w:p w:rsidR="006B368B" w:rsidRPr="003A2EC8" w:rsidRDefault="007E4C2B" w:rsidP="00C65584">
      <w:pPr>
        <w:spacing w:after="100" w:afterAutospacing="1" w:line="240" w:lineRule="auto"/>
        <w:jc w:val="both"/>
        <w:rPr>
          <w:rFonts w:ascii="Times New Roman" w:hAnsi="Times New Roman" w:cs="Times New Roman"/>
          <w:sz w:val="24"/>
          <w:szCs w:val="24"/>
        </w:rPr>
      </w:pPr>
      <w:r w:rsidRPr="003F6BFE">
        <w:rPr>
          <w:rFonts w:ascii="Times New Roman" w:hAnsi="Times New Roman" w:cs="Times New Roman"/>
          <w:sz w:val="24"/>
          <w:szCs w:val="24"/>
        </w:rPr>
        <w:t>T</w:t>
      </w:r>
      <w:r w:rsidR="00AC32CC" w:rsidRPr="003F6BFE">
        <w:rPr>
          <w:rFonts w:ascii="Times New Roman" w:hAnsi="Times New Roman" w:cs="Times New Roman"/>
          <w:sz w:val="24"/>
          <w:szCs w:val="24"/>
        </w:rPr>
        <w:t xml:space="preserve">he </w:t>
      </w:r>
      <w:r w:rsidR="00FC6863">
        <w:rPr>
          <w:rFonts w:ascii="Times New Roman" w:hAnsi="Times New Roman" w:cs="Times New Roman"/>
          <w:sz w:val="24"/>
          <w:szCs w:val="24"/>
        </w:rPr>
        <w:t>N</w:t>
      </w:r>
      <w:r w:rsidR="00EF7F16">
        <w:rPr>
          <w:rFonts w:ascii="Times New Roman" w:hAnsi="Times New Roman" w:cs="Times New Roman"/>
          <w:sz w:val="24"/>
          <w:szCs w:val="24"/>
        </w:rPr>
        <w:t>ew</w:t>
      </w:r>
      <w:r w:rsidR="00EF7F16" w:rsidRPr="003F6BFE">
        <w:rPr>
          <w:rFonts w:ascii="Times New Roman" w:hAnsi="Times New Roman" w:cs="Times New Roman"/>
          <w:sz w:val="24"/>
          <w:szCs w:val="24"/>
        </w:rPr>
        <w:t xml:space="preserve"> </w:t>
      </w:r>
      <w:r w:rsidR="009E1727" w:rsidRPr="003F6BFE">
        <w:rPr>
          <w:rFonts w:ascii="Times New Roman" w:hAnsi="Times New Roman" w:cs="Times New Roman"/>
          <w:sz w:val="24"/>
          <w:szCs w:val="24"/>
        </w:rPr>
        <w:t xml:space="preserve">Pact </w:t>
      </w:r>
      <w:r w:rsidR="006713A7" w:rsidRPr="003F6BFE">
        <w:rPr>
          <w:rFonts w:ascii="Times New Roman" w:hAnsi="Times New Roman" w:cs="Times New Roman"/>
          <w:sz w:val="24"/>
          <w:szCs w:val="24"/>
        </w:rPr>
        <w:t xml:space="preserve">announced </w:t>
      </w:r>
      <w:r w:rsidR="009E1727" w:rsidRPr="003F6BFE">
        <w:rPr>
          <w:rFonts w:ascii="Times New Roman" w:hAnsi="Times New Roman" w:cs="Times New Roman"/>
          <w:sz w:val="24"/>
          <w:szCs w:val="24"/>
        </w:rPr>
        <w:t>the</w:t>
      </w:r>
      <w:r w:rsidR="006713A7" w:rsidRPr="003F6BFE">
        <w:rPr>
          <w:rFonts w:ascii="Times New Roman" w:hAnsi="Times New Roman" w:cs="Times New Roman"/>
          <w:sz w:val="24"/>
          <w:szCs w:val="24"/>
        </w:rPr>
        <w:t xml:space="preserve"> forthcoming</w:t>
      </w:r>
      <w:r w:rsidR="009E1727" w:rsidRPr="003F6BFE">
        <w:rPr>
          <w:rFonts w:ascii="Times New Roman" w:hAnsi="Times New Roman" w:cs="Times New Roman"/>
          <w:sz w:val="24"/>
          <w:szCs w:val="24"/>
        </w:rPr>
        <w:t xml:space="preserve"> </w:t>
      </w:r>
      <w:r w:rsidR="003F6BFE">
        <w:rPr>
          <w:rFonts w:ascii="Times New Roman" w:hAnsi="Times New Roman" w:cs="Times New Roman"/>
          <w:sz w:val="24"/>
          <w:szCs w:val="24"/>
        </w:rPr>
        <w:t>appointment</w:t>
      </w:r>
      <w:r w:rsidR="009E1727" w:rsidRPr="003F6BFE">
        <w:rPr>
          <w:rFonts w:ascii="Times New Roman" w:hAnsi="Times New Roman" w:cs="Times New Roman"/>
          <w:sz w:val="24"/>
          <w:szCs w:val="24"/>
        </w:rPr>
        <w:t xml:space="preserve"> of a </w:t>
      </w:r>
      <w:r w:rsidR="006B368B" w:rsidRPr="00B16CCB">
        <w:rPr>
          <w:rFonts w:ascii="Times New Roman" w:hAnsi="Times New Roman" w:cs="Times New Roman"/>
          <w:b/>
          <w:sz w:val="24"/>
          <w:szCs w:val="24"/>
        </w:rPr>
        <w:t>Return Coordinator</w:t>
      </w:r>
      <w:r w:rsidR="006B368B" w:rsidRPr="003F6BFE">
        <w:rPr>
          <w:rFonts w:ascii="Times New Roman" w:hAnsi="Times New Roman" w:cs="Times New Roman"/>
          <w:sz w:val="24"/>
          <w:szCs w:val="24"/>
        </w:rPr>
        <w:t xml:space="preserve">, </w:t>
      </w:r>
      <w:r w:rsidRPr="003F6BFE">
        <w:rPr>
          <w:rFonts w:ascii="Times New Roman" w:hAnsi="Times New Roman" w:cs="Times New Roman"/>
          <w:sz w:val="24"/>
          <w:szCs w:val="24"/>
        </w:rPr>
        <w:t xml:space="preserve">who will be </w:t>
      </w:r>
      <w:r w:rsidR="006B368B" w:rsidRPr="003F6BFE">
        <w:rPr>
          <w:rFonts w:ascii="Times New Roman" w:hAnsi="Times New Roman" w:cs="Times New Roman"/>
          <w:sz w:val="24"/>
          <w:szCs w:val="24"/>
        </w:rPr>
        <w:t xml:space="preserve">supported by a </w:t>
      </w:r>
      <w:r w:rsidR="006B368B" w:rsidRPr="00B16CCB">
        <w:rPr>
          <w:rFonts w:ascii="Times New Roman" w:hAnsi="Times New Roman" w:cs="Times New Roman"/>
          <w:b/>
          <w:sz w:val="24"/>
          <w:szCs w:val="24"/>
        </w:rPr>
        <w:t>High Level Network</w:t>
      </w:r>
      <w:r w:rsidR="006B368B" w:rsidRPr="003F6BFE">
        <w:rPr>
          <w:rFonts w:ascii="Times New Roman" w:hAnsi="Times New Roman" w:cs="Times New Roman"/>
          <w:sz w:val="24"/>
          <w:szCs w:val="24"/>
        </w:rPr>
        <w:t xml:space="preserve"> and work</w:t>
      </w:r>
      <w:r w:rsidR="001B4A1A" w:rsidRPr="003A2EC8">
        <w:rPr>
          <w:rFonts w:ascii="Times New Roman" w:hAnsi="Times New Roman" w:cs="Times New Roman"/>
          <w:sz w:val="24"/>
          <w:szCs w:val="24"/>
        </w:rPr>
        <w:t xml:space="preserve"> </w:t>
      </w:r>
      <w:r w:rsidR="006B368B" w:rsidRPr="003A2EC8">
        <w:rPr>
          <w:rFonts w:ascii="Times New Roman" w:hAnsi="Times New Roman" w:cs="Times New Roman"/>
          <w:sz w:val="24"/>
          <w:szCs w:val="24"/>
        </w:rPr>
        <w:t>close</w:t>
      </w:r>
      <w:r w:rsidRPr="003A2EC8">
        <w:rPr>
          <w:rFonts w:ascii="Times New Roman" w:hAnsi="Times New Roman" w:cs="Times New Roman"/>
          <w:sz w:val="24"/>
          <w:szCs w:val="24"/>
        </w:rPr>
        <w:t xml:space="preserve">ly </w:t>
      </w:r>
      <w:r w:rsidR="006B368B" w:rsidRPr="003A2EC8">
        <w:rPr>
          <w:rFonts w:ascii="Times New Roman" w:hAnsi="Times New Roman" w:cs="Times New Roman"/>
          <w:sz w:val="24"/>
          <w:szCs w:val="24"/>
        </w:rPr>
        <w:t xml:space="preserve">with </w:t>
      </w:r>
      <w:r w:rsidR="00C5487A" w:rsidRPr="003A2EC8">
        <w:rPr>
          <w:rFonts w:ascii="Times New Roman" w:hAnsi="Times New Roman" w:cs="Times New Roman"/>
          <w:sz w:val="24"/>
          <w:szCs w:val="24"/>
        </w:rPr>
        <w:t>the European Border and Coast Guard Agency (</w:t>
      </w:r>
      <w:r w:rsidR="006B368B" w:rsidRPr="003A2EC8">
        <w:rPr>
          <w:rFonts w:ascii="Times New Roman" w:hAnsi="Times New Roman" w:cs="Times New Roman"/>
          <w:sz w:val="24"/>
          <w:szCs w:val="24"/>
        </w:rPr>
        <w:t>Frontex</w:t>
      </w:r>
      <w:r w:rsidR="00C5487A" w:rsidRPr="003A2EC8">
        <w:rPr>
          <w:rFonts w:ascii="Times New Roman" w:hAnsi="Times New Roman" w:cs="Times New Roman"/>
          <w:sz w:val="24"/>
          <w:szCs w:val="24"/>
        </w:rPr>
        <w:t>)</w:t>
      </w:r>
      <w:r w:rsidR="009E1727" w:rsidRPr="003A2EC8">
        <w:rPr>
          <w:rFonts w:ascii="Times New Roman" w:hAnsi="Times New Roman" w:cs="Times New Roman"/>
          <w:sz w:val="24"/>
          <w:szCs w:val="24"/>
        </w:rPr>
        <w:t xml:space="preserve">. </w:t>
      </w:r>
      <w:r w:rsidR="006713A7" w:rsidRPr="003A2EC8">
        <w:rPr>
          <w:rFonts w:ascii="Times New Roman" w:hAnsi="Times New Roman" w:cs="Times New Roman"/>
          <w:sz w:val="24"/>
          <w:szCs w:val="24"/>
        </w:rPr>
        <w:t>The Return Coordinator</w:t>
      </w:r>
      <w:r w:rsidR="006B368B" w:rsidRPr="003A2EC8">
        <w:rPr>
          <w:rFonts w:ascii="Times New Roman" w:hAnsi="Times New Roman" w:cs="Times New Roman"/>
          <w:sz w:val="24"/>
          <w:szCs w:val="24"/>
        </w:rPr>
        <w:t xml:space="preserve"> will </w:t>
      </w:r>
      <w:r w:rsidRPr="003A2EC8">
        <w:rPr>
          <w:rFonts w:ascii="Times New Roman" w:hAnsi="Times New Roman" w:cs="Times New Roman"/>
          <w:sz w:val="24"/>
          <w:szCs w:val="24"/>
        </w:rPr>
        <w:t xml:space="preserve">bring together </w:t>
      </w:r>
      <w:r w:rsidR="001B4A1A" w:rsidRPr="003A2EC8">
        <w:rPr>
          <w:rFonts w:ascii="Times New Roman" w:hAnsi="Times New Roman" w:cs="Times New Roman"/>
          <w:sz w:val="24"/>
          <w:szCs w:val="24"/>
        </w:rPr>
        <w:t xml:space="preserve">return </w:t>
      </w:r>
      <w:r w:rsidR="00A03FBC">
        <w:rPr>
          <w:rFonts w:ascii="Times New Roman" w:hAnsi="Times New Roman" w:cs="Times New Roman"/>
          <w:sz w:val="24"/>
          <w:szCs w:val="24"/>
        </w:rPr>
        <w:t xml:space="preserve">and readmission </w:t>
      </w:r>
      <w:r w:rsidRPr="003A2EC8">
        <w:rPr>
          <w:rFonts w:ascii="Times New Roman" w:hAnsi="Times New Roman" w:cs="Times New Roman"/>
          <w:sz w:val="24"/>
          <w:szCs w:val="24"/>
        </w:rPr>
        <w:t xml:space="preserve">stakeholders </w:t>
      </w:r>
      <w:r w:rsidR="00A03FBC">
        <w:rPr>
          <w:rFonts w:ascii="Times New Roman" w:hAnsi="Times New Roman" w:cs="Times New Roman"/>
          <w:sz w:val="24"/>
          <w:szCs w:val="24"/>
        </w:rPr>
        <w:t>in</w:t>
      </w:r>
      <w:r w:rsidR="006B368B" w:rsidRPr="003A2EC8">
        <w:rPr>
          <w:rFonts w:ascii="Times New Roman" w:hAnsi="Times New Roman" w:cs="Times New Roman"/>
          <w:sz w:val="24"/>
          <w:szCs w:val="24"/>
        </w:rPr>
        <w:t xml:space="preserve"> EU </w:t>
      </w:r>
      <w:r w:rsidR="00A03FBC">
        <w:rPr>
          <w:rFonts w:ascii="Times New Roman" w:hAnsi="Times New Roman" w:cs="Times New Roman"/>
          <w:sz w:val="24"/>
          <w:szCs w:val="24"/>
        </w:rPr>
        <w:t xml:space="preserve">Member States </w:t>
      </w:r>
      <w:r w:rsidR="00127AA3" w:rsidRPr="003A2EC8" w:rsidDel="001B4A1A">
        <w:rPr>
          <w:rFonts w:ascii="Times New Roman" w:hAnsi="Times New Roman" w:cs="Times New Roman"/>
          <w:sz w:val="24"/>
          <w:szCs w:val="24"/>
        </w:rPr>
        <w:t xml:space="preserve">and </w:t>
      </w:r>
      <w:r w:rsidRPr="003A2EC8">
        <w:rPr>
          <w:rFonts w:ascii="Times New Roman" w:hAnsi="Times New Roman" w:cs="Times New Roman"/>
          <w:sz w:val="24"/>
          <w:szCs w:val="24"/>
        </w:rPr>
        <w:t xml:space="preserve">encourage </w:t>
      </w:r>
      <w:r w:rsidR="006B368B" w:rsidRPr="003A2EC8">
        <w:rPr>
          <w:rFonts w:ascii="Times New Roman" w:hAnsi="Times New Roman" w:cs="Times New Roman"/>
          <w:sz w:val="24"/>
          <w:szCs w:val="24"/>
        </w:rPr>
        <w:t>work</w:t>
      </w:r>
      <w:r w:rsidR="006B368B" w:rsidRPr="00173E77">
        <w:rPr>
          <w:rFonts w:ascii="Times New Roman" w:hAnsi="Times New Roman" w:cs="Times New Roman"/>
          <w:sz w:val="24"/>
          <w:szCs w:val="24"/>
        </w:rPr>
        <w:t xml:space="preserve"> towards </w:t>
      </w:r>
      <w:r w:rsidR="00D115D8" w:rsidRPr="00173E77">
        <w:rPr>
          <w:rFonts w:ascii="Times New Roman" w:hAnsi="Times New Roman" w:cs="Times New Roman"/>
          <w:sz w:val="24"/>
          <w:szCs w:val="24"/>
        </w:rPr>
        <w:t>a</w:t>
      </w:r>
      <w:r w:rsidR="005D0370" w:rsidRPr="00173E77">
        <w:rPr>
          <w:rFonts w:ascii="Times New Roman" w:hAnsi="Times New Roman" w:cs="Times New Roman"/>
          <w:sz w:val="24"/>
          <w:szCs w:val="24"/>
        </w:rPr>
        <w:t xml:space="preserve"> </w:t>
      </w:r>
      <w:r w:rsidRPr="00173E77">
        <w:rPr>
          <w:rFonts w:ascii="Times New Roman" w:hAnsi="Times New Roman" w:cs="Times New Roman"/>
          <w:sz w:val="24"/>
          <w:szCs w:val="24"/>
        </w:rPr>
        <w:t xml:space="preserve">common </w:t>
      </w:r>
      <w:r w:rsidR="006B368B" w:rsidRPr="00173E77">
        <w:rPr>
          <w:rFonts w:ascii="Times New Roman" w:hAnsi="Times New Roman" w:cs="Times New Roman"/>
          <w:sz w:val="24"/>
          <w:szCs w:val="24"/>
        </w:rPr>
        <w:t>objective</w:t>
      </w:r>
      <w:r w:rsidR="006B368B" w:rsidRPr="004015DB">
        <w:rPr>
          <w:rFonts w:ascii="Times New Roman" w:hAnsi="Times New Roman" w:cs="Times New Roman"/>
          <w:sz w:val="24"/>
          <w:szCs w:val="24"/>
        </w:rPr>
        <w:t xml:space="preserve">. This will facilitate cooperation among Member States, </w:t>
      </w:r>
      <w:r w:rsidR="00EF7F16">
        <w:rPr>
          <w:rFonts w:ascii="Times New Roman" w:hAnsi="Times New Roman" w:cs="Times New Roman"/>
          <w:sz w:val="24"/>
          <w:szCs w:val="24"/>
        </w:rPr>
        <w:t xml:space="preserve">including </w:t>
      </w:r>
      <w:r w:rsidR="001B4A1A">
        <w:rPr>
          <w:rFonts w:ascii="Times New Roman" w:hAnsi="Times New Roman" w:cs="Times New Roman"/>
          <w:sz w:val="24"/>
          <w:szCs w:val="24"/>
        </w:rPr>
        <w:t>by</w:t>
      </w:r>
      <w:r w:rsidR="00AC32CC">
        <w:rPr>
          <w:rFonts w:ascii="Times New Roman" w:hAnsi="Times New Roman" w:cs="Times New Roman"/>
          <w:sz w:val="24"/>
          <w:szCs w:val="24"/>
        </w:rPr>
        <w:t xml:space="preserve"> </w:t>
      </w:r>
      <w:r w:rsidR="006B368B" w:rsidRPr="004015DB">
        <w:rPr>
          <w:rFonts w:ascii="Times New Roman" w:hAnsi="Times New Roman" w:cs="Times New Roman"/>
          <w:sz w:val="24"/>
          <w:szCs w:val="24"/>
        </w:rPr>
        <w:t>maximising the positive impact of return sponsorship. A</w:t>
      </w:r>
      <w:r w:rsidR="00127AA3" w:rsidRPr="004015DB">
        <w:rPr>
          <w:rFonts w:ascii="Times New Roman" w:hAnsi="Times New Roman" w:cs="Times New Roman"/>
          <w:sz w:val="24"/>
          <w:szCs w:val="24"/>
        </w:rPr>
        <w:t xml:space="preserve">t the same time, support to and cooperation between </w:t>
      </w:r>
      <w:r w:rsidR="009E1727">
        <w:rPr>
          <w:rFonts w:ascii="Times New Roman" w:hAnsi="Times New Roman" w:cs="Times New Roman"/>
          <w:sz w:val="24"/>
          <w:szCs w:val="24"/>
        </w:rPr>
        <w:t>M</w:t>
      </w:r>
      <w:r w:rsidR="00127AA3" w:rsidRPr="004015DB">
        <w:rPr>
          <w:rFonts w:ascii="Times New Roman" w:hAnsi="Times New Roman" w:cs="Times New Roman"/>
          <w:sz w:val="24"/>
          <w:szCs w:val="24"/>
        </w:rPr>
        <w:t xml:space="preserve">ember States requires that </w:t>
      </w:r>
      <w:r w:rsidR="006B368B" w:rsidRPr="004015DB">
        <w:rPr>
          <w:rFonts w:ascii="Times New Roman" w:hAnsi="Times New Roman" w:cs="Times New Roman"/>
          <w:sz w:val="24"/>
          <w:szCs w:val="24"/>
        </w:rPr>
        <w:t>Frontex</w:t>
      </w:r>
      <w:r w:rsidR="00127AA3" w:rsidRPr="004015DB" w:rsidDel="009E1727">
        <w:rPr>
          <w:rFonts w:ascii="Times New Roman" w:hAnsi="Times New Roman" w:cs="Times New Roman"/>
          <w:sz w:val="24"/>
          <w:szCs w:val="24"/>
        </w:rPr>
        <w:t xml:space="preserve"> </w:t>
      </w:r>
      <w:r w:rsidR="009E1727">
        <w:rPr>
          <w:rFonts w:ascii="Times New Roman" w:hAnsi="Times New Roman" w:cs="Times New Roman"/>
          <w:sz w:val="24"/>
          <w:szCs w:val="24"/>
        </w:rPr>
        <w:t>is</w:t>
      </w:r>
      <w:r w:rsidR="009E1727" w:rsidRPr="004015DB">
        <w:rPr>
          <w:rFonts w:ascii="Times New Roman" w:hAnsi="Times New Roman" w:cs="Times New Roman"/>
          <w:sz w:val="24"/>
          <w:szCs w:val="24"/>
        </w:rPr>
        <w:t xml:space="preserve"> </w:t>
      </w:r>
      <w:r w:rsidR="00127AA3" w:rsidRPr="004015DB">
        <w:rPr>
          <w:rFonts w:ascii="Times New Roman" w:hAnsi="Times New Roman" w:cs="Times New Roman"/>
          <w:sz w:val="24"/>
          <w:szCs w:val="24"/>
        </w:rPr>
        <w:t xml:space="preserve">fully effective in the area of returns, </w:t>
      </w:r>
      <w:r w:rsidR="006B368B" w:rsidRPr="004015DB">
        <w:rPr>
          <w:rFonts w:ascii="Times New Roman" w:hAnsi="Times New Roman" w:cs="Times New Roman"/>
          <w:sz w:val="24"/>
          <w:szCs w:val="24"/>
        </w:rPr>
        <w:t xml:space="preserve">providing operational support to the national authorities, assisting with the identification of returnees and the acquisition of travel documents, the organisation of return operations and support to voluntary departure and reintegration. The rollout of </w:t>
      </w:r>
      <w:r>
        <w:rPr>
          <w:rFonts w:ascii="Times New Roman" w:hAnsi="Times New Roman" w:cs="Times New Roman"/>
          <w:sz w:val="24"/>
          <w:szCs w:val="24"/>
        </w:rPr>
        <w:t>F</w:t>
      </w:r>
      <w:r w:rsidR="00C5487A">
        <w:rPr>
          <w:rFonts w:ascii="Times New Roman" w:hAnsi="Times New Roman" w:cs="Times New Roman"/>
          <w:sz w:val="24"/>
          <w:szCs w:val="24"/>
        </w:rPr>
        <w:t>rontex</w:t>
      </w:r>
      <w:r>
        <w:rPr>
          <w:rFonts w:ascii="Times New Roman" w:hAnsi="Times New Roman" w:cs="Times New Roman"/>
          <w:sz w:val="24"/>
          <w:szCs w:val="24"/>
        </w:rPr>
        <w:t>’s</w:t>
      </w:r>
      <w:r w:rsidR="006B368B" w:rsidRPr="004015DB">
        <w:rPr>
          <w:rFonts w:ascii="Times New Roman" w:hAnsi="Times New Roman" w:cs="Times New Roman"/>
          <w:sz w:val="24"/>
          <w:szCs w:val="24"/>
        </w:rPr>
        <w:t xml:space="preserve"> standing corps, which started in January 2021, accompanied by the establishment of a dedicated division</w:t>
      </w:r>
      <w:r>
        <w:rPr>
          <w:rFonts w:ascii="Times New Roman" w:hAnsi="Times New Roman" w:cs="Times New Roman"/>
          <w:sz w:val="24"/>
          <w:szCs w:val="24"/>
        </w:rPr>
        <w:t xml:space="preserve">, </w:t>
      </w:r>
      <w:r w:rsidR="00D115D8">
        <w:rPr>
          <w:rFonts w:ascii="Times New Roman" w:hAnsi="Times New Roman" w:cs="Times New Roman"/>
          <w:sz w:val="24"/>
          <w:szCs w:val="24"/>
        </w:rPr>
        <w:t xml:space="preserve">led by a Deputy </w:t>
      </w:r>
      <w:r w:rsidR="00D115D8">
        <w:rPr>
          <w:rFonts w:ascii="Times New Roman" w:hAnsi="Times New Roman" w:cs="Times New Roman"/>
          <w:sz w:val="24"/>
          <w:szCs w:val="24"/>
        </w:rPr>
        <w:lastRenderedPageBreak/>
        <w:t>Executive Directive</w:t>
      </w:r>
      <w:r w:rsidR="006713A7">
        <w:rPr>
          <w:rFonts w:ascii="Times New Roman" w:hAnsi="Times New Roman" w:cs="Times New Roman"/>
          <w:sz w:val="24"/>
          <w:szCs w:val="24"/>
        </w:rPr>
        <w:t xml:space="preserve"> </w:t>
      </w:r>
      <w:r w:rsidR="00482819">
        <w:rPr>
          <w:rFonts w:ascii="Times New Roman" w:hAnsi="Times New Roman" w:cs="Times New Roman"/>
          <w:sz w:val="24"/>
          <w:szCs w:val="24"/>
        </w:rPr>
        <w:t>to</w:t>
      </w:r>
      <w:r w:rsidR="006713A7" w:rsidRPr="003A2EC8">
        <w:rPr>
          <w:rFonts w:ascii="Times New Roman" w:hAnsi="Times New Roman" w:cs="Times New Roman"/>
          <w:sz w:val="24"/>
          <w:szCs w:val="24"/>
        </w:rPr>
        <w:t xml:space="preserve"> be appointed as a matter of priority</w:t>
      </w:r>
      <w:r w:rsidR="00D115D8" w:rsidRPr="003A2EC8">
        <w:rPr>
          <w:rFonts w:ascii="Times New Roman" w:hAnsi="Times New Roman" w:cs="Times New Roman"/>
          <w:sz w:val="24"/>
          <w:szCs w:val="24"/>
        </w:rPr>
        <w:t>,</w:t>
      </w:r>
      <w:r w:rsidR="006B368B" w:rsidRPr="003A2EC8">
        <w:rPr>
          <w:rFonts w:ascii="Times New Roman" w:hAnsi="Times New Roman" w:cs="Times New Roman"/>
          <w:sz w:val="24"/>
          <w:szCs w:val="24"/>
        </w:rPr>
        <w:t xml:space="preserve"> will equip the Agency to deliver on its reinforced mandate in the area of return.</w:t>
      </w:r>
    </w:p>
    <w:p w:rsidR="00D85C21" w:rsidRDefault="004015DB" w:rsidP="00FC78B8">
      <w:pPr>
        <w:spacing w:after="0" w:line="240" w:lineRule="auto"/>
        <w:jc w:val="both"/>
        <w:rPr>
          <w:rFonts w:ascii="Times New Roman" w:hAnsi="Times New Roman" w:cs="Times New Roman"/>
          <w:sz w:val="24"/>
          <w:szCs w:val="24"/>
        </w:rPr>
      </w:pPr>
      <w:r w:rsidRPr="00A14A0B">
        <w:rPr>
          <w:rFonts w:ascii="Times New Roman" w:hAnsi="Times New Roman" w:cs="Times New Roman"/>
          <w:sz w:val="24"/>
          <w:szCs w:val="24"/>
        </w:rPr>
        <w:t>G</w:t>
      </w:r>
      <w:r w:rsidR="00127AA3" w:rsidRPr="00A14A0B">
        <w:rPr>
          <w:rFonts w:ascii="Times New Roman" w:hAnsi="Times New Roman" w:cs="Times New Roman"/>
          <w:sz w:val="24"/>
          <w:szCs w:val="24"/>
        </w:rPr>
        <w:t xml:space="preserve">overnance in the area of return </w:t>
      </w:r>
      <w:r w:rsidR="00680AEA" w:rsidRPr="0077505A">
        <w:rPr>
          <w:rFonts w:ascii="Times New Roman" w:hAnsi="Times New Roman" w:cs="Times New Roman"/>
          <w:sz w:val="24"/>
          <w:szCs w:val="24"/>
        </w:rPr>
        <w:t xml:space="preserve">and the overall effectiveness of this policy area </w:t>
      </w:r>
      <w:r w:rsidR="00B13E70" w:rsidRPr="0077505A">
        <w:rPr>
          <w:rFonts w:ascii="Times New Roman" w:hAnsi="Times New Roman" w:cs="Times New Roman"/>
          <w:sz w:val="24"/>
          <w:szCs w:val="24"/>
        </w:rPr>
        <w:t xml:space="preserve">would </w:t>
      </w:r>
      <w:r w:rsidRPr="0077505A">
        <w:rPr>
          <w:rFonts w:ascii="Times New Roman" w:hAnsi="Times New Roman" w:cs="Times New Roman"/>
          <w:sz w:val="24"/>
          <w:szCs w:val="24"/>
        </w:rPr>
        <w:t xml:space="preserve">be equally reinforced by </w:t>
      </w:r>
      <w:r w:rsidR="00AC32CC" w:rsidRPr="0077505A">
        <w:rPr>
          <w:rFonts w:ascii="Times New Roman" w:hAnsi="Times New Roman" w:cs="Times New Roman"/>
          <w:sz w:val="24"/>
          <w:szCs w:val="24"/>
        </w:rPr>
        <w:t>the</w:t>
      </w:r>
      <w:r w:rsidRPr="007A6525">
        <w:rPr>
          <w:rFonts w:ascii="Times New Roman" w:hAnsi="Times New Roman" w:cs="Times New Roman"/>
          <w:sz w:val="24"/>
          <w:szCs w:val="24"/>
        </w:rPr>
        <w:t xml:space="preserve"> Commission </w:t>
      </w:r>
      <w:r w:rsidR="00D85C21" w:rsidRPr="007A6525">
        <w:rPr>
          <w:rFonts w:ascii="Times New Roman" w:hAnsi="Times New Roman" w:cs="Times New Roman"/>
          <w:sz w:val="24"/>
          <w:szCs w:val="24"/>
        </w:rPr>
        <w:t>draw</w:t>
      </w:r>
      <w:r w:rsidRPr="007A6525">
        <w:rPr>
          <w:rFonts w:ascii="Times New Roman" w:hAnsi="Times New Roman" w:cs="Times New Roman"/>
          <w:sz w:val="24"/>
          <w:szCs w:val="24"/>
        </w:rPr>
        <w:t>ing</w:t>
      </w:r>
      <w:r w:rsidR="00D85C21" w:rsidRPr="007A6525">
        <w:rPr>
          <w:rFonts w:ascii="Times New Roman" w:hAnsi="Times New Roman" w:cs="Times New Roman"/>
          <w:sz w:val="24"/>
          <w:szCs w:val="24"/>
        </w:rPr>
        <w:t xml:space="preserve"> further on the yearly assessment of cooperation on readmission </w:t>
      </w:r>
      <w:r w:rsidR="00A92F07" w:rsidRPr="007A6525">
        <w:rPr>
          <w:rFonts w:ascii="Times New Roman" w:hAnsi="Times New Roman" w:cs="Times New Roman"/>
          <w:sz w:val="24"/>
          <w:szCs w:val="24"/>
        </w:rPr>
        <w:t xml:space="preserve">to consider </w:t>
      </w:r>
      <w:r w:rsidR="00D85C21" w:rsidRPr="007A6525">
        <w:rPr>
          <w:rFonts w:ascii="Times New Roman" w:hAnsi="Times New Roman" w:cs="Times New Roman"/>
          <w:sz w:val="24"/>
          <w:szCs w:val="24"/>
        </w:rPr>
        <w:t xml:space="preserve">measures in </w:t>
      </w:r>
      <w:r w:rsidR="00A92F07" w:rsidRPr="007A6525">
        <w:rPr>
          <w:rFonts w:ascii="Times New Roman" w:hAnsi="Times New Roman" w:cs="Times New Roman"/>
          <w:sz w:val="24"/>
          <w:szCs w:val="24"/>
        </w:rPr>
        <w:t xml:space="preserve">other </w:t>
      </w:r>
      <w:r w:rsidRPr="007A6525">
        <w:rPr>
          <w:rFonts w:ascii="Times New Roman" w:hAnsi="Times New Roman" w:cs="Times New Roman"/>
          <w:sz w:val="24"/>
          <w:szCs w:val="24"/>
        </w:rPr>
        <w:t xml:space="preserve">relevant </w:t>
      </w:r>
      <w:r w:rsidR="00D85C21" w:rsidRPr="007A6525">
        <w:rPr>
          <w:rFonts w:ascii="Times New Roman" w:hAnsi="Times New Roman" w:cs="Times New Roman"/>
          <w:sz w:val="24"/>
          <w:szCs w:val="24"/>
        </w:rPr>
        <w:t>policy areas, beyond visa</w:t>
      </w:r>
      <w:r w:rsidRPr="007A6525">
        <w:rPr>
          <w:rFonts w:ascii="Times New Roman" w:hAnsi="Times New Roman" w:cs="Times New Roman"/>
          <w:sz w:val="24"/>
          <w:szCs w:val="24"/>
        </w:rPr>
        <w:t xml:space="preserve"> to improve cooperation on readmission</w:t>
      </w:r>
      <w:r w:rsidR="00140B84" w:rsidRPr="00A14A0B">
        <w:rPr>
          <w:rStyle w:val="FootnoteReference"/>
          <w:rFonts w:ascii="Times New Roman" w:hAnsi="Times New Roman" w:cs="Times New Roman"/>
          <w:sz w:val="24"/>
          <w:szCs w:val="24"/>
        </w:rPr>
        <w:footnoteReference w:id="11"/>
      </w:r>
      <w:r w:rsidR="00D85C21" w:rsidRPr="00A14A0B">
        <w:rPr>
          <w:rFonts w:ascii="Times New Roman" w:hAnsi="Times New Roman" w:cs="Times New Roman"/>
          <w:sz w:val="24"/>
          <w:szCs w:val="24"/>
        </w:rPr>
        <w:t xml:space="preserve">. </w:t>
      </w:r>
      <w:r w:rsidR="0077198E" w:rsidRPr="0077505A">
        <w:rPr>
          <w:rFonts w:ascii="Times New Roman" w:hAnsi="Times New Roman" w:cs="Times New Roman"/>
          <w:sz w:val="24"/>
          <w:szCs w:val="24"/>
        </w:rPr>
        <w:t>In this way</w:t>
      </w:r>
      <w:r w:rsidR="00482819" w:rsidRPr="0077505A">
        <w:rPr>
          <w:rFonts w:ascii="Times New Roman" w:hAnsi="Times New Roman" w:cs="Times New Roman"/>
          <w:sz w:val="24"/>
          <w:szCs w:val="24"/>
        </w:rPr>
        <w:t>,</w:t>
      </w:r>
      <w:r w:rsidR="0077198E" w:rsidRPr="0077505A">
        <w:rPr>
          <w:rFonts w:ascii="Times New Roman" w:hAnsi="Times New Roman" w:cs="Times New Roman"/>
          <w:sz w:val="24"/>
          <w:szCs w:val="24"/>
        </w:rPr>
        <w:t xml:space="preserve"> the process </w:t>
      </w:r>
      <w:r w:rsidR="00B13E70" w:rsidRPr="0077505A">
        <w:rPr>
          <w:rFonts w:ascii="Times New Roman" w:hAnsi="Times New Roman" w:cs="Times New Roman"/>
          <w:sz w:val="24"/>
          <w:szCs w:val="24"/>
        </w:rPr>
        <w:t xml:space="preserve">would </w:t>
      </w:r>
      <w:r w:rsidR="0077198E" w:rsidRPr="0077505A">
        <w:rPr>
          <w:rFonts w:ascii="Times New Roman" w:hAnsi="Times New Roman" w:cs="Times New Roman"/>
          <w:sz w:val="24"/>
          <w:szCs w:val="24"/>
        </w:rPr>
        <w:t>factor</w:t>
      </w:r>
      <w:r w:rsidR="00B13E70" w:rsidRPr="0077505A">
        <w:rPr>
          <w:rFonts w:ascii="Times New Roman" w:hAnsi="Times New Roman" w:cs="Times New Roman"/>
          <w:sz w:val="24"/>
          <w:szCs w:val="24"/>
        </w:rPr>
        <w:t xml:space="preserve"> </w:t>
      </w:r>
      <w:r w:rsidR="0077198E" w:rsidRPr="0077505A">
        <w:rPr>
          <w:rFonts w:ascii="Times New Roman" w:hAnsi="Times New Roman" w:cs="Times New Roman"/>
          <w:sz w:val="24"/>
          <w:szCs w:val="24"/>
        </w:rPr>
        <w:t xml:space="preserve">in the work previously undertaken in the </w:t>
      </w:r>
      <w:r w:rsidR="00D85C21" w:rsidRPr="0077505A">
        <w:rPr>
          <w:rFonts w:ascii="Times New Roman" w:hAnsi="Times New Roman" w:cs="Times New Roman"/>
          <w:sz w:val="24"/>
          <w:szCs w:val="24"/>
        </w:rPr>
        <w:t xml:space="preserve">Council </w:t>
      </w:r>
      <w:r w:rsidR="0077198E" w:rsidRPr="0077505A">
        <w:rPr>
          <w:rFonts w:ascii="Times New Roman" w:hAnsi="Times New Roman" w:cs="Times New Roman"/>
          <w:sz w:val="24"/>
          <w:szCs w:val="24"/>
        </w:rPr>
        <w:t xml:space="preserve">towards a </w:t>
      </w:r>
      <w:r w:rsidR="00D85C21" w:rsidRPr="007A6525">
        <w:rPr>
          <w:rFonts w:ascii="Times New Roman" w:hAnsi="Times New Roman" w:cs="Times New Roman"/>
          <w:sz w:val="24"/>
          <w:szCs w:val="24"/>
        </w:rPr>
        <w:t xml:space="preserve">coordination mechanism, by which Member States can signal the need to identify measures at EU or </w:t>
      </w:r>
      <w:r w:rsidR="00AC32CC" w:rsidRPr="007A6525">
        <w:rPr>
          <w:rFonts w:ascii="Times New Roman" w:hAnsi="Times New Roman" w:cs="Times New Roman"/>
          <w:sz w:val="24"/>
          <w:szCs w:val="24"/>
        </w:rPr>
        <w:t>national</w:t>
      </w:r>
      <w:r w:rsidR="00D85C21" w:rsidRPr="007A6525">
        <w:rPr>
          <w:rFonts w:ascii="Times New Roman" w:hAnsi="Times New Roman" w:cs="Times New Roman"/>
          <w:sz w:val="24"/>
          <w:szCs w:val="24"/>
        </w:rPr>
        <w:t xml:space="preserve"> level that could contribute to improv</w:t>
      </w:r>
      <w:r w:rsidR="00482819" w:rsidRPr="007A6525">
        <w:rPr>
          <w:rFonts w:ascii="Times New Roman" w:hAnsi="Times New Roman" w:cs="Times New Roman"/>
          <w:sz w:val="24"/>
          <w:szCs w:val="24"/>
        </w:rPr>
        <w:t>e</w:t>
      </w:r>
      <w:r w:rsidR="00D85C21" w:rsidRPr="007A6525">
        <w:rPr>
          <w:rFonts w:ascii="Times New Roman" w:hAnsi="Times New Roman" w:cs="Times New Roman"/>
          <w:sz w:val="24"/>
          <w:szCs w:val="24"/>
        </w:rPr>
        <w:t xml:space="preserve"> cooperation on readmission with third countries.</w:t>
      </w:r>
      <w:r w:rsidR="00D85C21" w:rsidRPr="00A92F07">
        <w:rPr>
          <w:rFonts w:ascii="Times New Roman" w:hAnsi="Times New Roman" w:cs="Times New Roman"/>
          <w:sz w:val="24"/>
          <w:szCs w:val="24"/>
        </w:rPr>
        <w:t xml:space="preserve"> </w:t>
      </w:r>
    </w:p>
    <w:p w:rsidR="00FC78B8" w:rsidRDefault="00FC78B8" w:rsidP="00FC78B8">
      <w:pPr>
        <w:spacing w:after="0" w:line="240" w:lineRule="auto"/>
        <w:jc w:val="both"/>
        <w:rPr>
          <w:rFonts w:ascii="Times New Roman" w:hAnsi="Times New Roman" w:cs="Times New Roman"/>
          <w:sz w:val="24"/>
          <w:szCs w:val="24"/>
        </w:rPr>
      </w:pPr>
    </w:p>
    <w:p w:rsidR="00D94482" w:rsidRDefault="00D94482" w:rsidP="00FC78B8">
      <w:pPr>
        <w:spacing w:after="100" w:afterAutospacing="1" w:line="240" w:lineRule="auto"/>
        <w:jc w:val="both"/>
        <w:rPr>
          <w:rFonts w:ascii="Times New Roman" w:hAnsi="Times New Roman" w:cs="Times New Roman"/>
          <w:sz w:val="24"/>
          <w:szCs w:val="24"/>
        </w:rPr>
      </w:pPr>
      <w:r w:rsidRPr="00FC78B8">
        <w:rPr>
          <w:rFonts w:ascii="Times New Roman" w:hAnsi="Times New Roman" w:cs="Times New Roman"/>
          <w:sz w:val="24"/>
          <w:szCs w:val="24"/>
        </w:rPr>
        <w:t>Beyond governance</w:t>
      </w:r>
      <w:r w:rsidR="00680AEA" w:rsidRPr="00FC78B8">
        <w:rPr>
          <w:rFonts w:ascii="Times New Roman" w:hAnsi="Times New Roman" w:cs="Times New Roman"/>
          <w:sz w:val="24"/>
          <w:szCs w:val="24"/>
        </w:rPr>
        <w:t>,</w:t>
      </w:r>
      <w:r w:rsidRPr="00FC78B8">
        <w:rPr>
          <w:rFonts w:ascii="Times New Roman" w:hAnsi="Times New Roman" w:cs="Times New Roman"/>
          <w:sz w:val="24"/>
          <w:szCs w:val="24"/>
        </w:rPr>
        <w:t xml:space="preserve"> an</w:t>
      </w:r>
      <w:r w:rsidR="00680AEA" w:rsidRPr="00FC78B8">
        <w:rPr>
          <w:rFonts w:ascii="Times New Roman" w:hAnsi="Times New Roman" w:cs="Times New Roman"/>
          <w:sz w:val="24"/>
          <w:szCs w:val="24"/>
        </w:rPr>
        <w:t xml:space="preserve"> enhanced engagement with third countries</w:t>
      </w:r>
      <w:r w:rsidR="00B13E70">
        <w:rPr>
          <w:rFonts w:ascii="Times New Roman" w:hAnsi="Times New Roman" w:cs="Times New Roman"/>
          <w:sz w:val="24"/>
          <w:szCs w:val="24"/>
        </w:rPr>
        <w:t xml:space="preserve"> on readmission based on the assessment of their level of cooperation, as part of broader migration partnerships</w:t>
      </w:r>
      <w:r w:rsidR="00680AEA" w:rsidRPr="00FC78B8">
        <w:rPr>
          <w:rFonts w:ascii="Times New Roman" w:hAnsi="Times New Roman" w:cs="Times New Roman"/>
          <w:sz w:val="24"/>
          <w:szCs w:val="24"/>
        </w:rPr>
        <w:t xml:space="preserve"> </w:t>
      </w:r>
      <w:r w:rsidR="00EF7F16">
        <w:rPr>
          <w:rFonts w:ascii="Times New Roman" w:hAnsi="Times New Roman" w:cs="Times New Roman"/>
          <w:sz w:val="24"/>
          <w:szCs w:val="24"/>
        </w:rPr>
        <w:t>will</w:t>
      </w:r>
      <w:r w:rsidRPr="00FC78B8">
        <w:rPr>
          <w:rFonts w:ascii="Times New Roman" w:hAnsi="Times New Roman" w:cs="Times New Roman"/>
          <w:sz w:val="24"/>
          <w:szCs w:val="24"/>
        </w:rPr>
        <w:t xml:space="preserve"> be fundamental for an </w:t>
      </w:r>
      <w:r w:rsidR="00D951D1">
        <w:rPr>
          <w:rFonts w:ascii="Times New Roman" w:hAnsi="Times New Roman" w:cs="Times New Roman"/>
          <w:sz w:val="24"/>
          <w:szCs w:val="24"/>
        </w:rPr>
        <w:t xml:space="preserve">efficient </w:t>
      </w:r>
      <w:r w:rsidRPr="00FC78B8">
        <w:rPr>
          <w:rFonts w:ascii="Times New Roman" w:hAnsi="Times New Roman" w:cs="Times New Roman"/>
          <w:sz w:val="24"/>
          <w:szCs w:val="24"/>
        </w:rPr>
        <w:t xml:space="preserve">return system, including </w:t>
      </w:r>
      <w:r w:rsidR="00D951D1">
        <w:rPr>
          <w:rFonts w:ascii="Times New Roman" w:hAnsi="Times New Roman" w:cs="Times New Roman"/>
          <w:sz w:val="24"/>
          <w:szCs w:val="24"/>
        </w:rPr>
        <w:t>the</w:t>
      </w:r>
      <w:r w:rsidR="00D951D1" w:rsidRPr="00FC78B8">
        <w:rPr>
          <w:rFonts w:ascii="Times New Roman" w:hAnsi="Times New Roman" w:cs="Times New Roman"/>
          <w:sz w:val="24"/>
          <w:szCs w:val="24"/>
        </w:rPr>
        <w:t xml:space="preserve"> </w:t>
      </w:r>
      <w:r w:rsidRPr="00FC78B8">
        <w:rPr>
          <w:rFonts w:ascii="Times New Roman" w:hAnsi="Times New Roman" w:cs="Times New Roman"/>
          <w:sz w:val="24"/>
          <w:szCs w:val="24"/>
        </w:rPr>
        <w:t xml:space="preserve">effective application of return sponsorships </w:t>
      </w:r>
      <w:r w:rsidR="00D951D1">
        <w:rPr>
          <w:rFonts w:ascii="Times New Roman" w:hAnsi="Times New Roman" w:cs="Times New Roman"/>
          <w:sz w:val="24"/>
          <w:szCs w:val="24"/>
        </w:rPr>
        <w:t>and</w:t>
      </w:r>
      <w:r w:rsidRPr="00FC78B8">
        <w:rPr>
          <w:rFonts w:ascii="Times New Roman" w:hAnsi="Times New Roman" w:cs="Times New Roman"/>
          <w:sz w:val="24"/>
          <w:szCs w:val="24"/>
        </w:rPr>
        <w:t xml:space="preserve"> the border procedure. </w:t>
      </w:r>
    </w:p>
    <w:p w:rsidR="00B84A7E" w:rsidRPr="003A2EC8" w:rsidRDefault="00D94482" w:rsidP="00FC78B8">
      <w:pPr>
        <w:spacing w:after="100" w:afterAutospacing="1" w:line="240" w:lineRule="auto"/>
        <w:jc w:val="both"/>
        <w:rPr>
          <w:rFonts w:ascii="Times New Roman" w:hAnsi="Times New Roman" w:cs="Times New Roman"/>
          <w:bCs/>
          <w:sz w:val="24"/>
          <w:szCs w:val="24"/>
        </w:rPr>
      </w:pPr>
      <w:r w:rsidRPr="003A2EC8">
        <w:rPr>
          <w:rFonts w:ascii="Times New Roman" w:hAnsi="Times New Roman" w:cs="Times New Roman"/>
          <w:bCs/>
          <w:sz w:val="24"/>
          <w:szCs w:val="24"/>
        </w:rPr>
        <w:t xml:space="preserve">Finally, in the spirit of a common EU </w:t>
      </w:r>
      <w:r w:rsidR="00D951D1">
        <w:rPr>
          <w:rFonts w:ascii="Times New Roman" w:hAnsi="Times New Roman" w:cs="Times New Roman"/>
          <w:bCs/>
          <w:sz w:val="24"/>
          <w:szCs w:val="24"/>
        </w:rPr>
        <w:t xml:space="preserve">return </w:t>
      </w:r>
      <w:r w:rsidRPr="003A2EC8">
        <w:rPr>
          <w:rFonts w:ascii="Times New Roman" w:hAnsi="Times New Roman" w:cs="Times New Roman"/>
          <w:bCs/>
          <w:sz w:val="24"/>
          <w:szCs w:val="24"/>
        </w:rPr>
        <w:t xml:space="preserve">system, the assessment should be used to ensure that readmission cooperation with third countries works for all Member States, and not </w:t>
      </w:r>
      <w:r w:rsidR="00D951D1">
        <w:rPr>
          <w:rFonts w:ascii="Times New Roman" w:hAnsi="Times New Roman" w:cs="Times New Roman"/>
          <w:bCs/>
          <w:sz w:val="24"/>
          <w:szCs w:val="24"/>
        </w:rPr>
        <w:t xml:space="preserve">only </w:t>
      </w:r>
      <w:r w:rsidRPr="003A2EC8">
        <w:rPr>
          <w:rFonts w:ascii="Times New Roman" w:hAnsi="Times New Roman" w:cs="Times New Roman"/>
          <w:bCs/>
          <w:sz w:val="24"/>
          <w:szCs w:val="24"/>
        </w:rPr>
        <w:t xml:space="preserve">with some, and that </w:t>
      </w:r>
      <w:r w:rsidR="00D951D1">
        <w:rPr>
          <w:rFonts w:ascii="Times New Roman" w:hAnsi="Times New Roman" w:cs="Times New Roman"/>
          <w:bCs/>
          <w:sz w:val="24"/>
          <w:szCs w:val="24"/>
        </w:rPr>
        <w:t>in this way,</w:t>
      </w:r>
      <w:r w:rsidR="00D951D1" w:rsidRPr="003A2EC8">
        <w:rPr>
          <w:rFonts w:ascii="Times New Roman" w:hAnsi="Times New Roman" w:cs="Times New Roman"/>
          <w:bCs/>
          <w:sz w:val="24"/>
          <w:szCs w:val="24"/>
        </w:rPr>
        <w:t xml:space="preserve"> </w:t>
      </w:r>
      <w:r w:rsidRPr="003A2EC8">
        <w:rPr>
          <w:rFonts w:ascii="Times New Roman" w:hAnsi="Times New Roman" w:cs="Times New Roman"/>
          <w:bCs/>
          <w:sz w:val="24"/>
          <w:szCs w:val="24"/>
        </w:rPr>
        <w:t>all Member States</w:t>
      </w:r>
      <w:r w:rsidR="00D951D1">
        <w:rPr>
          <w:rFonts w:ascii="Times New Roman" w:hAnsi="Times New Roman" w:cs="Times New Roman"/>
          <w:bCs/>
          <w:sz w:val="24"/>
          <w:szCs w:val="24"/>
        </w:rPr>
        <w:t xml:space="preserve"> </w:t>
      </w:r>
      <w:r w:rsidRPr="003A2EC8">
        <w:rPr>
          <w:rFonts w:ascii="Times New Roman" w:hAnsi="Times New Roman" w:cs="Times New Roman"/>
          <w:bCs/>
          <w:sz w:val="24"/>
          <w:szCs w:val="24"/>
        </w:rPr>
        <w:t xml:space="preserve">deliver on returns. </w:t>
      </w:r>
    </w:p>
    <w:p w:rsidR="00C65584" w:rsidRPr="004015DB" w:rsidRDefault="003306F8" w:rsidP="003306F8">
      <w:pPr>
        <w:spacing w:after="100" w:afterAutospacing="1" w:line="240" w:lineRule="auto"/>
        <w:ind w:left="709" w:hanging="425"/>
        <w:jc w:val="both"/>
        <w:rPr>
          <w:rFonts w:ascii="Times New Roman" w:hAnsi="Times New Roman" w:cs="Times New Roman"/>
          <w:b/>
          <w:i/>
          <w:sz w:val="24"/>
          <w:szCs w:val="24"/>
        </w:rPr>
      </w:pPr>
      <w:r>
        <w:rPr>
          <w:rFonts w:ascii="Times New Roman" w:hAnsi="Times New Roman" w:cs="Times New Roman"/>
          <w:b/>
          <w:i/>
          <w:sz w:val="24"/>
          <w:szCs w:val="24"/>
        </w:rPr>
        <w:t xml:space="preserve">3.2. </w:t>
      </w:r>
      <w:r w:rsidR="001A3D91" w:rsidRPr="004015DB">
        <w:rPr>
          <w:rFonts w:ascii="Times New Roman" w:hAnsi="Times New Roman" w:cs="Times New Roman"/>
          <w:b/>
          <w:i/>
          <w:sz w:val="24"/>
          <w:szCs w:val="24"/>
        </w:rPr>
        <w:t xml:space="preserve">Strengthening </w:t>
      </w:r>
      <w:r w:rsidR="00C65584" w:rsidRPr="004015DB">
        <w:rPr>
          <w:rFonts w:ascii="Times New Roman" w:hAnsi="Times New Roman" w:cs="Times New Roman"/>
          <w:b/>
          <w:i/>
          <w:sz w:val="24"/>
          <w:szCs w:val="24"/>
        </w:rPr>
        <w:t xml:space="preserve">cooperation </w:t>
      </w:r>
      <w:r w:rsidR="00400946">
        <w:rPr>
          <w:rFonts w:ascii="Times New Roman" w:hAnsi="Times New Roman" w:cs="Times New Roman"/>
          <w:b/>
          <w:i/>
          <w:sz w:val="24"/>
          <w:szCs w:val="24"/>
        </w:rPr>
        <w:t xml:space="preserve">on </w:t>
      </w:r>
      <w:r w:rsidR="00E640F1">
        <w:rPr>
          <w:rFonts w:ascii="Times New Roman" w:hAnsi="Times New Roman" w:cs="Times New Roman"/>
          <w:b/>
          <w:i/>
          <w:sz w:val="24"/>
          <w:szCs w:val="24"/>
        </w:rPr>
        <w:t xml:space="preserve">return, </w:t>
      </w:r>
      <w:r w:rsidR="00400946">
        <w:rPr>
          <w:rFonts w:ascii="Times New Roman" w:hAnsi="Times New Roman" w:cs="Times New Roman"/>
          <w:b/>
          <w:i/>
          <w:sz w:val="24"/>
          <w:szCs w:val="24"/>
        </w:rPr>
        <w:t xml:space="preserve">readmission and </w:t>
      </w:r>
      <w:r w:rsidR="00E66F97">
        <w:rPr>
          <w:rFonts w:ascii="Times New Roman" w:hAnsi="Times New Roman" w:cs="Times New Roman"/>
          <w:b/>
          <w:i/>
          <w:sz w:val="24"/>
          <w:szCs w:val="24"/>
        </w:rPr>
        <w:t xml:space="preserve">sustainable </w:t>
      </w:r>
      <w:r w:rsidR="00400946">
        <w:rPr>
          <w:rFonts w:ascii="Times New Roman" w:hAnsi="Times New Roman" w:cs="Times New Roman"/>
          <w:b/>
          <w:i/>
          <w:sz w:val="24"/>
          <w:szCs w:val="24"/>
        </w:rPr>
        <w:t>reintegration</w:t>
      </w:r>
      <w:r w:rsidR="00C65584" w:rsidRPr="004015DB">
        <w:rPr>
          <w:rFonts w:ascii="Times New Roman" w:hAnsi="Times New Roman" w:cs="Times New Roman"/>
          <w:b/>
          <w:i/>
          <w:sz w:val="24"/>
          <w:szCs w:val="24"/>
        </w:rPr>
        <w:t xml:space="preserve"> with</w:t>
      </w:r>
      <w:r w:rsidR="001A3D91" w:rsidRPr="004015DB">
        <w:rPr>
          <w:rFonts w:ascii="Times New Roman" w:hAnsi="Times New Roman" w:cs="Times New Roman"/>
          <w:b/>
          <w:i/>
          <w:sz w:val="24"/>
          <w:szCs w:val="24"/>
        </w:rPr>
        <w:t xml:space="preserve"> </w:t>
      </w:r>
      <w:r w:rsidR="00C65584" w:rsidRPr="004015DB">
        <w:rPr>
          <w:rFonts w:ascii="Times New Roman" w:hAnsi="Times New Roman" w:cs="Times New Roman"/>
          <w:b/>
          <w:i/>
          <w:sz w:val="24"/>
          <w:szCs w:val="24"/>
        </w:rPr>
        <w:t>partner</w:t>
      </w:r>
      <w:r w:rsidR="000A71B8">
        <w:rPr>
          <w:rFonts w:ascii="Times New Roman" w:hAnsi="Times New Roman" w:cs="Times New Roman"/>
          <w:b/>
          <w:i/>
          <w:sz w:val="24"/>
          <w:szCs w:val="24"/>
        </w:rPr>
        <w:t xml:space="preserve"> countries</w:t>
      </w:r>
    </w:p>
    <w:p w:rsidR="00765657" w:rsidRPr="003D678D" w:rsidRDefault="00765657" w:rsidP="003D678D">
      <w:pPr>
        <w:spacing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In line with the </w:t>
      </w:r>
      <w:r w:rsidR="00FC6863">
        <w:rPr>
          <w:rFonts w:ascii="Times New Roman" w:hAnsi="Times New Roman" w:cs="Times New Roman"/>
          <w:sz w:val="24"/>
          <w:szCs w:val="24"/>
        </w:rPr>
        <w:t>N</w:t>
      </w:r>
      <w:r w:rsidR="00EF7F16">
        <w:rPr>
          <w:rFonts w:ascii="Times New Roman" w:hAnsi="Times New Roman" w:cs="Times New Roman"/>
          <w:sz w:val="24"/>
          <w:szCs w:val="24"/>
        </w:rPr>
        <w:t xml:space="preserve">ew </w:t>
      </w:r>
      <w:r>
        <w:rPr>
          <w:rFonts w:ascii="Times New Roman" w:hAnsi="Times New Roman" w:cs="Times New Roman"/>
          <w:sz w:val="24"/>
          <w:szCs w:val="24"/>
        </w:rPr>
        <w:t xml:space="preserve">Pact, dialogue and cooperation on return, readmission and </w:t>
      </w:r>
      <w:r w:rsidR="00E640F1">
        <w:rPr>
          <w:rFonts w:ascii="Times New Roman" w:hAnsi="Times New Roman" w:cs="Times New Roman"/>
          <w:sz w:val="24"/>
          <w:szCs w:val="24"/>
        </w:rPr>
        <w:t xml:space="preserve">sustainable </w:t>
      </w:r>
      <w:r>
        <w:rPr>
          <w:rFonts w:ascii="Times New Roman" w:hAnsi="Times New Roman" w:cs="Times New Roman"/>
          <w:sz w:val="24"/>
          <w:szCs w:val="24"/>
        </w:rPr>
        <w:t xml:space="preserve">reintegration will continue to be </w:t>
      </w:r>
      <w:r w:rsidR="002E78B7">
        <w:rPr>
          <w:rFonts w:ascii="Times New Roman" w:hAnsi="Times New Roman" w:cs="Times New Roman"/>
          <w:sz w:val="24"/>
          <w:szCs w:val="24"/>
        </w:rPr>
        <w:t>treated</w:t>
      </w:r>
      <w:r>
        <w:rPr>
          <w:rFonts w:ascii="Times New Roman" w:hAnsi="Times New Roman" w:cs="Times New Roman"/>
          <w:sz w:val="24"/>
          <w:szCs w:val="24"/>
        </w:rPr>
        <w:t xml:space="preserve"> as part of comprehensive, tailor-made, balanced and mutually beneficial migration partnerships. </w:t>
      </w:r>
    </w:p>
    <w:p w:rsidR="00E92D1D" w:rsidRDefault="00C138F6" w:rsidP="003A2EC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Every </w:t>
      </w:r>
      <w:r w:rsidR="003306F8">
        <w:rPr>
          <w:rFonts w:ascii="Times New Roman" w:hAnsi="Times New Roman" w:cs="Times New Roman"/>
          <w:sz w:val="24"/>
          <w:szCs w:val="24"/>
        </w:rPr>
        <w:t>S</w:t>
      </w:r>
      <w:r>
        <w:rPr>
          <w:rFonts w:ascii="Times New Roman" w:hAnsi="Times New Roman" w:cs="Times New Roman"/>
          <w:sz w:val="24"/>
          <w:szCs w:val="24"/>
        </w:rPr>
        <w:t>tate has</w:t>
      </w:r>
      <w:r w:rsidRPr="004015DB">
        <w:rPr>
          <w:rFonts w:ascii="Times New Roman" w:hAnsi="Times New Roman" w:cs="Times New Roman"/>
          <w:sz w:val="24"/>
          <w:szCs w:val="24"/>
        </w:rPr>
        <w:t xml:space="preserve"> </w:t>
      </w:r>
      <w:r w:rsidR="00E92D1D">
        <w:rPr>
          <w:rFonts w:ascii="Times New Roman" w:hAnsi="Times New Roman" w:cs="Times New Roman"/>
          <w:sz w:val="24"/>
          <w:szCs w:val="24"/>
        </w:rPr>
        <w:t xml:space="preserve">the obligation </w:t>
      </w:r>
      <w:r>
        <w:rPr>
          <w:rFonts w:ascii="Times New Roman" w:hAnsi="Times New Roman" w:cs="Times New Roman"/>
          <w:sz w:val="24"/>
          <w:szCs w:val="24"/>
        </w:rPr>
        <w:t>to readmit its own national</w:t>
      </w:r>
      <w:r w:rsidR="00EF559B">
        <w:rPr>
          <w:rFonts w:ascii="Times New Roman" w:hAnsi="Times New Roman" w:cs="Times New Roman"/>
          <w:sz w:val="24"/>
          <w:szCs w:val="24"/>
        </w:rPr>
        <w:t>s</w:t>
      </w:r>
      <w:r w:rsidR="00C65584" w:rsidRPr="004015DB">
        <w:rPr>
          <w:rFonts w:ascii="Times New Roman" w:hAnsi="Times New Roman" w:cs="Times New Roman"/>
          <w:sz w:val="24"/>
          <w:szCs w:val="24"/>
        </w:rPr>
        <w:t xml:space="preserve"> under international customary law,</w:t>
      </w:r>
      <w:r w:rsidR="00F32F27">
        <w:rPr>
          <w:rFonts w:ascii="Times New Roman" w:hAnsi="Times New Roman" w:cs="Times New Roman"/>
          <w:sz w:val="24"/>
          <w:szCs w:val="24"/>
        </w:rPr>
        <w:t xml:space="preserve"> </w:t>
      </w:r>
      <w:r w:rsidR="00F32F27" w:rsidRPr="003A2EC8">
        <w:rPr>
          <w:rFonts w:ascii="Times New Roman" w:hAnsi="Times New Roman" w:cs="Times New Roman"/>
          <w:sz w:val="24"/>
          <w:szCs w:val="24"/>
        </w:rPr>
        <w:t>and multilateral international conventions such as the Chicago Convention on International Civil Aviation</w:t>
      </w:r>
      <w:r w:rsidR="00140B84">
        <w:rPr>
          <w:rStyle w:val="FootnoteReference"/>
          <w:rFonts w:ascii="Times New Roman" w:hAnsi="Times New Roman" w:cs="Times New Roman"/>
          <w:sz w:val="24"/>
          <w:szCs w:val="24"/>
        </w:rPr>
        <w:footnoteReference w:id="12"/>
      </w:r>
      <w:r w:rsidR="00140B84">
        <w:rPr>
          <w:rFonts w:ascii="Times New Roman" w:hAnsi="Times New Roman" w:cs="Times New Roman"/>
          <w:sz w:val="24"/>
          <w:szCs w:val="24"/>
        </w:rPr>
        <w:t xml:space="preserve"> </w:t>
      </w:r>
      <w:r>
        <w:rPr>
          <w:rFonts w:ascii="Times New Roman" w:hAnsi="Times New Roman" w:cs="Times New Roman"/>
          <w:sz w:val="24"/>
          <w:szCs w:val="24"/>
        </w:rPr>
        <w:t>regardless of the existence of</w:t>
      </w:r>
      <w:r w:rsidR="00C65584" w:rsidRPr="004015DB">
        <w:rPr>
          <w:rFonts w:ascii="Times New Roman" w:hAnsi="Times New Roman" w:cs="Times New Roman"/>
          <w:sz w:val="24"/>
          <w:szCs w:val="24"/>
        </w:rPr>
        <w:t xml:space="preserve"> </w:t>
      </w:r>
      <w:r w:rsidR="00C65584" w:rsidRPr="003A2EC8">
        <w:rPr>
          <w:rFonts w:ascii="Times New Roman" w:hAnsi="Times New Roman"/>
          <w:sz w:val="24"/>
        </w:rPr>
        <w:t xml:space="preserve">specific instruments structuring </w:t>
      </w:r>
      <w:r w:rsidR="003D5D6C">
        <w:rPr>
          <w:rFonts w:ascii="Times New Roman" w:hAnsi="Times New Roman" w:cs="Times New Roman"/>
          <w:b/>
          <w:sz w:val="24"/>
          <w:szCs w:val="24"/>
        </w:rPr>
        <w:t xml:space="preserve">readmission </w:t>
      </w:r>
      <w:r w:rsidR="00C65584" w:rsidRPr="003A2EC8">
        <w:rPr>
          <w:rFonts w:ascii="Times New Roman" w:hAnsi="Times New Roman"/>
          <w:sz w:val="24"/>
        </w:rPr>
        <w:t>cooperation</w:t>
      </w:r>
      <w:r>
        <w:rPr>
          <w:rFonts w:ascii="Times New Roman" w:hAnsi="Times New Roman" w:cs="Times New Roman"/>
          <w:sz w:val="24"/>
          <w:szCs w:val="24"/>
        </w:rPr>
        <w:t xml:space="preserve">. </w:t>
      </w:r>
      <w:r w:rsidR="00C97924" w:rsidRPr="004015DB">
        <w:rPr>
          <w:rFonts w:ascii="Times New Roman" w:hAnsi="Times New Roman" w:cs="Times New Roman"/>
          <w:sz w:val="24"/>
          <w:szCs w:val="24"/>
        </w:rPr>
        <w:t>I</w:t>
      </w:r>
      <w:r w:rsidR="00C65584" w:rsidRPr="004015DB">
        <w:rPr>
          <w:rFonts w:ascii="Times New Roman" w:hAnsi="Times New Roman" w:cs="Times New Roman"/>
          <w:sz w:val="24"/>
          <w:szCs w:val="24"/>
        </w:rPr>
        <w:t xml:space="preserve">t is important to make progress in readmission cooperation, </w:t>
      </w:r>
      <w:r w:rsidR="005E0FB6">
        <w:rPr>
          <w:rFonts w:ascii="Times New Roman" w:hAnsi="Times New Roman" w:cs="Times New Roman"/>
          <w:sz w:val="24"/>
          <w:szCs w:val="24"/>
        </w:rPr>
        <w:t>and this may be done through the use of different</w:t>
      </w:r>
      <w:r w:rsidR="00C65584" w:rsidRPr="004015DB">
        <w:rPr>
          <w:rFonts w:ascii="Times New Roman" w:hAnsi="Times New Roman" w:cs="Times New Roman"/>
          <w:sz w:val="24"/>
          <w:szCs w:val="24"/>
        </w:rPr>
        <w:t xml:space="preserve"> instrument</w:t>
      </w:r>
      <w:r w:rsidR="005E0FB6">
        <w:rPr>
          <w:rFonts w:ascii="Times New Roman" w:hAnsi="Times New Roman" w:cs="Times New Roman"/>
          <w:sz w:val="24"/>
          <w:szCs w:val="24"/>
        </w:rPr>
        <w:t>s</w:t>
      </w:r>
      <w:r w:rsidR="00C65584" w:rsidRPr="004015DB">
        <w:rPr>
          <w:rFonts w:ascii="Times New Roman" w:hAnsi="Times New Roman" w:cs="Times New Roman"/>
          <w:sz w:val="24"/>
          <w:szCs w:val="24"/>
        </w:rPr>
        <w:t>.</w:t>
      </w:r>
    </w:p>
    <w:p w:rsidR="00C65584" w:rsidRPr="004015DB" w:rsidRDefault="0002528A" w:rsidP="002630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Nevertheless, specific agreements help to facilitate readmission and clarify the system for the EU and the third country alike. </w:t>
      </w:r>
      <w:r w:rsidR="00C65584" w:rsidRPr="004015DB">
        <w:rPr>
          <w:rFonts w:ascii="Times New Roman" w:hAnsi="Times New Roman" w:cs="Times New Roman"/>
          <w:sz w:val="24"/>
          <w:szCs w:val="24"/>
        </w:rPr>
        <w:t>The EU has so far concluded 18 readmission agreements</w:t>
      </w:r>
      <w:r w:rsidR="00C65584" w:rsidRPr="004015DB">
        <w:rPr>
          <w:rStyle w:val="FootnoteReference"/>
          <w:rFonts w:ascii="Times New Roman" w:hAnsi="Times New Roman" w:cs="Times New Roman"/>
          <w:sz w:val="24"/>
          <w:szCs w:val="24"/>
        </w:rPr>
        <w:footnoteReference w:id="13"/>
      </w:r>
      <w:r w:rsidR="00C65584" w:rsidRPr="004015DB">
        <w:rPr>
          <w:rFonts w:ascii="Times New Roman" w:hAnsi="Times New Roman" w:cs="Times New Roman"/>
          <w:sz w:val="24"/>
          <w:szCs w:val="24"/>
        </w:rPr>
        <w:t xml:space="preserve"> and </w:t>
      </w:r>
      <w:r w:rsidR="003D5D6C">
        <w:rPr>
          <w:rFonts w:ascii="Times New Roman" w:hAnsi="Times New Roman" w:cs="Times New Roman"/>
          <w:sz w:val="24"/>
          <w:szCs w:val="24"/>
        </w:rPr>
        <w:t>six</w:t>
      </w:r>
      <w:r w:rsidR="00C65584" w:rsidRPr="004015DB">
        <w:rPr>
          <w:rFonts w:ascii="Times New Roman" w:hAnsi="Times New Roman" w:cs="Times New Roman"/>
          <w:sz w:val="24"/>
          <w:szCs w:val="24"/>
        </w:rPr>
        <w:t xml:space="preserve"> arrangements</w:t>
      </w:r>
      <w:r w:rsidR="00C65584" w:rsidRPr="004015DB">
        <w:rPr>
          <w:rStyle w:val="FootnoteReference"/>
          <w:rFonts w:ascii="Times New Roman" w:hAnsi="Times New Roman" w:cs="Times New Roman"/>
          <w:sz w:val="24"/>
          <w:szCs w:val="24"/>
        </w:rPr>
        <w:footnoteReference w:id="14"/>
      </w:r>
      <w:r w:rsidR="00C65584" w:rsidRPr="004015DB">
        <w:rPr>
          <w:rFonts w:ascii="Times New Roman" w:hAnsi="Times New Roman" w:cs="Times New Roman"/>
          <w:sz w:val="24"/>
          <w:szCs w:val="24"/>
        </w:rPr>
        <w:t>. Negotiations</w:t>
      </w:r>
      <w:r w:rsidR="003D5D6C">
        <w:rPr>
          <w:rFonts w:ascii="Times New Roman" w:hAnsi="Times New Roman" w:cs="Times New Roman"/>
          <w:sz w:val="24"/>
          <w:szCs w:val="24"/>
        </w:rPr>
        <w:t xml:space="preserve"> for readmission agreements </w:t>
      </w:r>
      <w:r w:rsidR="00C65584" w:rsidRPr="004015DB">
        <w:rPr>
          <w:rFonts w:ascii="Times New Roman" w:hAnsi="Times New Roman" w:cs="Times New Roman"/>
          <w:sz w:val="24"/>
          <w:szCs w:val="24"/>
        </w:rPr>
        <w:t xml:space="preserve">with Nigeria, Tunisia, Morocco and China </w:t>
      </w:r>
      <w:r w:rsidR="003D5D6C">
        <w:rPr>
          <w:rFonts w:ascii="Times New Roman" w:hAnsi="Times New Roman" w:cs="Times New Roman"/>
          <w:sz w:val="24"/>
          <w:szCs w:val="24"/>
        </w:rPr>
        <w:t xml:space="preserve">are underway. </w:t>
      </w:r>
      <w:r w:rsidR="00C65584" w:rsidRPr="004015DB">
        <w:rPr>
          <w:rFonts w:ascii="Times New Roman" w:hAnsi="Times New Roman" w:cs="Times New Roman"/>
          <w:b/>
          <w:sz w:val="24"/>
          <w:szCs w:val="24"/>
        </w:rPr>
        <w:t>Readmission provisions</w:t>
      </w:r>
      <w:r w:rsidR="00C65584" w:rsidRPr="004015DB">
        <w:rPr>
          <w:rFonts w:ascii="Times New Roman" w:hAnsi="Times New Roman" w:cs="Times New Roman"/>
          <w:sz w:val="24"/>
          <w:szCs w:val="24"/>
        </w:rPr>
        <w:t xml:space="preserve"> also feature </w:t>
      </w:r>
      <w:r w:rsidR="00C65584" w:rsidRPr="004015DB">
        <w:rPr>
          <w:rFonts w:ascii="Times New Roman" w:hAnsi="Times New Roman" w:cs="Times New Roman"/>
          <w:b/>
          <w:sz w:val="24"/>
          <w:szCs w:val="24"/>
        </w:rPr>
        <w:t>in larger EU agreements with certain third countries or regions</w:t>
      </w:r>
      <w:r w:rsidR="00C65584" w:rsidRPr="004015DB">
        <w:rPr>
          <w:rStyle w:val="FootnoteReference"/>
          <w:rFonts w:ascii="Times New Roman" w:hAnsi="Times New Roman" w:cs="Times New Roman"/>
          <w:sz w:val="24"/>
          <w:szCs w:val="24"/>
        </w:rPr>
        <w:footnoteReference w:id="15"/>
      </w:r>
      <w:r w:rsidR="00C65584" w:rsidRPr="004015DB">
        <w:rPr>
          <w:rFonts w:ascii="Times New Roman" w:hAnsi="Times New Roman" w:cs="Times New Roman"/>
          <w:b/>
          <w:sz w:val="24"/>
          <w:szCs w:val="24"/>
        </w:rPr>
        <w:t xml:space="preserve">, </w:t>
      </w:r>
      <w:r w:rsidR="00C65584" w:rsidRPr="004015DB">
        <w:rPr>
          <w:rFonts w:ascii="Times New Roman" w:hAnsi="Times New Roman" w:cs="Times New Roman"/>
          <w:sz w:val="24"/>
          <w:szCs w:val="24"/>
        </w:rPr>
        <w:t>such as the successor to the Cotonou Agreement between the EU and 79 African, Caribbean, and Pacific countries (ACP)</w:t>
      </w:r>
      <w:r w:rsidR="00C65584" w:rsidRPr="004015DB">
        <w:rPr>
          <w:rStyle w:val="FootnoteReference"/>
          <w:rFonts w:ascii="Times New Roman" w:hAnsi="Times New Roman" w:cs="Times New Roman"/>
          <w:sz w:val="24"/>
          <w:szCs w:val="24"/>
        </w:rPr>
        <w:footnoteReference w:id="16"/>
      </w:r>
      <w:r w:rsidR="00C65584" w:rsidRPr="004015DB">
        <w:rPr>
          <w:rFonts w:ascii="Times New Roman" w:hAnsi="Times New Roman" w:cs="Times New Roman"/>
          <w:sz w:val="24"/>
          <w:szCs w:val="24"/>
        </w:rPr>
        <w:t xml:space="preserve"> on which</w:t>
      </w:r>
      <w:r w:rsidR="00C65584" w:rsidRPr="004015DB">
        <w:rPr>
          <w:rFonts w:ascii="Times New Roman" w:hAnsi="Times New Roman" w:cs="Times New Roman"/>
          <w:b/>
          <w:sz w:val="24"/>
          <w:szCs w:val="24"/>
        </w:rPr>
        <w:t xml:space="preserve"> </w:t>
      </w:r>
      <w:r w:rsidR="00C65584" w:rsidRPr="004015DB">
        <w:rPr>
          <w:rFonts w:ascii="Times New Roman" w:hAnsi="Times New Roman" w:cs="Times New Roman"/>
          <w:sz w:val="24"/>
          <w:szCs w:val="24"/>
        </w:rPr>
        <w:t xml:space="preserve">negotiations have recently been concluded. Member States also have bilateral readmission instruments with third countries. </w:t>
      </w:r>
    </w:p>
    <w:p w:rsidR="00C65584" w:rsidRDefault="00C65584" w:rsidP="00847ADC">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lastRenderedPageBreak/>
        <w:t>All such instruments deliver</w:t>
      </w:r>
      <w:r w:rsidR="00E92D1D">
        <w:rPr>
          <w:rFonts w:ascii="Times New Roman" w:hAnsi="Times New Roman" w:cs="Times New Roman"/>
          <w:sz w:val="24"/>
          <w:szCs w:val="24"/>
        </w:rPr>
        <w:t xml:space="preserve"> </w:t>
      </w:r>
      <w:r w:rsidRPr="004015DB">
        <w:rPr>
          <w:rFonts w:ascii="Times New Roman" w:hAnsi="Times New Roman" w:cs="Times New Roman"/>
          <w:sz w:val="24"/>
          <w:szCs w:val="24"/>
        </w:rPr>
        <w:t>a better, more structured and predictable cooperation when their implementation is followed closely in dedicated governance structure. Where agreements or arrangements are already in place, engagement with third countries will continue in the context of existing frameworks (Joint Readmission Committees</w:t>
      </w:r>
      <w:r w:rsidRPr="004015DB">
        <w:rPr>
          <w:rStyle w:val="FootnoteReference"/>
          <w:rFonts w:ascii="Times New Roman" w:hAnsi="Times New Roman" w:cs="Times New Roman"/>
          <w:sz w:val="24"/>
          <w:szCs w:val="24"/>
        </w:rPr>
        <w:footnoteReference w:id="17"/>
      </w:r>
      <w:r w:rsidRPr="004015DB">
        <w:rPr>
          <w:rFonts w:ascii="Times New Roman" w:hAnsi="Times New Roman" w:cs="Times New Roman"/>
          <w:sz w:val="24"/>
          <w:szCs w:val="24"/>
        </w:rPr>
        <w:t xml:space="preserve"> and Joint Working Groups</w:t>
      </w:r>
      <w:r w:rsidRPr="004015DB">
        <w:rPr>
          <w:rStyle w:val="FootnoteReference"/>
          <w:rFonts w:ascii="Times New Roman" w:hAnsi="Times New Roman" w:cs="Times New Roman"/>
          <w:sz w:val="24"/>
          <w:szCs w:val="24"/>
        </w:rPr>
        <w:footnoteReference w:id="18"/>
      </w:r>
      <w:r w:rsidRPr="004015DB">
        <w:rPr>
          <w:rFonts w:ascii="Times New Roman" w:hAnsi="Times New Roman" w:cs="Times New Roman"/>
          <w:sz w:val="24"/>
          <w:szCs w:val="24"/>
        </w:rPr>
        <w:t>) to ensure that the cooperation instruments deliver actual results.</w:t>
      </w:r>
      <w:r w:rsidR="00C97924" w:rsidRPr="004015DB">
        <w:rPr>
          <w:rFonts w:ascii="Times New Roman" w:hAnsi="Times New Roman" w:cs="Times New Roman"/>
          <w:sz w:val="24"/>
          <w:szCs w:val="24"/>
        </w:rPr>
        <w:t xml:space="preserve"> In this vein, the factual assessment produced by the Commission should inform a discussion with Member States to identify countries with which new readmission</w:t>
      </w:r>
      <w:r w:rsidR="00E92D1D">
        <w:rPr>
          <w:rFonts w:ascii="Times New Roman" w:hAnsi="Times New Roman" w:cs="Times New Roman"/>
          <w:sz w:val="24"/>
          <w:szCs w:val="24"/>
        </w:rPr>
        <w:t xml:space="preserve"> agreements or</w:t>
      </w:r>
      <w:r w:rsidR="007454F5">
        <w:rPr>
          <w:rFonts w:ascii="Times New Roman" w:hAnsi="Times New Roman" w:cs="Times New Roman"/>
          <w:sz w:val="24"/>
          <w:szCs w:val="24"/>
        </w:rPr>
        <w:t xml:space="preserve"> </w:t>
      </w:r>
      <w:r w:rsidR="00C97924" w:rsidRPr="004015DB">
        <w:rPr>
          <w:rFonts w:ascii="Times New Roman" w:hAnsi="Times New Roman" w:cs="Times New Roman"/>
          <w:sz w:val="24"/>
          <w:szCs w:val="24"/>
        </w:rPr>
        <w:t>arrangements could be pursued.</w:t>
      </w:r>
    </w:p>
    <w:p w:rsidR="003D678D" w:rsidRPr="00406C83" w:rsidRDefault="00350473" w:rsidP="00B16CCB">
      <w:pPr>
        <w:spacing w:line="240" w:lineRule="auto"/>
        <w:jc w:val="both"/>
        <w:rPr>
          <w:rFonts w:ascii="Times New Roman" w:hAnsi="Times New Roman" w:cs="Times New Roman"/>
          <w:sz w:val="24"/>
          <w:szCs w:val="24"/>
        </w:rPr>
      </w:pPr>
      <w:r w:rsidRPr="003D678D">
        <w:rPr>
          <w:rFonts w:ascii="Times New Roman" w:hAnsi="Times New Roman" w:cs="Times New Roman"/>
          <w:sz w:val="24"/>
          <w:szCs w:val="24"/>
        </w:rPr>
        <w:t>Return</w:t>
      </w:r>
      <w:r w:rsidR="00626C4B">
        <w:rPr>
          <w:rFonts w:ascii="Times New Roman" w:hAnsi="Times New Roman" w:cs="Times New Roman"/>
          <w:sz w:val="24"/>
          <w:szCs w:val="24"/>
        </w:rPr>
        <w:t>, readmission</w:t>
      </w:r>
      <w:r w:rsidR="005E0FB6">
        <w:rPr>
          <w:rFonts w:ascii="Times New Roman" w:hAnsi="Times New Roman" w:cs="Times New Roman"/>
          <w:sz w:val="24"/>
          <w:szCs w:val="24"/>
        </w:rPr>
        <w:t xml:space="preserve"> </w:t>
      </w:r>
      <w:r w:rsidRPr="003D678D">
        <w:rPr>
          <w:rFonts w:ascii="Times New Roman" w:hAnsi="Times New Roman" w:cs="Times New Roman"/>
          <w:sz w:val="24"/>
          <w:szCs w:val="24"/>
        </w:rPr>
        <w:t xml:space="preserve">and reintegration are a common challenge for the EU and its partners. The support </w:t>
      </w:r>
      <w:r w:rsidR="00DE0185">
        <w:rPr>
          <w:rFonts w:ascii="Times New Roman" w:hAnsi="Times New Roman" w:cs="Times New Roman"/>
          <w:sz w:val="24"/>
          <w:szCs w:val="24"/>
        </w:rPr>
        <w:t xml:space="preserve">that the </w:t>
      </w:r>
      <w:r w:rsidRPr="003D678D">
        <w:rPr>
          <w:rFonts w:ascii="Times New Roman" w:hAnsi="Times New Roman" w:cs="Times New Roman"/>
          <w:sz w:val="24"/>
          <w:szCs w:val="24"/>
        </w:rPr>
        <w:t>EU and its Member States have so far mobilised to assist voluntary return and support sustainable reintegration</w:t>
      </w:r>
      <w:r w:rsidR="003D678D">
        <w:rPr>
          <w:rFonts w:ascii="Times New Roman" w:hAnsi="Times New Roman" w:cs="Times New Roman"/>
          <w:sz w:val="24"/>
          <w:szCs w:val="24"/>
        </w:rPr>
        <w:t xml:space="preserve"> delivered clear benefits </w:t>
      </w:r>
      <w:r w:rsidR="003D678D" w:rsidRPr="003D678D">
        <w:rPr>
          <w:rFonts w:ascii="Times New Roman" w:hAnsi="Times New Roman" w:cs="Times New Roman"/>
          <w:sz w:val="24"/>
          <w:szCs w:val="24"/>
        </w:rPr>
        <w:t>fo</w:t>
      </w:r>
      <w:r w:rsidR="003D678D">
        <w:rPr>
          <w:rFonts w:ascii="Times New Roman" w:hAnsi="Times New Roman" w:cs="Times New Roman"/>
          <w:sz w:val="24"/>
          <w:szCs w:val="24"/>
        </w:rPr>
        <w:t xml:space="preserve">r </w:t>
      </w:r>
      <w:r w:rsidR="000A71B8">
        <w:rPr>
          <w:rFonts w:ascii="Times New Roman" w:hAnsi="Times New Roman" w:cs="Times New Roman"/>
          <w:sz w:val="24"/>
          <w:szCs w:val="24"/>
        </w:rPr>
        <w:t xml:space="preserve"> the EU and</w:t>
      </w:r>
      <w:r w:rsidR="00DE0185">
        <w:rPr>
          <w:rFonts w:ascii="Times New Roman" w:hAnsi="Times New Roman" w:cs="Times New Roman"/>
          <w:sz w:val="24"/>
          <w:szCs w:val="24"/>
        </w:rPr>
        <w:t xml:space="preserve"> partner countries</w:t>
      </w:r>
      <w:r w:rsidR="006A0781">
        <w:rPr>
          <w:rFonts w:ascii="Times New Roman" w:hAnsi="Times New Roman" w:cs="Times New Roman"/>
          <w:sz w:val="24"/>
          <w:szCs w:val="24"/>
        </w:rPr>
        <w:t xml:space="preserve"> </w:t>
      </w:r>
      <w:r w:rsidR="006A0781" w:rsidRPr="00B16CCB">
        <w:rPr>
          <w:rFonts w:ascii="Times New Roman" w:hAnsi="Times New Roman" w:cs="Times New Roman"/>
          <w:sz w:val="24"/>
          <w:szCs w:val="24"/>
        </w:rPr>
        <w:t>and the effectiveness of the return process. By addressing the needs of individual returnees, the communities to which they return, and the relevant institutions and systems of partner countries the EU support has contributed to their local development</w:t>
      </w:r>
      <w:r w:rsidR="003D678D" w:rsidRPr="003D678D">
        <w:rPr>
          <w:rFonts w:ascii="Times New Roman" w:hAnsi="Times New Roman" w:cs="Times New Roman"/>
        </w:rPr>
        <w:t xml:space="preserve">. </w:t>
      </w:r>
      <w:r w:rsidR="003D678D" w:rsidRPr="003D678D">
        <w:rPr>
          <w:rFonts w:ascii="Times New Roman" w:hAnsi="Times New Roman" w:cs="Times New Roman"/>
          <w:sz w:val="24"/>
          <w:szCs w:val="24"/>
        </w:rPr>
        <w:t xml:space="preserve">To improve sustainable reintegration, more could be done to </w:t>
      </w:r>
      <w:r w:rsidR="003D678D" w:rsidRPr="00406C83">
        <w:rPr>
          <w:rFonts w:ascii="Times New Roman" w:hAnsi="Times New Roman" w:cs="Times New Roman"/>
          <w:sz w:val="24"/>
          <w:szCs w:val="24"/>
        </w:rPr>
        <w:t xml:space="preserve">establish better linkages with </w:t>
      </w:r>
      <w:r w:rsidR="006A0781">
        <w:rPr>
          <w:rFonts w:ascii="Times New Roman" w:hAnsi="Times New Roman" w:cs="Times New Roman"/>
          <w:sz w:val="24"/>
          <w:szCs w:val="24"/>
        </w:rPr>
        <w:t xml:space="preserve">existing local </w:t>
      </w:r>
      <w:r w:rsidR="00E9022E" w:rsidRPr="00374B3C">
        <w:rPr>
          <w:rFonts w:ascii="Times New Roman" w:hAnsi="Times New Roman" w:cs="Times New Roman"/>
          <w:sz w:val="24"/>
          <w:szCs w:val="24"/>
        </w:rPr>
        <w:t>development initiatives</w:t>
      </w:r>
      <w:r w:rsidR="003D678D" w:rsidRPr="00406C83">
        <w:rPr>
          <w:rFonts w:ascii="Times New Roman" w:hAnsi="Times New Roman" w:cs="Times New Roman"/>
          <w:sz w:val="24"/>
          <w:szCs w:val="24"/>
        </w:rPr>
        <w:t xml:space="preserve"> and national strategies</w:t>
      </w:r>
      <w:r w:rsidR="00E9022E">
        <w:rPr>
          <w:rFonts w:ascii="Times New Roman" w:hAnsi="Times New Roman" w:cs="Times New Roman"/>
          <w:sz w:val="24"/>
          <w:szCs w:val="24"/>
        </w:rPr>
        <w:t xml:space="preserve"> </w:t>
      </w:r>
      <w:r w:rsidR="003D678D" w:rsidRPr="00406C83">
        <w:rPr>
          <w:rFonts w:ascii="Times New Roman" w:hAnsi="Times New Roman" w:cs="Times New Roman"/>
          <w:sz w:val="24"/>
          <w:szCs w:val="24"/>
        </w:rPr>
        <w:t xml:space="preserve">to build third countries’ capacity </w:t>
      </w:r>
      <w:r w:rsidR="006A0781">
        <w:rPr>
          <w:rFonts w:ascii="Times New Roman" w:hAnsi="Times New Roman" w:cs="Times New Roman"/>
          <w:sz w:val="24"/>
          <w:szCs w:val="24"/>
        </w:rPr>
        <w:t xml:space="preserve">to </w:t>
      </w:r>
      <w:r w:rsidR="006A0781" w:rsidRPr="00B16CCB">
        <w:rPr>
          <w:rFonts w:ascii="Times New Roman" w:hAnsi="Times New Roman" w:cs="Times New Roman"/>
          <w:sz w:val="24"/>
          <w:szCs w:val="24"/>
        </w:rPr>
        <w:t>manage return and reintegration</w:t>
      </w:r>
      <w:r w:rsidR="006A0781">
        <w:rPr>
          <w:rFonts w:ascii="Times New Roman" w:hAnsi="Times New Roman" w:cs="Times New Roman"/>
        </w:rPr>
        <w:t xml:space="preserve"> </w:t>
      </w:r>
      <w:r w:rsidR="003D678D" w:rsidRPr="00406C83">
        <w:rPr>
          <w:rFonts w:ascii="Times New Roman" w:hAnsi="Times New Roman" w:cs="Times New Roman"/>
          <w:sz w:val="24"/>
          <w:szCs w:val="24"/>
        </w:rPr>
        <w:t xml:space="preserve">and ownership while fostering </w:t>
      </w:r>
      <w:r w:rsidR="00E9022E">
        <w:rPr>
          <w:rFonts w:ascii="Times New Roman" w:hAnsi="Times New Roman" w:cs="Times New Roman"/>
          <w:sz w:val="24"/>
          <w:szCs w:val="24"/>
        </w:rPr>
        <w:t>stronger cooperation</w:t>
      </w:r>
      <w:r w:rsidR="003D678D" w:rsidRPr="00406C83">
        <w:rPr>
          <w:rFonts w:ascii="Times New Roman" w:hAnsi="Times New Roman" w:cs="Times New Roman"/>
          <w:sz w:val="24"/>
          <w:szCs w:val="24"/>
        </w:rPr>
        <w:t xml:space="preserve"> in the EU.</w:t>
      </w:r>
    </w:p>
    <w:p w:rsidR="00C65584" w:rsidRDefault="00C65584" w:rsidP="00C65584">
      <w:pPr>
        <w:pStyle w:val="ListParagraph"/>
        <w:numPr>
          <w:ilvl w:val="0"/>
          <w:numId w:val="2"/>
        </w:numPr>
        <w:spacing w:after="100" w:afterAutospacing="1" w:line="240" w:lineRule="auto"/>
        <w:rPr>
          <w:rFonts w:ascii="Times New Roman" w:hAnsi="Times New Roman" w:cs="Times New Roman"/>
          <w:b/>
          <w:sz w:val="24"/>
          <w:szCs w:val="24"/>
        </w:rPr>
      </w:pPr>
      <w:r w:rsidRPr="004015DB">
        <w:rPr>
          <w:rFonts w:ascii="Times New Roman" w:hAnsi="Times New Roman" w:cs="Times New Roman"/>
          <w:b/>
          <w:sz w:val="24"/>
          <w:szCs w:val="24"/>
        </w:rPr>
        <w:t>The first annual assessment of readmission cooperation with partners</w:t>
      </w:r>
    </w:p>
    <w:p w:rsidR="005E0FB6" w:rsidRPr="004015DB" w:rsidRDefault="005E0FB6" w:rsidP="005E0FB6">
      <w:pPr>
        <w:pStyle w:val="ListParagraph"/>
        <w:spacing w:after="100" w:afterAutospacing="1" w:line="240" w:lineRule="auto"/>
        <w:rPr>
          <w:rFonts w:ascii="Times New Roman" w:hAnsi="Times New Roman" w:cs="Times New Roman"/>
          <w:b/>
          <w:sz w:val="24"/>
          <w:szCs w:val="24"/>
        </w:rPr>
      </w:pPr>
    </w:p>
    <w:p w:rsidR="00C65584" w:rsidRPr="00B16CCB" w:rsidRDefault="00140B84" w:rsidP="00B16CCB">
      <w:pPr>
        <w:pStyle w:val="ListParagraph"/>
        <w:numPr>
          <w:ilvl w:val="1"/>
          <w:numId w:val="2"/>
        </w:numPr>
        <w:spacing w:after="100" w:afterAutospacing="1"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C65584" w:rsidRPr="00B16CCB">
        <w:rPr>
          <w:rFonts w:ascii="Times New Roman" w:hAnsi="Times New Roman" w:cs="Times New Roman"/>
          <w:b/>
          <w:i/>
          <w:sz w:val="24"/>
          <w:szCs w:val="24"/>
        </w:rPr>
        <w:t>Requirements</w:t>
      </w:r>
    </w:p>
    <w:p w:rsidR="00C65584" w:rsidRPr="004015DB" w:rsidRDefault="00C65584" w:rsidP="00C65584">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 xml:space="preserve">The assessment of third countries’ level of readmission cooperation, required by Article 25a of the Visa Code, provides the Union with a useful tool to help it measure, on an ongoing basis, the cooperation that exists with </w:t>
      </w:r>
      <w:r w:rsidR="00E3577F">
        <w:rPr>
          <w:rFonts w:ascii="Times New Roman" w:hAnsi="Times New Roman" w:cs="Times New Roman"/>
          <w:sz w:val="24"/>
          <w:szCs w:val="24"/>
        </w:rPr>
        <w:t xml:space="preserve">visa-bound </w:t>
      </w:r>
      <w:r w:rsidRPr="004015DB">
        <w:rPr>
          <w:rFonts w:ascii="Times New Roman" w:hAnsi="Times New Roman" w:cs="Times New Roman"/>
          <w:sz w:val="24"/>
          <w:szCs w:val="24"/>
        </w:rPr>
        <w:t>partner</w:t>
      </w:r>
      <w:r w:rsidR="005E0FB6">
        <w:rPr>
          <w:rFonts w:ascii="Times New Roman" w:hAnsi="Times New Roman" w:cs="Times New Roman"/>
          <w:sz w:val="24"/>
          <w:szCs w:val="24"/>
        </w:rPr>
        <w:t>s</w:t>
      </w:r>
      <w:r w:rsidRPr="004015DB">
        <w:rPr>
          <w:rFonts w:ascii="Times New Roman" w:hAnsi="Times New Roman" w:cs="Times New Roman"/>
          <w:sz w:val="24"/>
          <w:szCs w:val="24"/>
        </w:rPr>
        <w:t xml:space="preserve"> </w:t>
      </w:r>
      <w:r w:rsidR="00381718">
        <w:rPr>
          <w:rFonts w:ascii="Times New Roman" w:hAnsi="Times New Roman" w:cs="Times New Roman"/>
          <w:sz w:val="24"/>
          <w:szCs w:val="24"/>
        </w:rPr>
        <w:t>a</w:t>
      </w:r>
      <w:r w:rsidRPr="004015DB">
        <w:rPr>
          <w:rFonts w:ascii="Times New Roman" w:hAnsi="Times New Roman" w:cs="Times New Roman"/>
          <w:sz w:val="24"/>
          <w:szCs w:val="24"/>
        </w:rPr>
        <w:t xml:space="preserve">nd identify what works well and where attention </w:t>
      </w:r>
      <w:r w:rsidR="005E0FB6">
        <w:rPr>
          <w:rFonts w:ascii="Times New Roman" w:hAnsi="Times New Roman" w:cs="Times New Roman"/>
          <w:sz w:val="24"/>
          <w:szCs w:val="24"/>
        </w:rPr>
        <w:t>needs to be focused</w:t>
      </w:r>
      <w:r w:rsidRPr="004015DB">
        <w:rPr>
          <w:rFonts w:ascii="Times New Roman" w:hAnsi="Times New Roman" w:cs="Times New Roman"/>
          <w:sz w:val="24"/>
          <w:szCs w:val="24"/>
        </w:rPr>
        <w:t>.</w:t>
      </w:r>
    </w:p>
    <w:p w:rsidR="00370E77" w:rsidRDefault="00C65584" w:rsidP="00C65584">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The Visa Code identifies the immediate next steps that, depending on the assess</w:t>
      </w:r>
      <w:r w:rsidR="00794415">
        <w:rPr>
          <w:rFonts w:ascii="Times New Roman" w:hAnsi="Times New Roman" w:cs="Times New Roman"/>
          <w:sz w:val="24"/>
          <w:szCs w:val="24"/>
        </w:rPr>
        <w:t xml:space="preserve">ment of the </w:t>
      </w:r>
      <w:r w:rsidRPr="004015DB">
        <w:rPr>
          <w:rFonts w:ascii="Times New Roman" w:hAnsi="Times New Roman" w:cs="Times New Roman"/>
          <w:sz w:val="24"/>
          <w:szCs w:val="24"/>
        </w:rPr>
        <w:t>level of cooperation, could lead to the adoption of incentive measures in the field of visa policy.</w:t>
      </w:r>
      <w:r w:rsidR="006A0E68">
        <w:rPr>
          <w:rFonts w:ascii="Times New Roman" w:hAnsi="Times New Roman" w:cs="Times New Roman"/>
          <w:sz w:val="24"/>
          <w:szCs w:val="24"/>
        </w:rPr>
        <w:t xml:space="preserve"> </w:t>
      </w:r>
      <w:r w:rsidRPr="006A0E68">
        <w:rPr>
          <w:rFonts w:ascii="Times New Roman" w:hAnsi="Times New Roman" w:cs="Times New Roman"/>
          <w:sz w:val="24"/>
          <w:szCs w:val="24"/>
        </w:rPr>
        <w:t xml:space="preserve">Regarding third countries whose level of cooperation needs to be improved with most Member States concerned, the Commission </w:t>
      </w:r>
      <w:r w:rsidR="006A0E68">
        <w:rPr>
          <w:rFonts w:ascii="Times New Roman" w:hAnsi="Times New Roman" w:cs="Times New Roman"/>
          <w:sz w:val="24"/>
          <w:szCs w:val="24"/>
        </w:rPr>
        <w:t>will</w:t>
      </w:r>
      <w:r w:rsidRPr="006A0E68">
        <w:rPr>
          <w:rFonts w:ascii="Times New Roman" w:hAnsi="Times New Roman" w:cs="Times New Roman"/>
          <w:sz w:val="24"/>
          <w:szCs w:val="24"/>
        </w:rPr>
        <w:t>, after discussing with Member States and taking into account the EU’s overall relations</w:t>
      </w:r>
      <w:r w:rsidR="00AA0687" w:rsidRPr="006A0E68">
        <w:rPr>
          <w:rFonts w:ascii="Times New Roman" w:hAnsi="Times New Roman" w:cs="Times New Roman"/>
          <w:sz w:val="24"/>
          <w:szCs w:val="24"/>
        </w:rPr>
        <w:t xml:space="preserve"> with the country concerned</w:t>
      </w:r>
      <w:r w:rsidRPr="006A0E68">
        <w:rPr>
          <w:rFonts w:ascii="Times New Roman" w:hAnsi="Times New Roman" w:cs="Times New Roman"/>
          <w:sz w:val="24"/>
          <w:szCs w:val="24"/>
        </w:rPr>
        <w:t xml:space="preserve">, </w:t>
      </w:r>
      <w:r w:rsidRPr="004015DB">
        <w:rPr>
          <w:rFonts w:ascii="Times New Roman" w:hAnsi="Times New Roman" w:cs="Times New Roman"/>
          <w:sz w:val="24"/>
          <w:szCs w:val="24"/>
        </w:rPr>
        <w:t>consider</w:t>
      </w:r>
      <w:r w:rsidRPr="006A0E68">
        <w:rPr>
          <w:rFonts w:ascii="Times New Roman" w:hAnsi="Times New Roman" w:cs="Times New Roman"/>
          <w:sz w:val="24"/>
          <w:szCs w:val="24"/>
        </w:rPr>
        <w:t xml:space="preserve"> where the application of visa measures could be relevant and effective. </w:t>
      </w:r>
      <w:r w:rsidR="00B13E70">
        <w:rPr>
          <w:rFonts w:ascii="Times New Roman" w:hAnsi="Times New Roman" w:cs="Times New Roman"/>
          <w:sz w:val="24"/>
          <w:szCs w:val="24"/>
        </w:rPr>
        <w:t>Potential issues with the level of cooperation will also be discussed with the countries concerned as part of the EU’s broader</w:t>
      </w:r>
      <w:r w:rsidRPr="006A0E68">
        <w:rPr>
          <w:rFonts w:ascii="Times New Roman" w:hAnsi="Times New Roman" w:cs="Times New Roman"/>
          <w:sz w:val="24"/>
          <w:szCs w:val="24"/>
        </w:rPr>
        <w:t xml:space="preserve"> dialogues on migration.</w:t>
      </w:r>
      <w:r w:rsidRPr="004015DB">
        <w:rPr>
          <w:rFonts w:ascii="Times New Roman" w:hAnsi="Times New Roman" w:cs="Times New Roman"/>
          <w:sz w:val="24"/>
          <w:szCs w:val="24"/>
        </w:rPr>
        <w:t xml:space="preserve"> </w:t>
      </w:r>
    </w:p>
    <w:p w:rsidR="00345084" w:rsidRPr="004015DB" w:rsidRDefault="00C65584" w:rsidP="00C65584">
      <w:pPr>
        <w:spacing w:after="100" w:afterAutospacing="1" w:line="240" w:lineRule="auto"/>
        <w:jc w:val="both"/>
        <w:rPr>
          <w:rFonts w:ascii="Times New Roman" w:hAnsi="Times New Roman" w:cs="Times New Roman"/>
          <w:b/>
          <w:i/>
          <w:sz w:val="24"/>
          <w:szCs w:val="24"/>
        </w:rPr>
      </w:pPr>
      <w:r w:rsidRPr="004015DB">
        <w:rPr>
          <w:rFonts w:ascii="Times New Roman" w:hAnsi="Times New Roman" w:cs="Times New Roman"/>
          <w:sz w:val="24"/>
          <w:szCs w:val="24"/>
        </w:rPr>
        <w:t xml:space="preserve">If, based on </w:t>
      </w:r>
      <w:r w:rsidR="00A92F07">
        <w:rPr>
          <w:rFonts w:ascii="Times New Roman" w:hAnsi="Times New Roman" w:cs="Times New Roman"/>
          <w:sz w:val="24"/>
          <w:szCs w:val="24"/>
        </w:rPr>
        <w:t>this</w:t>
      </w:r>
      <w:r w:rsidRPr="004015DB">
        <w:rPr>
          <w:rFonts w:ascii="Times New Roman" w:hAnsi="Times New Roman" w:cs="Times New Roman"/>
          <w:sz w:val="24"/>
          <w:szCs w:val="24"/>
        </w:rPr>
        <w:t xml:space="preserve"> assessment and after discussing with the Council, the Commission considers that a partner is not cooperating sufficiently, taking into account the </w:t>
      </w:r>
      <w:r w:rsidR="00851AE9">
        <w:rPr>
          <w:rFonts w:ascii="Times New Roman" w:hAnsi="Times New Roman" w:cs="Times New Roman"/>
          <w:sz w:val="24"/>
          <w:szCs w:val="24"/>
        </w:rPr>
        <w:t>steps it has taken to improve the level of cooperation of the third country concerned in the field of readmission</w:t>
      </w:r>
      <w:r w:rsidR="00794415">
        <w:rPr>
          <w:rFonts w:ascii="Times New Roman" w:hAnsi="Times New Roman" w:cs="Times New Roman"/>
          <w:sz w:val="24"/>
          <w:szCs w:val="24"/>
        </w:rPr>
        <w:t>,</w:t>
      </w:r>
      <w:r w:rsidR="00851AE9">
        <w:rPr>
          <w:rFonts w:ascii="Times New Roman" w:hAnsi="Times New Roman" w:cs="Times New Roman"/>
          <w:sz w:val="24"/>
          <w:szCs w:val="24"/>
        </w:rPr>
        <w:t xml:space="preserve"> and </w:t>
      </w:r>
      <w:r w:rsidRPr="004015DB">
        <w:rPr>
          <w:rFonts w:ascii="Times New Roman" w:hAnsi="Times New Roman" w:cs="Times New Roman"/>
          <w:sz w:val="24"/>
          <w:szCs w:val="24"/>
        </w:rPr>
        <w:t>the Union’s overall relations</w:t>
      </w:r>
      <w:r w:rsidR="00AA0687" w:rsidRPr="004015DB">
        <w:rPr>
          <w:rFonts w:ascii="Times New Roman" w:hAnsi="Times New Roman" w:cs="Times New Roman"/>
          <w:sz w:val="24"/>
          <w:szCs w:val="24"/>
        </w:rPr>
        <w:t xml:space="preserve"> with the country concerned</w:t>
      </w:r>
      <w:r w:rsidRPr="004015DB">
        <w:rPr>
          <w:rFonts w:ascii="Times New Roman" w:hAnsi="Times New Roman" w:cs="Times New Roman"/>
          <w:sz w:val="24"/>
          <w:szCs w:val="24"/>
        </w:rPr>
        <w:t xml:space="preserve">, </w:t>
      </w:r>
      <w:r w:rsidR="00851AE9">
        <w:rPr>
          <w:rFonts w:ascii="Times New Roman" w:hAnsi="Times New Roman" w:cs="Times New Roman"/>
          <w:sz w:val="24"/>
          <w:szCs w:val="24"/>
        </w:rPr>
        <w:t>it</w:t>
      </w:r>
      <w:r w:rsidR="00851AE9" w:rsidRPr="004015DB">
        <w:rPr>
          <w:rFonts w:ascii="Times New Roman" w:hAnsi="Times New Roman" w:cs="Times New Roman"/>
          <w:sz w:val="24"/>
          <w:szCs w:val="24"/>
        </w:rPr>
        <w:t xml:space="preserve"> </w:t>
      </w:r>
      <w:r w:rsidR="00A92F07">
        <w:rPr>
          <w:rFonts w:ascii="Times New Roman" w:hAnsi="Times New Roman" w:cs="Times New Roman"/>
          <w:sz w:val="24"/>
          <w:szCs w:val="24"/>
        </w:rPr>
        <w:t>shall submit</w:t>
      </w:r>
      <w:r w:rsidR="00A92F07" w:rsidRPr="004015DB">
        <w:rPr>
          <w:rFonts w:ascii="Times New Roman" w:hAnsi="Times New Roman" w:cs="Times New Roman"/>
          <w:sz w:val="24"/>
          <w:szCs w:val="24"/>
        </w:rPr>
        <w:t xml:space="preserve"> </w:t>
      </w:r>
      <w:r w:rsidRPr="004015DB">
        <w:rPr>
          <w:rFonts w:ascii="Times New Roman" w:hAnsi="Times New Roman" w:cs="Times New Roman"/>
          <w:sz w:val="24"/>
          <w:szCs w:val="24"/>
        </w:rPr>
        <w:t>a proposal to the Council to adopt an implementing decision applying specific restrictions related to short</w:t>
      </w:r>
      <w:r w:rsidR="00794415">
        <w:rPr>
          <w:rFonts w:ascii="Times New Roman" w:hAnsi="Times New Roman" w:cs="Times New Roman"/>
          <w:sz w:val="24"/>
          <w:szCs w:val="24"/>
        </w:rPr>
        <w:t>-</w:t>
      </w:r>
      <w:r w:rsidRPr="004015DB">
        <w:rPr>
          <w:rFonts w:ascii="Times New Roman" w:hAnsi="Times New Roman" w:cs="Times New Roman"/>
          <w:sz w:val="24"/>
          <w:szCs w:val="24"/>
        </w:rPr>
        <w:t>stay visa processing (related to the level of the visa fee or visa procedures)</w:t>
      </w:r>
      <w:r w:rsidRPr="004015DB">
        <w:rPr>
          <w:rStyle w:val="FootnoteReference"/>
          <w:rFonts w:ascii="Times New Roman" w:hAnsi="Times New Roman" w:cs="Times New Roman"/>
          <w:sz w:val="24"/>
          <w:szCs w:val="24"/>
        </w:rPr>
        <w:footnoteReference w:id="19"/>
      </w:r>
      <w:r w:rsidRPr="004015DB">
        <w:rPr>
          <w:rFonts w:ascii="Times New Roman" w:hAnsi="Times New Roman" w:cs="Times New Roman"/>
          <w:sz w:val="24"/>
          <w:szCs w:val="24"/>
        </w:rPr>
        <w:t xml:space="preserve">. </w:t>
      </w:r>
      <w:r w:rsidR="00851AE9">
        <w:rPr>
          <w:rFonts w:ascii="Times New Roman" w:hAnsi="Times New Roman" w:cs="Times New Roman"/>
          <w:sz w:val="24"/>
          <w:szCs w:val="24"/>
        </w:rPr>
        <w:t xml:space="preserve">When doing so, the Commission should </w:t>
      </w:r>
      <w:r w:rsidR="001D2FD4">
        <w:rPr>
          <w:rFonts w:ascii="Times New Roman" w:hAnsi="Times New Roman" w:cs="Times New Roman"/>
          <w:sz w:val="24"/>
          <w:szCs w:val="24"/>
        </w:rPr>
        <w:t xml:space="preserve">still </w:t>
      </w:r>
      <w:r w:rsidR="00851AE9">
        <w:rPr>
          <w:rFonts w:ascii="Times New Roman" w:hAnsi="Times New Roman" w:cs="Times New Roman"/>
          <w:sz w:val="24"/>
          <w:szCs w:val="24"/>
        </w:rPr>
        <w:t>continue its efforts to improve cooperation</w:t>
      </w:r>
      <w:r w:rsidR="001D2FD4">
        <w:rPr>
          <w:rFonts w:ascii="Times New Roman" w:hAnsi="Times New Roman" w:cs="Times New Roman"/>
          <w:sz w:val="24"/>
          <w:szCs w:val="24"/>
        </w:rPr>
        <w:t xml:space="preserve"> on readmission</w:t>
      </w:r>
      <w:r w:rsidR="00851AE9">
        <w:rPr>
          <w:rFonts w:ascii="Times New Roman" w:hAnsi="Times New Roman" w:cs="Times New Roman"/>
          <w:sz w:val="24"/>
          <w:szCs w:val="24"/>
        </w:rPr>
        <w:t xml:space="preserve"> with the country concerned.</w:t>
      </w:r>
      <w:r w:rsidRPr="004015DB">
        <w:rPr>
          <w:rFonts w:ascii="Times New Roman" w:hAnsi="Times New Roman" w:cs="Times New Roman"/>
          <w:sz w:val="24"/>
          <w:szCs w:val="24"/>
        </w:rPr>
        <w:t xml:space="preserve"> If a third country cooperates sufficiently on readmission, the Commission </w:t>
      </w:r>
      <w:r w:rsidR="00A92F07">
        <w:rPr>
          <w:rFonts w:ascii="Times New Roman" w:hAnsi="Times New Roman" w:cs="Times New Roman"/>
          <w:sz w:val="24"/>
          <w:szCs w:val="24"/>
        </w:rPr>
        <w:lastRenderedPageBreak/>
        <w:t>may</w:t>
      </w:r>
      <w:r w:rsidR="00A92F07" w:rsidRPr="004015DB">
        <w:rPr>
          <w:rFonts w:ascii="Times New Roman" w:hAnsi="Times New Roman" w:cs="Times New Roman"/>
          <w:sz w:val="24"/>
          <w:szCs w:val="24"/>
        </w:rPr>
        <w:t xml:space="preserve"> </w:t>
      </w:r>
      <w:r w:rsidRPr="004015DB">
        <w:rPr>
          <w:rFonts w:ascii="Times New Roman" w:hAnsi="Times New Roman" w:cs="Times New Roman"/>
          <w:sz w:val="24"/>
          <w:szCs w:val="24"/>
        </w:rPr>
        <w:t>propose to the Council to adopt a number of positive visa measures (temporary visa facilitations such as a reduction of the visa fee, a reduction of the processing time or an increase in the period of validity of multiple entry visas)</w:t>
      </w:r>
      <w:r w:rsidRPr="004015DB">
        <w:rPr>
          <w:rStyle w:val="FootnoteReference"/>
          <w:rFonts w:ascii="Times New Roman" w:hAnsi="Times New Roman" w:cs="Times New Roman"/>
          <w:sz w:val="24"/>
          <w:szCs w:val="24"/>
        </w:rPr>
        <w:footnoteReference w:id="20"/>
      </w:r>
      <w:r w:rsidRPr="004015DB">
        <w:rPr>
          <w:rFonts w:ascii="Times New Roman" w:hAnsi="Times New Roman" w:cs="Times New Roman"/>
          <w:sz w:val="24"/>
          <w:szCs w:val="24"/>
        </w:rPr>
        <w:t>.</w:t>
      </w:r>
      <w:r w:rsidRPr="004015DB">
        <w:rPr>
          <w:rFonts w:ascii="Times New Roman" w:hAnsi="Times New Roman" w:cs="Times New Roman"/>
          <w:b/>
          <w:i/>
          <w:sz w:val="24"/>
          <w:szCs w:val="24"/>
        </w:rPr>
        <w:t xml:space="preserve">  </w:t>
      </w:r>
    </w:p>
    <w:p w:rsidR="00C65584" w:rsidRPr="00B16CCB" w:rsidRDefault="00C65584" w:rsidP="00B16CCB">
      <w:pPr>
        <w:pStyle w:val="ListParagraph"/>
        <w:numPr>
          <w:ilvl w:val="1"/>
          <w:numId w:val="2"/>
        </w:numPr>
        <w:spacing w:after="100" w:afterAutospacing="1" w:line="240" w:lineRule="auto"/>
        <w:jc w:val="both"/>
        <w:rPr>
          <w:rFonts w:ascii="Times New Roman" w:hAnsi="Times New Roman" w:cs="Times New Roman"/>
          <w:b/>
          <w:i/>
          <w:sz w:val="24"/>
          <w:szCs w:val="24"/>
        </w:rPr>
      </w:pPr>
      <w:r w:rsidRPr="00B16CCB">
        <w:rPr>
          <w:rFonts w:ascii="Times New Roman" w:hAnsi="Times New Roman" w:cs="Times New Roman"/>
          <w:b/>
          <w:i/>
          <w:sz w:val="24"/>
          <w:szCs w:val="24"/>
        </w:rPr>
        <w:t>Methodology</w:t>
      </w:r>
    </w:p>
    <w:p w:rsidR="00C65584" w:rsidRPr="004015DB" w:rsidRDefault="00C65584" w:rsidP="00C65584">
      <w:pPr>
        <w:spacing w:line="240" w:lineRule="auto"/>
        <w:jc w:val="both"/>
        <w:rPr>
          <w:rFonts w:ascii="Times New Roman" w:hAnsi="Times New Roman" w:cs="Times New Roman"/>
          <w:sz w:val="24"/>
          <w:szCs w:val="24"/>
        </w:rPr>
      </w:pPr>
      <w:r w:rsidRPr="004015DB">
        <w:rPr>
          <w:rFonts w:ascii="Times New Roman" w:hAnsi="Times New Roman" w:cs="Times New Roman"/>
          <w:sz w:val="24"/>
          <w:szCs w:val="24"/>
        </w:rPr>
        <w:t xml:space="preserve">The assessment of third countries’ cooperation on readmission is based on a comprehensive set of indicators to assess practices at all stages of the readmission process - from identification of irregular migrants to the issuance of travel documents and effective return. </w:t>
      </w:r>
    </w:p>
    <w:p w:rsidR="00C65584" w:rsidRPr="004015DB" w:rsidRDefault="00C65584" w:rsidP="00C65584">
      <w:pPr>
        <w:spacing w:line="240" w:lineRule="auto"/>
        <w:jc w:val="both"/>
        <w:rPr>
          <w:rFonts w:ascii="Times New Roman" w:hAnsi="Times New Roman" w:cs="Times New Roman"/>
          <w:sz w:val="24"/>
          <w:szCs w:val="24"/>
        </w:rPr>
      </w:pPr>
      <w:r w:rsidRPr="004015DB">
        <w:rPr>
          <w:rFonts w:ascii="Times New Roman" w:hAnsi="Times New Roman" w:cs="Times New Roman"/>
          <w:sz w:val="24"/>
          <w:szCs w:val="24"/>
        </w:rPr>
        <w:t>In agreement with the Council, the geographical scope and process of the data collection</w:t>
      </w:r>
      <w:r w:rsidRPr="004015DB">
        <w:rPr>
          <w:rStyle w:val="FootnoteReference"/>
          <w:rFonts w:ascii="Times New Roman" w:hAnsi="Times New Roman" w:cs="Times New Roman"/>
          <w:sz w:val="24"/>
          <w:szCs w:val="24"/>
        </w:rPr>
        <w:footnoteReference w:id="21"/>
      </w:r>
      <w:r w:rsidRPr="004015DB">
        <w:rPr>
          <w:rFonts w:ascii="Times New Roman" w:hAnsi="Times New Roman" w:cs="Times New Roman"/>
          <w:sz w:val="24"/>
          <w:szCs w:val="24"/>
        </w:rPr>
        <w:t xml:space="preserve"> was established and resulted in the assessment </w:t>
      </w:r>
      <w:r w:rsidR="00C90EB0">
        <w:rPr>
          <w:rFonts w:ascii="Times New Roman" w:hAnsi="Times New Roman" w:cs="Times New Roman"/>
          <w:sz w:val="24"/>
          <w:szCs w:val="24"/>
        </w:rPr>
        <w:t xml:space="preserve">of those </w:t>
      </w:r>
      <w:r w:rsidR="0084181F">
        <w:rPr>
          <w:rFonts w:ascii="Times New Roman" w:hAnsi="Times New Roman" w:cs="Times New Roman"/>
          <w:sz w:val="24"/>
          <w:szCs w:val="24"/>
        </w:rPr>
        <w:t xml:space="preserve"> </w:t>
      </w:r>
      <w:r w:rsidRPr="004015DB">
        <w:rPr>
          <w:rFonts w:ascii="Times New Roman" w:hAnsi="Times New Roman" w:cs="Times New Roman"/>
          <w:sz w:val="24"/>
          <w:szCs w:val="24"/>
        </w:rPr>
        <w:t>third countries whose nationals are subject to the short-stay visa requirement and have been issued more than 1</w:t>
      </w:r>
      <w:r w:rsidR="00BA1548">
        <w:rPr>
          <w:rFonts w:ascii="Times New Roman" w:hAnsi="Times New Roman" w:cs="Times New Roman"/>
          <w:sz w:val="24"/>
          <w:szCs w:val="24"/>
        </w:rPr>
        <w:t> </w:t>
      </w:r>
      <w:r w:rsidRPr="004015DB">
        <w:rPr>
          <w:rFonts w:ascii="Times New Roman" w:hAnsi="Times New Roman" w:cs="Times New Roman"/>
          <w:sz w:val="24"/>
          <w:szCs w:val="24"/>
        </w:rPr>
        <w:t xml:space="preserve">000 return decisions in </w:t>
      </w:r>
      <w:r w:rsidR="0077505A" w:rsidRPr="004015DB">
        <w:rPr>
          <w:rFonts w:ascii="Times New Roman" w:hAnsi="Times New Roman" w:cs="Times New Roman"/>
          <w:sz w:val="24"/>
          <w:szCs w:val="24"/>
        </w:rPr>
        <w:t>201</w:t>
      </w:r>
      <w:r w:rsidR="0077505A">
        <w:rPr>
          <w:rFonts w:ascii="Times New Roman" w:hAnsi="Times New Roman" w:cs="Times New Roman"/>
          <w:sz w:val="24"/>
          <w:szCs w:val="24"/>
        </w:rPr>
        <w:t>8</w:t>
      </w:r>
      <w:r w:rsidRPr="004015DB">
        <w:rPr>
          <w:rStyle w:val="FootnoteReference"/>
          <w:rFonts w:ascii="Times New Roman" w:hAnsi="Times New Roman" w:cs="Times New Roman"/>
          <w:sz w:val="24"/>
          <w:szCs w:val="24"/>
        </w:rPr>
        <w:footnoteReference w:id="22"/>
      </w:r>
      <w:r w:rsidRPr="004015DB">
        <w:rPr>
          <w:rFonts w:ascii="Times New Roman" w:hAnsi="Times New Roman" w:cs="Times New Roman"/>
          <w:sz w:val="24"/>
          <w:szCs w:val="24"/>
        </w:rPr>
        <w:t>.</w:t>
      </w:r>
      <w:r w:rsidR="00C6063E">
        <w:rPr>
          <w:rFonts w:ascii="Times New Roman" w:hAnsi="Times New Roman" w:cs="Times New Roman"/>
          <w:sz w:val="24"/>
          <w:szCs w:val="24"/>
        </w:rPr>
        <w:t xml:space="preserve"> Drawing on the lessons learnt from conducting this first assessment, and after discussi</w:t>
      </w:r>
      <w:r w:rsidR="007C1A32">
        <w:rPr>
          <w:rFonts w:ascii="Times New Roman" w:hAnsi="Times New Roman" w:cs="Times New Roman"/>
          <w:sz w:val="24"/>
          <w:szCs w:val="24"/>
        </w:rPr>
        <w:t>ons</w:t>
      </w:r>
      <w:r w:rsidR="00C6063E">
        <w:rPr>
          <w:rFonts w:ascii="Times New Roman" w:hAnsi="Times New Roman" w:cs="Times New Roman"/>
          <w:sz w:val="24"/>
          <w:szCs w:val="24"/>
        </w:rPr>
        <w:t xml:space="preserve"> with the Member States, t</w:t>
      </w:r>
      <w:r w:rsidR="001A19DE">
        <w:rPr>
          <w:rFonts w:ascii="Times New Roman" w:hAnsi="Times New Roman" w:cs="Times New Roman"/>
          <w:sz w:val="24"/>
          <w:szCs w:val="24"/>
        </w:rPr>
        <w:t>he Commission could</w:t>
      </w:r>
      <w:r w:rsidR="00C6063E">
        <w:rPr>
          <w:rFonts w:ascii="Times New Roman" w:hAnsi="Times New Roman" w:cs="Times New Roman"/>
          <w:sz w:val="24"/>
          <w:szCs w:val="24"/>
        </w:rPr>
        <w:t xml:space="preserve"> </w:t>
      </w:r>
      <w:r w:rsidR="007C1A32">
        <w:rPr>
          <w:rFonts w:ascii="Times New Roman" w:hAnsi="Times New Roman" w:cs="Times New Roman"/>
          <w:sz w:val="24"/>
          <w:szCs w:val="24"/>
        </w:rPr>
        <w:t xml:space="preserve">consider </w:t>
      </w:r>
      <w:r w:rsidR="00C6063E">
        <w:rPr>
          <w:rFonts w:ascii="Times New Roman" w:hAnsi="Times New Roman" w:cs="Times New Roman"/>
          <w:sz w:val="24"/>
          <w:szCs w:val="24"/>
        </w:rPr>
        <w:t>further clarify</w:t>
      </w:r>
      <w:r w:rsidR="007C1A32">
        <w:rPr>
          <w:rFonts w:ascii="Times New Roman" w:hAnsi="Times New Roman" w:cs="Times New Roman"/>
          <w:sz w:val="24"/>
          <w:szCs w:val="24"/>
        </w:rPr>
        <w:t>ing</w:t>
      </w:r>
      <w:r w:rsidR="00C6063E">
        <w:rPr>
          <w:rFonts w:ascii="Times New Roman" w:hAnsi="Times New Roman" w:cs="Times New Roman"/>
          <w:sz w:val="24"/>
          <w:szCs w:val="24"/>
        </w:rPr>
        <w:t xml:space="preserve"> or modify</w:t>
      </w:r>
      <w:r w:rsidR="007C1A32">
        <w:rPr>
          <w:rFonts w:ascii="Times New Roman" w:hAnsi="Times New Roman" w:cs="Times New Roman"/>
          <w:sz w:val="24"/>
          <w:szCs w:val="24"/>
        </w:rPr>
        <w:t>ing</w:t>
      </w:r>
      <w:r w:rsidR="00C6063E">
        <w:rPr>
          <w:rFonts w:ascii="Times New Roman" w:hAnsi="Times New Roman" w:cs="Times New Roman"/>
          <w:sz w:val="24"/>
          <w:szCs w:val="24"/>
        </w:rPr>
        <w:t xml:space="preserve"> the </w:t>
      </w:r>
      <w:r w:rsidR="001A19DE">
        <w:rPr>
          <w:rFonts w:ascii="Times New Roman" w:hAnsi="Times New Roman" w:cs="Times New Roman"/>
          <w:sz w:val="24"/>
          <w:szCs w:val="24"/>
        </w:rPr>
        <w:t xml:space="preserve">selection criteria for future assessments. </w:t>
      </w:r>
    </w:p>
    <w:p w:rsidR="00C65584" w:rsidRPr="004015DB" w:rsidRDefault="00C65584" w:rsidP="00C65584">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The data and qualitative information</w:t>
      </w:r>
      <w:r w:rsidR="00922D73">
        <w:rPr>
          <w:rFonts w:ascii="Times New Roman" w:hAnsi="Times New Roman" w:cs="Times New Roman"/>
          <w:sz w:val="24"/>
          <w:szCs w:val="24"/>
        </w:rPr>
        <w:t xml:space="preserve"> </w:t>
      </w:r>
      <w:r w:rsidRPr="004015DB">
        <w:rPr>
          <w:rFonts w:ascii="Times New Roman" w:hAnsi="Times New Roman" w:cs="Times New Roman"/>
          <w:sz w:val="24"/>
          <w:szCs w:val="24"/>
        </w:rPr>
        <w:t>sought from Member States reflect the indicators set out in Article 25a(2) of the Visa Code</w:t>
      </w:r>
      <w:r w:rsidRPr="004015DB">
        <w:rPr>
          <w:rStyle w:val="FootnoteReference"/>
          <w:rFonts w:ascii="Times New Roman" w:hAnsi="Times New Roman" w:cs="Times New Roman"/>
          <w:sz w:val="24"/>
          <w:szCs w:val="24"/>
        </w:rPr>
        <w:footnoteReference w:id="23"/>
      </w:r>
      <w:r w:rsidRPr="004015DB">
        <w:rPr>
          <w:rFonts w:ascii="Times New Roman" w:hAnsi="Times New Roman" w:cs="Times New Roman"/>
          <w:sz w:val="24"/>
          <w:szCs w:val="24"/>
        </w:rPr>
        <w:t>,</w:t>
      </w:r>
      <w:r w:rsidR="00922D73" w:rsidRPr="004015DB" w:rsidDel="00922D73">
        <w:rPr>
          <w:rFonts w:ascii="Times New Roman" w:hAnsi="Times New Roman" w:cs="Times New Roman"/>
          <w:sz w:val="24"/>
          <w:szCs w:val="24"/>
        </w:rPr>
        <w:t xml:space="preserve"> </w:t>
      </w:r>
      <w:r w:rsidRPr="004015DB">
        <w:rPr>
          <w:rFonts w:ascii="Times New Roman" w:hAnsi="Times New Roman" w:cs="Times New Roman"/>
          <w:sz w:val="24"/>
          <w:szCs w:val="24"/>
        </w:rPr>
        <w:t xml:space="preserve">including their practical cooperation experiences with third countries, notably on the timeliness of identification and re-documentation procedures, </w:t>
      </w:r>
      <w:r w:rsidR="00A45ADF" w:rsidRPr="004015DB">
        <w:rPr>
          <w:rFonts w:ascii="Times New Roman" w:hAnsi="Times New Roman" w:cs="Times New Roman"/>
          <w:sz w:val="24"/>
          <w:szCs w:val="24"/>
        </w:rPr>
        <w:t xml:space="preserve">as well as </w:t>
      </w:r>
      <w:r w:rsidRPr="004015DB">
        <w:rPr>
          <w:rFonts w:ascii="Times New Roman" w:hAnsi="Times New Roman" w:cs="Times New Roman"/>
          <w:sz w:val="24"/>
          <w:szCs w:val="24"/>
        </w:rPr>
        <w:t xml:space="preserve">third countries’ acceptance of EU travel documents and return operations, including charter flights. The assessment also </w:t>
      </w:r>
      <w:r w:rsidR="007C1A32">
        <w:rPr>
          <w:rFonts w:ascii="Times New Roman" w:hAnsi="Times New Roman" w:cs="Times New Roman"/>
          <w:sz w:val="24"/>
          <w:szCs w:val="24"/>
        </w:rPr>
        <w:t>accounts</w:t>
      </w:r>
      <w:r w:rsidR="007C1A32" w:rsidRPr="004015DB">
        <w:rPr>
          <w:rFonts w:ascii="Times New Roman" w:hAnsi="Times New Roman" w:cs="Times New Roman"/>
          <w:sz w:val="24"/>
          <w:szCs w:val="24"/>
        </w:rPr>
        <w:t xml:space="preserve"> </w:t>
      </w:r>
      <w:r w:rsidRPr="004015DB">
        <w:rPr>
          <w:rFonts w:ascii="Times New Roman" w:hAnsi="Times New Roman" w:cs="Times New Roman"/>
          <w:sz w:val="24"/>
          <w:szCs w:val="24"/>
        </w:rPr>
        <w:t>the extent of EU engagement so far with each third country and the steps already taken to improve cooperation on readmission.</w:t>
      </w:r>
    </w:p>
    <w:p w:rsidR="00C65584" w:rsidRPr="004015DB" w:rsidRDefault="0002528A" w:rsidP="00C65584">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w:t>
      </w:r>
      <w:r w:rsidR="00C65584" w:rsidRPr="004015DB">
        <w:rPr>
          <w:rFonts w:ascii="Times New Roman" w:hAnsi="Times New Roman" w:cs="Times New Roman"/>
          <w:sz w:val="24"/>
          <w:szCs w:val="24"/>
        </w:rPr>
        <w:t>his comprehensive set of data and information provided</w:t>
      </w:r>
      <w:r w:rsidR="00C6088F">
        <w:rPr>
          <w:rFonts w:ascii="Times New Roman" w:hAnsi="Times New Roman" w:cs="Times New Roman"/>
          <w:sz w:val="24"/>
          <w:szCs w:val="24"/>
        </w:rPr>
        <w:t xml:space="preserve"> </w:t>
      </w:r>
      <w:r w:rsidR="00C65584" w:rsidRPr="004015DB">
        <w:rPr>
          <w:rFonts w:ascii="Times New Roman" w:hAnsi="Times New Roman" w:cs="Times New Roman"/>
          <w:sz w:val="24"/>
          <w:szCs w:val="24"/>
        </w:rPr>
        <w:t>by Member States</w:t>
      </w:r>
      <w:r w:rsidR="00FB4CBD">
        <w:rPr>
          <w:rFonts w:ascii="Times New Roman" w:hAnsi="Times New Roman" w:cs="Times New Roman"/>
          <w:sz w:val="24"/>
          <w:szCs w:val="24"/>
        </w:rPr>
        <w:t xml:space="preserve"> </w:t>
      </w:r>
      <w:r>
        <w:rPr>
          <w:rFonts w:ascii="Times New Roman" w:hAnsi="Times New Roman" w:cs="Times New Roman"/>
          <w:sz w:val="24"/>
          <w:szCs w:val="24"/>
        </w:rPr>
        <w:t>allows</w:t>
      </w:r>
      <w:r w:rsidR="00FB4CBD">
        <w:rPr>
          <w:rFonts w:ascii="Times New Roman" w:hAnsi="Times New Roman" w:cs="Times New Roman"/>
          <w:sz w:val="24"/>
          <w:szCs w:val="24"/>
        </w:rPr>
        <w:t xml:space="preserve"> </w:t>
      </w:r>
      <w:r>
        <w:rPr>
          <w:rFonts w:ascii="Times New Roman" w:hAnsi="Times New Roman" w:cs="Times New Roman"/>
          <w:sz w:val="24"/>
          <w:szCs w:val="24"/>
        </w:rPr>
        <w:t xml:space="preserve">for a </w:t>
      </w:r>
      <w:r w:rsidR="00C65584" w:rsidRPr="004015DB">
        <w:rPr>
          <w:rFonts w:ascii="Times New Roman" w:hAnsi="Times New Roman" w:cs="Times New Roman"/>
          <w:sz w:val="24"/>
          <w:szCs w:val="24"/>
        </w:rPr>
        <w:t>systematic</w:t>
      </w:r>
      <w:r w:rsidR="00FB4CBD">
        <w:rPr>
          <w:rFonts w:ascii="Times New Roman" w:hAnsi="Times New Roman" w:cs="Times New Roman"/>
          <w:sz w:val="24"/>
          <w:szCs w:val="24"/>
        </w:rPr>
        <w:t xml:space="preserve"> and in</w:t>
      </w:r>
      <w:r w:rsidR="0042010F">
        <w:rPr>
          <w:rFonts w:ascii="Times New Roman" w:hAnsi="Times New Roman" w:cs="Times New Roman"/>
          <w:sz w:val="24"/>
          <w:szCs w:val="24"/>
        </w:rPr>
        <w:t>-</w:t>
      </w:r>
      <w:r w:rsidR="00FB4CBD">
        <w:rPr>
          <w:rFonts w:ascii="Times New Roman" w:hAnsi="Times New Roman" w:cs="Times New Roman"/>
          <w:sz w:val="24"/>
          <w:szCs w:val="24"/>
        </w:rPr>
        <w:t>depth</w:t>
      </w:r>
      <w:r w:rsidR="00C65584" w:rsidRPr="004015DB">
        <w:rPr>
          <w:rFonts w:ascii="Times New Roman" w:hAnsi="Times New Roman" w:cs="Times New Roman"/>
          <w:sz w:val="24"/>
          <w:szCs w:val="24"/>
        </w:rPr>
        <w:t xml:space="preserve"> analysis</w:t>
      </w:r>
      <w:r w:rsidR="00FB4CBD">
        <w:rPr>
          <w:rFonts w:ascii="Times New Roman" w:hAnsi="Times New Roman" w:cs="Times New Roman"/>
          <w:sz w:val="24"/>
          <w:szCs w:val="24"/>
        </w:rPr>
        <w:t>,</w:t>
      </w:r>
      <w:r w:rsidR="00C65584" w:rsidRPr="004015DB">
        <w:rPr>
          <w:rFonts w:ascii="Times New Roman" w:hAnsi="Times New Roman" w:cs="Times New Roman"/>
          <w:sz w:val="24"/>
          <w:szCs w:val="24"/>
        </w:rPr>
        <w:t xml:space="preserve"> </w:t>
      </w:r>
      <w:r w:rsidR="00FB4CBD">
        <w:rPr>
          <w:rFonts w:ascii="Times New Roman" w:hAnsi="Times New Roman" w:cs="Times New Roman"/>
          <w:sz w:val="24"/>
          <w:szCs w:val="24"/>
        </w:rPr>
        <w:t>go</w:t>
      </w:r>
      <w:r w:rsidR="00FB26F5">
        <w:rPr>
          <w:rFonts w:ascii="Times New Roman" w:hAnsi="Times New Roman" w:cs="Times New Roman"/>
          <w:sz w:val="24"/>
          <w:szCs w:val="24"/>
        </w:rPr>
        <w:t>es</w:t>
      </w:r>
      <w:r w:rsidR="00FB4CBD">
        <w:rPr>
          <w:rFonts w:ascii="Times New Roman" w:hAnsi="Times New Roman" w:cs="Times New Roman"/>
          <w:sz w:val="24"/>
          <w:szCs w:val="24"/>
        </w:rPr>
        <w:t xml:space="preserve"> beyond </w:t>
      </w:r>
      <w:r w:rsidR="00FB26F5">
        <w:rPr>
          <w:rFonts w:ascii="Times New Roman" w:hAnsi="Times New Roman" w:cs="Times New Roman"/>
          <w:sz w:val="24"/>
          <w:szCs w:val="24"/>
        </w:rPr>
        <w:t>an initial and sometimes inaccurate conclusion from one single indicator, such as the return rate</w:t>
      </w:r>
      <w:r w:rsidR="00FB4CBD">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C65584" w:rsidRPr="004015DB">
        <w:rPr>
          <w:rFonts w:ascii="Times New Roman" w:hAnsi="Times New Roman" w:cs="Times New Roman"/>
          <w:sz w:val="24"/>
          <w:szCs w:val="24"/>
        </w:rPr>
        <w:t xml:space="preserve">gives a comprehensive picture of </w:t>
      </w:r>
      <w:r w:rsidR="000739A4">
        <w:rPr>
          <w:rFonts w:ascii="Times New Roman" w:hAnsi="Times New Roman" w:cs="Times New Roman"/>
          <w:sz w:val="24"/>
          <w:szCs w:val="24"/>
        </w:rPr>
        <w:t xml:space="preserve">Member States’ </w:t>
      </w:r>
      <w:r w:rsidR="00922D73">
        <w:rPr>
          <w:rFonts w:ascii="Times New Roman" w:hAnsi="Times New Roman" w:cs="Times New Roman"/>
          <w:sz w:val="24"/>
          <w:szCs w:val="24"/>
        </w:rPr>
        <w:t xml:space="preserve">experience </w:t>
      </w:r>
      <w:r w:rsidR="00C6088F">
        <w:rPr>
          <w:rFonts w:ascii="Times New Roman" w:hAnsi="Times New Roman" w:cs="Times New Roman"/>
          <w:sz w:val="24"/>
          <w:szCs w:val="24"/>
        </w:rPr>
        <w:t>with</w:t>
      </w:r>
      <w:r w:rsidR="000739A4">
        <w:rPr>
          <w:rFonts w:ascii="Times New Roman" w:hAnsi="Times New Roman" w:cs="Times New Roman"/>
          <w:sz w:val="24"/>
          <w:szCs w:val="24"/>
        </w:rPr>
        <w:t xml:space="preserve"> </w:t>
      </w:r>
      <w:r w:rsidR="00C65584" w:rsidRPr="004015DB">
        <w:rPr>
          <w:rFonts w:ascii="Times New Roman" w:hAnsi="Times New Roman" w:cs="Times New Roman"/>
          <w:sz w:val="24"/>
          <w:szCs w:val="24"/>
        </w:rPr>
        <w:t xml:space="preserve">the level of cooperation on readmission. </w:t>
      </w:r>
      <w:r>
        <w:rPr>
          <w:rFonts w:ascii="Times New Roman" w:hAnsi="Times New Roman" w:cs="Times New Roman"/>
          <w:sz w:val="24"/>
          <w:szCs w:val="24"/>
        </w:rPr>
        <w:t>Such an</w:t>
      </w:r>
      <w:r w:rsidR="00C65584" w:rsidRPr="004015DB">
        <w:rPr>
          <w:rFonts w:ascii="Times New Roman" w:hAnsi="Times New Roman" w:cs="Times New Roman"/>
          <w:sz w:val="24"/>
          <w:szCs w:val="24"/>
        </w:rPr>
        <w:t xml:space="preserve"> assessment also provides valuable details on specific readmission cooperation problems such as obstacles to identification, delayed issuance of travel documents, non-respect of stipulated deadlines </w:t>
      </w:r>
      <w:r w:rsidR="0042010F">
        <w:rPr>
          <w:rFonts w:ascii="Times New Roman" w:hAnsi="Times New Roman" w:cs="Times New Roman"/>
          <w:sz w:val="24"/>
          <w:szCs w:val="24"/>
        </w:rPr>
        <w:t xml:space="preserve">and </w:t>
      </w:r>
      <w:r w:rsidR="00C65584" w:rsidRPr="004015DB">
        <w:rPr>
          <w:rFonts w:ascii="Times New Roman" w:hAnsi="Times New Roman" w:cs="Times New Roman"/>
          <w:sz w:val="24"/>
          <w:szCs w:val="24"/>
        </w:rPr>
        <w:t xml:space="preserve">non-acceptance of charter flights. </w:t>
      </w:r>
    </w:p>
    <w:p w:rsidR="00C65584" w:rsidRPr="004015DB" w:rsidRDefault="00C65584" w:rsidP="00C65584">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 xml:space="preserve">Finally, the assessment process also takes into account other relevant criteria, </w:t>
      </w:r>
      <w:r w:rsidR="00C6088F">
        <w:rPr>
          <w:rFonts w:ascii="Times New Roman" w:hAnsi="Times New Roman" w:cs="Times New Roman"/>
          <w:sz w:val="24"/>
          <w:szCs w:val="24"/>
        </w:rPr>
        <w:t xml:space="preserve">such as </w:t>
      </w:r>
      <w:r w:rsidR="0042010F">
        <w:rPr>
          <w:rFonts w:ascii="Times New Roman" w:hAnsi="Times New Roman" w:cs="Times New Roman"/>
          <w:sz w:val="24"/>
          <w:szCs w:val="24"/>
        </w:rPr>
        <w:t xml:space="preserve">the </w:t>
      </w:r>
      <w:r w:rsidR="00C6088F">
        <w:rPr>
          <w:rFonts w:ascii="Times New Roman" w:hAnsi="Times New Roman" w:cs="Times New Roman"/>
          <w:sz w:val="24"/>
          <w:szCs w:val="24"/>
        </w:rPr>
        <w:t xml:space="preserve">number of irregular arrivals, </w:t>
      </w:r>
      <w:r w:rsidRPr="004015DB">
        <w:rPr>
          <w:rFonts w:ascii="Times New Roman" w:hAnsi="Times New Roman" w:cs="Times New Roman"/>
          <w:sz w:val="24"/>
          <w:szCs w:val="24"/>
        </w:rPr>
        <w:t xml:space="preserve">allowing </w:t>
      </w:r>
      <w:r w:rsidR="00A45ADF" w:rsidRPr="004015DB">
        <w:rPr>
          <w:rFonts w:ascii="Times New Roman" w:hAnsi="Times New Roman" w:cs="Times New Roman"/>
          <w:sz w:val="24"/>
          <w:szCs w:val="24"/>
        </w:rPr>
        <w:t xml:space="preserve">to </w:t>
      </w:r>
      <w:r w:rsidRPr="004015DB">
        <w:rPr>
          <w:rFonts w:ascii="Times New Roman" w:hAnsi="Times New Roman" w:cs="Times New Roman"/>
          <w:sz w:val="24"/>
          <w:szCs w:val="24"/>
        </w:rPr>
        <w:t>contextualise the degree of cooperation in the broader context of past and current migration flows.</w:t>
      </w:r>
    </w:p>
    <w:p w:rsidR="00C65584" w:rsidRPr="004015DB" w:rsidRDefault="00D91FD3" w:rsidP="00B16CCB">
      <w:pPr>
        <w:pStyle w:val="ListParagraph"/>
        <w:numPr>
          <w:ilvl w:val="1"/>
          <w:numId w:val="2"/>
        </w:numPr>
        <w:spacing w:after="100" w:afterAutospacing="1"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 </w:t>
      </w:r>
      <w:r w:rsidR="00C65584" w:rsidRPr="004015DB">
        <w:rPr>
          <w:rFonts w:ascii="Times New Roman" w:hAnsi="Times New Roman" w:cs="Times New Roman"/>
          <w:b/>
          <w:i/>
          <w:sz w:val="24"/>
          <w:szCs w:val="24"/>
        </w:rPr>
        <w:t>Overall Findings</w:t>
      </w:r>
    </w:p>
    <w:p w:rsidR="00C65584" w:rsidRPr="004015DB" w:rsidRDefault="00C26BFE" w:rsidP="00C65584">
      <w:pPr>
        <w:spacing w:after="100" w:afterAutospacing="1" w:line="240" w:lineRule="auto"/>
        <w:jc w:val="both"/>
        <w:rPr>
          <w:rFonts w:ascii="Times New Roman" w:hAnsi="Times New Roman" w:cs="Times New Roman"/>
          <w:sz w:val="24"/>
          <w:szCs w:val="24"/>
        </w:rPr>
      </w:pPr>
      <w:r w:rsidRPr="00B16CCB">
        <w:rPr>
          <w:rFonts w:ascii="Times New Roman" w:hAnsi="Times New Roman" w:cs="Times New Roman"/>
          <w:sz w:val="24"/>
          <w:szCs w:val="24"/>
        </w:rPr>
        <w:t xml:space="preserve">Based on the </w:t>
      </w:r>
      <w:r>
        <w:rPr>
          <w:rFonts w:ascii="Times New Roman" w:hAnsi="Times New Roman" w:cs="Times New Roman"/>
          <w:sz w:val="24"/>
          <w:szCs w:val="24"/>
        </w:rPr>
        <w:t>assessment</w:t>
      </w:r>
      <w:r w:rsidRPr="00B16CCB">
        <w:rPr>
          <w:rFonts w:ascii="Times New Roman" w:hAnsi="Times New Roman" w:cs="Times New Roman"/>
          <w:sz w:val="24"/>
          <w:szCs w:val="24"/>
        </w:rPr>
        <w:t xml:space="preserve">, and while contexts </w:t>
      </w:r>
      <w:r w:rsidR="00360F26">
        <w:rPr>
          <w:rFonts w:ascii="Times New Roman" w:hAnsi="Times New Roman" w:cs="Times New Roman"/>
          <w:sz w:val="24"/>
          <w:szCs w:val="24"/>
        </w:rPr>
        <w:t xml:space="preserve">in partners </w:t>
      </w:r>
      <w:r w:rsidRPr="00B16CCB">
        <w:rPr>
          <w:rFonts w:ascii="Times New Roman" w:hAnsi="Times New Roman" w:cs="Times New Roman"/>
          <w:sz w:val="24"/>
          <w:szCs w:val="24"/>
        </w:rPr>
        <w:t xml:space="preserve">vary </w:t>
      </w:r>
      <w:r>
        <w:rPr>
          <w:rFonts w:ascii="Times New Roman" w:hAnsi="Times New Roman" w:cs="Times New Roman"/>
          <w:sz w:val="24"/>
          <w:szCs w:val="24"/>
        </w:rPr>
        <w:t>significantly</w:t>
      </w:r>
      <w:r w:rsidRPr="00B16CCB">
        <w:rPr>
          <w:rFonts w:ascii="Times New Roman" w:hAnsi="Times New Roman" w:cs="Times New Roman"/>
          <w:sz w:val="24"/>
          <w:szCs w:val="24"/>
        </w:rPr>
        <w:t>, it appears that</w:t>
      </w:r>
      <w:r w:rsidRPr="00C26BFE">
        <w:rPr>
          <w:rFonts w:ascii="Times New Roman" w:hAnsi="Times New Roman" w:cs="Times New Roman"/>
          <w:sz w:val="24"/>
          <w:szCs w:val="24"/>
        </w:rPr>
        <w:t xml:space="preserve"> </w:t>
      </w:r>
      <w:r w:rsidRPr="00C26BFE">
        <w:rPr>
          <w:rFonts w:ascii="Times New Roman" w:hAnsi="Times New Roman"/>
          <w:sz w:val="24"/>
        </w:rPr>
        <w:t>for</w:t>
      </w:r>
      <w:r w:rsidRPr="00D907FE">
        <w:rPr>
          <w:rFonts w:ascii="Times New Roman" w:hAnsi="Times New Roman"/>
          <w:sz w:val="24"/>
        </w:rPr>
        <w:t xml:space="preserve"> </w:t>
      </w:r>
      <w:r w:rsidR="0044230A" w:rsidRPr="003A2EC8">
        <w:rPr>
          <w:rFonts w:ascii="Times New Roman" w:hAnsi="Times New Roman"/>
          <w:sz w:val="24"/>
        </w:rPr>
        <w:t xml:space="preserve">almost one third </w:t>
      </w:r>
      <w:r w:rsidR="00360F26">
        <w:rPr>
          <w:rFonts w:ascii="Times New Roman" w:hAnsi="Times New Roman"/>
          <w:sz w:val="24"/>
        </w:rPr>
        <w:t>of the</w:t>
      </w:r>
      <w:r w:rsidR="00AC32CC" w:rsidRPr="00173E77">
        <w:rPr>
          <w:rFonts w:ascii="Times New Roman" w:hAnsi="Times New Roman"/>
          <w:sz w:val="24"/>
        </w:rPr>
        <w:t xml:space="preserve"> </w:t>
      </w:r>
      <w:r w:rsidR="00C65584" w:rsidRPr="00173E77">
        <w:rPr>
          <w:rFonts w:ascii="Times New Roman" w:hAnsi="Times New Roman"/>
          <w:sz w:val="24"/>
        </w:rPr>
        <w:t xml:space="preserve">countries covered by the 2020 assessment cooperation works well with most Member States, for </w:t>
      </w:r>
      <w:r w:rsidR="0044230A" w:rsidRPr="00173E77">
        <w:rPr>
          <w:rFonts w:ascii="Times New Roman" w:hAnsi="Times New Roman"/>
          <w:sz w:val="24"/>
        </w:rPr>
        <w:t xml:space="preserve">almost another one third </w:t>
      </w:r>
      <w:r w:rsidR="00C65584" w:rsidRPr="00173E77">
        <w:rPr>
          <w:rFonts w:ascii="Times New Roman" w:hAnsi="Times New Roman"/>
          <w:sz w:val="24"/>
        </w:rPr>
        <w:t xml:space="preserve">the level of cooperation is average, with improvements needed with regard to </w:t>
      </w:r>
      <w:r w:rsidR="0084181F" w:rsidRPr="00173E77">
        <w:rPr>
          <w:rFonts w:ascii="Times New Roman" w:hAnsi="Times New Roman"/>
          <w:sz w:val="24"/>
        </w:rPr>
        <w:t>a number of</w:t>
      </w:r>
      <w:r w:rsidR="00C65584" w:rsidRPr="00173E77">
        <w:rPr>
          <w:rFonts w:ascii="Times New Roman" w:hAnsi="Times New Roman"/>
          <w:sz w:val="24"/>
        </w:rPr>
        <w:t xml:space="preserve"> Member States while for </w:t>
      </w:r>
      <w:r w:rsidR="0084181F" w:rsidRPr="00173E77">
        <w:rPr>
          <w:rFonts w:ascii="Times New Roman" w:hAnsi="Times New Roman"/>
          <w:sz w:val="24"/>
        </w:rPr>
        <w:t xml:space="preserve">more than one third </w:t>
      </w:r>
      <w:r w:rsidR="00C65584" w:rsidRPr="00173E77">
        <w:rPr>
          <w:rFonts w:ascii="Times New Roman" w:hAnsi="Times New Roman"/>
          <w:sz w:val="24"/>
        </w:rPr>
        <w:t>the level of cooperation needs to be improved with most Member States concerned.</w:t>
      </w:r>
    </w:p>
    <w:p w:rsidR="00C65584" w:rsidRPr="004015DB" w:rsidRDefault="00C65584" w:rsidP="00C65584">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 xml:space="preserve">Member States’ data and information confirm that all EU </w:t>
      </w:r>
      <w:r w:rsidR="00A45ADF" w:rsidRPr="004015DB">
        <w:rPr>
          <w:rFonts w:ascii="Times New Roman" w:hAnsi="Times New Roman" w:cs="Times New Roman"/>
          <w:sz w:val="24"/>
          <w:szCs w:val="24"/>
        </w:rPr>
        <w:t xml:space="preserve">readmission agreements </w:t>
      </w:r>
      <w:r w:rsidRPr="004015DB">
        <w:rPr>
          <w:rFonts w:ascii="Times New Roman" w:hAnsi="Times New Roman" w:cs="Times New Roman"/>
          <w:sz w:val="24"/>
          <w:szCs w:val="24"/>
        </w:rPr>
        <w:t>bring a significant added</w:t>
      </w:r>
      <w:r w:rsidR="00A45ADF" w:rsidRPr="004015DB">
        <w:rPr>
          <w:rFonts w:ascii="Times New Roman" w:hAnsi="Times New Roman" w:cs="Times New Roman"/>
          <w:sz w:val="24"/>
          <w:szCs w:val="24"/>
        </w:rPr>
        <w:t xml:space="preserve"> </w:t>
      </w:r>
      <w:r w:rsidRPr="004015DB">
        <w:rPr>
          <w:rFonts w:ascii="Times New Roman" w:hAnsi="Times New Roman" w:cs="Times New Roman"/>
          <w:sz w:val="24"/>
          <w:szCs w:val="24"/>
        </w:rPr>
        <w:t xml:space="preserve">value in facilitating cooperation on readmission. This is also the case for four </w:t>
      </w:r>
      <w:r w:rsidR="00EA16DD">
        <w:rPr>
          <w:rFonts w:ascii="Times New Roman" w:hAnsi="Times New Roman" w:cs="Times New Roman"/>
          <w:sz w:val="24"/>
          <w:szCs w:val="24"/>
        </w:rPr>
        <w:t xml:space="preserve">out </w:t>
      </w:r>
      <w:r w:rsidRPr="004015DB">
        <w:rPr>
          <w:rFonts w:ascii="Times New Roman" w:hAnsi="Times New Roman" w:cs="Times New Roman"/>
          <w:sz w:val="24"/>
          <w:szCs w:val="24"/>
        </w:rPr>
        <w:t>of the six readmission arrangements. Member States</w:t>
      </w:r>
      <w:r w:rsidR="00A339BE">
        <w:rPr>
          <w:rFonts w:ascii="Times New Roman" w:hAnsi="Times New Roman" w:cs="Times New Roman"/>
          <w:sz w:val="24"/>
          <w:szCs w:val="24"/>
        </w:rPr>
        <w:t>’</w:t>
      </w:r>
      <w:r w:rsidRPr="004015DB">
        <w:rPr>
          <w:rFonts w:ascii="Times New Roman" w:hAnsi="Times New Roman" w:cs="Times New Roman"/>
          <w:sz w:val="24"/>
          <w:szCs w:val="24"/>
        </w:rPr>
        <w:t xml:space="preserve"> bilateral readmission instruments, which help structure cooperation in a similar way, are mostly respected by third countries, but the level of cooperation varies depending on the instrument and cooperation is rarely extended to Member States that do not have such an instrument in place. This can result in an overall </w:t>
      </w:r>
      <w:r w:rsidR="00FB66BE">
        <w:rPr>
          <w:rFonts w:ascii="Times New Roman" w:hAnsi="Times New Roman" w:cs="Times New Roman"/>
          <w:sz w:val="24"/>
          <w:szCs w:val="24"/>
        </w:rPr>
        <w:t>weaker</w:t>
      </w:r>
      <w:r w:rsidR="00FB66BE" w:rsidRPr="004015DB">
        <w:rPr>
          <w:rFonts w:ascii="Times New Roman" w:hAnsi="Times New Roman" w:cs="Times New Roman"/>
          <w:sz w:val="24"/>
          <w:szCs w:val="24"/>
        </w:rPr>
        <w:t xml:space="preserve"> </w:t>
      </w:r>
      <w:r w:rsidRPr="004015DB">
        <w:rPr>
          <w:rFonts w:ascii="Times New Roman" w:hAnsi="Times New Roman" w:cs="Times New Roman"/>
          <w:sz w:val="24"/>
          <w:szCs w:val="24"/>
        </w:rPr>
        <w:t xml:space="preserve">level of cooperation for the EU as a whole. Finally, for a number of third countries, very few Member States have any type of cooperation instrument in place. </w:t>
      </w:r>
    </w:p>
    <w:p w:rsidR="00C65584" w:rsidRPr="004015DB" w:rsidRDefault="00C65584" w:rsidP="00C65584">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The assessment confirms that instruments that structure cooperation can have a beneficial impact on the effectiveness of</w:t>
      </w:r>
      <w:r w:rsidR="00EA16DD">
        <w:rPr>
          <w:rFonts w:ascii="Times New Roman" w:hAnsi="Times New Roman" w:cs="Times New Roman"/>
          <w:sz w:val="24"/>
          <w:szCs w:val="24"/>
        </w:rPr>
        <w:t xml:space="preserve"> that</w:t>
      </w:r>
      <w:r w:rsidRPr="004015DB">
        <w:rPr>
          <w:rFonts w:ascii="Times New Roman" w:hAnsi="Times New Roman" w:cs="Times New Roman"/>
          <w:sz w:val="24"/>
          <w:szCs w:val="24"/>
        </w:rPr>
        <w:t xml:space="preserve"> cooperation, but also that it is important to consider the </w:t>
      </w:r>
      <w:r w:rsidR="00A45ADF" w:rsidRPr="004015DB">
        <w:rPr>
          <w:rFonts w:ascii="Times New Roman" w:hAnsi="Times New Roman" w:cs="Times New Roman"/>
          <w:sz w:val="24"/>
          <w:szCs w:val="24"/>
        </w:rPr>
        <w:t>benefits</w:t>
      </w:r>
      <w:r w:rsidRPr="004015DB">
        <w:rPr>
          <w:rFonts w:ascii="Times New Roman" w:hAnsi="Times New Roman" w:cs="Times New Roman"/>
          <w:sz w:val="24"/>
          <w:szCs w:val="24"/>
        </w:rPr>
        <w:t xml:space="preserve"> of the type of instrument sought, for each specific situation. </w:t>
      </w:r>
    </w:p>
    <w:p w:rsidR="00C65584" w:rsidRPr="004015DB" w:rsidRDefault="00C65584" w:rsidP="00C65584">
      <w:pPr>
        <w:spacing w:after="100" w:afterAutospacing="1" w:line="240" w:lineRule="auto"/>
        <w:jc w:val="both"/>
        <w:rPr>
          <w:rFonts w:ascii="Times New Roman" w:hAnsi="Times New Roman" w:cs="Times New Roman"/>
          <w:sz w:val="24"/>
          <w:szCs w:val="24"/>
        </w:rPr>
      </w:pPr>
      <w:r w:rsidRPr="004015DB">
        <w:rPr>
          <w:rFonts w:ascii="Times New Roman" w:hAnsi="Times New Roman" w:cs="Times New Roman"/>
          <w:sz w:val="24"/>
          <w:szCs w:val="24"/>
        </w:rPr>
        <w:t xml:space="preserve">The assessment shows that the main obstacles are the identification of irregular migrants and issuance of travel documents. Once these processes are successfully completed, the organisation of flights and the actual return are usually carried out successfully. However, </w:t>
      </w:r>
      <w:r w:rsidR="00C6088F">
        <w:rPr>
          <w:rFonts w:ascii="Times New Roman" w:hAnsi="Times New Roman" w:cs="Times New Roman"/>
          <w:sz w:val="24"/>
          <w:szCs w:val="24"/>
        </w:rPr>
        <w:t xml:space="preserve">acceptance of charter flights and </w:t>
      </w:r>
      <w:r w:rsidRPr="004015DB">
        <w:rPr>
          <w:rFonts w:ascii="Times New Roman" w:hAnsi="Times New Roman" w:cs="Times New Roman"/>
          <w:sz w:val="24"/>
          <w:szCs w:val="24"/>
        </w:rPr>
        <w:t xml:space="preserve">greater flexibility and timeliness in agreeing the details of return operations can </w:t>
      </w:r>
      <w:r w:rsidR="00A45ADF" w:rsidRPr="004015DB">
        <w:rPr>
          <w:rFonts w:ascii="Times New Roman" w:hAnsi="Times New Roman" w:cs="Times New Roman"/>
          <w:sz w:val="24"/>
          <w:szCs w:val="24"/>
        </w:rPr>
        <w:t>increase</w:t>
      </w:r>
      <w:r w:rsidRPr="004015DB">
        <w:rPr>
          <w:rFonts w:ascii="Times New Roman" w:hAnsi="Times New Roman" w:cs="Times New Roman"/>
          <w:sz w:val="24"/>
          <w:szCs w:val="24"/>
        </w:rPr>
        <w:t xml:space="preserve"> </w:t>
      </w:r>
      <w:r w:rsidR="00AC32CC">
        <w:rPr>
          <w:rFonts w:ascii="Times New Roman" w:hAnsi="Times New Roman" w:cs="Times New Roman"/>
          <w:sz w:val="24"/>
          <w:szCs w:val="24"/>
        </w:rPr>
        <w:t xml:space="preserve">the </w:t>
      </w:r>
      <w:r w:rsidRPr="004015DB">
        <w:rPr>
          <w:rFonts w:ascii="Times New Roman" w:hAnsi="Times New Roman" w:cs="Times New Roman"/>
          <w:sz w:val="24"/>
          <w:szCs w:val="24"/>
        </w:rPr>
        <w:t>effectiveness of the whole process, in particular when the number of returnees is high.</w:t>
      </w:r>
    </w:p>
    <w:p w:rsidR="002231AA" w:rsidRDefault="002231AA" w:rsidP="00B16CCB">
      <w:pPr>
        <w:spacing w:line="240" w:lineRule="auto"/>
        <w:jc w:val="both"/>
        <w:rPr>
          <w:rFonts w:ascii="Times New Roman" w:hAnsi="Times New Roman" w:cs="Times New Roman"/>
          <w:sz w:val="24"/>
          <w:szCs w:val="24"/>
        </w:rPr>
      </w:pPr>
    </w:p>
    <w:p w:rsidR="00725B0A" w:rsidRDefault="00C65584" w:rsidP="00B16CCB">
      <w:pPr>
        <w:spacing w:line="240" w:lineRule="auto"/>
        <w:jc w:val="both"/>
        <w:rPr>
          <w:rFonts w:ascii="Times New Roman" w:hAnsi="Times New Roman" w:cs="Times New Roman"/>
          <w:sz w:val="24"/>
          <w:szCs w:val="24"/>
        </w:rPr>
      </w:pPr>
      <w:r w:rsidRPr="00370E77">
        <w:rPr>
          <w:rFonts w:ascii="Times New Roman" w:hAnsi="Times New Roman" w:cs="Times New Roman"/>
          <w:sz w:val="24"/>
          <w:szCs w:val="24"/>
        </w:rPr>
        <w:t>Experience has shown that the chances of a successful and swift cooperation increase</w:t>
      </w:r>
      <w:r w:rsidR="00154A1C" w:rsidRPr="00370E77">
        <w:rPr>
          <w:rFonts w:ascii="Times New Roman" w:hAnsi="Times New Roman" w:cs="Times New Roman"/>
          <w:sz w:val="24"/>
          <w:szCs w:val="24"/>
        </w:rPr>
        <w:t xml:space="preserve"> </w:t>
      </w:r>
      <w:r w:rsidRPr="00370E77">
        <w:rPr>
          <w:rFonts w:ascii="Times New Roman" w:hAnsi="Times New Roman" w:cs="Times New Roman"/>
          <w:sz w:val="24"/>
          <w:szCs w:val="24"/>
        </w:rPr>
        <w:t>with the deployment of electronic platforms for processing readmission applications (Readmission Case Management Systems</w:t>
      </w:r>
      <w:r w:rsidR="002231AA">
        <w:rPr>
          <w:rFonts w:ascii="Times New Roman" w:hAnsi="Times New Roman" w:cs="Times New Roman"/>
          <w:sz w:val="24"/>
          <w:szCs w:val="24"/>
        </w:rPr>
        <w:t xml:space="preserve"> - RCMS</w:t>
      </w:r>
      <w:r w:rsidRPr="00370E77">
        <w:rPr>
          <w:rFonts w:ascii="Times New Roman" w:hAnsi="Times New Roman" w:cs="Times New Roman"/>
          <w:sz w:val="24"/>
          <w:szCs w:val="24"/>
        </w:rPr>
        <w:t>) and with European Return or Migration Liaison Officers, facilitating the process locally.</w:t>
      </w:r>
      <w:r w:rsidR="00FD73E6" w:rsidRPr="00370E77">
        <w:rPr>
          <w:rFonts w:ascii="Times New Roman" w:hAnsi="Times New Roman" w:cs="Times New Roman"/>
          <w:sz w:val="24"/>
          <w:szCs w:val="24"/>
        </w:rPr>
        <w:t xml:space="preserve"> </w:t>
      </w:r>
      <w:r w:rsidR="002231AA">
        <w:rPr>
          <w:rFonts w:ascii="Times New Roman" w:hAnsi="Times New Roman" w:cs="Times New Roman"/>
          <w:sz w:val="24"/>
          <w:szCs w:val="24"/>
        </w:rPr>
        <w:t>When RCMS are in place, in support of a functioning agr</w:t>
      </w:r>
      <w:r w:rsidR="0077505A">
        <w:rPr>
          <w:rFonts w:ascii="Times New Roman" w:hAnsi="Times New Roman" w:cs="Times New Roman"/>
          <w:sz w:val="24"/>
          <w:szCs w:val="24"/>
        </w:rPr>
        <w:t>eement or arrangement, they make</w:t>
      </w:r>
      <w:r w:rsidR="002231AA">
        <w:rPr>
          <w:rFonts w:ascii="Times New Roman" w:hAnsi="Times New Roman" w:cs="Times New Roman"/>
          <w:sz w:val="24"/>
          <w:szCs w:val="24"/>
        </w:rPr>
        <w:t xml:space="preserve"> a positive contribution to improved readmission cooperation. </w:t>
      </w:r>
    </w:p>
    <w:p w:rsidR="00725B0A" w:rsidRPr="004015DB" w:rsidRDefault="00725B0A" w:rsidP="00725B0A">
      <w:pPr>
        <w:pStyle w:val="ListParagraph"/>
        <w:numPr>
          <w:ilvl w:val="0"/>
          <w:numId w:val="2"/>
        </w:numPr>
        <w:spacing w:after="100" w:afterAutospacing="1" w:line="240" w:lineRule="auto"/>
        <w:rPr>
          <w:rFonts w:ascii="Times New Roman" w:hAnsi="Times New Roman" w:cs="Times New Roman"/>
          <w:b/>
          <w:sz w:val="24"/>
          <w:szCs w:val="24"/>
        </w:rPr>
      </w:pPr>
      <w:r w:rsidRPr="004015DB">
        <w:rPr>
          <w:rFonts w:ascii="Times New Roman" w:hAnsi="Times New Roman" w:cs="Times New Roman"/>
          <w:b/>
          <w:sz w:val="24"/>
          <w:szCs w:val="24"/>
        </w:rPr>
        <w:t xml:space="preserve">Next steps </w:t>
      </w:r>
    </w:p>
    <w:p w:rsidR="00725B0A" w:rsidRDefault="00A61075" w:rsidP="00725B0A">
      <w:pPr>
        <w:spacing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 part of rolling out t</w:t>
      </w:r>
      <w:r w:rsidR="00725B0A">
        <w:rPr>
          <w:rFonts w:ascii="Times New Roman" w:eastAsia="Calibri" w:hAnsi="Times New Roman" w:cs="Times New Roman"/>
          <w:sz w:val="24"/>
          <w:szCs w:val="24"/>
        </w:rPr>
        <w:t>he</w:t>
      </w:r>
      <w:r>
        <w:rPr>
          <w:rFonts w:ascii="Times New Roman" w:eastAsia="Calibri" w:hAnsi="Times New Roman" w:cs="Times New Roman"/>
          <w:sz w:val="24"/>
          <w:szCs w:val="24"/>
        </w:rPr>
        <w:t xml:space="preserve"> comprehensive approach to migration  set out in </w:t>
      </w:r>
      <w:r w:rsidR="00C17614">
        <w:rPr>
          <w:rFonts w:ascii="Times New Roman" w:eastAsia="Calibri" w:hAnsi="Times New Roman" w:cs="Times New Roman"/>
          <w:sz w:val="24"/>
          <w:szCs w:val="24"/>
        </w:rPr>
        <w:t>the</w:t>
      </w:r>
      <w:r w:rsidR="00EF7F16">
        <w:rPr>
          <w:rFonts w:ascii="Times New Roman" w:eastAsia="Calibri" w:hAnsi="Times New Roman" w:cs="Times New Roman"/>
          <w:sz w:val="24"/>
          <w:szCs w:val="24"/>
        </w:rPr>
        <w:t xml:space="preserve"> new</w:t>
      </w:r>
      <w:r w:rsidR="00725B0A">
        <w:rPr>
          <w:rFonts w:ascii="Times New Roman" w:eastAsia="Calibri" w:hAnsi="Times New Roman" w:cs="Times New Roman"/>
          <w:sz w:val="24"/>
          <w:szCs w:val="24"/>
        </w:rPr>
        <w:t xml:space="preserve"> Pact</w:t>
      </w:r>
      <w:r>
        <w:rPr>
          <w:rFonts w:ascii="Times New Roman" w:eastAsia="Calibri" w:hAnsi="Times New Roman" w:cs="Times New Roman"/>
          <w:sz w:val="24"/>
          <w:szCs w:val="24"/>
        </w:rPr>
        <w:t>, the Commission, the High Representativee</w:t>
      </w:r>
      <w:r w:rsidRPr="00370E7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Member States will, </w:t>
      </w:r>
      <w:r w:rsidRPr="004C7812">
        <w:rPr>
          <w:rFonts w:ascii="Times New Roman" w:eastAsia="Calibri" w:hAnsi="Times New Roman" w:cs="Times New Roman"/>
          <w:sz w:val="24"/>
          <w:szCs w:val="24"/>
        </w:rPr>
        <w:t>in line with their respective competences</w:t>
      </w:r>
      <w:r>
        <w:rPr>
          <w:rFonts w:ascii="Times New Roman" w:eastAsia="Calibri" w:hAnsi="Times New Roman" w:cs="Times New Roman"/>
          <w:sz w:val="24"/>
          <w:szCs w:val="24"/>
        </w:rPr>
        <w:t xml:space="preserve">, seek to enhance cooperation on return and readmission by </w:t>
      </w:r>
      <w:r w:rsidR="00725B0A" w:rsidRPr="004015DB">
        <w:rPr>
          <w:rFonts w:ascii="Times New Roman" w:eastAsia="Calibri" w:hAnsi="Times New Roman" w:cs="Times New Roman"/>
          <w:sz w:val="24"/>
          <w:szCs w:val="24"/>
        </w:rPr>
        <w:t>develop</w:t>
      </w:r>
      <w:r w:rsidR="00725B0A">
        <w:rPr>
          <w:rFonts w:ascii="Times New Roman" w:eastAsia="Calibri" w:hAnsi="Times New Roman" w:cs="Times New Roman"/>
          <w:sz w:val="24"/>
          <w:szCs w:val="24"/>
        </w:rPr>
        <w:t>ing</w:t>
      </w:r>
      <w:r w:rsidR="00725B0A" w:rsidRPr="004015DB">
        <w:rPr>
          <w:rFonts w:ascii="Times New Roman" w:eastAsia="Calibri" w:hAnsi="Times New Roman" w:cs="Times New Roman"/>
          <w:sz w:val="24"/>
          <w:szCs w:val="24"/>
        </w:rPr>
        <w:t xml:space="preserve"> </w:t>
      </w:r>
      <w:r w:rsidR="00725B0A">
        <w:rPr>
          <w:rFonts w:ascii="Times New Roman" w:eastAsia="Calibri" w:hAnsi="Times New Roman" w:cs="Times New Roman"/>
          <w:sz w:val="24"/>
          <w:szCs w:val="24"/>
        </w:rPr>
        <w:t xml:space="preserve">a </w:t>
      </w:r>
      <w:r w:rsidR="00725B0A" w:rsidRPr="004015DB">
        <w:rPr>
          <w:rFonts w:ascii="Times New Roman" w:eastAsia="Calibri" w:hAnsi="Times New Roman" w:cs="Times New Roman"/>
          <w:sz w:val="24"/>
          <w:szCs w:val="24"/>
        </w:rPr>
        <w:t xml:space="preserve">common EU </w:t>
      </w:r>
      <w:r w:rsidR="00C17614">
        <w:rPr>
          <w:rFonts w:ascii="Times New Roman" w:eastAsia="Calibri" w:hAnsi="Times New Roman" w:cs="Times New Roman"/>
          <w:sz w:val="24"/>
          <w:szCs w:val="24"/>
        </w:rPr>
        <w:t xml:space="preserve">return </w:t>
      </w:r>
      <w:r w:rsidR="00725B0A" w:rsidRPr="004015DB">
        <w:rPr>
          <w:rFonts w:ascii="Times New Roman" w:eastAsia="Calibri" w:hAnsi="Times New Roman" w:cs="Times New Roman"/>
          <w:sz w:val="24"/>
          <w:szCs w:val="24"/>
        </w:rPr>
        <w:t>system</w:t>
      </w:r>
      <w:r w:rsidR="00725B0A">
        <w:rPr>
          <w:rFonts w:ascii="Times New Roman" w:eastAsia="Calibri" w:hAnsi="Times New Roman" w:cs="Times New Roman"/>
          <w:sz w:val="24"/>
          <w:szCs w:val="24"/>
        </w:rPr>
        <w:t>, and</w:t>
      </w:r>
      <w:r>
        <w:rPr>
          <w:rFonts w:ascii="Times New Roman" w:eastAsia="Calibri" w:hAnsi="Times New Roman" w:cs="Times New Roman"/>
          <w:sz w:val="24"/>
          <w:szCs w:val="24"/>
        </w:rPr>
        <w:t xml:space="preserve"> pursuing</w:t>
      </w:r>
      <w:r w:rsidR="00725B0A">
        <w:rPr>
          <w:rFonts w:ascii="Times New Roman" w:eastAsia="Calibri" w:hAnsi="Times New Roman" w:cs="Times New Roman"/>
          <w:sz w:val="24"/>
          <w:szCs w:val="24"/>
        </w:rPr>
        <w:t xml:space="preserve"> deeper, </w:t>
      </w:r>
      <w:r w:rsidR="00BA4937">
        <w:rPr>
          <w:rFonts w:ascii="Times New Roman" w:eastAsia="Calibri" w:hAnsi="Times New Roman" w:cs="Times New Roman"/>
          <w:sz w:val="24"/>
          <w:szCs w:val="24"/>
        </w:rPr>
        <w:t>comprehensive</w:t>
      </w:r>
      <w:r w:rsidR="00725B0A">
        <w:rPr>
          <w:rFonts w:ascii="Times New Roman" w:eastAsia="Calibri" w:hAnsi="Times New Roman" w:cs="Times New Roman"/>
          <w:sz w:val="24"/>
          <w:szCs w:val="24"/>
        </w:rPr>
        <w:t xml:space="preserve"> partnerships </w:t>
      </w:r>
      <w:r w:rsidR="00DA2B37">
        <w:rPr>
          <w:rFonts w:ascii="Times New Roman" w:eastAsia="Calibri" w:hAnsi="Times New Roman" w:cs="Times New Roman"/>
          <w:sz w:val="24"/>
          <w:szCs w:val="24"/>
        </w:rPr>
        <w:t xml:space="preserve">on migration </w:t>
      </w:r>
      <w:r w:rsidR="00725B0A">
        <w:rPr>
          <w:rFonts w:ascii="Times New Roman" w:eastAsia="Calibri" w:hAnsi="Times New Roman" w:cs="Times New Roman"/>
          <w:sz w:val="24"/>
          <w:szCs w:val="24"/>
        </w:rPr>
        <w:t>with third countries</w:t>
      </w:r>
      <w:r w:rsidR="00DA2B37">
        <w:rPr>
          <w:rFonts w:ascii="Times New Roman" w:eastAsia="Calibri" w:hAnsi="Times New Roman" w:cs="Times New Roman"/>
          <w:sz w:val="24"/>
          <w:szCs w:val="24"/>
        </w:rPr>
        <w:t>, in the context of their overall relationships with them</w:t>
      </w:r>
      <w:r w:rsidR="00725B0A">
        <w:rPr>
          <w:rFonts w:ascii="Times New Roman" w:eastAsia="Calibri" w:hAnsi="Times New Roman" w:cs="Times New Roman"/>
          <w:sz w:val="24"/>
          <w:szCs w:val="24"/>
        </w:rPr>
        <w:t>.</w:t>
      </w:r>
      <w:r>
        <w:rPr>
          <w:rFonts w:ascii="Times New Roman" w:eastAsia="Calibri" w:hAnsi="Times New Roman" w:cs="Times New Roman"/>
          <w:sz w:val="24"/>
          <w:szCs w:val="24"/>
        </w:rPr>
        <w:t xml:space="preserve"> This work will entail several mutually reinforcing strands: </w:t>
      </w:r>
    </w:p>
    <w:p w:rsidR="00D2770F" w:rsidRDefault="00EF7F16" w:rsidP="00D2770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In line with </w:t>
      </w:r>
      <w:r w:rsidR="00D2770F">
        <w:rPr>
          <w:rFonts w:ascii="Times New Roman" w:hAnsi="Times New Roman" w:cs="Times New Roman"/>
          <w:sz w:val="24"/>
          <w:szCs w:val="24"/>
        </w:rPr>
        <w:t>the</w:t>
      </w:r>
      <w:r w:rsidR="00D2770F" w:rsidRPr="004015DB">
        <w:rPr>
          <w:rFonts w:ascii="Times New Roman" w:hAnsi="Times New Roman" w:cs="Times New Roman"/>
          <w:sz w:val="24"/>
          <w:szCs w:val="24"/>
        </w:rPr>
        <w:t xml:space="preserve"> </w:t>
      </w:r>
      <w:r w:rsidR="00D2770F" w:rsidRPr="00B16CCB">
        <w:rPr>
          <w:rFonts w:ascii="Times New Roman" w:hAnsi="Times New Roman" w:cs="Times New Roman"/>
          <w:b/>
          <w:sz w:val="24"/>
          <w:szCs w:val="24"/>
        </w:rPr>
        <w:t>comprehensive approach</w:t>
      </w:r>
      <w:r w:rsidR="00D2770F" w:rsidRPr="004015DB">
        <w:rPr>
          <w:rFonts w:ascii="Times New Roman" w:hAnsi="Times New Roman" w:cs="Times New Roman"/>
          <w:sz w:val="24"/>
          <w:szCs w:val="24"/>
        </w:rPr>
        <w:t xml:space="preserve"> </w:t>
      </w:r>
      <w:r w:rsidR="00D2770F">
        <w:rPr>
          <w:rFonts w:ascii="Times New Roman" w:hAnsi="Times New Roman" w:cs="Times New Roman"/>
          <w:sz w:val="24"/>
          <w:szCs w:val="24"/>
        </w:rPr>
        <w:t xml:space="preserve">proposed </w:t>
      </w:r>
      <w:r w:rsidR="00C17614">
        <w:rPr>
          <w:rFonts w:ascii="Times New Roman" w:hAnsi="Times New Roman" w:cs="Times New Roman"/>
          <w:sz w:val="24"/>
          <w:szCs w:val="24"/>
        </w:rPr>
        <w:t xml:space="preserve">in </w:t>
      </w:r>
      <w:r w:rsidR="00D2770F">
        <w:rPr>
          <w:rFonts w:ascii="Times New Roman" w:hAnsi="Times New Roman" w:cs="Times New Roman"/>
          <w:sz w:val="24"/>
          <w:szCs w:val="24"/>
        </w:rPr>
        <w:t xml:space="preserve">the </w:t>
      </w:r>
      <w:r w:rsidR="00FC6863">
        <w:rPr>
          <w:rFonts w:ascii="Times New Roman" w:hAnsi="Times New Roman" w:cs="Times New Roman"/>
          <w:b/>
          <w:sz w:val="24"/>
          <w:szCs w:val="24"/>
        </w:rPr>
        <w:t>N</w:t>
      </w:r>
      <w:r>
        <w:rPr>
          <w:rFonts w:ascii="Times New Roman" w:hAnsi="Times New Roman" w:cs="Times New Roman"/>
          <w:b/>
          <w:sz w:val="24"/>
          <w:szCs w:val="24"/>
        </w:rPr>
        <w:t>ew</w:t>
      </w:r>
      <w:r w:rsidRPr="00B16CCB">
        <w:rPr>
          <w:rFonts w:ascii="Times New Roman" w:hAnsi="Times New Roman" w:cs="Times New Roman"/>
          <w:b/>
          <w:sz w:val="24"/>
          <w:szCs w:val="24"/>
        </w:rPr>
        <w:t xml:space="preserve"> </w:t>
      </w:r>
      <w:r w:rsidR="00D2770F" w:rsidRPr="00B16CCB">
        <w:rPr>
          <w:rFonts w:ascii="Times New Roman" w:hAnsi="Times New Roman" w:cs="Times New Roman"/>
          <w:b/>
          <w:sz w:val="24"/>
          <w:szCs w:val="24"/>
        </w:rPr>
        <w:t xml:space="preserve">Pact on </w:t>
      </w:r>
      <w:r w:rsidR="00C17614" w:rsidRPr="00B16CCB">
        <w:rPr>
          <w:rFonts w:ascii="Times New Roman" w:hAnsi="Times New Roman" w:cs="Times New Roman"/>
          <w:b/>
          <w:sz w:val="24"/>
          <w:szCs w:val="24"/>
        </w:rPr>
        <w:t>M</w:t>
      </w:r>
      <w:r w:rsidR="00D2770F" w:rsidRPr="00B16CCB">
        <w:rPr>
          <w:rFonts w:ascii="Times New Roman" w:hAnsi="Times New Roman" w:cs="Times New Roman"/>
          <w:b/>
          <w:sz w:val="24"/>
          <w:szCs w:val="24"/>
        </w:rPr>
        <w:t>igration</w:t>
      </w:r>
      <w:r w:rsidR="00C17614" w:rsidRPr="00B16CCB">
        <w:rPr>
          <w:rFonts w:ascii="Times New Roman" w:hAnsi="Times New Roman" w:cs="Times New Roman"/>
          <w:b/>
          <w:sz w:val="24"/>
          <w:szCs w:val="24"/>
        </w:rPr>
        <w:t xml:space="preserve"> and Asylum</w:t>
      </w:r>
      <w:r w:rsidR="00C17614">
        <w:rPr>
          <w:rFonts w:ascii="Times New Roman" w:hAnsi="Times New Roman" w:cs="Times New Roman"/>
          <w:sz w:val="24"/>
          <w:szCs w:val="24"/>
        </w:rPr>
        <w:t>,</w:t>
      </w:r>
      <w:r w:rsidR="00D2770F">
        <w:rPr>
          <w:rFonts w:ascii="Times New Roman" w:hAnsi="Times New Roman" w:cs="Times New Roman"/>
          <w:sz w:val="24"/>
          <w:szCs w:val="24"/>
        </w:rPr>
        <w:t xml:space="preserve"> and </w:t>
      </w:r>
      <w:r>
        <w:rPr>
          <w:rFonts w:ascii="Times New Roman" w:hAnsi="Times New Roman" w:cs="Times New Roman"/>
          <w:sz w:val="24"/>
          <w:szCs w:val="24"/>
        </w:rPr>
        <w:t xml:space="preserve">in order </w:t>
      </w:r>
      <w:r w:rsidR="00C17614">
        <w:rPr>
          <w:rFonts w:ascii="Times New Roman" w:hAnsi="Times New Roman" w:cs="Times New Roman"/>
          <w:sz w:val="24"/>
          <w:szCs w:val="24"/>
        </w:rPr>
        <w:t>to address</w:t>
      </w:r>
      <w:r w:rsidR="00D2770F">
        <w:rPr>
          <w:rFonts w:ascii="Times New Roman" w:hAnsi="Times New Roman" w:cs="Times New Roman"/>
          <w:sz w:val="24"/>
          <w:szCs w:val="24"/>
        </w:rPr>
        <w:t xml:space="preserve"> the interlinked internal and external dimension</w:t>
      </w:r>
      <w:r w:rsidR="00C17614">
        <w:rPr>
          <w:rFonts w:ascii="Times New Roman" w:hAnsi="Times New Roman" w:cs="Times New Roman"/>
          <w:sz w:val="24"/>
          <w:szCs w:val="24"/>
        </w:rPr>
        <w:t>s</w:t>
      </w:r>
      <w:r w:rsidR="00D2770F">
        <w:rPr>
          <w:rFonts w:ascii="Times New Roman" w:hAnsi="Times New Roman" w:cs="Times New Roman"/>
          <w:sz w:val="24"/>
          <w:szCs w:val="24"/>
        </w:rPr>
        <w:t xml:space="preserve"> of the return process:</w:t>
      </w:r>
    </w:p>
    <w:p w:rsidR="00D2770F" w:rsidRPr="004015DB" w:rsidRDefault="00D2770F" w:rsidP="00D2770F">
      <w:pPr>
        <w:numPr>
          <w:ilvl w:val="0"/>
          <w:numId w:val="1"/>
        </w:numPr>
        <w:spacing w:after="160" w:line="259" w:lineRule="auto"/>
        <w:ind w:left="357" w:hanging="357"/>
        <w:jc w:val="both"/>
        <w:rPr>
          <w:rFonts w:ascii="Times New Roman" w:eastAsia="Calibri" w:hAnsi="Times New Roman" w:cs="Times New Roman"/>
          <w:sz w:val="24"/>
          <w:szCs w:val="24"/>
        </w:rPr>
      </w:pPr>
      <w:r>
        <w:rPr>
          <w:rFonts w:ascii="Times New Roman" w:hAnsi="Times New Roman" w:cs="Times New Roman"/>
          <w:b/>
          <w:sz w:val="24"/>
          <w:szCs w:val="24"/>
        </w:rPr>
        <w:lastRenderedPageBreak/>
        <w:t>The Commission will pursue a</w:t>
      </w:r>
      <w:r w:rsidRPr="004015DB">
        <w:rPr>
          <w:rFonts w:ascii="Times New Roman" w:hAnsi="Times New Roman" w:cs="Times New Roman"/>
          <w:b/>
          <w:sz w:val="24"/>
          <w:szCs w:val="24"/>
        </w:rPr>
        <w:t xml:space="preserve"> better-functioning </w:t>
      </w:r>
      <w:r w:rsidR="00FC6863">
        <w:rPr>
          <w:rFonts w:ascii="Times New Roman" w:hAnsi="Times New Roman" w:cs="Times New Roman"/>
          <w:b/>
          <w:sz w:val="24"/>
          <w:szCs w:val="24"/>
        </w:rPr>
        <w:t xml:space="preserve">common </w:t>
      </w:r>
      <w:r w:rsidRPr="004015DB">
        <w:rPr>
          <w:rFonts w:ascii="Times New Roman" w:hAnsi="Times New Roman" w:cs="Times New Roman"/>
          <w:b/>
          <w:sz w:val="24"/>
          <w:szCs w:val="24"/>
        </w:rPr>
        <w:t>EU system of returns</w:t>
      </w:r>
      <w:r>
        <w:rPr>
          <w:rFonts w:ascii="Times New Roman" w:hAnsi="Times New Roman" w:cs="Times New Roman"/>
          <w:sz w:val="24"/>
          <w:szCs w:val="24"/>
        </w:rPr>
        <w:t>.</w:t>
      </w:r>
      <w:r w:rsidRPr="004015DB">
        <w:rPr>
          <w:rFonts w:ascii="Times New Roman" w:hAnsi="Times New Roman" w:cs="Times New Roman"/>
          <w:sz w:val="24"/>
          <w:szCs w:val="24"/>
        </w:rPr>
        <w:t xml:space="preserve"> To set the basis of </w:t>
      </w:r>
      <w:r>
        <w:rPr>
          <w:rFonts w:ascii="Times New Roman" w:hAnsi="Times New Roman" w:cs="Times New Roman"/>
          <w:sz w:val="24"/>
          <w:szCs w:val="24"/>
        </w:rPr>
        <w:t>a</w:t>
      </w:r>
      <w:r w:rsidRPr="004015DB">
        <w:rPr>
          <w:rFonts w:ascii="Times New Roman" w:hAnsi="Times New Roman" w:cs="Times New Roman"/>
          <w:sz w:val="24"/>
          <w:szCs w:val="24"/>
        </w:rPr>
        <w:t xml:space="preserve"> </w:t>
      </w:r>
      <w:r w:rsidRPr="00FB66BE">
        <w:rPr>
          <w:rFonts w:ascii="Times New Roman" w:hAnsi="Times New Roman" w:cs="Times New Roman"/>
          <w:sz w:val="24"/>
          <w:szCs w:val="24"/>
        </w:rPr>
        <w:t xml:space="preserve">common </w:t>
      </w:r>
      <w:r w:rsidR="00FB66BE" w:rsidRPr="00B16CCB">
        <w:rPr>
          <w:rFonts w:ascii="Times New Roman" w:hAnsi="Times New Roman" w:cs="Times New Roman"/>
          <w:sz w:val="24"/>
          <w:szCs w:val="24"/>
        </w:rPr>
        <w:t>EU</w:t>
      </w:r>
      <w:r w:rsidR="00FB66BE" w:rsidRPr="00FB66BE">
        <w:rPr>
          <w:rFonts w:ascii="Times New Roman" w:hAnsi="Times New Roman" w:cs="Times New Roman"/>
          <w:sz w:val="24"/>
          <w:szCs w:val="24"/>
        </w:rPr>
        <w:t xml:space="preserve"> </w:t>
      </w:r>
      <w:r w:rsidRPr="00FB66BE">
        <w:rPr>
          <w:rFonts w:ascii="Times New Roman" w:hAnsi="Times New Roman" w:cs="Times New Roman"/>
          <w:sz w:val="24"/>
          <w:szCs w:val="24"/>
        </w:rPr>
        <w:t>system for return</w:t>
      </w:r>
      <w:r w:rsidR="00FC6863">
        <w:rPr>
          <w:rFonts w:ascii="Times New Roman" w:hAnsi="Times New Roman" w:cs="Times New Roman"/>
          <w:sz w:val="24"/>
          <w:szCs w:val="24"/>
        </w:rPr>
        <w:t>s</w:t>
      </w:r>
      <w:r w:rsidRPr="004015DB">
        <w:rPr>
          <w:rFonts w:ascii="Times New Roman" w:hAnsi="Times New Roman" w:cs="Times New Roman"/>
          <w:sz w:val="24"/>
          <w:szCs w:val="24"/>
        </w:rPr>
        <w:t xml:space="preserve"> that contributes to a sustainable management of migration and asylum, it is essential to reach an </w:t>
      </w:r>
      <w:r w:rsidRPr="004015DB">
        <w:rPr>
          <w:rFonts w:ascii="Times New Roman" w:hAnsi="Times New Roman" w:cs="Times New Roman"/>
          <w:b/>
          <w:sz w:val="24"/>
          <w:szCs w:val="24"/>
        </w:rPr>
        <w:t>agreement on the proposals for a recast of the Return Directive</w:t>
      </w:r>
      <w:r w:rsidRPr="004015DB">
        <w:rPr>
          <w:rFonts w:ascii="Times New Roman" w:hAnsi="Times New Roman" w:cs="Times New Roman"/>
          <w:sz w:val="24"/>
          <w:szCs w:val="24"/>
        </w:rPr>
        <w:t xml:space="preserve"> and for an amended Asylum Procedure Regulation. The Commission stands ready to support the European Parliament and the Council to that effect, in particular the </w:t>
      </w:r>
      <w:r w:rsidRPr="003A2EC8">
        <w:rPr>
          <w:rFonts w:ascii="Times New Roman" w:hAnsi="Times New Roman" w:cs="Times New Roman"/>
          <w:sz w:val="24"/>
          <w:szCs w:val="24"/>
        </w:rPr>
        <w:t>start of the trilogues and the</w:t>
      </w:r>
      <w:r>
        <w:rPr>
          <w:rFonts w:ascii="Times New Roman" w:hAnsi="Times New Roman" w:cs="Times New Roman"/>
          <w:sz w:val="24"/>
          <w:szCs w:val="24"/>
        </w:rPr>
        <w:t xml:space="preserve"> </w:t>
      </w:r>
      <w:r w:rsidRPr="004015DB">
        <w:rPr>
          <w:rFonts w:ascii="Times New Roman" w:hAnsi="Times New Roman" w:cs="Times New Roman"/>
          <w:sz w:val="24"/>
          <w:szCs w:val="24"/>
        </w:rPr>
        <w:t xml:space="preserve">swift agreement on the recast of the Return Directive. With these improvements of the legal framework, supported by the appointment of the </w:t>
      </w:r>
      <w:r w:rsidRPr="004015DB">
        <w:rPr>
          <w:rFonts w:ascii="Times New Roman" w:hAnsi="Times New Roman" w:cs="Times New Roman"/>
          <w:b/>
          <w:sz w:val="24"/>
          <w:szCs w:val="24"/>
        </w:rPr>
        <w:t>Return Coordinator and of the High Level Network for Return</w:t>
      </w:r>
      <w:r w:rsidRPr="004015DB">
        <w:rPr>
          <w:rFonts w:ascii="Times New Roman" w:hAnsi="Times New Roman" w:cs="Times New Roman"/>
          <w:sz w:val="24"/>
          <w:szCs w:val="24"/>
        </w:rPr>
        <w:t xml:space="preserve">, and relying on the </w:t>
      </w:r>
      <w:r w:rsidRPr="004015DB">
        <w:rPr>
          <w:rFonts w:ascii="Times New Roman" w:hAnsi="Times New Roman" w:cs="Times New Roman"/>
          <w:b/>
          <w:sz w:val="24"/>
          <w:szCs w:val="24"/>
        </w:rPr>
        <w:t>operational support of Frontex</w:t>
      </w:r>
      <w:r w:rsidRPr="004015DB">
        <w:rPr>
          <w:rFonts w:ascii="Times New Roman" w:hAnsi="Times New Roman" w:cs="Times New Roman"/>
          <w:sz w:val="24"/>
          <w:szCs w:val="24"/>
        </w:rPr>
        <w:t xml:space="preserve">, the EU would take a major step forward in reducing the obstacles that hamper return procedures in the Member States. This will amplify </w:t>
      </w:r>
      <w:r w:rsidR="00C17614">
        <w:rPr>
          <w:rFonts w:ascii="Times New Roman" w:hAnsi="Times New Roman" w:cs="Times New Roman"/>
          <w:sz w:val="24"/>
          <w:szCs w:val="24"/>
        </w:rPr>
        <w:t>progress in</w:t>
      </w:r>
      <w:r w:rsidRPr="004015DB">
        <w:rPr>
          <w:rFonts w:ascii="Times New Roman" w:hAnsi="Times New Roman" w:cs="Times New Roman"/>
          <w:sz w:val="24"/>
          <w:szCs w:val="24"/>
        </w:rPr>
        <w:t xml:space="preserve"> the cooperation with partners on readmission and support the development of return solidarity among Member States. </w:t>
      </w:r>
    </w:p>
    <w:p w:rsidR="00D2770F" w:rsidRPr="00A14A0B" w:rsidRDefault="00D2770F" w:rsidP="00D2770F">
      <w:pPr>
        <w:numPr>
          <w:ilvl w:val="0"/>
          <w:numId w:val="1"/>
        </w:numPr>
        <w:spacing w:after="160" w:line="259" w:lineRule="auto"/>
        <w:ind w:left="357" w:hanging="357"/>
        <w:jc w:val="both"/>
        <w:rPr>
          <w:rFonts w:ascii="Times New Roman" w:eastAsia="Calibri" w:hAnsi="Times New Roman" w:cs="Times New Roman"/>
          <w:sz w:val="24"/>
          <w:szCs w:val="24"/>
        </w:rPr>
      </w:pPr>
      <w:r w:rsidRPr="00A14A0B">
        <w:rPr>
          <w:rFonts w:ascii="Times New Roman" w:hAnsi="Times New Roman" w:cs="Times New Roman"/>
          <w:sz w:val="24"/>
          <w:szCs w:val="24"/>
        </w:rPr>
        <w:t xml:space="preserve">The Commission will systematically </w:t>
      </w:r>
      <w:r w:rsidRPr="00A14A0B">
        <w:rPr>
          <w:rFonts w:ascii="Times New Roman" w:hAnsi="Times New Roman" w:cs="Times New Roman"/>
          <w:b/>
          <w:sz w:val="24"/>
          <w:szCs w:val="24"/>
        </w:rPr>
        <w:t>monitor the implementation of return rules, including through the Schengen evaluations mechanism and</w:t>
      </w:r>
      <w:r w:rsidR="00EF7F16" w:rsidRPr="0077505A">
        <w:rPr>
          <w:rFonts w:ascii="Times New Roman" w:hAnsi="Times New Roman" w:cs="Times New Roman"/>
          <w:b/>
          <w:sz w:val="24"/>
          <w:szCs w:val="24"/>
        </w:rPr>
        <w:t>, where appropriate,</w:t>
      </w:r>
      <w:r w:rsidRPr="0077505A">
        <w:rPr>
          <w:rFonts w:ascii="Times New Roman" w:hAnsi="Times New Roman" w:cs="Times New Roman"/>
          <w:b/>
          <w:sz w:val="24"/>
          <w:szCs w:val="24"/>
        </w:rPr>
        <w:t xml:space="preserve"> infringement procedures</w:t>
      </w:r>
      <w:r w:rsidRPr="0077505A">
        <w:rPr>
          <w:rFonts w:ascii="Times New Roman" w:hAnsi="Times New Roman" w:cs="Times New Roman"/>
          <w:sz w:val="24"/>
          <w:szCs w:val="24"/>
        </w:rPr>
        <w:t>,</w:t>
      </w:r>
      <w:r w:rsidR="005012D5" w:rsidRPr="0077505A">
        <w:rPr>
          <w:rFonts w:ascii="Times New Roman" w:hAnsi="Times New Roman" w:cs="Times New Roman"/>
          <w:sz w:val="24"/>
          <w:szCs w:val="24"/>
        </w:rPr>
        <w:t xml:space="preserve"> both when it comes to </w:t>
      </w:r>
      <w:r w:rsidR="007D61DB" w:rsidRPr="0077505A">
        <w:rPr>
          <w:rFonts w:ascii="Times New Roman" w:hAnsi="Times New Roman" w:cs="Times New Roman"/>
          <w:sz w:val="24"/>
          <w:szCs w:val="24"/>
        </w:rPr>
        <w:t>the implementation</w:t>
      </w:r>
      <w:r w:rsidR="005012D5" w:rsidRPr="0077505A">
        <w:rPr>
          <w:rFonts w:ascii="Times New Roman" w:hAnsi="Times New Roman" w:cs="Times New Roman"/>
          <w:sz w:val="24"/>
          <w:szCs w:val="24"/>
        </w:rPr>
        <w:t xml:space="preserve"> o</w:t>
      </w:r>
      <w:r w:rsidR="007D61DB" w:rsidRPr="0077505A">
        <w:rPr>
          <w:rFonts w:ascii="Times New Roman" w:hAnsi="Times New Roman" w:cs="Times New Roman"/>
          <w:sz w:val="24"/>
          <w:szCs w:val="24"/>
        </w:rPr>
        <w:t>f</w:t>
      </w:r>
      <w:r w:rsidR="005012D5" w:rsidRPr="007A6525">
        <w:rPr>
          <w:rFonts w:ascii="Times New Roman" w:hAnsi="Times New Roman" w:cs="Times New Roman"/>
          <w:sz w:val="24"/>
          <w:szCs w:val="24"/>
        </w:rPr>
        <w:t xml:space="preserve"> the </w:t>
      </w:r>
      <w:r w:rsidR="007D61DB" w:rsidRPr="007A6525">
        <w:rPr>
          <w:rFonts w:ascii="Times New Roman" w:hAnsi="Times New Roman" w:cs="Times New Roman"/>
          <w:sz w:val="24"/>
          <w:szCs w:val="24"/>
        </w:rPr>
        <w:t>return procedures,</w:t>
      </w:r>
      <w:r w:rsidR="005012D5" w:rsidRPr="00C06294">
        <w:rPr>
          <w:rFonts w:ascii="Times New Roman" w:hAnsi="Times New Roman" w:cs="Times New Roman"/>
          <w:sz w:val="24"/>
          <w:szCs w:val="24"/>
        </w:rPr>
        <w:t xml:space="preserve"> </w:t>
      </w:r>
      <w:r w:rsidR="007D61DB" w:rsidRPr="00C06294">
        <w:rPr>
          <w:rFonts w:ascii="Times New Roman" w:hAnsi="Times New Roman" w:cs="Times New Roman"/>
          <w:sz w:val="24"/>
          <w:szCs w:val="24"/>
        </w:rPr>
        <w:t xml:space="preserve">such as the issuance of return decisions </w:t>
      </w:r>
      <w:r w:rsidR="002F4736" w:rsidRPr="0085558A">
        <w:rPr>
          <w:rFonts w:ascii="Times New Roman" w:hAnsi="Times New Roman" w:cs="Times New Roman"/>
          <w:sz w:val="24"/>
          <w:szCs w:val="24"/>
        </w:rPr>
        <w:t xml:space="preserve">and </w:t>
      </w:r>
      <w:r w:rsidR="007D61DB" w:rsidRPr="00A14A0B">
        <w:rPr>
          <w:rFonts w:ascii="Times New Roman" w:hAnsi="Times New Roman" w:cs="Times New Roman"/>
          <w:sz w:val="24"/>
          <w:szCs w:val="24"/>
        </w:rPr>
        <w:t xml:space="preserve">their effective enforcement, as well as when it comes to </w:t>
      </w:r>
      <w:r w:rsidRPr="00A14A0B">
        <w:rPr>
          <w:rFonts w:ascii="Times New Roman" w:hAnsi="Times New Roman" w:cs="Times New Roman"/>
          <w:sz w:val="24"/>
          <w:szCs w:val="24"/>
        </w:rPr>
        <w:t xml:space="preserve">the respect of </w:t>
      </w:r>
      <w:r w:rsidR="00746948" w:rsidRPr="00A14A0B">
        <w:rPr>
          <w:rFonts w:ascii="Times New Roman" w:hAnsi="Times New Roman" w:cs="Times New Roman"/>
          <w:sz w:val="24"/>
          <w:szCs w:val="24"/>
        </w:rPr>
        <w:t xml:space="preserve">the rights of </w:t>
      </w:r>
      <w:r w:rsidRPr="00A14A0B">
        <w:rPr>
          <w:rFonts w:ascii="Times New Roman" w:hAnsi="Times New Roman" w:cs="Times New Roman"/>
          <w:sz w:val="24"/>
          <w:szCs w:val="24"/>
        </w:rPr>
        <w:t xml:space="preserve">migrants  – </w:t>
      </w:r>
      <w:r w:rsidR="00746948" w:rsidRPr="00A14A0B">
        <w:rPr>
          <w:rFonts w:ascii="Times New Roman" w:hAnsi="Times New Roman" w:cs="Times New Roman"/>
          <w:sz w:val="24"/>
          <w:szCs w:val="24"/>
        </w:rPr>
        <w:t xml:space="preserve">children and </w:t>
      </w:r>
      <w:r w:rsidRPr="00A14A0B">
        <w:rPr>
          <w:rFonts w:ascii="Times New Roman" w:hAnsi="Times New Roman" w:cs="Times New Roman"/>
          <w:sz w:val="24"/>
          <w:szCs w:val="24"/>
        </w:rPr>
        <w:t xml:space="preserve">vulnerable people in particular – </w:t>
      </w:r>
      <w:r w:rsidR="00746948" w:rsidRPr="00A14A0B">
        <w:rPr>
          <w:rFonts w:ascii="Times New Roman" w:hAnsi="Times New Roman" w:cs="Times New Roman"/>
          <w:sz w:val="24"/>
          <w:szCs w:val="24"/>
        </w:rPr>
        <w:t>during all steps of the return process</w:t>
      </w:r>
      <w:r w:rsidRPr="00A14A0B">
        <w:rPr>
          <w:rFonts w:ascii="Times New Roman" w:hAnsi="Times New Roman" w:cs="Times New Roman"/>
          <w:sz w:val="24"/>
          <w:szCs w:val="24"/>
        </w:rPr>
        <w:t xml:space="preserve">. The financial resources provided by the new Asylum, Migration and Integration Fund will also be used to target and address existing gaps in all Member States. </w:t>
      </w:r>
    </w:p>
    <w:p w:rsidR="00D2770F" w:rsidRPr="004015DB" w:rsidRDefault="00D2770F" w:rsidP="00D2770F">
      <w:pPr>
        <w:numPr>
          <w:ilvl w:val="0"/>
          <w:numId w:val="1"/>
        </w:numPr>
        <w:spacing w:after="160" w:line="259" w:lineRule="auto"/>
        <w:ind w:left="357" w:hanging="357"/>
        <w:jc w:val="both"/>
        <w:rPr>
          <w:rFonts w:ascii="Times New Roman" w:eastAsia="Calibri" w:hAnsi="Times New Roman" w:cs="Times New Roman"/>
          <w:sz w:val="24"/>
          <w:szCs w:val="24"/>
        </w:rPr>
      </w:pPr>
      <w:r w:rsidRPr="004015DB">
        <w:rPr>
          <w:rFonts w:ascii="Times New Roman" w:eastAsia="Calibri" w:hAnsi="Times New Roman" w:cs="Times New Roman"/>
          <w:sz w:val="24"/>
          <w:szCs w:val="24"/>
        </w:rPr>
        <w:t xml:space="preserve">The Commission will adopt a </w:t>
      </w:r>
      <w:r w:rsidRPr="004015DB">
        <w:rPr>
          <w:rFonts w:ascii="Times New Roman" w:eastAsia="Calibri" w:hAnsi="Times New Roman" w:cs="Times New Roman"/>
          <w:b/>
          <w:sz w:val="24"/>
          <w:szCs w:val="24"/>
        </w:rPr>
        <w:t>Voluntary Return and Reintegration Strategy</w:t>
      </w:r>
      <w:r w:rsidR="00C17614">
        <w:rPr>
          <w:rFonts w:ascii="Times New Roman" w:eastAsia="Calibri" w:hAnsi="Times New Roman" w:cs="Times New Roman"/>
          <w:b/>
          <w:sz w:val="24"/>
          <w:szCs w:val="24"/>
        </w:rPr>
        <w:t>,</w:t>
      </w:r>
      <w:r w:rsidRPr="004015DB">
        <w:rPr>
          <w:rFonts w:ascii="Times New Roman" w:eastAsia="Calibri" w:hAnsi="Times New Roman" w:cs="Times New Roman"/>
          <w:sz w:val="24"/>
          <w:szCs w:val="24"/>
        </w:rPr>
        <w:t xml:space="preserve"> which will </w:t>
      </w:r>
      <w:r w:rsidR="00EF7F16">
        <w:rPr>
          <w:rFonts w:ascii="Times New Roman" w:eastAsia="Calibri" w:hAnsi="Times New Roman" w:cs="Times New Roman"/>
          <w:sz w:val="24"/>
          <w:szCs w:val="24"/>
        </w:rPr>
        <w:t>help</w:t>
      </w:r>
      <w:r w:rsidRPr="004015DB">
        <w:rPr>
          <w:rFonts w:ascii="Times New Roman" w:eastAsia="Calibri" w:hAnsi="Times New Roman" w:cs="Times New Roman"/>
          <w:sz w:val="24"/>
          <w:szCs w:val="24"/>
        </w:rPr>
        <w:t xml:space="preserve"> </w:t>
      </w:r>
      <w:r w:rsidRPr="00D91FD3">
        <w:rPr>
          <w:rFonts w:ascii="Times New Roman" w:hAnsi="Times New Roman"/>
          <w:sz w:val="24"/>
        </w:rPr>
        <w:t>develop a common framework for voluntary returns and reintegration, establishing a coherent voluntary return system across EU Member States and supporting also the voluntary return of migrants from partner countries to their countries of origin</w:t>
      </w:r>
      <w:r w:rsidR="00EF7F16" w:rsidRPr="00D91FD3">
        <w:rPr>
          <w:rFonts w:ascii="Times New Roman" w:hAnsi="Times New Roman"/>
          <w:sz w:val="24"/>
        </w:rPr>
        <w:t xml:space="preserve"> as well</w:t>
      </w:r>
      <w:r w:rsidRPr="00D91FD3">
        <w:rPr>
          <w:rFonts w:ascii="Times New Roman" w:hAnsi="Times New Roman"/>
          <w:sz w:val="24"/>
        </w:rPr>
        <w:t>. In addition, it will strengthen the E</w:t>
      </w:r>
      <w:r w:rsidR="00EF7F16" w:rsidRPr="00D91FD3">
        <w:rPr>
          <w:rFonts w:ascii="Times New Roman" w:hAnsi="Times New Roman"/>
          <w:sz w:val="24"/>
        </w:rPr>
        <w:t>U’s</w:t>
      </w:r>
      <w:r w:rsidRPr="00D91FD3">
        <w:rPr>
          <w:rFonts w:ascii="Times New Roman" w:hAnsi="Times New Roman"/>
          <w:sz w:val="24"/>
        </w:rPr>
        <w:t xml:space="preserve"> capacity to support sustainable reintegration</w:t>
      </w:r>
      <w:r w:rsidR="006A0781" w:rsidRPr="00D91FD3">
        <w:rPr>
          <w:rFonts w:ascii="Times New Roman" w:hAnsi="Times New Roman"/>
          <w:sz w:val="24"/>
        </w:rPr>
        <w:t xml:space="preserve"> of returnees</w:t>
      </w:r>
      <w:r w:rsidRPr="00D91FD3">
        <w:rPr>
          <w:rFonts w:ascii="Times New Roman" w:hAnsi="Times New Roman"/>
          <w:sz w:val="24"/>
        </w:rPr>
        <w:t>, drawing on the funding instruments available to finance EU cooperation with partner countries on migration available in the</w:t>
      </w:r>
      <w:r w:rsidRPr="004015DB">
        <w:rPr>
          <w:rFonts w:ascii="Times New Roman" w:eastAsia="Calibri" w:hAnsi="Times New Roman" w:cs="Times New Roman"/>
          <w:sz w:val="24"/>
          <w:szCs w:val="24"/>
          <w:lang w:val="en-IE"/>
        </w:rPr>
        <w:t xml:space="preserve"> </w:t>
      </w:r>
      <w:r>
        <w:rPr>
          <w:rFonts w:ascii="Times New Roman" w:eastAsia="Calibri" w:hAnsi="Times New Roman" w:cs="Times New Roman"/>
          <w:sz w:val="24"/>
          <w:szCs w:val="24"/>
          <w:lang w:val="en-IE"/>
        </w:rPr>
        <w:t>current</w:t>
      </w:r>
      <w:r w:rsidRPr="004015DB">
        <w:rPr>
          <w:rFonts w:ascii="Times New Roman" w:eastAsia="Calibri" w:hAnsi="Times New Roman" w:cs="Times New Roman"/>
          <w:sz w:val="24"/>
          <w:szCs w:val="24"/>
          <w:lang w:val="en-IE"/>
        </w:rPr>
        <w:t xml:space="preserve"> M</w:t>
      </w:r>
      <w:r>
        <w:rPr>
          <w:rFonts w:ascii="Times New Roman" w:eastAsia="Calibri" w:hAnsi="Times New Roman" w:cs="Times New Roman"/>
          <w:sz w:val="24"/>
          <w:szCs w:val="24"/>
          <w:lang w:val="en-IE"/>
        </w:rPr>
        <w:t xml:space="preserve">ultiannual </w:t>
      </w:r>
      <w:r w:rsidRPr="004015DB">
        <w:rPr>
          <w:rFonts w:ascii="Times New Roman" w:eastAsia="Calibri" w:hAnsi="Times New Roman" w:cs="Times New Roman"/>
          <w:sz w:val="24"/>
          <w:szCs w:val="24"/>
          <w:lang w:val="en-IE"/>
        </w:rPr>
        <w:t>F</w:t>
      </w:r>
      <w:r>
        <w:rPr>
          <w:rFonts w:ascii="Times New Roman" w:eastAsia="Calibri" w:hAnsi="Times New Roman" w:cs="Times New Roman"/>
          <w:sz w:val="24"/>
          <w:szCs w:val="24"/>
          <w:lang w:val="en-IE"/>
        </w:rPr>
        <w:t xml:space="preserve">inancial </w:t>
      </w:r>
      <w:r w:rsidRPr="004015DB">
        <w:rPr>
          <w:rFonts w:ascii="Times New Roman" w:eastAsia="Calibri" w:hAnsi="Times New Roman" w:cs="Times New Roman"/>
          <w:sz w:val="24"/>
          <w:szCs w:val="24"/>
          <w:lang w:val="en-IE"/>
        </w:rPr>
        <w:t>F</w:t>
      </w:r>
      <w:r>
        <w:rPr>
          <w:rFonts w:ascii="Times New Roman" w:eastAsia="Calibri" w:hAnsi="Times New Roman" w:cs="Times New Roman"/>
          <w:sz w:val="24"/>
          <w:szCs w:val="24"/>
          <w:lang w:val="en-IE"/>
        </w:rPr>
        <w:t>ramework and in line with the programming of th</w:t>
      </w:r>
      <w:r w:rsidR="00EF7F16">
        <w:rPr>
          <w:rFonts w:ascii="Times New Roman" w:eastAsia="Calibri" w:hAnsi="Times New Roman" w:cs="Times New Roman"/>
          <w:sz w:val="24"/>
          <w:szCs w:val="24"/>
          <w:lang w:val="en-IE"/>
        </w:rPr>
        <w:t>is</w:t>
      </w:r>
      <w:r>
        <w:rPr>
          <w:rFonts w:ascii="Times New Roman" w:eastAsia="Calibri" w:hAnsi="Times New Roman" w:cs="Times New Roman"/>
          <w:sz w:val="24"/>
          <w:szCs w:val="24"/>
          <w:lang w:val="en-IE"/>
        </w:rPr>
        <w:t xml:space="preserve"> assistance</w:t>
      </w:r>
      <w:r w:rsidRPr="004015DB">
        <w:rPr>
          <w:rFonts w:ascii="Times New Roman" w:eastAsia="Calibri" w:hAnsi="Times New Roman" w:cs="Times New Roman"/>
          <w:sz w:val="24"/>
          <w:szCs w:val="24"/>
        </w:rPr>
        <w:t>.</w:t>
      </w:r>
    </w:p>
    <w:p w:rsidR="00263790" w:rsidRPr="00D91FD3" w:rsidRDefault="00725B0A" w:rsidP="00D91FD3">
      <w:pPr>
        <w:spacing w:after="100" w:afterAutospacing="1" w:line="240" w:lineRule="auto"/>
        <w:jc w:val="both"/>
        <w:rPr>
          <w:rFonts w:ascii="Times New Roman" w:hAnsi="Times New Roman" w:cs="Times New Roman"/>
          <w:sz w:val="24"/>
          <w:szCs w:val="24"/>
        </w:rPr>
      </w:pPr>
      <w:r w:rsidRPr="00D91FD3">
        <w:rPr>
          <w:rFonts w:ascii="Times New Roman" w:hAnsi="Times New Roman" w:cs="Times New Roman"/>
          <w:sz w:val="24"/>
          <w:szCs w:val="24"/>
        </w:rPr>
        <w:t xml:space="preserve">The </w:t>
      </w:r>
      <w:r w:rsidRPr="00D91FD3">
        <w:rPr>
          <w:rFonts w:ascii="Times New Roman" w:hAnsi="Times New Roman" w:cs="Times New Roman"/>
          <w:b/>
          <w:sz w:val="24"/>
          <w:szCs w:val="24"/>
        </w:rPr>
        <w:t>assessment of third countries</w:t>
      </w:r>
      <w:r w:rsidR="00A61075" w:rsidRPr="00D91FD3">
        <w:rPr>
          <w:rFonts w:ascii="Times New Roman" w:hAnsi="Times New Roman" w:cs="Times New Roman"/>
          <w:b/>
          <w:sz w:val="24"/>
          <w:szCs w:val="24"/>
        </w:rPr>
        <w:t>’</w:t>
      </w:r>
      <w:r w:rsidRPr="00D91FD3">
        <w:rPr>
          <w:rFonts w:ascii="Times New Roman" w:hAnsi="Times New Roman" w:cs="Times New Roman"/>
          <w:b/>
          <w:sz w:val="24"/>
          <w:szCs w:val="24"/>
        </w:rPr>
        <w:t xml:space="preserve"> </w:t>
      </w:r>
      <w:r w:rsidR="00C17614" w:rsidRPr="00D91FD3">
        <w:rPr>
          <w:rFonts w:ascii="Times New Roman" w:hAnsi="Times New Roman" w:cs="Times New Roman"/>
          <w:b/>
          <w:sz w:val="24"/>
          <w:szCs w:val="24"/>
        </w:rPr>
        <w:t xml:space="preserve">level of </w:t>
      </w:r>
      <w:r w:rsidRPr="00D91FD3">
        <w:rPr>
          <w:rFonts w:ascii="Times New Roman" w:hAnsi="Times New Roman" w:cs="Times New Roman"/>
          <w:b/>
          <w:sz w:val="24"/>
          <w:szCs w:val="24"/>
        </w:rPr>
        <w:t>cooperation on readmission</w:t>
      </w:r>
      <w:r w:rsidRPr="00D91FD3">
        <w:rPr>
          <w:rFonts w:ascii="Times New Roman" w:hAnsi="Times New Roman" w:cs="Times New Roman"/>
          <w:sz w:val="24"/>
          <w:szCs w:val="24"/>
        </w:rPr>
        <w:t xml:space="preserve"> triggers a series of steps, </w:t>
      </w:r>
      <w:r w:rsidR="005571E6" w:rsidRPr="00370E77">
        <w:rPr>
          <w:rFonts w:ascii="Times New Roman" w:hAnsi="Times New Roman" w:cs="Times New Roman"/>
          <w:sz w:val="24"/>
          <w:szCs w:val="24"/>
        </w:rPr>
        <w:t>in line with</w:t>
      </w:r>
      <w:r w:rsidR="005571E6" w:rsidRPr="00D91FD3">
        <w:rPr>
          <w:rFonts w:ascii="Times New Roman" w:hAnsi="Times New Roman" w:cs="Times New Roman"/>
          <w:sz w:val="24"/>
          <w:szCs w:val="24"/>
        </w:rPr>
        <w:t xml:space="preserve"> the </w:t>
      </w:r>
      <w:r w:rsidR="005571E6" w:rsidRPr="00370E77">
        <w:rPr>
          <w:rFonts w:ascii="Times New Roman" w:hAnsi="Times New Roman" w:cs="Times New Roman"/>
          <w:sz w:val="24"/>
          <w:szCs w:val="24"/>
        </w:rPr>
        <w:t>process set out in Article 25a</w:t>
      </w:r>
      <w:r w:rsidR="005571E6" w:rsidRPr="00D91FD3">
        <w:rPr>
          <w:rFonts w:ascii="Times New Roman" w:hAnsi="Times New Roman" w:cs="Times New Roman"/>
          <w:sz w:val="24"/>
          <w:szCs w:val="24"/>
        </w:rPr>
        <w:t xml:space="preserve"> of the Visa Code</w:t>
      </w:r>
      <w:r w:rsidR="006746D3" w:rsidRPr="00D91FD3">
        <w:rPr>
          <w:rFonts w:ascii="Times New Roman" w:hAnsi="Times New Roman" w:cs="Times New Roman"/>
          <w:sz w:val="24"/>
          <w:szCs w:val="24"/>
        </w:rPr>
        <w:t>. On this basis</w:t>
      </w:r>
      <w:r w:rsidR="00A61075" w:rsidRPr="00D91FD3">
        <w:rPr>
          <w:rFonts w:ascii="Times New Roman" w:hAnsi="Times New Roman" w:cs="Times New Roman"/>
          <w:sz w:val="24"/>
          <w:szCs w:val="24"/>
        </w:rPr>
        <w:t>,</w:t>
      </w:r>
      <w:r w:rsidR="006746D3" w:rsidRPr="00D91FD3">
        <w:rPr>
          <w:rFonts w:ascii="Times New Roman" w:hAnsi="Times New Roman" w:cs="Times New Roman"/>
          <w:sz w:val="24"/>
          <w:szCs w:val="24"/>
        </w:rPr>
        <w:t xml:space="preserve"> over the next months:</w:t>
      </w:r>
    </w:p>
    <w:p w:rsidR="00BC5963" w:rsidRPr="00A14A0B" w:rsidRDefault="00725B0A" w:rsidP="00370E77">
      <w:pPr>
        <w:pStyle w:val="ListParagraph"/>
        <w:numPr>
          <w:ilvl w:val="0"/>
          <w:numId w:val="8"/>
        </w:numPr>
        <w:spacing w:after="100" w:afterAutospacing="1" w:line="240" w:lineRule="auto"/>
        <w:jc w:val="both"/>
        <w:rPr>
          <w:rFonts w:ascii="Times New Roman" w:hAnsi="Times New Roman" w:cs="Times New Roman"/>
          <w:sz w:val="24"/>
          <w:szCs w:val="24"/>
        </w:rPr>
      </w:pPr>
      <w:r w:rsidRPr="00A14A0B">
        <w:rPr>
          <w:rFonts w:ascii="Times New Roman" w:hAnsi="Times New Roman" w:cs="Times New Roman"/>
          <w:sz w:val="24"/>
          <w:szCs w:val="24"/>
        </w:rPr>
        <w:t xml:space="preserve">The Commission will </w:t>
      </w:r>
      <w:r w:rsidRPr="00A14A0B">
        <w:rPr>
          <w:rFonts w:ascii="Times New Roman" w:hAnsi="Times New Roman" w:cs="Times New Roman"/>
          <w:b/>
          <w:sz w:val="24"/>
          <w:szCs w:val="24"/>
        </w:rPr>
        <w:t>discuss the findings of the assessment report with the Council</w:t>
      </w:r>
      <w:r w:rsidRPr="0077505A">
        <w:rPr>
          <w:rFonts w:ascii="Times New Roman" w:hAnsi="Times New Roman"/>
          <w:sz w:val="24"/>
        </w:rPr>
        <w:t xml:space="preserve"> </w:t>
      </w:r>
      <w:r w:rsidRPr="0077505A">
        <w:rPr>
          <w:rFonts w:ascii="Times New Roman" w:hAnsi="Times New Roman" w:cs="Times New Roman"/>
          <w:sz w:val="24"/>
          <w:szCs w:val="24"/>
        </w:rPr>
        <w:t>with a view to drawing conclusions</w:t>
      </w:r>
      <w:r w:rsidR="00AA0808" w:rsidRPr="0077505A">
        <w:rPr>
          <w:rFonts w:ascii="Times New Roman" w:hAnsi="Times New Roman" w:cs="Times New Roman"/>
          <w:sz w:val="24"/>
          <w:szCs w:val="24"/>
        </w:rPr>
        <w:t xml:space="preserve"> on how to </w:t>
      </w:r>
      <w:r w:rsidR="00C17614" w:rsidRPr="0077505A">
        <w:rPr>
          <w:rFonts w:ascii="Times New Roman" w:hAnsi="Times New Roman" w:cs="Times New Roman"/>
          <w:sz w:val="24"/>
          <w:szCs w:val="24"/>
        </w:rPr>
        <w:t>step up</w:t>
      </w:r>
      <w:r w:rsidRPr="0077505A">
        <w:rPr>
          <w:rFonts w:ascii="Times New Roman" w:hAnsi="Times New Roman" w:cs="Times New Roman"/>
          <w:sz w:val="24"/>
          <w:szCs w:val="24"/>
        </w:rPr>
        <w:t xml:space="preserve"> cooperation on readmission</w:t>
      </w:r>
      <w:r w:rsidR="00685EB4" w:rsidRPr="007A6525">
        <w:rPr>
          <w:rFonts w:ascii="Times New Roman" w:hAnsi="Times New Roman" w:cs="Times New Roman"/>
          <w:sz w:val="24"/>
          <w:szCs w:val="24"/>
        </w:rPr>
        <w:t>,</w:t>
      </w:r>
      <w:r w:rsidRPr="007A6525">
        <w:rPr>
          <w:rFonts w:ascii="Times New Roman" w:hAnsi="Times New Roman" w:cs="Times New Roman"/>
          <w:sz w:val="24"/>
          <w:szCs w:val="24"/>
        </w:rPr>
        <w:t xml:space="preserve"> </w:t>
      </w:r>
      <w:r w:rsidR="00AA0808" w:rsidRPr="007A6525">
        <w:rPr>
          <w:rFonts w:ascii="Times New Roman" w:hAnsi="Times New Roman" w:cs="Times New Roman"/>
          <w:sz w:val="24"/>
          <w:szCs w:val="24"/>
        </w:rPr>
        <w:t xml:space="preserve">where relevant. Discussions could also inform </w:t>
      </w:r>
      <w:r w:rsidR="00685EB4" w:rsidRPr="0085558A">
        <w:rPr>
          <w:rFonts w:ascii="Times New Roman" w:hAnsi="Times New Roman" w:cs="Times New Roman"/>
          <w:sz w:val="24"/>
          <w:szCs w:val="24"/>
        </w:rPr>
        <w:t xml:space="preserve">on how to </w:t>
      </w:r>
      <w:r w:rsidR="00AA0808" w:rsidRPr="0085558A">
        <w:rPr>
          <w:rFonts w:ascii="Times New Roman" w:hAnsi="Times New Roman" w:cs="Times New Roman"/>
          <w:sz w:val="24"/>
          <w:szCs w:val="24"/>
        </w:rPr>
        <w:t>strengthen</w:t>
      </w:r>
      <w:r w:rsidRPr="00A14A0B">
        <w:rPr>
          <w:rFonts w:ascii="Times New Roman" w:hAnsi="Times New Roman" w:cs="Times New Roman"/>
          <w:sz w:val="24"/>
          <w:szCs w:val="24"/>
        </w:rPr>
        <w:t xml:space="preserve"> cooperation on migration more broadly, as part of the comprehensive partnership approach with third countries </w:t>
      </w:r>
      <w:r w:rsidR="00C17614" w:rsidRPr="00A14A0B">
        <w:rPr>
          <w:rFonts w:ascii="Times New Roman" w:hAnsi="Times New Roman" w:cs="Times New Roman"/>
          <w:sz w:val="24"/>
          <w:szCs w:val="24"/>
        </w:rPr>
        <w:t xml:space="preserve">set out </w:t>
      </w:r>
      <w:r w:rsidRPr="00A14A0B">
        <w:rPr>
          <w:rFonts w:ascii="Times New Roman" w:hAnsi="Times New Roman" w:cs="Times New Roman"/>
          <w:sz w:val="24"/>
          <w:szCs w:val="24"/>
        </w:rPr>
        <w:t xml:space="preserve">in the </w:t>
      </w:r>
      <w:r w:rsidR="00C17614" w:rsidRPr="00A14A0B">
        <w:rPr>
          <w:rFonts w:ascii="Times New Roman" w:hAnsi="Times New Roman" w:cs="Times New Roman"/>
          <w:sz w:val="24"/>
          <w:szCs w:val="24"/>
        </w:rPr>
        <w:t>N</w:t>
      </w:r>
      <w:r w:rsidRPr="00A14A0B">
        <w:rPr>
          <w:rFonts w:ascii="Times New Roman" w:hAnsi="Times New Roman" w:cs="Times New Roman"/>
          <w:sz w:val="24"/>
          <w:szCs w:val="24"/>
        </w:rPr>
        <w:t xml:space="preserve">ew Pact. </w:t>
      </w:r>
    </w:p>
    <w:p w:rsidR="005571E6" w:rsidRDefault="005571E6" w:rsidP="00746BC4">
      <w:pPr>
        <w:pStyle w:val="ListParagraph"/>
        <w:spacing w:after="100" w:afterAutospacing="1" w:line="240" w:lineRule="auto"/>
        <w:jc w:val="both"/>
        <w:rPr>
          <w:rFonts w:ascii="Times New Roman" w:hAnsi="Times New Roman" w:cs="Times New Roman"/>
          <w:sz w:val="24"/>
          <w:szCs w:val="24"/>
        </w:rPr>
      </w:pPr>
    </w:p>
    <w:p w:rsidR="00A270ED" w:rsidRPr="00B16CCB" w:rsidRDefault="004C7812" w:rsidP="00B16CCB">
      <w:pPr>
        <w:pStyle w:val="ListParagraph"/>
        <w:numPr>
          <w:ilvl w:val="0"/>
          <w:numId w:val="8"/>
        </w:numPr>
        <w:spacing w:after="100" w:afterAutospacing="1" w:line="240" w:lineRule="auto"/>
        <w:jc w:val="both"/>
        <w:rPr>
          <w:rFonts w:ascii="Times New Roman" w:hAnsi="Times New Roman"/>
          <w:sz w:val="24"/>
        </w:rPr>
      </w:pPr>
      <w:r w:rsidRPr="00370E77">
        <w:rPr>
          <w:rFonts w:ascii="Times New Roman" w:eastAsia="Calibri" w:hAnsi="Times New Roman" w:cs="Times New Roman"/>
          <w:sz w:val="24"/>
          <w:szCs w:val="24"/>
        </w:rPr>
        <w:t>The Commission</w:t>
      </w:r>
      <w:r w:rsidR="006746D3">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High Representative</w:t>
      </w:r>
      <w:r w:rsidRPr="00370E7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Member States will, </w:t>
      </w:r>
      <w:r w:rsidRPr="004C7812">
        <w:rPr>
          <w:rFonts w:ascii="Times New Roman" w:eastAsia="Calibri" w:hAnsi="Times New Roman" w:cs="Times New Roman"/>
          <w:sz w:val="24"/>
          <w:szCs w:val="24"/>
        </w:rPr>
        <w:t>in line with their respective competences,</w:t>
      </w:r>
      <w:r>
        <w:rPr>
          <w:rFonts w:ascii="Times New Roman" w:eastAsia="Calibri" w:hAnsi="Times New Roman" w:cs="Times New Roman"/>
          <w:sz w:val="24"/>
          <w:szCs w:val="24"/>
        </w:rPr>
        <w:t xml:space="preserve"> </w:t>
      </w:r>
      <w:r w:rsidRPr="00370E77">
        <w:rPr>
          <w:rFonts w:ascii="Times New Roman" w:eastAsia="Calibri" w:hAnsi="Times New Roman" w:cs="Times New Roman"/>
          <w:b/>
          <w:sz w:val="24"/>
          <w:szCs w:val="24"/>
        </w:rPr>
        <w:t>proactive</w:t>
      </w:r>
      <w:r>
        <w:rPr>
          <w:rFonts w:ascii="Times New Roman" w:eastAsia="Calibri" w:hAnsi="Times New Roman" w:cs="Times New Roman"/>
          <w:b/>
          <w:sz w:val="24"/>
          <w:szCs w:val="24"/>
        </w:rPr>
        <w:t>ly</w:t>
      </w:r>
      <w:r w:rsidRPr="00370E77">
        <w:rPr>
          <w:rFonts w:ascii="Times New Roman" w:eastAsia="Calibri" w:hAnsi="Times New Roman" w:cs="Times New Roman"/>
          <w:b/>
          <w:sz w:val="24"/>
          <w:szCs w:val="24"/>
        </w:rPr>
        <w:t xml:space="preserve"> reach out to partner countries, </w:t>
      </w:r>
      <w:r w:rsidRPr="00370E77">
        <w:rPr>
          <w:rFonts w:ascii="Times New Roman" w:eastAsia="Calibri" w:hAnsi="Times New Roman" w:cs="Times New Roman"/>
          <w:sz w:val="24"/>
          <w:szCs w:val="24"/>
        </w:rPr>
        <w:t xml:space="preserve">in light of </w:t>
      </w:r>
      <w:r>
        <w:rPr>
          <w:rFonts w:ascii="Times New Roman" w:eastAsia="Calibri" w:hAnsi="Times New Roman" w:cs="Times New Roman"/>
          <w:sz w:val="24"/>
          <w:szCs w:val="24"/>
        </w:rPr>
        <w:t>the</w:t>
      </w:r>
      <w:r w:rsidRPr="00370E77">
        <w:rPr>
          <w:rFonts w:ascii="Times New Roman" w:eastAsia="Calibri" w:hAnsi="Times New Roman" w:cs="Times New Roman"/>
          <w:sz w:val="24"/>
          <w:szCs w:val="24"/>
        </w:rPr>
        <w:t xml:space="preserve"> assessment of readmission cooperation, </w:t>
      </w:r>
      <w:r w:rsidR="00C17614">
        <w:rPr>
          <w:rFonts w:ascii="Times New Roman" w:eastAsia="Calibri" w:hAnsi="Times New Roman" w:cs="Times New Roman"/>
          <w:sz w:val="24"/>
          <w:szCs w:val="24"/>
        </w:rPr>
        <w:t xml:space="preserve">and </w:t>
      </w:r>
      <w:r w:rsidRPr="00370E77">
        <w:rPr>
          <w:rFonts w:ascii="Times New Roman" w:eastAsia="Calibri" w:hAnsi="Times New Roman" w:cs="Times New Roman"/>
          <w:sz w:val="24"/>
          <w:szCs w:val="24"/>
        </w:rPr>
        <w:t xml:space="preserve">actively engage where areas for improvement have been identified in the report. </w:t>
      </w:r>
      <w:r w:rsidR="004377A0">
        <w:rPr>
          <w:rFonts w:ascii="Times New Roman" w:eastAsia="Calibri" w:hAnsi="Times New Roman" w:cs="Times New Roman"/>
          <w:sz w:val="24"/>
          <w:szCs w:val="24"/>
        </w:rPr>
        <w:t xml:space="preserve">This will be done </w:t>
      </w:r>
      <w:r w:rsidRPr="00370E77">
        <w:rPr>
          <w:rFonts w:ascii="Times New Roman" w:eastAsia="Calibri" w:hAnsi="Times New Roman" w:cs="Times New Roman"/>
          <w:sz w:val="24"/>
          <w:szCs w:val="24"/>
        </w:rPr>
        <w:t xml:space="preserve"> </w:t>
      </w:r>
      <w:r w:rsidR="00A270ED" w:rsidRPr="00370E77">
        <w:rPr>
          <w:rFonts w:ascii="Times New Roman" w:eastAsia="Calibri" w:hAnsi="Times New Roman" w:cs="Times New Roman"/>
          <w:sz w:val="24"/>
          <w:szCs w:val="24"/>
        </w:rPr>
        <w:t>on an ongoing basis</w:t>
      </w:r>
      <w:r w:rsidR="004377A0">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 xml:space="preserve"> as part of the</w:t>
      </w:r>
      <w:r w:rsidRPr="004C7812">
        <w:rPr>
          <w:rFonts w:ascii="Times New Roman" w:eastAsia="Calibri" w:hAnsi="Times New Roman" w:cs="Times New Roman"/>
          <w:sz w:val="24"/>
          <w:szCs w:val="24"/>
        </w:rPr>
        <w:t xml:space="preserve"> broader contacts on migration with partner countries at political and/or technical level</w:t>
      </w:r>
      <w:r w:rsidR="00A270ED">
        <w:rPr>
          <w:rFonts w:ascii="Times New Roman" w:eastAsia="Calibri" w:hAnsi="Times New Roman" w:cs="Times New Roman"/>
          <w:sz w:val="24"/>
          <w:szCs w:val="24"/>
        </w:rPr>
        <w:t xml:space="preserve">. This will be done by </w:t>
      </w:r>
      <w:r w:rsidRPr="004C7812">
        <w:rPr>
          <w:rFonts w:ascii="Times New Roman" w:eastAsia="Calibri" w:hAnsi="Times New Roman" w:cs="Times New Roman"/>
          <w:sz w:val="24"/>
          <w:szCs w:val="24"/>
        </w:rPr>
        <w:t xml:space="preserve">building on the already existing frameworks for cooperation and dialogue and setting up new migration dialogues </w:t>
      </w:r>
      <w:r w:rsidRPr="004C7812">
        <w:rPr>
          <w:rFonts w:ascii="Times New Roman" w:eastAsia="Calibri" w:hAnsi="Times New Roman" w:cs="Times New Roman"/>
          <w:sz w:val="24"/>
          <w:szCs w:val="24"/>
        </w:rPr>
        <w:lastRenderedPageBreak/>
        <w:t xml:space="preserve">where needed, </w:t>
      </w:r>
      <w:r w:rsidR="00A270ED">
        <w:rPr>
          <w:rFonts w:ascii="Times New Roman" w:eastAsia="Calibri" w:hAnsi="Times New Roman" w:cs="Times New Roman"/>
          <w:sz w:val="24"/>
          <w:szCs w:val="24"/>
        </w:rPr>
        <w:t xml:space="preserve">while </w:t>
      </w:r>
      <w:r w:rsidRPr="004C7812">
        <w:rPr>
          <w:rFonts w:ascii="Times New Roman" w:eastAsia="Calibri" w:hAnsi="Times New Roman" w:cs="Times New Roman"/>
          <w:sz w:val="24"/>
          <w:szCs w:val="24"/>
        </w:rPr>
        <w:t>ensur</w:t>
      </w:r>
      <w:r w:rsidR="00A270ED">
        <w:rPr>
          <w:rFonts w:ascii="Times New Roman" w:eastAsia="Calibri" w:hAnsi="Times New Roman" w:cs="Times New Roman"/>
          <w:sz w:val="24"/>
          <w:szCs w:val="24"/>
        </w:rPr>
        <w:t>ing</w:t>
      </w:r>
      <w:r w:rsidRPr="004C7812">
        <w:rPr>
          <w:rFonts w:ascii="Times New Roman" w:eastAsia="Calibri" w:hAnsi="Times New Roman" w:cs="Times New Roman"/>
          <w:sz w:val="24"/>
          <w:szCs w:val="24"/>
        </w:rPr>
        <w:t xml:space="preserve"> </w:t>
      </w:r>
      <w:r w:rsidR="00A270ED">
        <w:rPr>
          <w:rFonts w:ascii="Times New Roman" w:eastAsia="Calibri" w:hAnsi="Times New Roman" w:cs="Times New Roman"/>
          <w:sz w:val="24"/>
          <w:szCs w:val="24"/>
        </w:rPr>
        <w:t xml:space="preserve">that </w:t>
      </w:r>
      <w:r w:rsidRPr="004C7812">
        <w:rPr>
          <w:rFonts w:ascii="Times New Roman" w:eastAsia="Calibri" w:hAnsi="Times New Roman" w:cs="Times New Roman"/>
          <w:sz w:val="24"/>
          <w:szCs w:val="24"/>
        </w:rPr>
        <w:t>migration features more prominently in political dialogues</w:t>
      </w:r>
      <w:r w:rsidRPr="00746BC4">
        <w:rPr>
          <w:rFonts w:ascii="Times New Roman" w:eastAsia="Calibri" w:hAnsi="Times New Roman" w:cs="Times New Roman"/>
          <w:sz w:val="24"/>
          <w:szCs w:val="24"/>
        </w:rPr>
        <w:t xml:space="preserve">. </w:t>
      </w:r>
    </w:p>
    <w:p w:rsidR="00A270ED" w:rsidRPr="00B16CCB" w:rsidRDefault="00A270ED" w:rsidP="00B16CCB">
      <w:pPr>
        <w:pStyle w:val="ListParagraph"/>
        <w:rPr>
          <w:rFonts w:ascii="Times New Roman" w:eastAsia="Calibri" w:hAnsi="Times New Roman" w:cs="Times New Roman"/>
          <w:sz w:val="24"/>
          <w:szCs w:val="24"/>
        </w:rPr>
      </w:pPr>
    </w:p>
    <w:p w:rsidR="00C15739" w:rsidRPr="00C36CDF" w:rsidRDefault="004C7812" w:rsidP="00B16CCB">
      <w:pPr>
        <w:pStyle w:val="ListParagraph"/>
        <w:numPr>
          <w:ilvl w:val="0"/>
          <w:numId w:val="8"/>
        </w:numPr>
        <w:spacing w:after="100" w:afterAutospacing="1" w:line="240" w:lineRule="auto"/>
        <w:jc w:val="both"/>
        <w:rPr>
          <w:rFonts w:ascii="Times New Roman" w:hAnsi="Times New Roman"/>
          <w:sz w:val="24"/>
        </w:rPr>
      </w:pPr>
      <w:r w:rsidRPr="00B16CCB">
        <w:rPr>
          <w:rFonts w:ascii="Times New Roman" w:eastAsia="Calibri" w:hAnsi="Times New Roman" w:cs="Times New Roman"/>
          <w:sz w:val="24"/>
          <w:szCs w:val="24"/>
        </w:rPr>
        <w:t>As part of this work, the Commission will seek to improve the implementation of existing EU agreements and arrangements on readmission, move towards the completion of ongoing readmission negotiations, and consider as appropriate the launch of new negotiations, as well as practical cooperative solutions to increase the number of effective returns.</w:t>
      </w:r>
      <w:r w:rsidR="00A270ED" w:rsidRPr="00B16CCB">
        <w:rPr>
          <w:rFonts w:ascii="Times New Roman" w:eastAsia="Calibri" w:hAnsi="Times New Roman" w:cs="Times New Roman"/>
          <w:sz w:val="24"/>
          <w:szCs w:val="24"/>
        </w:rPr>
        <w:t xml:space="preserve"> </w:t>
      </w:r>
    </w:p>
    <w:p w:rsidR="00C15739" w:rsidRPr="00C36CDF" w:rsidRDefault="00C15739" w:rsidP="00C36CDF">
      <w:pPr>
        <w:pStyle w:val="ListParagraph"/>
        <w:rPr>
          <w:rFonts w:ascii="Times New Roman" w:hAnsi="Times New Roman" w:cs="Times New Roman"/>
          <w:sz w:val="24"/>
          <w:szCs w:val="24"/>
        </w:rPr>
      </w:pPr>
    </w:p>
    <w:p w:rsidR="00725B0A" w:rsidRPr="00C36CDF" w:rsidRDefault="005571E6" w:rsidP="00C15739">
      <w:pPr>
        <w:pStyle w:val="ListParagraph"/>
        <w:numPr>
          <w:ilvl w:val="0"/>
          <w:numId w:val="8"/>
        </w:numPr>
        <w:spacing w:after="100" w:afterAutospacing="1" w:line="240" w:lineRule="auto"/>
        <w:jc w:val="both"/>
        <w:rPr>
          <w:rFonts w:ascii="Times New Roman" w:hAnsi="Times New Roman"/>
          <w:sz w:val="24"/>
        </w:rPr>
      </w:pPr>
      <w:r w:rsidRPr="00B16CCB">
        <w:rPr>
          <w:rFonts w:ascii="Times New Roman" w:hAnsi="Times New Roman" w:cs="Times New Roman"/>
          <w:sz w:val="24"/>
          <w:szCs w:val="24"/>
        </w:rPr>
        <w:t xml:space="preserve">The Commission </w:t>
      </w:r>
      <w:r w:rsidR="00740D54" w:rsidRPr="00B16CCB">
        <w:rPr>
          <w:rFonts w:ascii="Times New Roman" w:hAnsi="Times New Roman" w:cs="Times New Roman"/>
          <w:sz w:val="24"/>
          <w:szCs w:val="24"/>
        </w:rPr>
        <w:t>could</w:t>
      </w:r>
      <w:r w:rsidRPr="00B16CCB">
        <w:rPr>
          <w:rFonts w:ascii="Times New Roman" w:hAnsi="Times New Roman" w:cs="Times New Roman"/>
          <w:sz w:val="24"/>
          <w:szCs w:val="24"/>
        </w:rPr>
        <w:t xml:space="preserve"> then</w:t>
      </w:r>
      <w:r w:rsidR="00F05E15" w:rsidRPr="00B16CCB">
        <w:rPr>
          <w:rFonts w:ascii="Times New Roman" w:hAnsi="Times New Roman" w:cs="Times New Roman"/>
          <w:sz w:val="24"/>
          <w:szCs w:val="24"/>
        </w:rPr>
        <w:t xml:space="preserve"> </w:t>
      </w:r>
      <w:r w:rsidR="00725B0A" w:rsidRPr="00B16CCB">
        <w:rPr>
          <w:rFonts w:ascii="Times New Roman" w:hAnsi="Times New Roman" w:cs="Times New Roman"/>
          <w:sz w:val="24"/>
          <w:szCs w:val="24"/>
        </w:rPr>
        <w:t xml:space="preserve">make a </w:t>
      </w:r>
      <w:r w:rsidR="00725B0A" w:rsidRPr="00B16CCB">
        <w:rPr>
          <w:rFonts w:ascii="Times New Roman" w:hAnsi="Times New Roman"/>
          <w:b/>
          <w:sz w:val="24"/>
        </w:rPr>
        <w:t xml:space="preserve">proposal to the Council on </w:t>
      </w:r>
      <w:r w:rsidR="0028690B" w:rsidRPr="00B16CCB">
        <w:rPr>
          <w:rFonts w:ascii="Times New Roman" w:hAnsi="Times New Roman" w:cs="Times New Roman"/>
          <w:b/>
          <w:sz w:val="24"/>
          <w:szCs w:val="24"/>
        </w:rPr>
        <w:t>more restrictive or more favourable</w:t>
      </w:r>
      <w:r w:rsidR="0028690B" w:rsidRPr="00B16CCB">
        <w:rPr>
          <w:rFonts w:ascii="Times New Roman" w:hAnsi="Times New Roman"/>
          <w:b/>
          <w:sz w:val="24"/>
        </w:rPr>
        <w:t xml:space="preserve"> </w:t>
      </w:r>
      <w:r w:rsidR="00725B0A" w:rsidRPr="00B16CCB">
        <w:rPr>
          <w:rFonts w:ascii="Times New Roman" w:hAnsi="Times New Roman"/>
          <w:b/>
          <w:sz w:val="24"/>
        </w:rPr>
        <w:t>visa measures</w:t>
      </w:r>
      <w:r w:rsidR="00075995" w:rsidRPr="00B16CCB">
        <w:rPr>
          <w:rFonts w:ascii="Times New Roman" w:hAnsi="Times New Roman"/>
          <w:b/>
          <w:sz w:val="24"/>
        </w:rPr>
        <w:t xml:space="preserve"> </w:t>
      </w:r>
      <w:r w:rsidR="006746D3" w:rsidRPr="00B16CCB">
        <w:rPr>
          <w:rFonts w:ascii="Times New Roman" w:hAnsi="Times New Roman"/>
          <w:b/>
          <w:sz w:val="24"/>
        </w:rPr>
        <w:t>in line with the Visa Code</w:t>
      </w:r>
      <w:r w:rsidR="00C15739">
        <w:rPr>
          <w:rFonts w:ascii="Times New Roman" w:hAnsi="Times New Roman" w:cs="Times New Roman"/>
          <w:sz w:val="24"/>
          <w:szCs w:val="24"/>
        </w:rPr>
        <w:t xml:space="preserve">. In doing so, it will take </w:t>
      </w:r>
      <w:r w:rsidR="00725B0A" w:rsidRPr="00C36CDF">
        <w:rPr>
          <w:rFonts w:ascii="Times New Roman" w:hAnsi="Times New Roman" w:cs="Times New Roman"/>
          <w:sz w:val="24"/>
          <w:szCs w:val="24"/>
        </w:rPr>
        <w:t>into account the Union’s overall relations with the countries concerned</w:t>
      </w:r>
      <w:r w:rsidR="00C15739">
        <w:rPr>
          <w:rFonts w:ascii="Times New Roman" w:hAnsi="Times New Roman" w:cs="Times New Roman"/>
          <w:sz w:val="24"/>
          <w:szCs w:val="24"/>
        </w:rPr>
        <w:t>, in close coordination with the High Representative</w:t>
      </w:r>
      <w:r w:rsidR="00725B0A" w:rsidRPr="00C36CDF">
        <w:rPr>
          <w:rFonts w:ascii="Times New Roman" w:hAnsi="Times New Roman" w:cs="Times New Roman"/>
          <w:sz w:val="24"/>
          <w:szCs w:val="24"/>
        </w:rPr>
        <w:t xml:space="preserve">. </w:t>
      </w:r>
      <w:r w:rsidR="006746D3" w:rsidRPr="00C36CDF">
        <w:rPr>
          <w:rFonts w:ascii="Times New Roman" w:hAnsi="Times New Roman" w:cs="Times New Roman"/>
          <w:sz w:val="24"/>
          <w:szCs w:val="24"/>
        </w:rPr>
        <w:t xml:space="preserve">In this context, the Commission will consider </w:t>
      </w:r>
      <w:r w:rsidR="006065E7" w:rsidRPr="00C36CDF">
        <w:rPr>
          <w:rFonts w:ascii="Times New Roman" w:hAnsi="Times New Roman" w:cs="Times New Roman"/>
          <w:sz w:val="24"/>
          <w:szCs w:val="24"/>
        </w:rPr>
        <w:t xml:space="preserve">links to </w:t>
      </w:r>
      <w:r w:rsidR="006746D3" w:rsidRPr="00C36CDF">
        <w:rPr>
          <w:rFonts w:ascii="Times New Roman" w:hAnsi="Times New Roman" w:cs="Times New Roman"/>
          <w:sz w:val="24"/>
          <w:szCs w:val="24"/>
        </w:rPr>
        <w:t>other relevant policies</w:t>
      </w:r>
      <w:r w:rsidR="006065E7" w:rsidRPr="00C36CDF">
        <w:rPr>
          <w:rFonts w:ascii="Times New Roman" w:hAnsi="Times New Roman" w:cs="Times New Roman"/>
          <w:sz w:val="24"/>
          <w:szCs w:val="24"/>
        </w:rPr>
        <w:t xml:space="preserve">, instruments and tools. </w:t>
      </w:r>
    </w:p>
    <w:p w:rsidR="005571E6" w:rsidRDefault="00A270ED" w:rsidP="003A2EC8">
      <w:pPr>
        <w:numPr>
          <w:ilvl w:val="0"/>
          <w:numId w:val="7"/>
        </w:numPr>
        <w:spacing w:after="160" w:line="259" w:lineRule="auto"/>
        <w:jc w:val="both"/>
        <w:rPr>
          <w:rFonts w:ascii="Times New Roman" w:eastAsia="Calibri" w:hAnsi="Times New Roman" w:cs="Times New Roman"/>
          <w:sz w:val="24"/>
          <w:szCs w:val="24"/>
        </w:rPr>
      </w:pPr>
      <w:r>
        <w:rPr>
          <w:rFonts w:ascii="Times New Roman" w:hAnsi="Times New Roman" w:cs="Times New Roman"/>
          <w:sz w:val="24"/>
          <w:szCs w:val="24"/>
          <w:lang w:val="en-IE"/>
        </w:rPr>
        <w:t>T</w:t>
      </w:r>
      <w:r w:rsidR="005571E6" w:rsidRPr="00370E77">
        <w:rPr>
          <w:rFonts w:ascii="Times New Roman" w:hAnsi="Times New Roman" w:cs="Times New Roman"/>
          <w:sz w:val="24"/>
          <w:szCs w:val="24"/>
          <w:lang w:val="en-IE"/>
        </w:rPr>
        <w:t>he Commission, the Council and the Member States</w:t>
      </w:r>
      <w:r w:rsidR="00C15739">
        <w:rPr>
          <w:rFonts w:ascii="Times New Roman" w:hAnsi="Times New Roman" w:cs="Times New Roman"/>
          <w:sz w:val="24"/>
          <w:szCs w:val="24"/>
          <w:lang w:val="en-IE"/>
        </w:rPr>
        <w:t>, in line with their respective competences,</w:t>
      </w:r>
      <w:r w:rsidR="005571E6" w:rsidRPr="00370E77">
        <w:rPr>
          <w:rFonts w:ascii="Times New Roman" w:hAnsi="Times New Roman" w:cs="Times New Roman"/>
          <w:sz w:val="24"/>
          <w:szCs w:val="24"/>
          <w:lang w:val="en-IE"/>
        </w:rPr>
        <w:t xml:space="preserve"> will </w:t>
      </w:r>
      <w:r w:rsidR="002D72C9">
        <w:rPr>
          <w:rFonts w:ascii="Times New Roman" w:hAnsi="Times New Roman" w:cs="Times New Roman"/>
          <w:sz w:val="24"/>
          <w:szCs w:val="24"/>
          <w:lang w:val="en-IE"/>
        </w:rPr>
        <w:t>develop a</w:t>
      </w:r>
      <w:r w:rsidR="005571E6" w:rsidRPr="00370E77">
        <w:rPr>
          <w:rFonts w:ascii="Times New Roman" w:hAnsi="Times New Roman" w:cs="Times New Roman"/>
          <w:sz w:val="24"/>
          <w:szCs w:val="24"/>
          <w:lang w:val="en-IE"/>
        </w:rPr>
        <w:t xml:space="preserve"> </w:t>
      </w:r>
      <w:r w:rsidR="005571E6" w:rsidRPr="00B16CCB">
        <w:rPr>
          <w:rFonts w:ascii="Times New Roman" w:hAnsi="Times New Roman" w:cs="Times New Roman"/>
          <w:b/>
          <w:sz w:val="24"/>
          <w:szCs w:val="24"/>
          <w:lang w:val="en-IE"/>
        </w:rPr>
        <w:t>fully coordinated approach</w:t>
      </w:r>
      <w:r w:rsidR="005571E6" w:rsidRPr="003A2EC8">
        <w:rPr>
          <w:rFonts w:ascii="Times New Roman" w:hAnsi="Times New Roman"/>
          <w:sz w:val="24"/>
          <w:lang w:val="en-IE"/>
        </w:rPr>
        <w:t xml:space="preserve"> </w:t>
      </w:r>
      <w:r w:rsidR="005571E6" w:rsidRPr="003A2EC8">
        <w:rPr>
          <w:rFonts w:ascii="Times New Roman" w:hAnsi="Times New Roman"/>
          <w:sz w:val="24"/>
        </w:rPr>
        <w:t>for</w:t>
      </w:r>
      <w:r w:rsidR="005571E6" w:rsidRPr="005571E6">
        <w:rPr>
          <w:rFonts w:ascii="Times New Roman" w:eastAsia="Calibri" w:hAnsi="Times New Roman" w:cs="Times New Roman"/>
          <w:b/>
          <w:sz w:val="24"/>
          <w:szCs w:val="24"/>
        </w:rPr>
        <w:t xml:space="preserve"> acting in unity and speaking </w:t>
      </w:r>
      <w:r>
        <w:rPr>
          <w:rFonts w:ascii="Times New Roman" w:eastAsia="Calibri" w:hAnsi="Times New Roman" w:cs="Times New Roman"/>
          <w:b/>
          <w:sz w:val="24"/>
          <w:szCs w:val="24"/>
        </w:rPr>
        <w:t xml:space="preserve">to third countries </w:t>
      </w:r>
      <w:r w:rsidR="005571E6" w:rsidRPr="005571E6">
        <w:rPr>
          <w:rFonts w:ascii="Times New Roman" w:eastAsia="Calibri" w:hAnsi="Times New Roman" w:cs="Times New Roman"/>
          <w:b/>
          <w:sz w:val="24"/>
          <w:szCs w:val="24"/>
        </w:rPr>
        <w:t>with one voice</w:t>
      </w:r>
      <w:r>
        <w:rPr>
          <w:rFonts w:ascii="Times New Roman" w:eastAsia="Calibri" w:hAnsi="Times New Roman" w:cs="Times New Roman"/>
          <w:b/>
          <w:sz w:val="24"/>
          <w:szCs w:val="24"/>
        </w:rPr>
        <w:t>.</w:t>
      </w:r>
      <w:r w:rsidR="005571E6" w:rsidRPr="00370E77">
        <w:rPr>
          <w:rFonts w:ascii="Times New Roman" w:hAnsi="Times New Roman" w:cs="Times New Roman"/>
          <w:sz w:val="24"/>
          <w:szCs w:val="24"/>
          <w:lang w:val="en-IE"/>
        </w:rPr>
        <w:t xml:space="preserve"> </w:t>
      </w:r>
      <w:r w:rsidR="00B277D2">
        <w:rPr>
          <w:rFonts w:ascii="Times New Roman" w:eastAsia="Calibri" w:hAnsi="Times New Roman" w:cs="Times New Roman"/>
          <w:sz w:val="24"/>
          <w:szCs w:val="24"/>
        </w:rPr>
        <w:t>E</w:t>
      </w:r>
      <w:r w:rsidR="00725B0A" w:rsidRPr="004015DB" w:rsidDel="005571E6">
        <w:rPr>
          <w:rFonts w:ascii="Times New Roman" w:eastAsia="Calibri" w:hAnsi="Times New Roman" w:cs="Times New Roman"/>
          <w:sz w:val="24"/>
          <w:szCs w:val="24"/>
        </w:rPr>
        <w:t xml:space="preserve">nhanced means of bringing together the outreach and engagement undertaken by the Union and by the Member States should be developed, building on the work already started. The coordination should, among other things, contribute to the follow-up given to the assessment report on readmission cooperation, and facilitate the identification of tailor-made partnerships, drawing together the appropriate mix of policy tools and taking account of the respective competences of the different actors. </w:t>
      </w:r>
      <w:r w:rsidR="00725B0A" w:rsidRPr="004015DB" w:rsidDel="005571E6">
        <w:rPr>
          <w:rFonts w:ascii="Times New Roman" w:eastAsia="Calibri" w:hAnsi="Times New Roman" w:cs="Times New Roman"/>
          <w:sz w:val="24"/>
          <w:szCs w:val="24"/>
          <w:lang w:val="en-US"/>
        </w:rPr>
        <w:t xml:space="preserve">Better EU coordination </w:t>
      </w:r>
      <w:r w:rsidR="00725B0A" w:rsidRPr="004015DB" w:rsidDel="005571E6">
        <w:rPr>
          <w:rFonts w:ascii="Times New Roman" w:eastAsia="Calibri" w:hAnsi="Times New Roman" w:cs="Times New Roman"/>
          <w:sz w:val="24"/>
          <w:szCs w:val="24"/>
          <w:lang w:val="en-IE"/>
        </w:rPr>
        <w:t>on the ground in the partner countries should also be pursued, bringing together EU Delegations and Member States’ local embassies.</w:t>
      </w:r>
    </w:p>
    <w:p w:rsidR="0028690B" w:rsidRPr="00370E77" w:rsidRDefault="00ED3782" w:rsidP="00BA7E2D">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When taking the above steps on readmission, the EU will continue to pursue the</w:t>
      </w:r>
      <w:r w:rsidR="0028690B">
        <w:rPr>
          <w:rFonts w:ascii="Times New Roman" w:eastAsia="Calibri" w:hAnsi="Times New Roman" w:cs="Times New Roman"/>
          <w:sz w:val="24"/>
          <w:szCs w:val="24"/>
        </w:rPr>
        <w:t xml:space="preserve"> </w:t>
      </w:r>
      <w:r w:rsidR="0028690B" w:rsidRPr="00370E77">
        <w:rPr>
          <w:rFonts w:ascii="Times New Roman" w:eastAsia="Calibri" w:hAnsi="Times New Roman" w:cs="Times New Roman"/>
          <w:b/>
          <w:sz w:val="24"/>
          <w:szCs w:val="24"/>
        </w:rPr>
        <w:t xml:space="preserve">overall </w:t>
      </w:r>
      <w:r>
        <w:rPr>
          <w:rFonts w:ascii="Times New Roman" w:eastAsia="Calibri" w:hAnsi="Times New Roman" w:cs="Times New Roman"/>
          <w:b/>
          <w:sz w:val="24"/>
          <w:szCs w:val="24"/>
        </w:rPr>
        <w:t xml:space="preserve">comprehensive and partnership-based </w:t>
      </w:r>
      <w:r w:rsidR="0028690B" w:rsidRPr="00370E77">
        <w:rPr>
          <w:rFonts w:ascii="Times New Roman" w:eastAsia="Calibri" w:hAnsi="Times New Roman" w:cs="Times New Roman"/>
          <w:b/>
          <w:sz w:val="24"/>
          <w:szCs w:val="24"/>
        </w:rPr>
        <w:t xml:space="preserve">approach to the external dimension of migration as set out in the </w:t>
      </w:r>
      <w:r w:rsidR="00FC6863">
        <w:rPr>
          <w:rFonts w:ascii="Times New Roman" w:eastAsia="Calibri" w:hAnsi="Times New Roman" w:cs="Times New Roman"/>
          <w:b/>
          <w:sz w:val="24"/>
          <w:szCs w:val="24"/>
        </w:rPr>
        <w:t>N</w:t>
      </w:r>
      <w:r w:rsidR="00EF7F16">
        <w:rPr>
          <w:rFonts w:ascii="Times New Roman" w:eastAsia="Calibri" w:hAnsi="Times New Roman" w:cs="Times New Roman"/>
          <w:b/>
          <w:sz w:val="24"/>
          <w:szCs w:val="24"/>
        </w:rPr>
        <w:t>ew</w:t>
      </w:r>
      <w:r w:rsidR="00EF7F16" w:rsidRPr="00370E77">
        <w:rPr>
          <w:rFonts w:ascii="Times New Roman" w:eastAsia="Calibri" w:hAnsi="Times New Roman" w:cs="Times New Roman"/>
          <w:b/>
          <w:sz w:val="24"/>
          <w:szCs w:val="24"/>
        </w:rPr>
        <w:t xml:space="preserve"> </w:t>
      </w:r>
      <w:r w:rsidR="0028690B" w:rsidRPr="00370E77">
        <w:rPr>
          <w:rFonts w:ascii="Times New Roman" w:eastAsia="Calibri" w:hAnsi="Times New Roman" w:cs="Times New Roman"/>
          <w:b/>
          <w:sz w:val="24"/>
          <w:szCs w:val="24"/>
        </w:rPr>
        <w:t>Pact on Migration:</w:t>
      </w:r>
    </w:p>
    <w:p w:rsidR="00FD2F98" w:rsidRPr="004015DB" w:rsidRDefault="00FD2F98" w:rsidP="00FD2F98">
      <w:pPr>
        <w:numPr>
          <w:ilvl w:val="0"/>
          <w:numId w:val="1"/>
        </w:numPr>
        <w:spacing w:after="160" w:line="259" w:lineRule="auto"/>
        <w:ind w:left="357" w:hanging="357"/>
        <w:jc w:val="both"/>
        <w:rPr>
          <w:rFonts w:ascii="Times New Roman" w:eastAsia="Calibri" w:hAnsi="Times New Roman" w:cs="Times New Roman"/>
          <w:sz w:val="24"/>
          <w:szCs w:val="24"/>
        </w:rPr>
      </w:pPr>
      <w:r w:rsidRPr="004015DB">
        <w:rPr>
          <w:rFonts w:ascii="Times New Roman" w:hAnsi="Times New Roman" w:cs="Times New Roman"/>
          <w:sz w:val="24"/>
          <w:szCs w:val="24"/>
          <w:lang w:val="en-IE"/>
        </w:rPr>
        <w:t xml:space="preserve">The Commission will propose a </w:t>
      </w:r>
      <w:r w:rsidRPr="00B16CCB">
        <w:rPr>
          <w:rFonts w:ascii="Times New Roman" w:hAnsi="Times New Roman" w:cs="Times New Roman"/>
          <w:b/>
          <w:sz w:val="24"/>
          <w:szCs w:val="24"/>
          <w:lang w:val="en-IE"/>
        </w:rPr>
        <w:t>new Action Plan against migrant smuggling for 2021-2025</w:t>
      </w:r>
      <w:r w:rsidRPr="004015DB">
        <w:rPr>
          <w:rFonts w:ascii="Times New Roman" w:hAnsi="Times New Roman" w:cs="Times New Roman"/>
          <w:sz w:val="24"/>
          <w:szCs w:val="24"/>
          <w:lang w:val="en-IE"/>
        </w:rPr>
        <w:t>, stimulating cooperation between the EU and non-EU countries.</w:t>
      </w:r>
      <w:r w:rsidRPr="002C7FD7">
        <w:rPr>
          <w:rFonts w:ascii="Times New Roman" w:hAnsi="Times New Roman" w:cs="Times New Roman"/>
          <w:sz w:val="24"/>
          <w:szCs w:val="24"/>
          <w:lang w:val="en-IE"/>
        </w:rPr>
        <w:t xml:space="preserve"> </w:t>
      </w:r>
      <w:r w:rsidR="00BA7E2D">
        <w:rPr>
          <w:rFonts w:ascii="Times New Roman" w:hAnsi="Times New Roman" w:cs="Times New Roman"/>
          <w:sz w:val="24"/>
          <w:szCs w:val="24"/>
          <w:lang w:val="en-IE"/>
        </w:rPr>
        <w:t xml:space="preserve">Fighting migrant smuggling is a common challenge </w:t>
      </w:r>
      <w:r w:rsidR="00A270ED">
        <w:rPr>
          <w:rFonts w:ascii="Times New Roman" w:hAnsi="Times New Roman" w:cs="Times New Roman"/>
          <w:sz w:val="24"/>
          <w:szCs w:val="24"/>
          <w:lang w:val="en-IE"/>
        </w:rPr>
        <w:t xml:space="preserve">for </w:t>
      </w:r>
      <w:r w:rsidR="00BA7E2D">
        <w:rPr>
          <w:rFonts w:ascii="Times New Roman" w:hAnsi="Times New Roman" w:cs="Times New Roman"/>
          <w:sz w:val="24"/>
          <w:szCs w:val="24"/>
          <w:lang w:val="en-IE"/>
        </w:rPr>
        <w:t xml:space="preserve">both the EU and partners that </w:t>
      </w:r>
      <w:r w:rsidR="00A270ED">
        <w:rPr>
          <w:rFonts w:ascii="Times New Roman" w:hAnsi="Times New Roman" w:cs="Times New Roman"/>
          <w:sz w:val="24"/>
          <w:szCs w:val="24"/>
          <w:lang w:val="en-IE"/>
        </w:rPr>
        <w:t>needs to</w:t>
      </w:r>
      <w:r w:rsidR="00BA7E2D">
        <w:rPr>
          <w:rFonts w:ascii="Times New Roman" w:hAnsi="Times New Roman" w:cs="Times New Roman"/>
          <w:sz w:val="24"/>
          <w:szCs w:val="24"/>
          <w:lang w:val="en-IE"/>
        </w:rPr>
        <w:t xml:space="preserve"> be addressed jointly. </w:t>
      </w:r>
    </w:p>
    <w:p w:rsidR="00FD2F98" w:rsidRDefault="00263790" w:rsidP="00FD2F98">
      <w:pPr>
        <w:numPr>
          <w:ilvl w:val="0"/>
          <w:numId w:val="1"/>
        </w:numPr>
        <w:spacing w:after="160" w:line="259" w:lineRule="auto"/>
        <w:ind w:left="357" w:hanging="357"/>
        <w:jc w:val="both"/>
        <w:rPr>
          <w:rFonts w:ascii="Times New Roman" w:eastAsia="Calibri" w:hAnsi="Times New Roman" w:cs="Times New Roman"/>
          <w:sz w:val="24"/>
          <w:szCs w:val="24"/>
        </w:rPr>
      </w:pPr>
      <w:r w:rsidRPr="00D91FD3">
        <w:rPr>
          <w:rFonts w:ascii="Times New Roman" w:hAnsi="Times New Roman" w:cs="Times New Roman"/>
          <w:sz w:val="24"/>
          <w:szCs w:val="24"/>
          <w:lang w:val="en-IE"/>
        </w:rPr>
        <w:t>The Commission will</w:t>
      </w:r>
      <w:r w:rsidRPr="00370E77">
        <w:rPr>
          <w:rFonts w:ascii="Times New Roman" w:eastAsia="Calibri" w:hAnsi="Times New Roman" w:cs="Times New Roman"/>
          <w:sz w:val="24"/>
          <w:szCs w:val="24"/>
        </w:rPr>
        <w:t xml:space="preserve"> also seek</w:t>
      </w:r>
      <w:r w:rsidR="00B277D2" w:rsidRPr="00370E77">
        <w:rPr>
          <w:rFonts w:ascii="Times New Roman" w:eastAsia="Calibri" w:hAnsi="Times New Roman" w:cs="Times New Roman"/>
          <w:sz w:val="24"/>
          <w:szCs w:val="24"/>
        </w:rPr>
        <w:t xml:space="preserve"> </w:t>
      </w:r>
      <w:r w:rsidR="00B277D2" w:rsidRPr="00256FC1">
        <w:rPr>
          <w:rFonts w:ascii="Times New Roman" w:eastAsia="Calibri" w:hAnsi="Times New Roman" w:cs="Times New Roman"/>
          <w:b/>
          <w:sz w:val="24"/>
          <w:szCs w:val="24"/>
        </w:rPr>
        <w:t>a</w:t>
      </w:r>
      <w:r w:rsidR="00725B0A" w:rsidRPr="00256FC1">
        <w:rPr>
          <w:rFonts w:ascii="Times New Roman" w:eastAsia="Calibri" w:hAnsi="Times New Roman" w:cs="Times New Roman"/>
          <w:b/>
          <w:sz w:val="24"/>
          <w:szCs w:val="24"/>
        </w:rPr>
        <w:t xml:space="preserve"> </w:t>
      </w:r>
      <w:r w:rsidR="00725B0A" w:rsidRPr="004015DB">
        <w:rPr>
          <w:rFonts w:ascii="Times New Roman" w:eastAsia="Calibri" w:hAnsi="Times New Roman" w:cs="Times New Roman"/>
          <w:b/>
          <w:sz w:val="24"/>
          <w:szCs w:val="24"/>
        </w:rPr>
        <w:t>more coherent, strategic and flexible use of EU funding</w:t>
      </w:r>
      <w:r w:rsidR="00B277D2">
        <w:rPr>
          <w:rFonts w:ascii="Times New Roman" w:eastAsia="Calibri" w:hAnsi="Times New Roman" w:cs="Times New Roman"/>
          <w:b/>
          <w:sz w:val="24"/>
          <w:szCs w:val="24"/>
        </w:rPr>
        <w:t>.</w:t>
      </w:r>
      <w:r w:rsidR="00725B0A" w:rsidRPr="004015DB">
        <w:rPr>
          <w:rFonts w:ascii="Times New Roman" w:eastAsia="Calibri" w:hAnsi="Times New Roman" w:cs="Times New Roman"/>
          <w:b/>
          <w:sz w:val="24"/>
          <w:szCs w:val="24"/>
        </w:rPr>
        <w:t xml:space="preserve"> </w:t>
      </w:r>
      <w:r w:rsidR="00725B0A" w:rsidRPr="004015DB">
        <w:t xml:space="preserve"> </w:t>
      </w:r>
      <w:r w:rsidR="00725B0A" w:rsidRPr="004015DB">
        <w:rPr>
          <w:rFonts w:ascii="Times New Roman" w:hAnsi="Times New Roman" w:cs="Times New Roman"/>
          <w:sz w:val="24"/>
          <w:szCs w:val="24"/>
        </w:rPr>
        <w:t xml:space="preserve">EU </w:t>
      </w:r>
      <w:r w:rsidR="00725B0A" w:rsidRPr="00D91FD3">
        <w:rPr>
          <w:rFonts w:ascii="Times New Roman" w:hAnsi="Times New Roman" w:cs="Times New Roman"/>
          <w:sz w:val="24"/>
          <w:szCs w:val="24"/>
          <w:lang w:val="en-IE"/>
        </w:rPr>
        <w:t>funding under the next Multiannual Financial Framework (MFF), including the Asylum Migration and Integration Fund (AMIF), the Border Management and Visa Instrument (BMVI), the</w:t>
      </w:r>
      <w:r w:rsidR="00725B0A" w:rsidRPr="004015DB">
        <w:rPr>
          <w:rFonts w:ascii="Times New Roman" w:hAnsi="Times New Roman" w:cs="Times New Roman"/>
          <w:sz w:val="24"/>
          <w:szCs w:val="24"/>
        </w:rPr>
        <w:t xml:space="preserve"> </w:t>
      </w:r>
      <w:r w:rsidR="006A0781">
        <w:rPr>
          <w:rFonts w:ascii="Times New Roman" w:hAnsi="Times New Roman" w:cs="Times New Roman"/>
          <w:sz w:val="24"/>
          <w:szCs w:val="24"/>
        </w:rPr>
        <w:t xml:space="preserve">Neighbourhood, </w:t>
      </w:r>
      <w:r w:rsidR="00725B0A" w:rsidRPr="004015DB">
        <w:rPr>
          <w:rFonts w:ascii="Times New Roman" w:hAnsi="Times New Roman" w:cs="Times New Roman"/>
          <w:sz w:val="24"/>
          <w:szCs w:val="24"/>
        </w:rPr>
        <w:t xml:space="preserve">Development and International Cooperation Instrument (NDICI), with the 10% </w:t>
      </w:r>
      <w:r w:rsidR="006A0781">
        <w:rPr>
          <w:rFonts w:ascii="Times New Roman" w:hAnsi="Times New Roman" w:cs="Times New Roman"/>
          <w:sz w:val="24"/>
          <w:szCs w:val="24"/>
        </w:rPr>
        <w:t xml:space="preserve">spending </w:t>
      </w:r>
      <w:r w:rsidR="00725B0A" w:rsidRPr="004015DB">
        <w:rPr>
          <w:rFonts w:ascii="Times New Roman" w:hAnsi="Times New Roman" w:cs="Times New Roman"/>
          <w:sz w:val="24"/>
          <w:szCs w:val="24"/>
        </w:rPr>
        <w:t>target for migration-related actions, and the Instrument for Pre-accession Assistance (IPA III) will be used in a coherent</w:t>
      </w:r>
      <w:r w:rsidR="00A270ED">
        <w:rPr>
          <w:rFonts w:ascii="Times New Roman" w:hAnsi="Times New Roman" w:cs="Times New Roman"/>
          <w:sz w:val="24"/>
          <w:szCs w:val="24"/>
        </w:rPr>
        <w:t>,</w:t>
      </w:r>
      <w:r w:rsidR="00725B0A" w:rsidRPr="004015DB">
        <w:rPr>
          <w:rFonts w:ascii="Times New Roman" w:hAnsi="Times New Roman" w:cs="Times New Roman"/>
          <w:sz w:val="24"/>
          <w:szCs w:val="24"/>
        </w:rPr>
        <w:t xml:space="preserve"> strategic and flexible way to </w:t>
      </w:r>
      <w:r w:rsidR="00B277D2">
        <w:rPr>
          <w:rFonts w:ascii="Times New Roman" w:hAnsi="Times New Roman" w:cs="Times New Roman"/>
          <w:sz w:val="24"/>
          <w:szCs w:val="24"/>
        </w:rPr>
        <w:t xml:space="preserve">ensure they </w:t>
      </w:r>
      <w:r w:rsidR="007809FF">
        <w:rPr>
          <w:rFonts w:ascii="Times New Roman" w:hAnsi="Times New Roman" w:cs="Times New Roman"/>
          <w:sz w:val="24"/>
          <w:szCs w:val="24"/>
        </w:rPr>
        <w:t>contribute</w:t>
      </w:r>
      <w:r w:rsidR="00B277D2">
        <w:rPr>
          <w:rFonts w:ascii="Times New Roman" w:hAnsi="Times New Roman" w:cs="Times New Roman"/>
          <w:sz w:val="24"/>
          <w:szCs w:val="24"/>
        </w:rPr>
        <w:t xml:space="preserve"> to</w:t>
      </w:r>
      <w:r w:rsidR="00B277D2" w:rsidRPr="004015DB">
        <w:rPr>
          <w:rFonts w:ascii="Times New Roman" w:hAnsi="Times New Roman" w:cs="Times New Roman"/>
          <w:sz w:val="24"/>
          <w:szCs w:val="24"/>
        </w:rPr>
        <w:t xml:space="preserve"> </w:t>
      </w:r>
      <w:r w:rsidR="00725B0A" w:rsidRPr="004015DB">
        <w:rPr>
          <w:rFonts w:ascii="Times New Roman" w:hAnsi="Times New Roman" w:cs="Times New Roman"/>
          <w:sz w:val="24"/>
          <w:szCs w:val="24"/>
        </w:rPr>
        <w:t>the implementation of the EU migration priorities</w:t>
      </w:r>
      <w:r w:rsidR="00B277D2">
        <w:rPr>
          <w:rFonts w:ascii="Times New Roman" w:hAnsi="Times New Roman" w:cs="Times New Roman"/>
          <w:sz w:val="24"/>
          <w:szCs w:val="24"/>
        </w:rPr>
        <w:t xml:space="preserve"> and facilitate</w:t>
      </w:r>
      <w:r w:rsidR="007809FF">
        <w:rPr>
          <w:rFonts w:ascii="Times New Roman" w:hAnsi="Times New Roman" w:cs="Times New Roman"/>
          <w:sz w:val="24"/>
          <w:szCs w:val="24"/>
        </w:rPr>
        <w:t>,</w:t>
      </w:r>
      <w:r w:rsidR="00B277D2">
        <w:rPr>
          <w:rFonts w:ascii="Times New Roman" w:hAnsi="Times New Roman" w:cs="Times New Roman"/>
          <w:sz w:val="24"/>
          <w:szCs w:val="24"/>
        </w:rPr>
        <w:t xml:space="preserve"> among other</w:t>
      </w:r>
      <w:r w:rsidR="006A0781">
        <w:rPr>
          <w:rFonts w:ascii="Times New Roman" w:hAnsi="Times New Roman" w:cs="Times New Roman"/>
          <w:sz w:val="24"/>
          <w:szCs w:val="24"/>
        </w:rPr>
        <w:t xml:space="preserve"> objectives</w:t>
      </w:r>
      <w:r w:rsidR="007809FF">
        <w:rPr>
          <w:rFonts w:ascii="Times New Roman" w:hAnsi="Times New Roman" w:cs="Times New Roman"/>
          <w:sz w:val="24"/>
          <w:szCs w:val="24"/>
        </w:rPr>
        <w:t>,</w:t>
      </w:r>
      <w:r w:rsidR="00725B0A" w:rsidRPr="004015DB">
        <w:rPr>
          <w:rFonts w:ascii="Times New Roman" w:hAnsi="Times New Roman" w:cs="Times New Roman"/>
          <w:sz w:val="24"/>
          <w:szCs w:val="24"/>
        </w:rPr>
        <w:t xml:space="preserve"> </w:t>
      </w:r>
      <w:r w:rsidR="00B277D2">
        <w:rPr>
          <w:rFonts w:ascii="Times New Roman" w:hAnsi="Times New Roman" w:cs="Times New Roman"/>
          <w:sz w:val="24"/>
          <w:szCs w:val="24"/>
        </w:rPr>
        <w:t>cooperation on</w:t>
      </w:r>
      <w:r w:rsidR="00B277D2" w:rsidRPr="004015DB">
        <w:rPr>
          <w:rFonts w:ascii="Times New Roman" w:hAnsi="Times New Roman" w:cs="Times New Roman"/>
          <w:sz w:val="24"/>
          <w:szCs w:val="24"/>
        </w:rPr>
        <w:t xml:space="preserve"> </w:t>
      </w:r>
      <w:r w:rsidR="00725B0A" w:rsidRPr="004015DB">
        <w:rPr>
          <w:rFonts w:ascii="Times New Roman" w:hAnsi="Times New Roman" w:cs="Times New Roman"/>
          <w:sz w:val="24"/>
          <w:szCs w:val="24"/>
        </w:rPr>
        <w:t xml:space="preserve">readmission, voluntary returns and </w:t>
      </w:r>
      <w:r w:rsidR="006A0781">
        <w:rPr>
          <w:rFonts w:ascii="Times New Roman" w:hAnsi="Times New Roman" w:cs="Times New Roman"/>
          <w:sz w:val="24"/>
          <w:szCs w:val="24"/>
        </w:rPr>
        <w:t xml:space="preserve">sustainable </w:t>
      </w:r>
      <w:r w:rsidR="00725B0A" w:rsidRPr="004015DB">
        <w:rPr>
          <w:rFonts w:ascii="Times New Roman" w:hAnsi="Times New Roman" w:cs="Times New Roman"/>
          <w:sz w:val="24"/>
          <w:szCs w:val="24"/>
        </w:rPr>
        <w:t>reintegration. The EU will have to continue and improve synergies between internal and external funds under the new Multiannual Financial Framework (MFF) and seek complementarities between EU and Member States’ funding</w:t>
      </w:r>
      <w:r w:rsidR="006A0781">
        <w:rPr>
          <w:rFonts w:ascii="Times New Roman" w:hAnsi="Times New Roman" w:cs="Times New Roman"/>
          <w:sz w:val="24"/>
          <w:szCs w:val="24"/>
        </w:rPr>
        <w:t xml:space="preserve"> in a Team Europe approach</w:t>
      </w:r>
      <w:r w:rsidR="00725B0A" w:rsidRPr="004015DB">
        <w:rPr>
          <w:rFonts w:ascii="Times New Roman" w:hAnsi="Times New Roman" w:cs="Times New Roman"/>
          <w:sz w:val="24"/>
          <w:szCs w:val="24"/>
        </w:rPr>
        <w:t>.</w:t>
      </w:r>
      <w:r w:rsidR="00FD2F98" w:rsidRPr="00FD2F98">
        <w:rPr>
          <w:rFonts w:ascii="Times New Roman" w:eastAsia="Calibri" w:hAnsi="Times New Roman" w:cs="Times New Roman"/>
          <w:sz w:val="24"/>
          <w:szCs w:val="24"/>
        </w:rPr>
        <w:t xml:space="preserve"> </w:t>
      </w:r>
    </w:p>
    <w:p w:rsidR="007809FF" w:rsidRPr="00FD2F98" w:rsidRDefault="00AA0808" w:rsidP="007809FF">
      <w:pPr>
        <w:numPr>
          <w:ilvl w:val="0"/>
          <w:numId w:val="1"/>
        </w:numPr>
        <w:spacing w:after="160" w:line="259" w:lineRule="auto"/>
        <w:ind w:left="357" w:hanging="35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Engagement on readmission will continue to be part of broader partnerships pursuing all the areas of cooperation with partners laid out in the New Pact. These also include protecting those in need and supporting host countries, building economic opportunities and addressing the roo</w:t>
      </w:r>
      <w:r w:rsidR="001B542D">
        <w:rPr>
          <w:rFonts w:ascii="Times New Roman" w:eastAsia="Calibri" w:hAnsi="Times New Roman" w:cs="Times New Roman"/>
          <w:sz w:val="24"/>
          <w:szCs w:val="24"/>
        </w:rPr>
        <w:t>t causes of irregular migration</w:t>
      </w:r>
      <w:r w:rsidR="00D66271">
        <w:rPr>
          <w:rFonts w:ascii="Times New Roman" w:eastAsia="Calibri" w:hAnsi="Times New Roman" w:cs="Times New Roman"/>
          <w:sz w:val="24"/>
          <w:szCs w:val="24"/>
        </w:rPr>
        <w:t xml:space="preserve">, strengthening migration governance and management, and </w:t>
      </w:r>
      <w:r w:rsidR="00FD2F98">
        <w:rPr>
          <w:rFonts w:ascii="Times New Roman" w:eastAsia="Calibri" w:hAnsi="Times New Roman" w:cs="Times New Roman"/>
          <w:b/>
          <w:sz w:val="24"/>
          <w:szCs w:val="24"/>
        </w:rPr>
        <w:t>f</w:t>
      </w:r>
      <w:r w:rsidR="00FD2F98" w:rsidRPr="004015DB">
        <w:rPr>
          <w:rFonts w:ascii="Times New Roman" w:eastAsia="Calibri" w:hAnsi="Times New Roman" w:cs="Times New Roman"/>
          <w:b/>
          <w:sz w:val="24"/>
          <w:szCs w:val="24"/>
        </w:rPr>
        <w:t>ostering legal migration and mobility</w:t>
      </w:r>
      <w:r w:rsidR="00BC6666" w:rsidRPr="00C36CDF">
        <w:rPr>
          <w:rFonts w:ascii="Times New Roman" w:eastAsia="Calibri" w:hAnsi="Times New Roman" w:cs="Times New Roman"/>
          <w:sz w:val="24"/>
          <w:szCs w:val="24"/>
        </w:rPr>
        <w:t>, while fully respecting Member States’ competences</w:t>
      </w:r>
      <w:r w:rsidR="00FD2F98" w:rsidRPr="00C36CDF">
        <w:rPr>
          <w:rFonts w:ascii="Times New Roman" w:eastAsia="Calibri" w:hAnsi="Times New Roman" w:cs="Times New Roman"/>
          <w:sz w:val="24"/>
          <w:szCs w:val="24"/>
        </w:rPr>
        <w:t xml:space="preserve">. </w:t>
      </w:r>
      <w:r w:rsidR="005B70AB">
        <w:rPr>
          <w:rFonts w:ascii="Times New Roman" w:eastAsia="Calibri" w:hAnsi="Times New Roman" w:cs="Times New Roman"/>
          <w:sz w:val="24"/>
          <w:szCs w:val="24"/>
        </w:rPr>
        <w:t>As regards the latter, t</w:t>
      </w:r>
      <w:r w:rsidR="00FD2F98" w:rsidRPr="00BC6666">
        <w:rPr>
          <w:rFonts w:ascii="Times New Roman" w:eastAsia="Calibri" w:hAnsi="Times New Roman" w:cs="Times New Roman"/>
          <w:sz w:val="24"/>
          <w:szCs w:val="24"/>
        </w:rPr>
        <w:t>he C</w:t>
      </w:r>
      <w:r w:rsidR="00FD2F98" w:rsidRPr="004015DB">
        <w:rPr>
          <w:rFonts w:ascii="Times New Roman" w:eastAsia="Calibri" w:hAnsi="Times New Roman" w:cs="Times New Roman"/>
          <w:sz w:val="24"/>
          <w:szCs w:val="24"/>
        </w:rPr>
        <w:t xml:space="preserve">ommission will launch the </w:t>
      </w:r>
      <w:r w:rsidR="00FD2F98" w:rsidRPr="004015DB">
        <w:rPr>
          <w:rFonts w:ascii="Times New Roman" w:eastAsia="Calibri" w:hAnsi="Times New Roman" w:cs="Times New Roman"/>
          <w:b/>
          <w:sz w:val="24"/>
          <w:szCs w:val="24"/>
        </w:rPr>
        <w:t xml:space="preserve">Talent Partnerships </w:t>
      </w:r>
      <w:r w:rsidR="00FD2F98" w:rsidRPr="004015DB">
        <w:rPr>
          <w:rFonts w:ascii="Times New Roman" w:eastAsia="Calibri" w:hAnsi="Times New Roman" w:cs="Times New Roman"/>
          <w:sz w:val="24"/>
          <w:szCs w:val="24"/>
        </w:rPr>
        <w:t xml:space="preserve">initiative to promote legal migration and mobility, through a </w:t>
      </w:r>
      <w:r w:rsidR="00A270ED">
        <w:rPr>
          <w:rFonts w:ascii="Times New Roman" w:eastAsia="Calibri" w:hAnsi="Times New Roman" w:cs="Times New Roman"/>
          <w:sz w:val="24"/>
          <w:szCs w:val="24"/>
        </w:rPr>
        <w:t>H</w:t>
      </w:r>
      <w:r w:rsidR="00FD2F98" w:rsidRPr="004015DB">
        <w:rPr>
          <w:rFonts w:ascii="Times New Roman" w:eastAsia="Calibri" w:hAnsi="Times New Roman" w:cs="Times New Roman"/>
          <w:sz w:val="24"/>
          <w:szCs w:val="24"/>
        </w:rPr>
        <w:t>igh</w:t>
      </w:r>
      <w:r w:rsidR="00A270ED">
        <w:rPr>
          <w:rFonts w:ascii="Times New Roman" w:eastAsia="Calibri" w:hAnsi="Times New Roman" w:cs="Times New Roman"/>
          <w:sz w:val="24"/>
          <w:szCs w:val="24"/>
        </w:rPr>
        <w:t>-L</w:t>
      </w:r>
      <w:r w:rsidR="00FD2F98" w:rsidRPr="004015DB">
        <w:rPr>
          <w:rFonts w:ascii="Times New Roman" w:eastAsia="Calibri" w:hAnsi="Times New Roman" w:cs="Times New Roman"/>
          <w:sz w:val="24"/>
          <w:szCs w:val="24"/>
        </w:rPr>
        <w:t>evel conference bringing together the Member States, the business sector, education and other actors. Th</w:t>
      </w:r>
      <w:r w:rsidR="00FD2F98">
        <w:rPr>
          <w:rFonts w:ascii="Times New Roman" w:eastAsia="Calibri" w:hAnsi="Times New Roman" w:cs="Times New Roman"/>
          <w:sz w:val="24"/>
          <w:szCs w:val="24"/>
        </w:rPr>
        <w:t>is</w:t>
      </w:r>
      <w:r w:rsidR="00FD2F98" w:rsidRPr="004015DB">
        <w:rPr>
          <w:rFonts w:ascii="Times New Roman" w:eastAsia="Calibri" w:hAnsi="Times New Roman" w:cs="Times New Roman"/>
          <w:sz w:val="24"/>
          <w:szCs w:val="24"/>
        </w:rPr>
        <w:t xml:space="preserve"> will provide a comprehensive EU policy framework as well as funding support for cooperation with third countries, to better match labour and skills needs in the EU, as well as being part of the EU’s toolbox for engaging partner countries strategically on migration.</w:t>
      </w:r>
      <w:r w:rsidR="007809FF">
        <w:rPr>
          <w:rFonts w:ascii="Times New Roman" w:eastAsia="Calibri" w:hAnsi="Times New Roman" w:cs="Times New Roman"/>
          <w:sz w:val="24"/>
          <w:szCs w:val="24"/>
        </w:rPr>
        <w:t xml:space="preserve"> </w:t>
      </w:r>
      <w:r w:rsidR="007809FF" w:rsidRPr="004015DB">
        <w:rPr>
          <w:rFonts w:ascii="Times New Roman" w:eastAsia="Calibri" w:hAnsi="Times New Roman" w:cs="Times New Roman"/>
          <w:sz w:val="24"/>
          <w:szCs w:val="24"/>
        </w:rPr>
        <w:t>In parallel, the Commission will present in 2021 a ‘skills and talent’ set of proposals to further support Member States’ in meeting their labour migration needs.</w:t>
      </w:r>
    </w:p>
    <w:p w:rsidR="00725B0A" w:rsidRPr="00FD2F98" w:rsidRDefault="00725B0A" w:rsidP="00B16CCB">
      <w:pPr>
        <w:spacing w:after="160" w:line="259" w:lineRule="auto"/>
        <w:ind w:left="357"/>
        <w:jc w:val="both"/>
        <w:rPr>
          <w:rFonts w:ascii="Times New Roman" w:eastAsia="Calibri" w:hAnsi="Times New Roman" w:cs="Times New Roman"/>
          <w:sz w:val="24"/>
          <w:szCs w:val="24"/>
        </w:rPr>
      </w:pPr>
    </w:p>
    <w:p w:rsidR="00725B0A" w:rsidRPr="007860A2" w:rsidRDefault="00725B0A"/>
    <w:sectPr w:rsidR="00725B0A" w:rsidRPr="007860A2" w:rsidSect="009356A6">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B07" w:rsidRDefault="00391B07" w:rsidP="00C65584">
      <w:pPr>
        <w:spacing w:after="0" w:line="240" w:lineRule="auto"/>
      </w:pPr>
      <w:r>
        <w:separator/>
      </w:r>
    </w:p>
  </w:endnote>
  <w:endnote w:type="continuationSeparator" w:id="0">
    <w:p w:rsidR="00391B07" w:rsidRDefault="00391B07" w:rsidP="00C65584">
      <w:pPr>
        <w:spacing w:after="0" w:line="240" w:lineRule="auto"/>
      </w:pPr>
      <w:r>
        <w:continuationSeparator/>
      </w:r>
    </w:p>
  </w:endnote>
  <w:endnote w:type="continuationNotice" w:id="1">
    <w:p w:rsidR="00391B07" w:rsidRDefault="00391B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0A2" w:rsidRPr="007860A2" w:rsidRDefault="007860A2" w:rsidP="00786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A5B" w:rsidRPr="007860A2" w:rsidRDefault="007860A2" w:rsidP="007860A2">
    <w:pPr>
      <w:pStyle w:val="FooterCoverPage"/>
      <w:rPr>
        <w:rFonts w:ascii="Arial" w:hAnsi="Arial" w:cs="Arial"/>
        <w:b/>
        <w:sz w:val="48"/>
      </w:rPr>
    </w:pPr>
    <w:r w:rsidRPr="007860A2">
      <w:rPr>
        <w:rFonts w:ascii="Arial" w:hAnsi="Arial" w:cs="Arial"/>
        <w:b/>
        <w:sz w:val="48"/>
      </w:rPr>
      <w:t>EN</w:t>
    </w:r>
    <w:r w:rsidRPr="007860A2">
      <w:rPr>
        <w:rFonts w:ascii="Arial" w:hAnsi="Arial" w:cs="Arial"/>
        <w:b/>
        <w:sz w:val="48"/>
      </w:rPr>
      <w:tab/>
    </w:r>
    <w:r w:rsidRPr="007860A2">
      <w:rPr>
        <w:rFonts w:ascii="Arial" w:hAnsi="Arial" w:cs="Arial"/>
        <w:b/>
        <w:sz w:val="48"/>
      </w:rPr>
      <w:tab/>
    </w:r>
    <w:r w:rsidRPr="007860A2">
      <w:tab/>
    </w:r>
    <w:r w:rsidRPr="007860A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0A2" w:rsidRPr="007860A2" w:rsidRDefault="007860A2" w:rsidP="007860A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6A6" w:rsidRDefault="009356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010400"/>
      <w:docPartObj>
        <w:docPartGallery w:val="Page Numbers (Bottom of Page)"/>
        <w:docPartUnique/>
      </w:docPartObj>
    </w:sdtPr>
    <w:sdtEndPr>
      <w:rPr>
        <w:rFonts w:ascii="Times New Roman" w:hAnsi="Times New Roman" w:cs="Times New Roman"/>
        <w:noProof/>
        <w:sz w:val="20"/>
        <w:szCs w:val="20"/>
      </w:rPr>
    </w:sdtEndPr>
    <w:sdtContent>
      <w:p w:rsidR="009356A6" w:rsidRPr="0020040C" w:rsidRDefault="009356A6">
        <w:pPr>
          <w:pStyle w:val="Footer"/>
          <w:jc w:val="center"/>
          <w:rPr>
            <w:rFonts w:ascii="Times New Roman" w:hAnsi="Times New Roman" w:cs="Times New Roman"/>
            <w:sz w:val="20"/>
            <w:szCs w:val="20"/>
          </w:rPr>
        </w:pPr>
        <w:r w:rsidRPr="0020040C">
          <w:rPr>
            <w:rFonts w:ascii="Times New Roman" w:hAnsi="Times New Roman" w:cs="Times New Roman"/>
            <w:sz w:val="20"/>
            <w:szCs w:val="20"/>
          </w:rPr>
          <w:fldChar w:fldCharType="begin"/>
        </w:r>
        <w:r w:rsidRPr="0020040C">
          <w:rPr>
            <w:rFonts w:ascii="Times New Roman" w:hAnsi="Times New Roman" w:cs="Times New Roman"/>
            <w:sz w:val="20"/>
            <w:szCs w:val="20"/>
          </w:rPr>
          <w:instrText xml:space="preserve"> PAGE   \* MERGEFORMAT </w:instrText>
        </w:r>
        <w:r w:rsidRPr="0020040C">
          <w:rPr>
            <w:rFonts w:ascii="Times New Roman" w:hAnsi="Times New Roman" w:cs="Times New Roman"/>
            <w:sz w:val="20"/>
            <w:szCs w:val="20"/>
          </w:rPr>
          <w:fldChar w:fldCharType="separate"/>
        </w:r>
        <w:r w:rsidR="007860A2">
          <w:rPr>
            <w:rFonts w:ascii="Times New Roman" w:hAnsi="Times New Roman" w:cs="Times New Roman"/>
            <w:noProof/>
            <w:sz w:val="20"/>
            <w:szCs w:val="20"/>
          </w:rPr>
          <w:t>1</w:t>
        </w:r>
        <w:r w:rsidRPr="0020040C">
          <w:rPr>
            <w:rFonts w:ascii="Times New Roman" w:hAnsi="Times New Roman" w:cs="Times New Roman"/>
            <w:noProof/>
            <w:sz w:val="20"/>
            <w:szCs w:val="20"/>
          </w:rPr>
          <w:fldChar w:fldCharType="end"/>
        </w:r>
      </w:p>
    </w:sdtContent>
  </w:sdt>
  <w:p w:rsidR="009356A6" w:rsidRDefault="009356A6" w:rsidP="003940C2">
    <w:pPr>
      <w:pStyle w:val="Footer"/>
      <w:tabs>
        <w:tab w:val="clear" w:pos="4513"/>
        <w:tab w:val="clear" w:pos="9026"/>
        <w:tab w:val="left" w:pos="7574"/>
      </w:tabs>
    </w:pP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6A6" w:rsidRDefault="00935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B07" w:rsidRDefault="00391B07" w:rsidP="00C65584">
      <w:pPr>
        <w:spacing w:after="0" w:line="240" w:lineRule="auto"/>
      </w:pPr>
      <w:r>
        <w:separator/>
      </w:r>
    </w:p>
  </w:footnote>
  <w:footnote w:type="continuationSeparator" w:id="0">
    <w:p w:rsidR="00391B07" w:rsidRDefault="00391B07" w:rsidP="00C65584">
      <w:pPr>
        <w:spacing w:after="0" w:line="240" w:lineRule="auto"/>
      </w:pPr>
      <w:r>
        <w:continuationSeparator/>
      </w:r>
    </w:p>
  </w:footnote>
  <w:footnote w:type="continuationNotice" w:id="1">
    <w:p w:rsidR="00391B07" w:rsidRDefault="00391B07">
      <w:pPr>
        <w:spacing w:after="0" w:line="240" w:lineRule="auto"/>
      </w:pPr>
    </w:p>
  </w:footnote>
  <w:footnote w:id="2">
    <w:p w:rsidR="00C17614" w:rsidRPr="00E01CAE" w:rsidRDefault="00C17614" w:rsidP="0085558A">
      <w:pPr>
        <w:pStyle w:val="FootnoteText"/>
        <w:jc w:val="both"/>
        <w:rPr>
          <w:rFonts w:ascii="Times New Roman" w:hAnsi="Times New Roman" w:cs="Times New Roman"/>
        </w:rPr>
      </w:pPr>
      <w:r w:rsidRPr="00E01CAE">
        <w:rPr>
          <w:rStyle w:val="FootnoteReference"/>
          <w:rFonts w:ascii="Times New Roman" w:hAnsi="Times New Roman" w:cs="Times New Roman"/>
        </w:rPr>
        <w:footnoteRef/>
      </w:r>
      <w:r w:rsidRPr="00E01CAE">
        <w:rPr>
          <w:rFonts w:ascii="Times New Roman" w:hAnsi="Times New Roman" w:cs="Times New Roman"/>
        </w:rPr>
        <w:t xml:space="preserve"> COM(2020) 609 final.</w:t>
      </w:r>
    </w:p>
  </w:footnote>
  <w:footnote w:id="3">
    <w:p w:rsidR="00C17614" w:rsidRPr="00E01CAE" w:rsidRDefault="00C17614" w:rsidP="0085558A">
      <w:pPr>
        <w:pStyle w:val="FootnoteText"/>
        <w:jc w:val="both"/>
        <w:rPr>
          <w:rFonts w:ascii="Times New Roman" w:hAnsi="Times New Roman" w:cs="Times New Roman"/>
        </w:rPr>
      </w:pPr>
      <w:r w:rsidRPr="00E01CAE">
        <w:rPr>
          <w:rStyle w:val="FootnoteReference"/>
          <w:rFonts w:ascii="Times New Roman" w:hAnsi="Times New Roman" w:cs="Times New Roman"/>
        </w:rPr>
        <w:footnoteRef/>
      </w:r>
      <w:r w:rsidRPr="00E01CAE">
        <w:rPr>
          <w:rFonts w:ascii="Times New Roman" w:hAnsi="Times New Roman" w:cs="Times New Roman"/>
        </w:rPr>
        <w:t xml:space="preserve"> Including </w:t>
      </w:r>
      <w:r w:rsidRPr="00E01CAE">
        <w:rPr>
          <w:rFonts w:ascii="Times New Roman" w:hAnsi="Times New Roman" w:cs="Times New Roman"/>
          <w:color w:val="000000" w:themeColor="text1"/>
        </w:rPr>
        <w:t xml:space="preserve">European Council conclusions of October 2018, </w:t>
      </w:r>
      <w:r w:rsidRPr="00E01CAE">
        <w:rPr>
          <w:rFonts w:ascii="Times New Roman" w:hAnsi="Times New Roman" w:cs="Times New Roman"/>
        </w:rPr>
        <w:t xml:space="preserve">EUCO 13/18: </w:t>
      </w:r>
      <w:hyperlink r:id="rId1" w:history="1">
        <w:r w:rsidRPr="00E01CAE">
          <w:rPr>
            <w:rStyle w:val="Hyperlink"/>
            <w:rFonts w:ascii="Times New Roman" w:hAnsi="Times New Roman" w:cs="Times New Roman"/>
          </w:rPr>
          <w:t>https://www.consilium.europa.eu/media/36775/18-euco-final-conclusions-en.pdf</w:t>
        </w:r>
      </w:hyperlink>
    </w:p>
  </w:footnote>
  <w:footnote w:id="4">
    <w:p w:rsidR="00C17614" w:rsidRPr="00BC5515" w:rsidRDefault="00C17614" w:rsidP="0085558A">
      <w:pPr>
        <w:pStyle w:val="FootnoteText"/>
        <w:jc w:val="both"/>
      </w:pPr>
      <w:r w:rsidRPr="00E01CAE">
        <w:rPr>
          <w:rStyle w:val="FootnoteReference"/>
          <w:rFonts w:ascii="Times New Roman" w:hAnsi="Times New Roman" w:cs="Times New Roman"/>
        </w:rPr>
        <w:footnoteRef/>
      </w:r>
      <w:r w:rsidRPr="00E01CAE">
        <w:rPr>
          <w:rFonts w:ascii="Times New Roman" w:hAnsi="Times New Roman" w:cs="Times New Roman"/>
        </w:rPr>
        <w:t xml:space="preserve"> Regulation (EC) No 810/2009 establishing a Community Code on Visas (Visa Code) as amended by Regulation (EU) 2019/1155 of the European Parliament and of the Council of 20 June 2019, OJ L 188 of 12.7.2019, p. 25.</w:t>
      </w:r>
    </w:p>
  </w:footnote>
  <w:footnote w:id="5">
    <w:p w:rsidR="00C17614" w:rsidRPr="00E01CAE" w:rsidRDefault="00C17614" w:rsidP="0085558A">
      <w:pPr>
        <w:pStyle w:val="FootnoteText"/>
        <w:jc w:val="both"/>
        <w:rPr>
          <w:rFonts w:ascii="Times New Roman" w:hAnsi="Times New Roman" w:cs="Times New Roman"/>
        </w:rPr>
      </w:pPr>
      <w:r w:rsidRPr="00E01CAE">
        <w:rPr>
          <w:rStyle w:val="FootnoteReference"/>
          <w:rFonts w:ascii="Times New Roman" w:hAnsi="Times New Roman" w:cs="Times New Roman"/>
        </w:rPr>
        <w:footnoteRef/>
      </w:r>
      <w:r w:rsidRPr="00E01CAE">
        <w:rPr>
          <w:rFonts w:ascii="Times New Roman" w:hAnsi="Times New Roman" w:cs="Times New Roman"/>
        </w:rPr>
        <w:t xml:space="preserve"> See Article 7 of the proposed Asylum and Migration Management Regulation, COM (2020)610 final.</w:t>
      </w:r>
      <w:r w:rsidR="00E01CAE">
        <w:rPr>
          <w:rFonts w:ascii="Times New Roman" w:hAnsi="Times New Roman" w:cs="Times New Roman"/>
        </w:rPr>
        <w:t xml:space="preserve"> </w:t>
      </w:r>
      <w:r w:rsidRPr="00E01CAE">
        <w:rPr>
          <w:rFonts w:ascii="Times New Roman" w:hAnsi="Times New Roman" w:cs="Times New Roman"/>
        </w:rPr>
        <w:t xml:space="preserve">According to the proposed legislation, the assessment on the cooperation of third countries on return and readmission should be on the basis of the 25a Report and any other available information. Therefore, considerations under the proposed article 7 should cover both visa-bound and non-visa-bound countries. </w:t>
      </w:r>
    </w:p>
  </w:footnote>
  <w:footnote w:id="6">
    <w:p w:rsidR="00C17614" w:rsidRPr="00235D32" w:rsidRDefault="00C17614" w:rsidP="0085558A">
      <w:pPr>
        <w:pStyle w:val="FootnoteText"/>
        <w:jc w:val="both"/>
        <w:rPr>
          <w:rFonts w:ascii="Times New Roman" w:hAnsi="Times New Roman" w:cs="Times New Roman"/>
          <w:sz w:val="18"/>
          <w:highlight w:val="yellow"/>
          <w:lang w:val="en-IE"/>
        </w:rPr>
      </w:pPr>
      <w:r w:rsidRPr="00E01CAE">
        <w:rPr>
          <w:rStyle w:val="FootnoteReference"/>
          <w:rFonts w:ascii="Times New Roman" w:hAnsi="Times New Roman" w:cs="Times New Roman"/>
        </w:rPr>
        <w:footnoteRef/>
      </w:r>
      <w:r w:rsidRPr="00E01CAE">
        <w:rPr>
          <w:rFonts w:ascii="Times New Roman" w:hAnsi="Times New Roman" w:cs="Times New Roman"/>
        </w:rPr>
        <w:t xml:space="preserve"> </w:t>
      </w:r>
      <w:r w:rsidRPr="00E01CAE">
        <w:rPr>
          <w:rFonts w:ascii="Times New Roman" w:hAnsi="Times New Roman" w:cs="Times New Roman"/>
          <w:lang w:val="en-IE"/>
        </w:rPr>
        <w:t>The number of irregular arrivals to the EU dropped from over 1.8 million in 2015 to</w:t>
      </w:r>
      <w:r w:rsidR="003D1904" w:rsidRPr="00E01CAE">
        <w:rPr>
          <w:rFonts w:ascii="Times New Roman" w:hAnsi="Times New Roman" w:cs="Times New Roman"/>
          <w:lang w:val="en-IE"/>
        </w:rPr>
        <w:t xml:space="preserve"> over 110,000 </w:t>
      </w:r>
      <w:r w:rsidR="00E01CAE" w:rsidRPr="00E01CAE">
        <w:rPr>
          <w:rFonts w:ascii="Times New Roman" w:hAnsi="Times New Roman" w:cs="Times New Roman"/>
          <w:lang w:val="en-IE"/>
        </w:rPr>
        <w:t>in 2020 (January-November 2020).</w:t>
      </w:r>
    </w:p>
  </w:footnote>
  <w:footnote w:id="7">
    <w:p w:rsidR="00C17614" w:rsidRPr="00E01CAE" w:rsidRDefault="00C17614" w:rsidP="0085558A">
      <w:pPr>
        <w:pStyle w:val="FootnoteText"/>
        <w:jc w:val="both"/>
        <w:rPr>
          <w:rFonts w:ascii="Times New Roman" w:hAnsi="Times New Roman" w:cs="Times New Roman"/>
          <w:szCs w:val="18"/>
        </w:rPr>
      </w:pPr>
      <w:r w:rsidRPr="00E01CAE">
        <w:rPr>
          <w:rStyle w:val="FootnoteReference"/>
          <w:rFonts w:ascii="Times New Roman" w:hAnsi="Times New Roman" w:cs="Times New Roman"/>
          <w:szCs w:val="18"/>
        </w:rPr>
        <w:footnoteRef/>
      </w:r>
      <w:r w:rsidR="00E01CAE" w:rsidRPr="00E01CAE">
        <w:rPr>
          <w:rFonts w:ascii="Times New Roman" w:hAnsi="Times New Roman" w:cs="Times New Roman"/>
          <w:szCs w:val="18"/>
        </w:rPr>
        <w:t xml:space="preserve"> </w:t>
      </w:r>
      <w:r w:rsidRPr="00E01CAE">
        <w:rPr>
          <w:rFonts w:ascii="Times New Roman" w:hAnsi="Times New Roman" w:cs="Times New Roman"/>
          <w:szCs w:val="18"/>
        </w:rPr>
        <w:t xml:space="preserve">The </w:t>
      </w:r>
      <w:r w:rsidRPr="00E01CAE">
        <w:rPr>
          <w:rFonts w:ascii="Times New Roman" w:hAnsi="Times New Roman" w:cs="Times New Roman"/>
          <w:szCs w:val="18"/>
          <w:lang w:val="en-IE"/>
        </w:rPr>
        <w:t>recognition rate is meant as the share of positive decisions at first instance resulting in the granting of refugee status or subsidiary protection status over the total number of asylum decisions at first instance. In 2019, out of 541 085 decisions, 160 965 third-country nationals were granted refugee status or subsidiary protection.</w:t>
      </w:r>
    </w:p>
  </w:footnote>
  <w:footnote w:id="8">
    <w:p w:rsidR="00C17614" w:rsidRPr="00E01CAE" w:rsidRDefault="00C17614" w:rsidP="0085558A">
      <w:pPr>
        <w:pStyle w:val="FootnoteText"/>
        <w:jc w:val="both"/>
        <w:rPr>
          <w:rFonts w:ascii="Times New Roman" w:hAnsi="Times New Roman" w:cs="Times New Roman"/>
          <w:sz w:val="22"/>
        </w:rPr>
      </w:pPr>
      <w:r w:rsidRPr="00E01CAE">
        <w:rPr>
          <w:rStyle w:val="FootnoteReference"/>
          <w:rFonts w:ascii="Times New Roman" w:hAnsi="Times New Roman" w:cs="Times New Roman"/>
        </w:rPr>
        <w:footnoteRef/>
      </w:r>
      <w:r w:rsidRPr="00E01CAE">
        <w:rPr>
          <w:rFonts w:ascii="Times New Roman" w:hAnsi="Times New Roman" w:cs="Times New Roman"/>
        </w:rPr>
        <w:t xml:space="preserve"> Out of 491 195 illegally staying third-country nationals ordered to return in 2019, 142 320 effectively returned to a third country.</w:t>
      </w:r>
    </w:p>
  </w:footnote>
  <w:footnote w:id="9">
    <w:p w:rsidR="00C17614" w:rsidRPr="00E01CAE" w:rsidRDefault="00C17614" w:rsidP="0085558A">
      <w:pPr>
        <w:pStyle w:val="FootnoteText"/>
        <w:jc w:val="both"/>
        <w:rPr>
          <w:rFonts w:ascii="Times New Roman" w:hAnsi="Times New Roman" w:cs="Times New Roman"/>
          <w:sz w:val="18"/>
          <w:szCs w:val="18"/>
        </w:rPr>
      </w:pPr>
      <w:r w:rsidRPr="00E01CAE">
        <w:rPr>
          <w:rStyle w:val="FootnoteReference"/>
          <w:rFonts w:ascii="Times New Roman" w:hAnsi="Times New Roman" w:cs="Times New Roman"/>
          <w:szCs w:val="18"/>
        </w:rPr>
        <w:footnoteRef/>
      </w:r>
      <w:r w:rsidRPr="00E01CAE">
        <w:rPr>
          <w:rFonts w:ascii="Times New Roman" w:hAnsi="Times New Roman" w:cs="Times New Roman"/>
          <w:szCs w:val="18"/>
        </w:rPr>
        <w:t xml:space="preserve"> COM(2020) 779 final.</w:t>
      </w:r>
    </w:p>
  </w:footnote>
  <w:footnote w:id="10">
    <w:p w:rsidR="00C17614" w:rsidRPr="008F7431" w:rsidRDefault="00C17614" w:rsidP="0085558A">
      <w:pPr>
        <w:pStyle w:val="FootnoteText"/>
        <w:jc w:val="both"/>
        <w:rPr>
          <w:rFonts w:ascii="Times New Roman" w:hAnsi="Times New Roman" w:cs="Times New Roman"/>
        </w:rPr>
      </w:pPr>
      <w:r w:rsidRPr="00E01CAE">
        <w:rPr>
          <w:rStyle w:val="FootnoteReference"/>
          <w:rFonts w:ascii="Times New Roman" w:hAnsi="Times New Roman" w:cs="Times New Roman"/>
        </w:rPr>
        <w:footnoteRef/>
      </w:r>
      <w:r w:rsidRPr="00E01CAE">
        <w:rPr>
          <w:rFonts w:ascii="Times New Roman" w:hAnsi="Times New Roman" w:cs="Times New Roman"/>
        </w:rPr>
        <w:t xml:space="preserve"> The European Migration Network is an EU network of migration and asylum experts who work together to provide objective, comparable policy-relevant information. It is established by virtue of Council Decision 2008/381/EC.</w:t>
      </w:r>
    </w:p>
  </w:footnote>
  <w:footnote w:id="11">
    <w:p w:rsidR="00140B84" w:rsidRPr="00140B84" w:rsidRDefault="00140B84" w:rsidP="0085558A">
      <w:pPr>
        <w:pStyle w:val="FootnoteText"/>
        <w:jc w:val="both"/>
        <w:rPr>
          <w:rFonts w:ascii="Times New Roman" w:hAnsi="Times New Roman" w:cs="Times New Roman"/>
        </w:rPr>
      </w:pPr>
      <w:r w:rsidRPr="00140B84">
        <w:rPr>
          <w:rStyle w:val="FootnoteReference"/>
          <w:rFonts w:ascii="Times New Roman" w:hAnsi="Times New Roman" w:cs="Times New Roman"/>
        </w:rPr>
        <w:footnoteRef/>
      </w:r>
      <w:r w:rsidRPr="00140B84">
        <w:rPr>
          <w:rFonts w:ascii="Times New Roman" w:hAnsi="Times New Roman" w:cs="Times New Roman"/>
        </w:rPr>
        <w:t xml:space="preserve"> See Article 7 of the proposed Asylum and Migration Management Regulation, COM (2020)610 final.</w:t>
      </w:r>
    </w:p>
  </w:footnote>
  <w:footnote w:id="12">
    <w:p w:rsidR="00140B84" w:rsidRPr="00140B84" w:rsidRDefault="00140B84" w:rsidP="0085558A">
      <w:pPr>
        <w:pStyle w:val="FootnoteText"/>
        <w:jc w:val="both"/>
        <w:rPr>
          <w:rFonts w:ascii="Times New Roman" w:hAnsi="Times New Roman" w:cs="Times New Roman"/>
        </w:rPr>
      </w:pPr>
      <w:r w:rsidRPr="00140B84">
        <w:rPr>
          <w:rStyle w:val="FootnoteReference"/>
          <w:rFonts w:ascii="Times New Roman" w:hAnsi="Times New Roman" w:cs="Times New Roman"/>
        </w:rPr>
        <w:footnoteRef/>
      </w:r>
      <w:r w:rsidRPr="00140B84">
        <w:rPr>
          <w:rFonts w:ascii="Times New Roman" w:hAnsi="Times New Roman" w:cs="Times New Roman"/>
        </w:rPr>
        <w:t xml:space="preserve"> </w:t>
      </w:r>
      <w:hyperlink r:id="rId2" w:history="1">
        <w:r w:rsidRPr="00140B84">
          <w:rPr>
            <w:rFonts w:ascii="Times New Roman" w:hAnsi="Times New Roman" w:cs="Times New Roman"/>
          </w:rPr>
          <w:t>ICAO Convention on International Civil Aviation, Doc 7300/9</w:t>
        </w:r>
      </w:hyperlink>
      <w:r w:rsidRPr="00140B84">
        <w:rPr>
          <w:rFonts w:ascii="Times New Roman" w:hAnsi="Times New Roman" w:cs="Times New Roman"/>
        </w:rPr>
        <w:t>.</w:t>
      </w:r>
    </w:p>
  </w:footnote>
  <w:footnote w:id="13">
    <w:p w:rsidR="00C17614" w:rsidRPr="00140B84" w:rsidRDefault="00C17614" w:rsidP="0085558A">
      <w:pPr>
        <w:pStyle w:val="FootnoteText"/>
        <w:jc w:val="both"/>
        <w:rPr>
          <w:rFonts w:ascii="Times New Roman" w:hAnsi="Times New Roman" w:cs="Times New Roman"/>
        </w:rPr>
      </w:pPr>
      <w:r w:rsidRPr="00140B84">
        <w:rPr>
          <w:rStyle w:val="FootnoteReference"/>
          <w:rFonts w:ascii="Times New Roman" w:hAnsi="Times New Roman" w:cs="Times New Roman"/>
        </w:rPr>
        <w:footnoteRef/>
      </w:r>
      <w:r w:rsidRPr="00140B84">
        <w:rPr>
          <w:rFonts w:ascii="Times New Roman" w:hAnsi="Times New Roman" w:cs="Times New Roman"/>
        </w:rPr>
        <w:t xml:space="preserve"> Hong Kong, Macao, Sri Lanka, Albania, Russia, Ukraine, North Macedonia, Bosnia and Herzegovina, Montenegro, Serbia, Moldova, Pakistan, Georgia, Armenia, Azerbaijan, Turkey, Cape Verde, Belarus</w:t>
      </w:r>
    </w:p>
  </w:footnote>
  <w:footnote w:id="14">
    <w:p w:rsidR="00C17614" w:rsidRPr="00140B84" w:rsidRDefault="00C17614" w:rsidP="0085558A">
      <w:pPr>
        <w:pStyle w:val="FootnoteText"/>
        <w:jc w:val="both"/>
        <w:rPr>
          <w:rFonts w:ascii="Times New Roman" w:hAnsi="Times New Roman" w:cs="Times New Roman"/>
        </w:rPr>
      </w:pPr>
      <w:r w:rsidRPr="00140B84">
        <w:rPr>
          <w:rStyle w:val="FootnoteReference"/>
          <w:rFonts w:ascii="Times New Roman" w:hAnsi="Times New Roman" w:cs="Times New Roman"/>
        </w:rPr>
        <w:footnoteRef/>
      </w:r>
      <w:r w:rsidRPr="00140B84">
        <w:rPr>
          <w:rFonts w:ascii="Times New Roman" w:hAnsi="Times New Roman" w:cs="Times New Roman"/>
        </w:rPr>
        <w:t xml:space="preserve"> Afghanistan, Gambia, Guinea, Bangladesh, Ethiopia and Ivory Coast</w:t>
      </w:r>
      <w:r w:rsidR="00140B84">
        <w:rPr>
          <w:rFonts w:ascii="Times New Roman" w:hAnsi="Times New Roman" w:cs="Times New Roman"/>
        </w:rPr>
        <w:t>.</w:t>
      </w:r>
    </w:p>
  </w:footnote>
  <w:footnote w:id="15">
    <w:p w:rsidR="00C17614" w:rsidRPr="005E0FB6" w:rsidRDefault="00C17614" w:rsidP="0085558A">
      <w:pPr>
        <w:pStyle w:val="FootnoteText"/>
        <w:jc w:val="both"/>
        <w:rPr>
          <w:rFonts w:ascii="Times New Roman" w:hAnsi="Times New Roman" w:cs="Times New Roman"/>
          <w:sz w:val="18"/>
        </w:rPr>
      </w:pPr>
      <w:r w:rsidRPr="00140B84">
        <w:rPr>
          <w:rStyle w:val="FootnoteReference"/>
          <w:rFonts w:ascii="Times New Roman" w:hAnsi="Times New Roman" w:cs="Times New Roman"/>
        </w:rPr>
        <w:footnoteRef/>
      </w:r>
      <w:r w:rsidRPr="00140B84">
        <w:rPr>
          <w:rFonts w:ascii="Times New Roman" w:hAnsi="Times New Roman" w:cs="Times New Roman"/>
        </w:rPr>
        <w:t xml:space="preserve"> Political Dialogue and Cooperation Agreements featuring a chapter on Migration with specific readmission provisions: Canada; Costa Rica, El Salvador, Guatemala, Honduras, Nicaragua and Panama; Cuba; Tajikistan; Uzbekistan; Iraq; Vietnam; Indonesia; New Zealand; Kazakhstan; Malaysia</w:t>
      </w:r>
      <w:r w:rsidR="00140B84">
        <w:rPr>
          <w:rFonts w:ascii="Times New Roman" w:hAnsi="Times New Roman" w:cs="Times New Roman"/>
        </w:rPr>
        <w:t>.</w:t>
      </w:r>
    </w:p>
  </w:footnote>
  <w:footnote w:id="16">
    <w:p w:rsidR="00C17614" w:rsidRPr="00140B84" w:rsidRDefault="00C17614" w:rsidP="0085558A">
      <w:pPr>
        <w:pStyle w:val="FootnoteText"/>
        <w:jc w:val="both"/>
        <w:rPr>
          <w:rFonts w:ascii="Times New Roman" w:hAnsi="Times New Roman" w:cs="Times New Roman"/>
        </w:rPr>
      </w:pPr>
      <w:r w:rsidRPr="00140B84">
        <w:rPr>
          <w:rStyle w:val="FootnoteReference"/>
          <w:rFonts w:ascii="Times New Roman" w:hAnsi="Times New Roman" w:cs="Times New Roman"/>
        </w:rPr>
        <w:footnoteRef/>
      </w:r>
      <w:r w:rsidRPr="00140B84">
        <w:rPr>
          <w:rFonts w:ascii="Times New Roman" w:hAnsi="Times New Roman" w:cs="Times New Roman"/>
        </w:rPr>
        <w:t xml:space="preserve"> Article 13, Africa-Caribbean-Pacific (The ACP-EU Partnership Agreement)</w:t>
      </w:r>
      <w:r w:rsidR="00140B84">
        <w:rPr>
          <w:rFonts w:ascii="Times New Roman" w:hAnsi="Times New Roman" w:cs="Times New Roman"/>
        </w:rPr>
        <w:t>.</w:t>
      </w:r>
    </w:p>
  </w:footnote>
  <w:footnote w:id="17">
    <w:p w:rsidR="00C17614" w:rsidRPr="00140B84" w:rsidRDefault="00C17614" w:rsidP="0085558A">
      <w:pPr>
        <w:pStyle w:val="FootnoteText"/>
        <w:jc w:val="both"/>
        <w:rPr>
          <w:rFonts w:ascii="Times New Roman" w:hAnsi="Times New Roman" w:cs="Times New Roman"/>
          <w:lang w:val="en-GB"/>
        </w:rPr>
      </w:pPr>
      <w:r w:rsidRPr="00140B84">
        <w:rPr>
          <w:rStyle w:val="FootnoteReference"/>
          <w:rFonts w:ascii="Times New Roman" w:hAnsi="Times New Roman" w:cs="Times New Roman"/>
        </w:rPr>
        <w:footnoteRef/>
      </w:r>
      <w:r w:rsidRPr="00140B84">
        <w:rPr>
          <w:rFonts w:ascii="Times New Roman" w:hAnsi="Times New Roman" w:cs="Times New Roman"/>
          <w:lang w:val="en-GB"/>
        </w:rPr>
        <w:t xml:space="preserve"> Hong Kong, Macao, Sri Lanka, Albania, Russia, Ukraine, North Macedonia, Bosnia and Herzegovina, Montenegro, Serbia, Moldova, Pakistan, Georgia, Armenia, Azerbaijan, Turkey, Cape Verde, Belarus.</w:t>
      </w:r>
    </w:p>
  </w:footnote>
  <w:footnote w:id="18">
    <w:p w:rsidR="00C17614" w:rsidRPr="00B16CCB" w:rsidRDefault="00C17614" w:rsidP="0085558A">
      <w:pPr>
        <w:pStyle w:val="FootnoteText"/>
        <w:jc w:val="both"/>
        <w:rPr>
          <w:rFonts w:ascii="Times New Roman" w:hAnsi="Times New Roman" w:cs="Times New Roman"/>
        </w:rPr>
      </w:pPr>
      <w:r w:rsidRPr="00140B84">
        <w:rPr>
          <w:rStyle w:val="FootnoteReference"/>
          <w:rFonts w:ascii="Times New Roman" w:hAnsi="Times New Roman" w:cs="Times New Roman"/>
        </w:rPr>
        <w:footnoteRef/>
      </w:r>
      <w:r w:rsidRPr="00140B84">
        <w:rPr>
          <w:rFonts w:ascii="Times New Roman" w:hAnsi="Times New Roman" w:cs="Times New Roman"/>
        </w:rPr>
        <w:t xml:space="preserve"> Afghanistan, Gambia, Guinea, Bangladesh, Ethiopia and Ivory Coast.</w:t>
      </w:r>
    </w:p>
  </w:footnote>
  <w:footnote w:id="19">
    <w:p w:rsidR="00C17614" w:rsidRPr="00D91FD3" w:rsidRDefault="00C17614" w:rsidP="0085558A">
      <w:pPr>
        <w:pStyle w:val="FootnoteText"/>
        <w:jc w:val="both"/>
        <w:rPr>
          <w:rFonts w:ascii="Times New Roman" w:hAnsi="Times New Roman" w:cs="Times New Roman"/>
        </w:rPr>
      </w:pPr>
      <w:r w:rsidRPr="00D91FD3">
        <w:rPr>
          <w:rStyle w:val="FootnoteReference"/>
          <w:rFonts w:ascii="Times New Roman" w:hAnsi="Times New Roman" w:cs="Times New Roman"/>
        </w:rPr>
        <w:footnoteRef/>
      </w:r>
      <w:r w:rsidRPr="00D91FD3">
        <w:rPr>
          <w:rFonts w:ascii="Times New Roman" w:hAnsi="Times New Roman" w:cs="Times New Roman"/>
        </w:rPr>
        <w:t xml:space="preserve"> </w:t>
      </w:r>
      <w:r w:rsidRPr="00D91FD3">
        <w:rPr>
          <w:rFonts w:ascii="Times New Roman" w:hAnsi="Times New Roman" w:cs="Times New Roman"/>
          <w:lang w:val="en-GB"/>
        </w:rPr>
        <w:t>Article 25a(5).</w:t>
      </w:r>
    </w:p>
  </w:footnote>
  <w:footnote w:id="20">
    <w:p w:rsidR="00C17614" w:rsidRPr="00D91FD3" w:rsidRDefault="00C17614" w:rsidP="0085558A">
      <w:pPr>
        <w:pStyle w:val="FootnoteText"/>
        <w:jc w:val="both"/>
        <w:rPr>
          <w:rFonts w:ascii="Times New Roman" w:hAnsi="Times New Roman" w:cs="Times New Roman"/>
        </w:rPr>
      </w:pPr>
      <w:r w:rsidRPr="00D91FD3">
        <w:rPr>
          <w:rStyle w:val="FootnoteReference"/>
          <w:rFonts w:ascii="Times New Roman" w:hAnsi="Times New Roman" w:cs="Times New Roman"/>
        </w:rPr>
        <w:footnoteRef/>
      </w:r>
      <w:r w:rsidRPr="00D91FD3">
        <w:rPr>
          <w:rFonts w:ascii="Times New Roman" w:hAnsi="Times New Roman" w:cs="Times New Roman"/>
        </w:rPr>
        <w:t xml:space="preserve"> Article 25a(8</w:t>
      </w:r>
      <w:r w:rsidRPr="00D91FD3">
        <w:rPr>
          <w:rFonts w:ascii="Times New Roman" w:hAnsi="Times New Roman" w:cs="Times New Roman"/>
          <w:lang w:val="en-GB"/>
        </w:rPr>
        <w:t>).</w:t>
      </w:r>
    </w:p>
  </w:footnote>
  <w:footnote w:id="21">
    <w:p w:rsidR="00C17614" w:rsidRPr="00D91FD3" w:rsidRDefault="00C17614" w:rsidP="0085558A">
      <w:pPr>
        <w:pStyle w:val="FootnoteText"/>
        <w:jc w:val="both"/>
        <w:rPr>
          <w:rFonts w:ascii="Times New Roman" w:hAnsi="Times New Roman" w:cs="Times New Roman"/>
        </w:rPr>
      </w:pPr>
      <w:r w:rsidRPr="00D91FD3">
        <w:rPr>
          <w:rStyle w:val="FootnoteReference"/>
          <w:rFonts w:ascii="Times New Roman" w:hAnsi="Times New Roman" w:cs="Times New Roman"/>
        </w:rPr>
        <w:footnoteRef/>
      </w:r>
      <w:r w:rsidRPr="00D91FD3">
        <w:rPr>
          <w:rFonts w:ascii="Times New Roman" w:hAnsi="Times New Roman" w:cs="Times New Roman"/>
        </w:rPr>
        <w:t xml:space="preserve"> Data and answers to a questionnaire provided by Member States (27) and Schengen Associated Countries (4) for 2019, and collected by Frontex along the comprehensive set of indicators established in the legislation.</w:t>
      </w:r>
    </w:p>
  </w:footnote>
  <w:footnote w:id="22">
    <w:p w:rsidR="00C17614" w:rsidRPr="00D91FD3" w:rsidRDefault="00C17614" w:rsidP="0085558A">
      <w:pPr>
        <w:pStyle w:val="FootnoteText"/>
        <w:jc w:val="both"/>
        <w:rPr>
          <w:rFonts w:ascii="Times New Roman" w:hAnsi="Times New Roman" w:cs="Times New Roman"/>
          <w:lang w:val="en-GB"/>
        </w:rPr>
      </w:pPr>
      <w:r w:rsidRPr="00D91FD3">
        <w:rPr>
          <w:rStyle w:val="FootnoteReference"/>
          <w:rFonts w:ascii="Times New Roman" w:hAnsi="Times New Roman" w:cs="Times New Roman"/>
        </w:rPr>
        <w:footnoteRef/>
      </w:r>
      <w:r w:rsidRPr="00D91FD3">
        <w:rPr>
          <w:rFonts w:ascii="Times New Roman" w:hAnsi="Times New Roman" w:cs="Times New Roman"/>
          <w:lang w:val="en-GB"/>
        </w:rPr>
        <w:t xml:space="preserve"> As per Eurostat data in August 201</w:t>
      </w:r>
      <w:r w:rsidR="00374B3C" w:rsidRPr="00D91FD3">
        <w:rPr>
          <w:rFonts w:ascii="Times New Roman" w:hAnsi="Times New Roman" w:cs="Times New Roman"/>
          <w:lang w:val="en-GB"/>
        </w:rPr>
        <w:t>9</w:t>
      </w:r>
      <w:r w:rsidRPr="00D91FD3">
        <w:rPr>
          <w:rFonts w:ascii="Times New Roman" w:hAnsi="Times New Roman" w:cs="Times New Roman"/>
          <w:lang w:val="en-GB"/>
        </w:rPr>
        <w:t xml:space="preserve">. </w:t>
      </w:r>
    </w:p>
  </w:footnote>
  <w:footnote w:id="23">
    <w:p w:rsidR="00C17614" w:rsidRPr="00D91FD3" w:rsidRDefault="00C17614" w:rsidP="0085558A">
      <w:pPr>
        <w:pStyle w:val="FootnoteText"/>
        <w:jc w:val="both"/>
        <w:rPr>
          <w:lang w:val="en-GB"/>
        </w:rPr>
      </w:pPr>
      <w:r w:rsidRPr="00D91FD3">
        <w:rPr>
          <w:rFonts w:ascii="Times New Roman" w:hAnsi="Times New Roman" w:cs="Times New Roman"/>
          <w:vertAlign w:val="superscript"/>
        </w:rPr>
        <w:footnoteRef/>
      </w:r>
      <w:r w:rsidRPr="00D91FD3">
        <w:rPr>
          <w:rFonts w:ascii="Times New Roman" w:hAnsi="Times New Roman" w:cs="Times New Roman"/>
        </w:rPr>
        <w:t xml:space="preserve"> The indicators set out in Article 25a(2) of the Visa Code are: (a) the number of return decisions issued to persons from the third country in question, illegally staying on the territory of the Member States; (b) the number of actual forced returns of persons issued with return decisions as a percentage of the number of return decisions issued to nationals of the third country in question including, where appropriate, on the basis of Union or bilateral readmission agreements, the number of third country nationals who have transited through the territory of the third country in question; (c) the number of readmission requests per Member State accepted by the third country as a percentage of the number of such requests submitted to it; (d) the level of practical cooperation with regard to return in the different stages of the return procedure, such as: (i) assistance provided in the identification of persons illegally staying on the territory of the Member States and in the timely issuance of travel documents; (ii) acceptance of the European travel document for the return of illegally staying third country nationals or laissez-passer; (iii) acceptance of the readmission of persons who are to be legally returned to their country; and (iv) acceptance of return flights and operations.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0A2" w:rsidRPr="007860A2" w:rsidRDefault="007860A2" w:rsidP="00786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0A2" w:rsidRPr="007860A2" w:rsidRDefault="007860A2" w:rsidP="007860A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0A2" w:rsidRPr="007860A2" w:rsidRDefault="007860A2" w:rsidP="007860A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6A6" w:rsidRDefault="009356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6A6" w:rsidRDefault="009356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6A6" w:rsidRDefault="00935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300F"/>
    <w:multiLevelType w:val="hybridMultilevel"/>
    <w:tmpl w:val="CC10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A4613"/>
    <w:multiLevelType w:val="hybridMultilevel"/>
    <w:tmpl w:val="A53E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65C6E"/>
    <w:multiLevelType w:val="hybridMultilevel"/>
    <w:tmpl w:val="79A2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6D58E8"/>
    <w:multiLevelType w:val="hybridMultilevel"/>
    <w:tmpl w:val="2F98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EA21DA"/>
    <w:multiLevelType w:val="multilevel"/>
    <w:tmpl w:val="D03C1D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4535784"/>
    <w:multiLevelType w:val="hybridMultilevel"/>
    <w:tmpl w:val="57F61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5B60DE5"/>
    <w:multiLevelType w:val="hybridMultilevel"/>
    <w:tmpl w:val="6E4CD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5927FB"/>
    <w:multiLevelType w:val="hybridMultilevel"/>
    <w:tmpl w:val="A5623A9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122D553D-5933-4252-B223-6F5018225FDC"/>
    <w:docVar w:name="LW_COVERPAGE_TYPE" w:val="1"/>
    <w:docVar w:name="LW_CROSSREFERENCE" w:val="&lt;UNUSED&gt;"/>
    <w:docVar w:name="LW_DATE.ADOPT.CP_ISODATE" w:val="&lt;EMPTY&gt;"/>
    <w:docVar w:name="LW_DocType" w:val="NORMAL"/>
    <w:docVar w:name="LW_EMISSION" w:val="10.2.2021"/>
    <w:docVar w:name="LW_EMISSION_ISODATE" w:val="2021-02-10"/>
    <w:docVar w:name="LW_EMISSION_LOCATION" w:val="BRX"/>
    <w:docVar w:name="LW_EMISSION_PREFIX" w:val="Brussels, "/>
    <w:docVar w:name="LW_EMISSION_SUFFIX" w:val=" "/>
    <w:docVar w:name="LW_ID_DOCTYPE_NONLW" w:val="CP-012"/>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21"/>
    <w:docVar w:name="LW_REF.INST.NEW" w:val="COM"/>
    <w:docVar w:name="LW_REF.INST.NEW_ADOPTED" w:val="final"/>
    <w:docVar w:name="LW_REF.INST.NEW_TEXT" w:val="(2021) 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nhancing cooperation on return and readmission as part of a fair, effective and comprehensive EU migration policy &lt;/FMT&gt;_x000d__x000d__x000d__x000d__x000d__x000d__x000b_"/>
    <w:docVar w:name="LW_TYPE.DOC.CP" w:val="COMMUNICATION FROM THE COMMISSION TO THE EUROPEAN PARLIAMENT AND THE COUNCIL"/>
    <w:docVar w:name="LW_TYPE.DOC.CP.USERTEXT" w:val="&lt;EMPTY&gt;"/>
    <w:docVar w:name="LW_TYPEACTEPRINCIPAL.CP" w:val="&lt;UNUSED&gt;"/>
  </w:docVars>
  <w:rsids>
    <w:rsidRoot w:val="00C65584"/>
    <w:rsid w:val="0000042E"/>
    <w:rsid w:val="00017DD0"/>
    <w:rsid w:val="00020694"/>
    <w:rsid w:val="0002528A"/>
    <w:rsid w:val="000317EF"/>
    <w:rsid w:val="0003199A"/>
    <w:rsid w:val="000413D2"/>
    <w:rsid w:val="000453CD"/>
    <w:rsid w:val="000546AF"/>
    <w:rsid w:val="00056963"/>
    <w:rsid w:val="00057154"/>
    <w:rsid w:val="000640E0"/>
    <w:rsid w:val="00066E83"/>
    <w:rsid w:val="00067408"/>
    <w:rsid w:val="000739A4"/>
    <w:rsid w:val="00075995"/>
    <w:rsid w:val="00080BDE"/>
    <w:rsid w:val="000A52EE"/>
    <w:rsid w:val="000A53EE"/>
    <w:rsid w:val="000A541D"/>
    <w:rsid w:val="000A684F"/>
    <w:rsid w:val="000A71B8"/>
    <w:rsid w:val="000B2099"/>
    <w:rsid w:val="000B5C3D"/>
    <w:rsid w:val="000B663E"/>
    <w:rsid w:val="000C57BC"/>
    <w:rsid w:val="000D51E0"/>
    <w:rsid w:val="000D580D"/>
    <w:rsid w:val="000F2196"/>
    <w:rsid w:val="00106AC6"/>
    <w:rsid w:val="00114FAD"/>
    <w:rsid w:val="00121E39"/>
    <w:rsid w:val="001227E0"/>
    <w:rsid w:val="00127AA3"/>
    <w:rsid w:val="00140B84"/>
    <w:rsid w:val="00142D52"/>
    <w:rsid w:val="001442A6"/>
    <w:rsid w:val="00151BCE"/>
    <w:rsid w:val="0015328D"/>
    <w:rsid w:val="00154A1C"/>
    <w:rsid w:val="0016462A"/>
    <w:rsid w:val="001678DB"/>
    <w:rsid w:val="0017229E"/>
    <w:rsid w:val="00173E77"/>
    <w:rsid w:val="00174D21"/>
    <w:rsid w:val="0017587B"/>
    <w:rsid w:val="00181D55"/>
    <w:rsid w:val="00186629"/>
    <w:rsid w:val="00187A76"/>
    <w:rsid w:val="00196CEE"/>
    <w:rsid w:val="001A19DE"/>
    <w:rsid w:val="001A3D91"/>
    <w:rsid w:val="001B215E"/>
    <w:rsid w:val="001B34C5"/>
    <w:rsid w:val="001B45D7"/>
    <w:rsid w:val="001B4A1A"/>
    <w:rsid w:val="001B542D"/>
    <w:rsid w:val="001D08FD"/>
    <w:rsid w:val="001D2250"/>
    <w:rsid w:val="001D2FD4"/>
    <w:rsid w:val="001E5B7B"/>
    <w:rsid w:val="001F0A51"/>
    <w:rsid w:val="001F433B"/>
    <w:rsid w:val="001F54C3"/>
    <w:rsid w:val="0020040C"/>
    <w:rsid w:val="00204638"/>
    <w:rsid w:val="00215799"/>
    <w:rsid w:val="002165C4"/>
    <w:rsid w:val="00216EA1"/>
    <w:rsid w:val="002231AA"/>
    <w:rsid w:val="00227EA9"/>
    <w:rsid w:val="002317AE"/>
    <w:rsid w:val="00232379"/>
    <w:rsid w:val="00235D32"/>
    <w:rsid w:val="0025014D"/>
    <w:rsid w:val="00256FC1"/>
    <w:rsid w:val="0026304C"/>
    <w:rsid w:val="00263790"/>
    <w:rsid w:val="0026395B"/>
    <w:rsid w:val="00265945"/>
    <w:rsid w:val="0026605B"/>
    <w:rsid w:val="00273D97"/>
    <w:rsid w:val="00274693"/>
    <w:rsid w:val="00275ACE"/>
    <w:rsid w:val="00277070"/>
    <w:rsid w:val="0027739C"/>
    <w:rsid w:val="0028690B"/>
    <w:rsid w:val="00287E96"/>
    <w:rsid w:val="002A29D4"/>
    <w:rsid w:val="002C7FD7"/>
    <w:rsid w:val="002D321C"/>
    <w:rsid w:val="002D5919"/>
    <w:rsid w:val="002D72C9"/>
    <w:rsid w:val="002E4050"/>
    <w:rsid w:val="002E78B7"/>
    <w:rsid w:val="002F4736"/>
    <w:rsid w:val="003306F8"/>
    <w:rsid w:val="00332597"/>
    <w:rsid w:val="003369AE"/>
    <w:rsid w:val="00345084"/>
    <w:rsid w:val="0034629D"/>
    <w:rsid w:val="0034767B"/>
    <w:rsid w:val="00350473"/>
    <w:rsid w:val="00360F26"/>
    <w:rsid w:val="00363701"/>
    <w:rsid w:val="00370E77"/>
    <w:rsid w:val="00374B3C"/>
    <w:rsid w:val="00380287"/>
    <w:rsid w:val="00381718"/>
    <w:rsid w:val="00384A09"/>
    <w:rsid w:val="003909FC"/>
    <w:rsid w:val="00391B07"/>
    <w:rsid w:val="00392746"/>
    <w:rsid w:val="003940C2"/>
    <w:rsid w:val="003A2EC8"/>
    <w:rsid w:val="003A48D8"/>
    <w:rsid w:val="003B5F1C"/>
    <w:rsid w:val="003B5FE1"/>
    <w:rsid w:val="003D1904"/>
    <w:rsid w:val="003D3EED"/>
    <w:rsid w:val="003D57A2"/>
    <w:rsid w:val="003D5D6C"/>
    <w:rsid w:val="003D678D"/>
    <w:rsid w:val="003D684A"/>
    <w:rsid w:val="003E2516"/>
    <w:rsid w:val="003E54A2"/>
    <w:rsid w:val="003F6BFE"/>
    <w:rsid w:val="00400946"/>
    <w:rsid w:val="004015DB"/>
    <w:rsid w:val="004055F8"/>
    <w:rsid w:val="00406C83"/>
    <w:rsid w:val="0042010F"/>
    <w:rsid w:val="004229FA"/>
    <w:rsid w:val="00422C07"/>
    <w:rsid w:val="00424E90"/>
    <w:rsid w:val="00427F32"/>
    <w:rsid w:val="00431F28"/>
    <w:rsid w:val="00433463"/>
    <w:rsid w:val="004348AC"/>
    <w:rsid w:val="004377A0"/>
    <w:rsid w:val="00437ED4"/>
    <w:rsid w:val="0044230A"/>
    <w:rsid w:val="0044593A"/>
    <w:rsid w:val="00446527"/>
    <w:rsid w:val="004579BA"/>
    <w:rsid w:val="0046332C"/>
    <w:rsid w:val="00465279"/>
    <w:rsid w:val="00466A5B"/>
    <w:rsid w:val="0046740E"/>
    <w:rsid w:val="00475820"/>
    <w:rsid w:val="00482819"/>
    <w:rsid w:val="00482AC7"/>
    <w:rsid w:val="00486435"/>
    <w:rsid w:val="004976BC"/>
    <w:rsid w:val="004A51B4"/>
    <w:rsid w:val="004B2E87"/>
    <w:rsid w:val="004B4C29"/>
    <w:rsid w:val="004C0924"/>
    <w:rsid w:val="004C7812"/>
    <w:rsid w:val="004D111A"/>
    <w:rsid w:val="004D1B0C"/>
    <w:rsid w:val="004D2A09"/>
    <w:rsid w:val="004D5281"/>
    <w:rsid w:val="004D5479"/>
    <w:rsid w:val="004E2A74"/>
    <w:rsid w:val="004E51C9"/>
    <w:rsid w:val="004F0F45"/>
    <w:rsid w:val="004F7F28"/>
    <w:rsid w:val="005012D5"/>
    <w:rsid w:val="0050224E"/>
    <w:rsid w:val="005169F2"/>
    <w:rsid w:val="00526FB2"/>
    <w:rsid w:val="00542FBC"/>
    <w:rsid w:val="00546523"/>
    <w:rsid w:val="00550908"/>
    <w:rsid w:val="005571E6"/>
    <w:rsid w:val="00561FBA"/>
    <w:rsid w:val="0056278C"/>
    <w:rsid w:val="00571CDD"/>
    <w:rsid w:val="005740AD"/>
    <w:rsid w:val="00584C72"/>
    <w:rsid w:val="00592E82"/>
    <w:rsid w:val="00593692"/>
    <w:rsid w:val="005A5128"/>
    <w:rsid w:val="005B168F"/>
    <w:rsid w:val="005B2162"/>
    <w:rsid w:val="005B2A30"/>
    <w:rsid w:val="005B70AB"/>
    <w:rsid w:val="005C18A6"/>
    <w:rsid w:val="005C247F"/>
    <w:rsid w:val="005D00BD"/>
    <w:rsid w:val="005D0370"/>
    <w:rsid w:val="005D2214"/>
    <w:rsid w:val="005D6993"/>
    <w:rsid w:val="005E0FB6"/>
    <w:rsid w:val="005E7324"/>
    <w:rsid w:val="006065E7"/>
    <w:rsid w:val="00622DBE"/>
    <w:rsid w:val="00626179"/>
    <w:rsid w:val="00626C4B"/>
    <w:rsid w:val="00636D95"/>
    <w:rsid w:val="0064364E"/>
    <w:rsid w:val="00655EAD"/>
    <w:rsid w:val="00656792"/>
    <w:rsid w:val="006567BB"/>
    <w:rsid w:val="00660C8B"/>
    <w:rsid w:val="006713A7"/>
    <w:rsid w:val="006746D3"/>
    <w:rsid w:val="00675E3D"/>
    <w:rsid w:val="00676841"/>
    <w:rsid w:val="00680AEA"/>
    <w:rsid w:val="00681E5F"/>
    <w:rsid w:val="00685EB4"/>
    <w:rsid w:val="00693C25"/>
    <w:rsid w:val="00696837"/>
    <w:rsid w:val="006A0781"/>
    <w:rsid w:val="006A0E68"/>
    <w:rsid w:val="006A5C09"/>
    <w:rsid w:val="006B368B"/>
    <w:rsid w:val="006D22FB"/>
    <w:rsid w:val="006D5190"/>
    <w:rsid w:val="006E3883"/>
    <w:rsid w:val="006E5FA5"/>
    <w:rsid w:val="006F0127"/>
    <w:rsid w:val="006F193B"/>
    <w:rsid w:val="006F28C5"/>
    <w:rsid w:val="00700318"/>
    <w:rsid w:val="00703CD3"/>
    <w:rsid w:val="00706BE2"/>
    <w:rsid w:val="00712D16"/>
    <w:rsid w:val="007146FC"/>
    <w:rsid w:val="0071640E"/>
    <w:rsid w:val="007166C0"/>
    <w:rsid w:val="00725B0A"/>
    <w:rsid w:val="00726C13"/>
    <w:rsid w:val="0073005F"/>
    <w:rsid w:val="0073201F"/>
    <w:rsid w:val="00740694"/>
    <w:rsid w:val="00740D54"/>
    <w:rsid w:val="007439C5"/>
    <w:rsid w:val="0074463A"/>
    <w:rsid w:val="007454F5"/>
    <w:rsid w:val="00746948"/>
    <w:rsid w:val="0074699D"/>
    <w:rsid w:val="00746BC4"/>
    <w:rsid w:val="007506B4"/>
    <w:rsid w:val="007514D3"/>
    <w:rsid w:val="00752F90"/>
    <w:rsid w:val="00765657"/>
    <w:rsid w:val="0077198E"/>
    <w:rsid w:val="0077505A"/>
    <w:rsid w:val="007809FF"/>
    <w:rsid w:val="00783AAF"/>
    <w:rsid w:val="007860A2"/>
    <w:rsid w:val="00790002"/>
    <w:rsid w:val="0079158D"/>
    <w:rsid w:val="00793B84"/>
    <w:rsid w:val="00794415"/>
    <w:rsid w:val="007967FF"/>
    <w:rsid w:val="007A41D8"/>
    <w:rsid w:val="007A577C"/>
    <w:rsid w:val="007A6525"/>
    <w:rsid w:val="007B2578"/>
    <w:rsid w:val="007B3D8E"/>
    <w:rsid w:val="007B4E7A"/>
    <w:rsid w:val="007C1A32"/>
    <w:rsid w:val="007C6E23"/>
    <w:rsid w:val="007C7A7E"/>
    <w:rsid w:val="007D61DB"/>
    <w:rsid w:val="007D7555"/>
    <w:rsid w:val="007E4C2B"/>
    <w:rsid w:val="007F0A04"/>
    <w:rsid w:val="007F1F0E"/>
    <w:rsid w:val="007F291D"/>
    <w:rsid w:val="007F4480"/>
    <w:rsid w:val="00805235"/>
    <w:rsid w:val="008100CA"/>
    <w:rsid w:val="0081601F"/>
    <w:rsid w:val="00821943"/>
    <w:rsid w:val="00833EC5"/>
    <w:rsid w:val="008404F3"/>
    <w:rsid w:val="00840A4B"/>
    <w:rsid w:val="0084181F"/>
    <w:rsid w:val="00845897"/>
    <w:rsid w:val="00847ADC"/>
    <w:rsid w:val="00851AE9"/>
    <w:rsid w:val="0085271A"/>
    <w:rsid w:val="0085558A"/>
    <w:rsid w:val="00861993"/>
    <w:rsid w:val="008651DD"/>
    <w:rsid w:val="00880C08"/>
    <w:rsid w:val="00894DCE"/>
    <w:rsid w:val="008A58DD"/>
    <w:rsid w:val="008A626C"/>
    <w:rsid w:val="008A6EFF"/>
    <w:rsid w:val="008B1274"/>
    <w:rsid w:val="008B513A"/>
    <w:rsid w:val="008D0C68"/>
    <w:rsid w:val="008F3CCD"/>
    <w:rsid w:val="008F69C0"/>
    <w:rsid w:val="008F7E0A"/>
    <w:rsid w:val="0090576B"/>
    <w:rsid w:val="00922D73"/>
    <w:rsid w:val="0093304A"/>
    <w:rsid w:val="009356A6"/>
    <w:rsid w:val="00937769"/>
    <w:rsid w:val="00947457"/>
    <w:rsid w:val="00951252"/>
    <w:rsid w:val="00953929"/>
    <w:rsid w:val="00963FA3"/>
    <w:rsid w:val="009660FD"/>
    <w:rsid w:val="00970408"/>
    <w:rsid w:val="00972968"/>
    <w:rsid w:val="00984B52"/>
    <w:rsid w:val="0098680A"/>
    <w:rsid w:val="00990A75"/>
    <w:rsid w:val="009963C5"/>
    <w:rsid w:val="009968BD"/>
    <w:rsid w:val="009A1949"/>
    <w:rsid w:val="009A6E79"/>
    <w:rsid w:val="009B00F2"/>
    <w:rsid w:val="009B6A85"/>
    <w:rsid w:val="009C1BC7"/>
    <w:rsid w:val="009C6B36"/>
    <w:rsid w:val="009C6BB5"/>
    <w:rsid w:val="009E1727"/>
    <w:rsid w:val="009E244B"/>
    <w:rsid w:val="009E51E1"/>
    <w:rsid w:val="009E5737"/>
    <w:rsid w:val="009E64BA"/>
    <w:rsid w:val="009F34E0"/>
    <w:rsid w:val="00A010D3"/>
    <w:rsid w:val="00A03FBC"/>
    <w:rsid w:val="00A14A0B"/>
    <w:rsid w:val="00A20B42"/>
    <w:rsid w:val="00A270ED"/>
    <w:rsid w:val="00A339BE"/>
    <w:rsid w:val="00A33A7F"/>
    <w:rsid w:val="00A365C8"/>
    <w:rsid w:val="00A41BAA"/>
    <w:rsid w:val="00A45ADF"/>
    <w:rsid w:val="00A51080"/>
    <w:rsid w:val="00A53D1F"/>
    <w:rsid w:val="00A57AD5"/>
    <w:rsid w:val="00A61075"/>
    <w:rsid w:val="00A67560"/>
    <w:rsid w:val="00A80503"/>
    <w:rsid w:val="00A80E16"/>
    <w:rsid w:val="00A86D1D"/>
    <w:rsid w:val="00A901D6"/>
    <w:rsid w:val="00A92F07"/>
    <w:rsid w:val="00A95891"/>
    <w:rsid w:val="00A95B3C"/>
    <w:rsid w:val="00A95D4A"/>
    <w:rsid w:val="00AA0687"/>
    <w:rsid w:val="00AA0808"/>
    <w:rsid w:val="00AA2BE8"/>
    <w:rsid w:val="00AA3D19"/>
    <w:rsid w:val="00AC32CC"/>
    <w:rsid w:val="00AD405C"/>
    <w:rsid w:val="00AD625A"/>
    <w:rsid w:val="00AE0698"/>
    <w:rsid w:val="00AF02F5"/>
    <w:rsid w:val="00AF42AA"/>
    <w:rsid w:val="00AF5D95"/>
    <w:rsid w:val="00B0178E"/>
    <w:rsid w:val="00B03DC3"/>
    <w:rsid w:val="00B07310"/>
    <w:rsid w:val="00B13E70"/>
    <w:rsid w:val="00B14A99"/>
    <w:rsid w:val="00B16CCB"/>
    <w:rsid w:val="00B171AE"/>
    <w:rsid w:val="00B277D2"/>
    <w:rsid w:val="00B51D9B"/>
    <w:rsid w:val="00B5220C"/>
    <w:rsid w:val="00B60BE7"/>
    <w:rsid w:val="00B62E71"/>
    <w:rsid w:val="00B70DDD"/>
    <w:rsid w:val="00B82D4C"/>
    <w:rsid w:val="00B84A24"/>
    <w:rsid w:val="00B84A7E"/>
    <w:rsid w:val="00B965F4"/>
    <w:rsid w:val="00BA1548"/>
    <w:rsid w:val="00BA4937"/>
    <w:rsid w:val="00BA7E2D"/>
    <w:rsid w:val="00BB69DD"/>
    <w:rsid w:val="00BC22BC"/>
    <w:rsid w:val="00BC2AEC"/>
    <w:rsid w:val="00BC5963"/>
    <w:rsid w:val="00BC6666"/>
    <w:rsid w:val="00BC7397"/>
    <w:rsid w:val="00BC7D49"/>
    <w:rsid w:val="00BD00DF"/>
    <w:rsid w:val="00BD211B"/>
    <w:rsid w:val="00BD4AEB"/>
    <w:rsid w:val="00BD4E02"/>
    <w:rsid w:val="00BE5357"/>
    <w:rsid w:val="00BE5F8A"/>
    <w:rsid w:val="00BF7044"/>
    <w:rsid w:val="00C06294"/>
    <w:rsid w:val="00C138EC"/>
    <w:rsid w:val="00C138F6"/>
    <w:rsid w:val="00C15739"/>
    <w:rsid w:val="00C1732E"/>
    <w:rsid w:val="00C17614"/>
    <w:rsid w:val="00C17811"/>
    <w:rsid w:val="00C253F3"/>
    <w:rsid w:val="00C257FF"/>
    <w:rsid w:val="00C26BFE"/>
    <w:rsid w:val="00C36CDF"/>
    <w:rsid w:val="00C375E1"/>
    <w:rsid w:val="00C43381"/>
    <w:rsid w:val="00C465F9"/>
    <w:rsid w:val="00C4798E"/>
    <w:rsid w:val="00C51275"/>
    <w:rsid w:val="00C54025"/>
    <w:rsid w:val="00C5487A"/>
    <w:rsid w:val="00C57402"/>
    <w:rsid w:val="00C6063E"/>
    <w:rsid w:val="00C6088F"/>
    <w:rsid w:val="00C62F56"/>
    <w:rsid w:val="00C65584"/>
    <w:rsid w:val="00C71BE4"/>
    <w:rsid w:val="00C830A7"/>
    <w:rsid w:val="00C90EB0"/>
    <w:rsid w:val="00C91B05"/>
    <w:rsid w:val="00C97924"/>
    <w:rsid w:val="00CA040E"/>
    <w:rsid w:val="00CC1B8E"/>
    <w:rsid w:val="00CC2CF6"/>
    <w:rsid w:val="00CD6E49"/>
    <w:rsid w:val="00CE273A"/>
    <w:rsid w:val="00CE6E0D"/>
    <w:rsid w:val="00CF0283"/>
    <w:rsid w:val="00CF07B3"/>
    <w:rsid w:val="00CF6D10"/>
    <w:rsid w:val="00CF784F"/>
    <w:rsid w:val="00CF7D45"/>
    <w:rsid w:val="00D01A45"/>
    <w:rsid w:val="00D07642"/>
    <w:rsid w:val="00D07CBA"/>
    <w:rsid w:val="00D115D8"/>
    <w:rsid w:val="00D11CB4"/>
    <w:rsid w:val="00D2770F"/>
    <w:rsid w:val="00D3576E"/>
    <w:rsid w:val="00D35BB1"/>
    <w:rsid w:val="00D36C4D"/>
    <w:rsid w:val="00D37B66"/>
    <w:rsid w:val="00D41752"/>
    <w:rsid w:val="00D41E2D"/>
    <w:rsid w:val="00D41F6D"/>
    <w:rsid w:val="00D44082"/>
    <w:rsid w:val="00D456A5"/>
    <w:rsid w:val="00D56191"/>
    <w:rsid w:val="00D621D1"/>
    <w:rsid w:val="00D653E8"/>
    <w:rsid w:val="00D66271"/>
    <w:rsid w:val="00D6757E"/>
    <w:rsid w:val="00D85C21"/>
    <w:rsid w:val="00D91FD3"/>
    <w:rsid w:val="00D94482"/>
    <w:rsid w:val="00D951D1"/>
    <w:rsid w:val="00DA2B37"/>
    <w:rsid w:val="00DA34DC"/>
    <w:rsid w:val="00DA5A78"/>
    <w:rsid w:val="00DA5E12"/>
    <w:rsid w:val="00DB1208"/>
    <w:rsid w:val="00DB459A"/>
    <w:rsid w:val="00DB6426"/>
    <w:rsid w:val="00DC6AB8"/>
    <w:rsid w:val="00DC6E4E"/>
    <w:rsid w:val="00DD07CD"/>
    <w:rsid w:val="00DD18AD"/>
    <w:rsid w:val="00DE0185"/>
    <w:rsid w:val="00DE164B"/>
    <w:rsid w:val="00DE4CCF"/>
    <w:rsid w:val="00DE7190"/>
    <w:rsid w:val="00DF21EB"/>
    <w:rsid w:val="00E01CAE"/>
    <w:rsid w:val="00E06075"/>
    <w:rsid w:val="00E07D08"/>
    <w:rsid w:val="00E17DF7"/>
    <w:rsid w:val="00E3555F"/>
    <w:rsid w:val="00E3577F"/>
    <w:rsid w:val="00E36D56"/>
    <w:rsid w:val="00E4044E"/>
    <w:rsid w:val="00E6065C"/>
    <w:rsid w:val="00E640F1"/>
    <w:rsid w:val="00E65697"/>
    <w:rsid w:val="00E66F97"/>
    <w:rsid w:val="00E70F33"/>
    <w:rsid w:val="00E71816"/>
    <w:rsid w:val="00E76166"/>
    <w:rsid w:val="00E83D64"/>
    <w:rsid w:val="00E848E8"/>
    <w:rsid w:val="00E85217"/>
    <w:rsid w:val="00E9022E"/>
    <w:rsid w:val="00E92D1D"/>
    <w:rsid w:val="00E97E57"/>
    <w:rsid w:val="00EA0E6D"/>
    <w:rsid w:val="00EA16DD"/>
    <w:rsid w:val="00EA63BA"/>
    <w:rsid w:val="00EB2F32"/>
    <w:rsid w:val="00EB3380"/>
    <w:rsid w:val="00EC4CB5"/>
    <w:rsid w:val="00ED0CEB"/>
    <w:rsid w:val="00ED3782"/>
    <w:rsid w:val="00ED5134"/>
    <w:rsid w:val="00ED56E2"/>
    <w:rsid w:val="00EE4AC8"/>
    <w:rsid w:val="00EE7692"/>
    <w:rsid w:val="00EF006B"/>
    <w:rsid w:val="00EF139A"/>
    <w:rsid w:val="00EF559B"/>
    <w:rsid w:val="00EF7F16"/>
    <w:rsid w:val="00F05E15"/>
    <w:rsid w:val="00F0785D"/>
    <w:rsid w:val="00F119B8"/>
    <w:rsid w:val="00F14DCE"/>
    <w:rsid w:val="00F1713E"/>
    <w:rsid w:val="00F25B45"/>
    <w:rsid w:val="00F2685E"/>
    <w:rsid w:val="00F32F27"/>
    <w:rsid w:val="00F37FC5"/>
    <w:rsid w:val="00F46F90"/>
    <w:rsid w:val="00F47CF8"/>
    <w:rsid w:val="00F74F51"/>
    <w:rsid w:val="00F76410"/>
    <w:rsid w:val="00F81016"/>
    <w:rsid w:val="00F951F0"/>
    <w:rsid w:val="00F9607D"/>
    <w:rsid w:val="00FA55E8"/>
    <w:rsid w:val="00FA648F"/>
    <w:rsid w:val="00FB26F5"/>
    <w:rsid w:val="00FB4CBD"/>
    <w:rsid w:val="00FB66BE"/>
    <w:rsid w:val="00FC6863"/>
    <w:rsid w:val="00FC750A"/>
    <w:rsid w:val="00FC7599"/>
    <w:rsid w:val="00FC78B8"/>
    <w:rsid w:val="00FD2016"/>
    <w:rsid w:val="00FD2F98"/>
    <w:rsid w:val="00FD73E6"/>
    <w:rsid w:val="00FD7408"/>
    <w:rsid w:val="00FF1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584"/>
  </w:style>
  <w:style w:type="paragraph" w:styleId="Heading1">
    <w:name w:val="heading 1"/>
    <w:basedOn w:val="Normal"/>
    <w:next w:val="Normal"/>
    <w:link w:val="Heading1Char"/>
    <w:uiPriority w:val="9"/>
    <w:qFormat/>
    <w:rsid w:val="007860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4F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860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0A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MAIN CONTENT,Colorful List - Accent 11,Bullet 1,Bullet Points,Recommendation,List Paragraph2,List_Paragraph,Body text,lp1,L"/>
    <w:basedOn w:val="Normal"/>
    <w:link w:val="ListParagraphChar"/>
    <w:uiPriority w:val="34"/>
    <w:qFormat/>
    <w:rsid w:val="00C65584"/>
    <w:pPr>
      <w:spacing w:after="160" w:line="259" w:lineRule="auto"/>
      <w:ind w:left="720"/>
      <w:contextualSpacing/>
    </w:pPr>
    <w:rPr>
      <w:lang w:val="en-US"/>
    </w:rPr>
  </w:style>
  <w:style w:type="paragraph" w:styleId="FootnoteText">
    <w:name w:val="footnote text"/>
    <w:aliases w:val="Footnote TextCSR,Fußnotentextf,Note de bas de page Car Car Car Car Car Car Car Car Car Car,Note de bas de page Car Car Car Car,Note de bas de page Car Car Car Car Car Car Car Car Car,ft,Footnote,Fußnote, Char Char Car,fn,5_G,12pt,Geneva 9"/>
    <w:basedOn w:val="Normal"/>
    <w:link w:val="FootnoteTextChar"/>
    <w:uiPriority w:val="99"/>
    <w:unhideWhenUsed/>
    <w:qFormat/>
    <w:rsid w:val="00C65584"/>
    <w:pPr>
      <w:spacing w:after="0" w:line="240" w:lineRule="auto"/>
    </w:pPr>
    <w:rPr>
      <w:sz w:val="20"/>
      <w:szCs w:val="20"/>
      <w:lang w:val="en-US"/>
    </w:rPr>
  </w:style>
  <w:style w:type="character" w:customStyle="1" w:styleId="FootnoteTextChar">
    <w:name w:val="Footnote Text Char"/>
    <w:aliases w:val="Footnote TextCSR Char,Fußnotentextf Char,Note de bas de page Car Car Car Car Car Car Car Car Car Car Char,Note de bas de page Car Car Car Car Char,Note de bas de page Car Car Car Car Car Car Car Car Car Char,ft Char,Footnote Char"/>
    <w:basedOn w:val="DefaultParagraphFont"/>
    <w:link w:val="FootnoteText"/>
    <w:uiPriority w:val="99"/>
    <w:rsid w:val="00C65584"/>
    <w:rPr>
      <w:sz w:val="20"/>
      <w:szCs w:val="20"/>
      <w:lang w:val="en-US"/>
    </w:rPr>
  </w:style>
  <w:style w:type="character" w:styleId="FootnoteReference">
    <w:name w:val="footnote reference"/>
    <w:aliases w:val="Footnote Reference Superscript,BVI fnr,Footnote symbol, BVI fnr,Footnote symboFußnotenzeichen,Footnote sign,Footnote Reference text,SUPERS,Footnote reference number,note TESI,-E Fußnotenzeichen,number,(Footnote Reference),Times 10 Poi"/>
    <w:basedOn w:val="DefaultParagraphFont"/>
    <w:link w:val="Char2"/>
    <w:uiPriority w:val="99"/>
    <w:unhideWhenUsed/>
    <w:qFormat/>
    <w:rsid w:val="00C65584"/>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locked/>
    <w:rsid w:val="00C65584"/>
    <w:rPr>
      <w:lang w:val="en-US"/>
    </w:rPr>
  </w:style>
  <w:style w:type="paragraph" w:customStyle="1" w:styleId="Char2">
    <w:name w:val="Char2"/>
    <w:basedOn w:val="Normal"/>
    <w:link w:val="FootnoteReference"/>
    <w:uiPriority w:val="99"/>
    <w:rsid w:val="00C65584"/>
    <w:pPr>
      <w:spacing w:after="160" w:line="240" w:lineRule="exact"/>
    </w:pPr>
    <w:rPr>
      <w:vertAlign w:val="superscript"/>
    </w:rPr>
  </w:style>
  <w:style w:type="paragraph" w:styleId="Header">
    <w:name w:val="header"/>
    <w:basedOn w:val="Normal"/>
    <w:link w:val="HeaderChar"/>
    <w:uiPriority w:val="99"/>
    <w:unhideWhenUsed/>
    <w:rsid w:val="00C65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584"/>
  </w:style>
  <w:style w:type="paragraph" w:styleId="Footer">
    <w:name w:val="footer"/>
    <w:basedOn w:val="Normal"/>
    <w:link w:val="FooterChar"/>
    <w:uiPriority w:val="99"/>
    <w:unhideWhenUsed/>
    <w:rsid w:val="00C65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584"/>
  </w:style>
  <w:style w:type="character" w:styleId="CommentReference">
    <w:name w:val="annotation reference"/>
    <w:basedOn w:val="DefaultParagraphFont"/>
    <w:uiPriority w:val="99"/>
    <w:unhideWhenUsed/>
    <w:rsid w:val="00C65584"/>
    <w:rPr>
      <w:sz w:val="16"/>
      <w:szCs w:val="16"/>
    </w:rPr>
  </w:style>
  <w:style w:type="paragraph" w:styleId="CommentText">
    <w:name w:val="annotation text"/>
    <w:basedOn w:val="Normal"/>
    <w:link w:val="CommentTextChar"/>
    <w:uiPriority w:val="99"/>
    <w:unhideWhenUsed/>
    <w:rsid w:val="00C65584"/>
    <w:pPr>
      <w:spacing w:line="240" w:lineRule="auto"/>
      <w:jc w:val="both"/>
    </w:pPr>
    <w:rPr>
      <w:rFonts w:eastAsiaTheme="minorEastAsia"/>
      <w:sz w:val="20"/>
      <w:szCs w:val="20"/>
    </w:rPr>
  </w:style>
  <w:style w:type="character" w:customStyle="1" w:styleId="CommentTextChar">
    <w:name w:val="Comment Text Char"/>
    <w:basedOn w:val="DefaultParagraphFont"/>
    <w:link w:val="CommentText"/>
    <w:uiPriority w:val="99"/>
    <w:rsid w:val="00C65584"/>
    <w:rPr>
      <w:rFonts w:eastAsiaTheme="minorEastAsia"/>
      <w:sz w:val="20"/>
      <w:szCs w:val="20"/>
    </w:rPr>
  </w:style>
  <w:style w:type="character" w:styleId="Hyperlink">
    <w:name w:val="Hyperlink"/>
    <w:basedOn w:val="DefaultParagraphFont"/>
    <w:uiPriority w:val="99"/>
    <w:unhideWhenUsed/>
    <w:rsid w:val="00C65584"/>
    <w:rPr>
      <w:color w:val="0000FF" w:themeColor="hyperlink"/>
      <w:u w:val="single"/>
    </w:rPr>
  </w:style>
  <w:style w:type="paragraph" w:styleId="BalloonText">
    <w:name w:val="Balloon Text"/>
    <w:basedOn w:val="Normal"/>
    <w:link w:val="BalloonTextChar"/>
    <w:uiPriority w:val="99"/>
    <w:semiHidden/>
    <w:unhideWhenUsed/>
    <w:rsid w:val="00C65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584"/>
    <w:rPr>
      <w:rFonts w:ascii="Segoe UI" w:hAnsi="Segoe UI" w:cs="Segoe UI"/>
      <w:sz w:val="18"/>
      <w:szCs w:val="18"/>
    </w:rPr>
  </w:style>
  <w:style w:type="paragraph" w:styleId="Revision">
    <w:name w:val="Revision"/>
    <w:hidden/>
    <w:uiPriority w:val="99"/>
    <w:semiHidden/>
    <w:rsid w:val="00B62E71"/>
    <w:pPr>
      <w:spacing w:after="0" w:line="240" w:lineRule="auto"/>
    </w:pPr>
  </w:style>
  <w:style w:type="paragraph" w:styleId="CommentSubject">
    <w:name w:val="annotation subject"/>
    <w:basedOn w:val="CommentText"/>
    <w:next w:val="CommentText"/>
    <w:link w:val="CommentSubjectChar"/>
    <w:uiPriority w:val="99"/>
    <w:semiHidden/>
    <w:unhideWhenUsed/>
    <w:rsid w:val="001F54C3"/>
    <w:pPr>
      <w:jc w:val="left"/>
    </w:pPr>
    <w:rPr>
      <w:rFonts w:eastAsiaTheme="minorHAnsi"/>
      <w:b/>
      <w:bCs/>
    </w:rPr>
  </w:style>
  <w:style w:type="character" w:customStyle="1" w:styleId="CommentSubjectChar">
    <w:name w:val="Comment Subject Char"/>
    <w:basedOn w:val="CommentTextChar"/>
    <w:link w:val="CommentSubject"/>
    <w:uiPriority w:val="99"/>
    <w:semiHidden/>
    <w:rsid w:val="001F54C3"/>
    <w:rPr>
      <w:rFonts w:eastAsiaTheme="minorEastAsia"/>
      <w:b/>
      <w:bCs/>
      <w:sz w:val="20"/>
      <w:szCs w:val="20"/>
    </w:rPr>
  </w:style>
  <w:style w:type="character" w:customStyle="1" w:styleId="Marker">
    <w:name w:val="Marker"/>
    <w:basedOn w:val="DefaultParagraphFont"/>
    <w:rsid w:val="00DE164B"/>
    <w:rPr>
      <w:color w:val="0000FF"/>
      <w:shd w:val="clear" w:color="auto" w:fill="auto"/>
    </w:rPr>
  </w:style>
  <w:style w:type="paragraph" w:customStyle="1" w:styleId="Pagedecouverture">
    <w:name w:val="Page de couverture"/>
    <w:basedOn w:val="Normal"/>
    <w:next w:val="Normal"/>
    <w:rsid w:val="00DE164B"/>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DE164B"/>
    <w:pPr>
      <w:tabs>
        <w:tab w:val="center" w:pos="4535"/>
        <w:tab w:val="right" w:pos="9071"/>
        <w:tab w:val="right" w:pos="9921"/>
      </w:tabs>
      <w:spacing w:before="360" w:after="0" w:afterAutospacing="1" w:line="240" w:lineRule="auto"/>
      <w:ind w:left="-850" w:right="-850" w:hanging="360"/>
    </w:pPr>
    <w:rPr>
      <w:rFonts w:ascii="Times New Roman" w:hAnsi="Times New Roman" w:cs="Times New Roman"/>
      <w:sz w:val="24"/>
    </w:rPr>
  </w:style>
  <w:style w:type="character" w:customStyle="1" w:styleId="FooterCoverPageChar">
    <w:name w:val="Footer Cover Page Char"/>
    <w:basedOn w:val="ListParagraphChar"/>
    <w:link w:val="FooterCoverPage"/>
    <w:rsid w:val="00DE164B"/>
    <w:rPr>
      <w:rFonts w:ascii="Times New Roman" w:hAnsi="Times New Roman" w:cs="Times New Roman"/>
      <w:sz w:val="24"/>
      <w:lang w:val="en-US"/>
    </w:rPr>
  </w:style>
  <w:style w:type="paragraph" w:customStyle="1" w:styleId="FooterSensitivity">
    <w:name w:val="Footer Sensitivity"/>
    <w:basedOn w:val="Normal"/>
    <w:link w:val="FooterSensitivityChar"/>
    <w:rsid w:val="00DE164B"/>
    <w:pPr>
      <w:pBdr>
        <w:top w:val="single" w:sz="4" w:space="1" w:color="auto"/>
        <w:left w:val="single" w:sz="4" w:space="4" w:color="auto"/>
        <w:bottom w:val="single" w:sz="4" w:space="1" w:color="auto"/>
        <w:right w:val="single" w:sz="4" w:space="4" w:color="auto"/>
      </w:pBdr>
      <w:spacing w:before="360" w:after="0" w:afterAutospacing="1" w:line="240" w:lineRule="auto"/>
      <w:ind w:left="113" w:right="113" w:hanging="360"/>
      <w:jc w:val="center"/>
    </w:pPr>
    <w:rPr>
      <w:rFonts w:ascii="Times New Roman" w:hAnsi="Times New Roman" w:cs="Times New Roman"/>
      <w:b/>
      <w:sz w:val="32"/>
    </w:rPr>
  </w:style>
  <w:style w:type="character" w:customStyle="1" w:styleId="FooterSensitivityChar">
    <w:name w:val="Footer Sensitivity Char"/>
    <w:basedOn w:val="ListParagraphChar"/>
    <w:link w:val="FooterSensitivity"/>
    <w:rsid w:val="00DE164B"/>
    <w:rPr>
      <w:rFonts w:ascii="Times New Roman" w:hAnsi="Times New Roman" w:cs="Times New Roman"/>
      <w:b/>
      <w:sz w:val="32"/>
      <w:lang w:val="en-US"/>
    </w:rPr>
  </w:style>
  <w:style w:type="paragraph" w:customStyle="1" w:styleId="HeaderCoverPage">
    <w:name w:val="Header Cover Page"/>
    <w:basedOn w:val="Normal"/>
    <w:link w:val="HeaderCoverPageChar"/>
    <w:rsid w:val="00DE164B"/>
    <w:pPr>
      <w:tabs>
        <w:tab w:val="center" w:pos="4535"/>
        <w:tab w:val="right" w:pos="9071"/>
      </w:tabs>
      <w:spacing w:after="120" w:afterAutospacing="1" w:line="240" w:lineRule="auto"/>
      <w:ind w:hanging="360"/>
      <w:jc w:val="both"/>
    </w:pPr>
    <w:rPr>
      <w:rFonts w:ascii="Times New Roman" w:hAnsi="Times New Roman" w:cs="Times New Roman"/>
      <w:sz w:val="24"/>
    </w:rPr>
  </w:style>
  <w:style w:type="character" w:customStyle="1" w:styleId="HeaderCoverPageChar">
    <w:name w:val="Header Cover Page Char"/>
    <w:basedOn w:val="ListParagraphChar"/>
    <w:link w:val="HeaderCoverPage"/>
    <w:rsid w:val="00DE164B"/>
    <w:rPr>
      <w:rFonts w:ascii="Times New Roman" w:hAnsi="Times New Roman" w:cs="Times New Roman"/>
      <w:sz w:val="24"/>
      <w:lang w:val="en-US"/>
    </w:rPr>
  </w:style>
  <w:style w:type="paragraph" w:customStyle="1" w:styleId="HeaderSensitivity">
    <w:name w:val="Header Sensitivity"/>
    <w:basedOn w:val="Normal"/>
    <w:link w:val="HeaderSensitivityChar"/>
    <w:rsid w:val="00DE164B"/>
    <w:pPr>
      <w:pBdr>
        <w:top w:val="single" w:sz="4" w:space="1" w:color="auto"/>
        <w:left w:val="single" w:sz="4" w:space="4" w:color="auto"/>
        <w:bottom w:val="single" w:sz="4" w:space="1" w:color="auto"/>
        <w:right w:val="single" w:sz="4" w:space="4" w:color="auto"/>
      </w:pBdr>
      <w:spacing w:after="120" w:afterAutospacing="1" w:line="240" w:lineRule="auto"/>
      <w:ind w:left="113" w:right="113" w:hanging="360"/>
      <w:jc w:val="center"/>
    </w:pPr>
    <w:rPr>
      <w:rFonts w:ascii="Times New Roman" w:hAnsi="Times New Roman" w:cs="Times New Roman"/>
      <w:b/>
      <w:sz w:val="32"/>
    </w:rPr>
  </w:style>
  <w:style w:type="character" w:customStyle="1" w:styleId="HeaderSensitivityChar">
    <w:name w:val="Header Sensitivity Char"/>
    <w:basedOn w:val="ListParagraphChar"/>
    <w:link w:val="HeaderSensitivity"/>
    <w:rsid w:val="00DE164B"/>
    <w:rPr>
      <w:rFonts w:ascii="Times New Roman" w:hAnsi="Times New Roman" w:cs="Times New Roman"/>
      <w:b/>
      <w:sz w:val="32"/>
      <w:lang w:val="en-US"/>
    </w:rPr>
  </w:style>
  <w:style w:type="paragraph" w:customStyle="1" w:styleId="HeaderSensitivityRight">
    <w:name w:val="Header Sensitivity Right"/>
    <w:basedOn w:val="Normal"/>
    <w:link w:val="HeaderSensitivityRightChar"/>
    <w:rsid w:val="004E51C9"/>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ListParagraphChar"/>
    <w:link w:val="HeaderSensitivityRight"/>
    <w:rsid w:val="00DE164B"/>
    <w:rPr>
      <w:rFonts w:ascii="Times New Roman" w:hAnsi="Times New Roman" w:cs="Times New Roman"/>
      <w:sz w:val="28"/>
      <w:lang w:val="en-US"/>
    </w:rPr>
  </w:style>
  <w:style w:type="paragraph" w:customStyle="1" w:styleId="Disclaimer">
    <w:name w:val="Disclaimer"/>
    <w:basedOn w:val="Normal"/>
    <w:rsid w:val="0026304C"/>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4E51C9"/>
    <w:pPr>
      <w:spacing w:after="0"/>
      <w:ind w:left="5103"/>
    </w:pPr>
    <w:rPr>
      <w:rFonts w:ascii="Times New Roman" w:hAnsi="Times New Roman" w:cs="Times New Roman"/>
      <w:sz w:val="28"/>
    </w:rPr>
  </w:style>
  <w:style w:type="paragraph" w:customStyle="1" w:styleId="DateMarking">
    <w:name w:val="DateMarking"/>
    <w:basedOn w:val="Normal"/>
    <w:rsid w:val="004E51C9"/>
    <w:pPr>
      <w:spacing w:after="0"/>
      <w:ind w:left="5103"/>
    </w:pPr>
    <w:rPr>
      <w:rFonts w:ascii="Times New Roman" w:hAnsi="Times New Roman" w:cs="Times New Roman"/>
      <w:i/>
      <w:sz w:val="28"/>
    </w:rPr>
  </w:style>
  <w:style w:type="paragraph" w:customStyle="1" w:styleId="ReleasableTo">
    <w:name w:val="ReleasableTo"/>
    <w:basedOn w:val="Normal"/>
    <w:rsid w:val="004E51C9"/>
    <w:pPr>
      <w:spacing w:after="0"/>
      <w:ind w:left="5103"/>
    </w:pPr>
    <w:rPr>
      <w:rFonts w:ascii="Times New Roman" w:hAnsi="Times New Roman" w:cs="Times New Roman"/>
      <w:i/>
      <w:sz w:val="28"/>
    </w:rPr>
  </w:style>
  <w:style w:type="character" w:customStyle="1" w:styleId="Heading2Char">
    <w:name w:val="Heading 2 Char"/>
    <w:basedOn w:val="DefaultParagraphFont"/>
    <w:link w:val="Heading2"/>
    <w:uiPriority w:val="9"/>
    <w:rsid w:val="00F74F51"/>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860A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860A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860A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20625">
      <w:bodyDiv w:val="1"/>
      <w:marLeft w:val="0"/>
      <w:marRight w:val="0"/>
      <w:marTop w:val="0"/>
      <w:marBottom w:val="0"/>
      <w:divBdr>
        <w:top w:val="none" w:sz="0" w:space="0" w:color="auto"/>
        <w:left w:val="none" w:sz="0" w:space="0" w:color="auto"/>
        <w:bottom w:val="none" w:sz="0" w:space="0" w:color="auto"/>
        <w:right w:val="none" w:sz="0" w:space="0" w:color="auto"/>
      </w:divBdr>
    </w:div>
    <w:div w:id="11173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cao.int/publications/Documents/7300_cons.pdf" TargetMode="External"/><Relationship Id="rId1" Type="http://schemas.openxmlformats.org/officeDocument/2006/relationships/hyperlink" Target="https://www.consilium.europa.eu/media/36775/18-euco-final-conclusions-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365B6-A8BB-4311-86AF-786195BA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5369</Words>
  <Characters>30391</Characters>
  <Application>Microsoft Office Word</Application>
  <DocSecurity>0</DocSecurity>
  <Lines>446</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2021-02-07T19:23:00Z</dcterms:created>
  <dcterms:modified xsi:type="dcterms:W3CDTF">2021-02-09T15:40:00Z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CP-012</vt:lpwstr>
  </property>
</Properties>
</file>